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Causal Inference Methods – Overview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Causal inference asks: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What is the effect of X on Y?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(e.g., a policy, treatment, or intervention). Correlation is not enough; we need designs or assumptions that isolate the causal effect from confounding, selection, and reverse causality.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Below is a structured map of the main methods, grouped by the strength of the identification strategy. This directly connects to the randomization simulators we built (Clinical Trial and Economics Experimental Design &amp; RCT projects).</w:t>
      </w:r>
    </w:p>
    <w:p>
      <w:pPr>
        <w:pBdr>
          <w:top w:val="single" w:color="auto" w:sz="6" w:space="1"/>
        </w:pBdr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 Gold Standard: Randomized Experiments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Randomized Controlled Trials (RCTs) / Lab &amp; Field Experiments / A/B Tests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Core idea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Randomly assign units to Treatment vs Control so that, in expectation, the groups are identical on both observed and unobserved characteristics.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Identification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Randomization itself balances confounders → difference in means is an unbiased estimate of the Average Treatment Effect (ATE).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Strengths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Highest internal validity; transparent.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Limitations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Cost, ethics, external validity, compliance, interference between units.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Our projects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The Clinical Trial Randomization Simulator and Economics Experimental Design &amp; RCT Simulator teach exactly this — simple vs block randomization, imbalance under biased strategies, sample-size effects, and why deterministic assignment destroys causal claims.</w:t>
      </w:r>
    </w:p>
    <w:p>
      <w:pPr>
        <w:pBdr>
          <w:top w:val="single" w:color="auto" w:sz="6" w:space="1"/>
        </w:pBdr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 Strong Quasi-Experimental Designs (when randomization is impossible)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Method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Core Idea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Key Assumption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Typical Use in Economics / Health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Regression Discontinuity (RDD)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Treatment assigned by a cutoff on a running variable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Continuity of potential outcomes at the cutoff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Scholarships, age-based eligibility, test-score cutoffs. (You already have a Commute Times RDD project.)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Difference-in-Differences (DiD)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Compare changes over time between treated and untreated groups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Parallel trends (absent treatment, groups would have evolved similarly)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Policy changes, minimum wage, health insurance expansions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Instrumental Variables (IV)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Use a variable that affects treatment but affects the outcome only through treatment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Exclusion restriction + relevance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Draft lottery, distance to clinic, judge leniency designs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Synthetic Control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Construct a weighted combination of untreated units that matches the treated unit’s pre-treatment trajectory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 interference + good pre-treatment fit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Case studies of single policies (e.g., a state tax reform, a hospital intervention)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Interrupted Time Series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Sharp change in level/slope after an intervention in a single series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 concurrent shocks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National policy rollouts, sudden regulatory changes</w:t>
            </w:r>
          </w:p>
        </w:tc>
      </w:tr>
    </w:tbl>
    <w:p>
      <w:pPr>
        <w:pBdr>
          <w:top w:val="single" w:color="auto" w:sz="6" w:space="1"/>
        </w:pBdr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 Observational Methods Relying on Selection-on-Observables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These assume that, conditional on observed covariates, treatment assignment is as-good-as-random.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Regression adjustment / covariate control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Matching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(exact, nearest-neighbor, propensity-score matching)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Inverse Probability of Treatment Weighting (IPTW)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reweights the sample to create balance (you have IPTW and Doubly Robust projects in the artifacts)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Doubly Robust / Augmented IPW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combines outcome regression + propensity weighting; consistent if either model is correct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 limitation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Cannot protect against unobserved confounding.</w:t>
      </w:r>
    </w:p>
    <w:p>
      <w:pPr>
        <w:pBdr>
          <w:top w:val="single" w:color="auto" w:sz="6" w:space="1"/>
        </w:pBdr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 Frameworks &amp; Modern Tools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Potential Outcomes (Rubin Causal Model)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Every unit has two potential outcomes: Y(1)  Y(1)  Y(1) under treatment and Y(0)  Y(0)  Y(0) under control. We only observe one. Causal effects are contrasts of these potential outcomes. Randomization makes the missing potential outcomes ignorable.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Causal Graphs / DAGs (Pearl)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Directed Acyclic Graphs make assumptions about confounding, mediators, and colliders explicit. Useful for deciding which variables to control for (and which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control for).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Causal Machine Learning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Double/Debiased Machine Learning (Chernozhukov et al.)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Causal Forests / Generalized Random Forests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Targeted Maximum Likelihood Estimation (TMLE) Useful when there are many covariates or complex heterogeneity.</w:t>
      </w:r>
    </w:p>
    <w:p>
      <w:pPr>
        <w:pBdr>
          <w:top w:val="single" w:color="auto" w:sz="6" w:space="1"/>
        </w:pBdr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Practical Decision Guide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Situation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Preferred approach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You can randomize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RCT / experiment / A/B test (our simulators)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Sharp eligibility cutoff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Regression Discontinuity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Policy changes at different times/places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Difference-in-Differences (or synthetic control for single units)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Valid instrument exists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Instrumental Variables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Rich covariates, no unobserved confounding plausible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Matching / IPTW / Doubly Robust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Many covariates + possible model misspecification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Doubly Robust or Double ML</w:t>
            </w:r>
          </w:p>
        </w:tc>
      </w:tr>
    </w:tbl>
    <w:p>
      <w:pPr>
        <w:pBdr>
          <w:top w:val="single" w:color="auto" w:sz="6" w:space="1"/>
        </w:pBdr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Connection to Your Existing Projects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Randomization simulators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(Clinical + Economics) → teach the ideal case and why bias arises when randomization is broken.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Commute Times RDD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→ classic quasi-experimental design.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IPTW / Doubly Robust notebooks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→ modern observational methods that try to recover experimental-like balance from observational data.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A/B Testing projects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→ applied randomization in digital/economic settings.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2026-07-29T17:16:47.647Z</dcterms:created>
  <dcterms:modified xsi:type="dcterms:W3CDTF">2026-07-29T17:16:47.647Z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