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Central Tendency in R — Quick Reference</w:t>
      </w:r>
    </w:p>
    <w:p>
      <w:pPr>
        <w:pStyle w:val="Heading2"/>
      </w:pPr>
      <w:r>
        <w:t xml:space="preserve">Core Formulas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3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Measure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 code / logic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Mean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mean(x)   or   sum(x)/length(x)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Median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median(x)   or   sort then middle index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Mode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names(table(x))[which.max(table(x))]  or  DescTools::Mode(x)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IQR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IQR(x)   or   quantile(x,0.75)-quantile(x,0.25)</w:t>
            </w:r>
          </w:p>
        </w:tc>
      </w:tr>
    </w:tbl>
    <w:p>
      <w:pPr>
        <w:pStyle w:val="Heading2"/>
      </w:pPr>
      <w:r>
        <w:t xml:space="preserve">Skew Diagnostic</w:t>
      </w:r>
    </w:p>
    <w:p>
      <w:r>
        <w:rPr>
          <w:sz w:val="17"/>
          <w:szCs w:val="17"/>
        </w:rPr>
        <w:t xml:space="preserve">If Mode &lt;= Median &lt;= Mean  -&gt; right-skewed (common in rents, incomes, severity scores).</w:t>
      </w:r>
    </w:p>
    <w:p>
      <w:r>
        <w:rPr>
          <w:sz w:val="17"/>
          <w:szCs w:val="17"/>
        </w:rPr>
        <w:t xml:space="preserve">If Mean &lt;= Median &lt;= Mode  -&gt; left-skewed.  If all three close -&gt; roughly symmetric.</w:t>
      </w:r>
    </w:p>
    <w:p>
      <w:pPr>
        <w:pStyle w:val="Heading2"/>
      </w:pPr>
      <w:r>
        <w:t xml:space="preserve">Histogram Overlay Pattern</w:t>
      </w:r>
    </w:p>
    <w:p>
      <w:r>
        <w:rPr>
          <w:rFonts w:ascii="Consolas" w:cs="Consolas" w:eastAsia="Consolas" w:hAnsi="Consolas"/>
          <w:sz w:val="16"/>
          <w:szCs w:val="16"/>
        </w:rPr>
        <w:t xml:space="preserve">hist(x, breaks=20, col="lightblue", border="white", main=..., xlab=...)</w:t>
      </w:r>
    </w:p>
    <w:p>
      <w:r>
        <w:rPr>
          <w:rFonts w:ascii="Consolas" w:cs="Consolas" w:eastAsia="Consolas" w:hAnsi="Consolas"/>
          <w:sz w:val="16"/>
          <w:szCs w:val="16"/>
        </w:rPr>
        <w:t xml:space="preserve">abline(v=mean(x), col="red", lwd=2)</w:t>
      </w:r>
    </w:p>
    <w:p>
      <w:r>
        <w:rPr>
          <w:rFonts w:ascii="Consolas" w:cs="Consolas" w:eastAsia="Consolas" w:hAnsi="Consolas"/>
          <w:sz w:val="16"/>
          <w:szCs w:val="16"/>
        </w:rPr>
        <w:t xml:space="preserve">abline(v=median(x), col="darkgreen", lwd=2, lty=2)</w:t>
      </w:r>
    </w:p>
    <w:p>
      <w:r>
        <w:rPr>
          <w:rFonts w:ascii="Consolas" w:cs="Consolas" w:eastAsia="Consolas" w:hAnsi="Consolas"/>
          <w:sz w:val="16"/>
          <w:szCs w:val="16"/>
        </w:rPr>
        <w:t xml:space="preserve">abline(v=mode_val, col="orange", lwd=2, lty=3)</w:t>
      </w:r>
    </w:p>
    <w:p>
      <w:pPr>
        <w:pStyle w:val="Heading2"/>
      </w:pPr>
      <w:r>
        <w:t xml:space="preserve">Audience Adaptation Checklist</w:t>
      </w:r>
    </w:p>
    <w:p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 xml:space="preserve">Analyst / Technician: full table, skew statement, code, simulation SDs</w:t>
      </w:r>
    </w:p>
    <w:p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 xml:space="preserve">Executive: lead with median + one sentence on mean inflation + resource implication</w:t>
      </w:r>
    </w:p>
    <w:p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 xml:space="preserve">Nonspecialist: “most common price is $X”; avoid the word “mean” if possible</w:t>
      </w:r>
    </w:p>
    <w:p>
      <w:pPr>
        <w:pStyle w:val="ListParagraph"/>
        <w:numPr>
          <w:ilvl w:val="0"/>
          <w:numId w:val="2"/>
        </w:numPr>
      </w:pPr>
      <w:r>
        <w:rPr>
          <w:sz w:val="17"/>
          <w:szCs w:val="17"/>
        </w:rPr>
        <w:t xml:space="preserve">Always surface 2–3 assumptions when ranking groups</w:t>
      </w:r>
    </w:p>
    <w:p>
      <w:pPr>
        <w:pStyle w:val="Heading2"/>
      </w:pPr>
      <w:r>
        <w:t xml:space="preserve">When to Prefer Each Measure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3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Use…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When…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Mean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Nearly symmetric data, or you need total/average for budgeting that includes the tail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Median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Skewed data (housing, income, severity); “typical” value required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Mode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Discrete / heavily repeated values; “most common listing / category”</w:t>
            </w:r>
          </w:p>
        </w:tc>
      </w:tr>
    </w:tbl>
    <w:p>
      <w:pPr>
        <w:pStyle w:val="Heading2"/>
      </w:pPr>
      <w:r>
        <w:t xml:space="preserve">Simulation One-Liner Pattern</w:t>
      </w:r>
    </w:p>
    <w:p>
      <w:r>
        <w:rPr>
          <w:rFonts w:ascii="Consolas" w:cs="Consolas" w:eastAsia="Consolas" w:hAnsi="Consolas"/>
          <w:sz w:val="16"/>
          <w:szCs w:val="16"/>
        </w:rPr>
        <w:t xml:space="preserve">replicate(200, median(x + rnorm(length(x),0,sd)))  -&gt; distribution of the statistic under noise</w:t>
      </w:r>
    </w:p>
    <w:p>
      <w:pPr>
        <w:pStyle w:val="Heading2"/>
      </w:pPr>
      <w:r>
        <w:t xml:space="preserve">Files in this Extended Project</w:t>
      </w:r>
    </w:p>
    <w:p>
      <w:r>
        <w:rPr>
          <w:sz w:val="16"/>
          <w:szCs w:val="16"/>
        </w:rPr>
        <w:t xml:space="preserve">Practice_Skeleton.ipynb | Solution.ipynb | 1Page_Summary_Report.docx | Cheatsheet.docx | Project_Memo.docx | flowchart + hist + simulation PNGs | data/*.csv</w:t>
      </w:r>
    </w:p>
    <w:sectPr>
      <w:headerReference w:type="default" r:id="rId7"/>
      <w:pgSz w:w="12240" w:h="15840" w:orient="portrait"/>
      <w:pgMar w:top="540" w:right="540" w:bottom="54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color w:val="666666"/>
        <w:sz w:val="15"/>
        <w:szCs w:val="15"/>
      </w:rPr>
      <w:t xml:space="preserve">NYC Housing Central Tendency — R Cheatsheet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 w:before="80"/>
      <w:outlineLvl w:val="0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30" w:before="80"/>
      <w:outlineLvl w:val="1"/>
    </w:pPr>
    <w:rPr>
      <w:rFonts w:ascii="Arial" w:cs="Arial" w:eastAsia="Arial" w:hAnsi="Arial"/>
      <w:b/>
      <w:bCs/>
      <w:color w:val="2C3E5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2026-08-20T22:16:54.559Z</dcterms:created>
  <dcterms:modified xsi:type="dcterms:W3CDTF">2026-08-20T22:16:54.559Z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