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Variance in R — 1-Page Summary Report</w:t>
      </w:r>
    </w:p>
    <w:p>
      <w:pPr>
        <w:pStyle w:val="Heading2"/>
      </w:pPr>
      <w:r>
        <w:t xml:space="preserve">Problem Statement</w:t>
      </w:r>
    </w:p>
    <w:p>
      <w:pPr>
        <w:spacing w:after="60"/>
      </w:pPr>
      <w:r>
        <w:rPr>
          <w:sz w:val="18"/>
          <w:szCs w:val="18"/>
        </w:rPr>
        <w:t xml:space="preserve">Mean, median and mode describe the centre of a distribution but are silent about spread. Two teachers’ grade lists can share an almost identical mean (≈84.4 %) yet tell completely different educational stories: one class is tightly clustered (consistent mastery), the other is highly dispersed (some students excel, others lag). Without a measure of dispersion we cannot see or communicate that difference.</w:t>
      </w:r>
    </w:p>
    <w:p>
      <w:pPr>
        <w:pStyle w:val="Heading2"/>
      </w:pPr>
      <w:r>
        <w:t xml:space="preserve">Solution Strategy</w:t>
      </w:r>
    </w:p>
    <w:p>
      <w:pPr>
        <w:spacing w:after="40"/>
      </w:pPr>
      <w:r>
        <w:rPr>
          <w:sz w:val="18"/>
          <w:szCs w:val="18"/>
        </w:rPr>
        <w:t xml:space="preserve">1. Visualise the two grade distributions side-by-side. 2. Compute the mean of each. 3. Derive population variance step-by-step (deviations → squares → average). 4. Implement a reusable population-variance function and contrast it with R’s sample var() (N−1). 5. Produce audience-adapted interpretations (analyst vs educator). 6. Supply alternate code paths, extra practice drills, and a Monte-Carlo simulation that lets the learner change true σ and sample size.</w:t>
      </w:r>
    </w:p>
    <w:p>
      <w:pPr>
        <w:pStyle w:val="Heading2"/>
      </w:pPr>
      <w:r>
        <w:t xml:space="preserve">Solution</w:t>
      </w:r>
    </w:p>
    <w:p>
      <w:pPr>
        <w:spacing w:after="40"/>
      </w:pPr>
      <w:r>
        <w:rPr>
          <w:sz w:val="18"/>
          <w:szCs w:val="18"/>
        </w:rPr>
        <w:t xml:space="preserve">Population variance: σ² = (1/N) Σ(Xi − μ)².  Teacher 1: μ = 84.47, σ² ≈ 4.27 (sample s² ≈ 4.41).  Teacher 2: μ = 84.30, σ² ≈ 78.13 (sample s² ≈ 80.83) — roughly an 18-fold increase in dispersion.  Tiny 5-point example yields manual σ² = 8.16.  Monte-Carlo (N=30, true σ=3, 500 sims) recovers mean empirical variance ≈ 8.80 (theoretical 9).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Teacher grade distributions (means marked):</w:t>
      </w:r>
    </w:p>
    <w:p>
      <w:pPr>
        <w:spacing w:after="60"/>
        <w:jc w:val="center"/>
      </w:pPr>
      <w:r>
        <w:drawing>
          <wp:inline distT="0" distB="0" distL="0" distR="0">
            <wp:extent cx="4000500" cy="2476500"/>
            <wp:effectExtent t="0" r="0" b="0" l="0"/>
            <wp:docPr id="1" descr="Teacher histograms" title="h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18"/>
          <w:szCs w:val="18"/>
        </w:rPr>
        <w:t xml:space="preserve">Monte-Carlo recovery of theoretical variance:</w:t>
      </w:r>
    </w:p>
    <w:p>
      <w:pPr>
        <w:spacing w:after="60"/>
        <w:jc w:val="center"/>
      </w:pPr>
      <w:r>
        <w:drawing>
          <wp:inline distT="0" distB="0" distL="0" distR="0">
            <wp:extent cx="4000500" cy="2286000"/>
            <wp:effectExtent t="0" r="0" b="0" l="0"/>
            <wp:docPr id="1" descr="Simulation histogram" title="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Key Takeaways</w:t>
      </w:r>
    </w:p>
    <w:p>
      <w:pPr>
        <w:spacing w:after="20"/>
      </w:pPr>
      <w:r>
        <w:rPr>
          <w:sz w:val="18"/>
          <w:szCs w:val="18"/>
        </w:rPr>
        <w:t xml:space="preserve">• Variance quantifies spread around the mean; two data sets with the same mean can tell opposite stories.</w:t>
      </w:r>
    </w:p>
    <w:p>
      <w:pPr>
        <w:spacing w:after="20"/>
      </w:pPr>
      <w:r>
        <w:rPr>
          <w:sz w:val="18"/>
          <w:szCs w:val="18"/>
        </w:rPr>
        <w:t xml:space="preserve">• Squaring deviations makes them positive and weights large deviations more heavily.</w:t>
      </w:r>
    </w:p>
    <w:p>
      <w:pPr>
        <w:spacing w:after="20"/>
      </w:pPr>
      <w:r>
        <w:rPr>
          <w:sz w:val="18"/>
          <w:szCs w:val="18"/>
        </w:rPr>
        <w:t xml:space="preserve">• Population formula divides by N; R’s var() (sample) divides by N−1. For N=30 the practical difference is small.</w:t>
      </w:r>
    </w:p>
    <w:p>
      <w:pPr>
        <w:spacing w:after="20"/>
      </w:pPr>
      <w:r>
        <w:rPr>
          <w:sz w:val="18"/>
          <w:szCs w:val="18"/>
        </w:rPr>
        <w:t xml:space="preserve">• Adding a constant leaves variance unchanged; multiplying by k multiplies variance by k².</w:t>
      </w:r>
    </w:p>
    <w:p>
      <w:pPr>
        <w:spacing w:after="20"/>
      </w:pPr>
      <w:r>
        <w:rPr>
          <w:sz w:val="18"/>
          <w:szCs w:val="18"/>
        </w:rPr>
        <w:t xml:space="preserve">• Always pair the numeric variance (or SD) with a histogram when communicating to non-specialists; technical audiences also want the formula and N vs N−1 distinction.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Variance in R — Extended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80"/>
      <w:outlineLvl w:val="1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82ba360da46380ca9c063564b3ab9ddb3e2506.png"/><Relationship Id="rId10" Type="http://schemas.openxmlformats.org/officeDocument/2006/relationships/image" Target="media/4fffff162f8a80b61983c42df4dc0df436d7f82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2026-08-20T23:09:31.651Z</dcterms:created>
  <dcterms:modified xsi:type="dcterms:W3CDTF">2026-08-20T23:09:31.652Z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