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Problem Statement</w:t>
      </w:r>
    </w:p>
    <w:p>
      <w:pPr>
        <w:spacing w:after="60"/>
      </w:pPr>
      <w:r>
        <w:rPr>
          <w:sz w:val="17"/>
          <w:szCs w:val="17"/>
        </w:rPr>
        <w:t xml:space="preserve">Does a municipal snow-emergency declaration (triggered when daily snowfall reaches 4 inches) causally reduce average commute times? The policy creates a sharp threshold in the continuous forcing variable (snowfall), making Regression Discontinuity Design (RDD) the natural identification strategy. The data cover 361 winter days with recorded snowfall, an emergency indicator, and average commute minutes.</w:t>
      </w:r>
    </w:p>
    <w:p>
      <w:pPr>
        <w:pStyle w:val="Heading1"/>
      </w:pPr>
      <w:r>
        <w:t xml:space="preserve">Solution Strategy</w:t>
      </w:r>
    </w:p>
    <w:p>
      <w:pPr>
        <w:spacing w:after="40"/>
      </w:pPr>
      <w:r>
        <w:rPr>
          <w:sz w:val="17"/>
          <w:szCs w:val="17"/>
        </w:rPr>
        <w:t xml:space="preserve">Sharp local-linear RDD: estimate the discontinuity in minutes at the 4-inch cutpoint while controlling for a linear trend on each side of the threshold. Bandwidth is selected by sensitivity analysis (primary h = 1.5). Robustness includes triangular-kernel weighting, quadratic specifications, and placebo tests at non-policy cutpoints. Continuity of the forcing-variable density is inspected visually. A simulation laboratory recovers known discontinuities under controlled designs. Parallel R code (rdd package) is supplied for the original workflow.</w:t>
      </w:r>
    </w:p>
    <w:p>
      <w:pPr>
        <w:pStyle w:val="Heading1"/>
      </w:pPr>
      <w:r>
        <w:t xml:space="preserve">Solution</w:t>
      </w:r>
    </w:p>
    <w:p>
      <w:pPr>
        <w:spacing w:after="40"/>
      </w:pPr>
      <w:r>
        <w:rPr>
          <w:sz w:val="17"/>
          <w:szCs w:val="17"/>
        </w:rPr>
        <w:t xml:space="preserve">The design is sharp (emergency ≡ snowfall ≥ 4). Local-linear RD at h = 1.5 yields LATE τ̂ ≈ −11.1 minutes (SE 4.4, p = 0.013, N = 98, 95 % CI [−19.8, −2.3]). Triangular-kernel estimate is −12.0 (SE 3.5). The negative effect is stable across bandwidths 1–3 and is absent at placebo cutpoints (2 and 6). A linear-probability model shows a ≈ 37 pp drop in the probability of a commute &gt; 50 minutes. Simulation recovers known τ under moderate noise and adequate sample size near the cutpoint.</w:t>
      </w:r>
    </w:p>
    <w:p>
      <w:pPr>
        <w:spacing w:after="20" w:before="40"/>
        <w:jc w:val="center"/>
      </w:pPr>
      <w:r>
        <w:drawing>
          <wp:inline distT="0" distB="0" distL="0" distR="0">
            <wp:extent cx="3048000" cy="1238250"/>
            <wp:effectExtent t="0" r="0" b="0" l="0"/>
            <wp:docPr id="1" name="eda" descr="Density and scatter" title="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1238250"/>
                    </a:xfrm>
                    <a:prstGeom prst="rect">
                      <a:avLst/>
                    </a:prstGeom>
                  </pic:spPr>
                </pic:pic>
              </a:graphicData>
            </a:graphic>
          </wp:inline>
        </w:drawing>
      </w:r>
    </w:p>
    <w:p>
      <w:pPr>
        <w:spacing w:after="40"/>
        <w:jc w:val="center"/>
      </w:pPr>
      <w:r>
        <w:drawing>
          <wp:inline distT="0" distB="0" distL="0" distR="0">
            <wp:extent cx="2667000" cy="1524000"/>
            <wp:effectExtent t="0" r="0" b="0" l="0"/>
            <wp:docPr id="1" name="rd" descr="Local linear fits" title="RD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524000"/>
                    </a:xfrm>
                    <a:prstGeom prst="rect">
                      <a:avLst/>
                    </a:prstGeom>
                  </pic:spPr>
                </pic:pic>
              </a:graphicData>
            </a:graphic>
          </wp:inline>
        </w:drawing>
      </w:r>
    </w:p>
    <w:p>
      <w:pPr>
        <w:pStyle w:val="Heading1"/>
      </w:pPr>
      <w:r>
        <w:t xml:space="preserve">Key Takeaways</w:t>
      </w:r>
    </w:p>
    <w:p>
      <w:pPr>
        <w:pStyle w:val="ListParagraph"/>
        <w:numPr>
          <w:ilvl w:val="0"/>
          <w:numId w:val="2"/>
        </w:numPr>
        <w:spacing w:after="20"/>
      </w:pPr>
      <w:r>
        <w:rPr>
          <w:sz w:val="17"/>
          <w:szCs w:val="17"/>
        </w:rPr>
        <w:t xml:space="preserve">Emergency declarations near the 4-inch threshold reduce commute times by roughly 11 minutes on average (LATE).</w:t>
      </w:r>
    </w:p>
    <w:p>
      <w:pPr>
        <w:pStyle w:val="ListParagraph"/>
        <w:numPr>
          <w:ilvl w:val="0"/>
          <w:numId w:val="2"/>
        </w:numPr>
        <w:spacing w:after="20"/>
      </w:pPr>
      <w:r>
        <w:rPr>
          <w:sz w:val="17"/>
          <w:szCs w:val="17"/>
        </w:rPr>
        <w:t xml:space="preserve">Result is robust to bandwidth choice, kernel weighting, and is not present at placebo thresholds — supporting a causal interpretation at the policy cutpoint.</w:t>
      </w:r>
    </w:p>
    <w:p>
      <w:pPr>
        <w:pStyle w:val="ListParagraph"/>
        <w:numPr>
          <w:ilvl w:val="0"/>
          <w:numId w:val="2"/>
        </w:numPr>
        <w:spacing w:after="20"/>
      </w:pPr>
      <w:r>
        <w:rPr>
          <w:sz w:val="17"/>
          <w:szCs w:val="17"/>
        </w:rPr>
        <w:t xml:space="preserve">Density of snowfall shows no clear manipulation; the forcing variable is continuous at the cutpoint.</w:t>
      </w:r>
    </w:p>
    <w:p>
      <w:pPr>
        <w:pStyle w:val="ListParagraph"/>
        <w:numPr>
          <w:ilvl w:val="0"/>
          <w:numId w:val="2"/>
        </w:numPr>
        <w:spacing w:after="20"/>
      </w:pPr>
      <w:r>
        <w:rPr>
          <w:sz w:val="17"/>
          <w:szCs w:val="17"/>
        </w:rPr>
        <w:t xml:space="preserve">Possible mechanisms: reduced road traffic (closures / remote work) or more aggressive snow clearance once an emergency is declared.</w:t>
      </w:r>
    </w:p>
    <w:p>
      <w:pPr>
        <w:pStyle w:val="ListParagraph"/>
        <w:numPr>
          <w:ilvl w:val="0"/>
          <w:numId w:val="2"/>
        </w:numPr>
      </w:pPr>
      <w:r>
        <w:rPr>
          <w:sz w:val="17"/>
          <w:szCs w:val="17"/>
        </w:rPr>
        <w:t xml:space="preserve">Practice notebooks + simulation laboratory allow users to vary bandwidth, true effect, and noise and observe estimator behavior.</w:t>
      </w:r>
    </w:p>
    <w:sectPr>
      <w:headerReference w:type="default" r:id="rId7"/>
      <w:footerReference w:type="default" r:id="rId8"/>
      <w:pgSz w:w="12240" w:h="15840" w:orient="portrait"/>
      <w:pgMar w:top="540" w:right="540" w:bottom="54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Sharp RDD | Snowfall cutpoint = 4 in | Python + R  </w:t>
    </w:r>
    <w:r>
      <w:rPr>
        <w:color w:val="888888"/>
        <w:sz w:val="14"/>
        <w:szCs w:val="14"/>
      </w:rPr>
      <w:t xml:space="preserve">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Commute Times RDD Analysis — 1-Page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60"/>
      <w:outlineLvl w:val="0"/>
    </w:pPr>
    <w:rPr>
      <w:rFonts w:ascii="Arial" w:cs="Arial" w:eastAsia="Arial" w:hAnsi="Arial"/>
      <w:b/>
      <w:bCs/>
      <w:color w:val="1F4E79"/>
      <w:sz w:val="24"/>
      <w:szCs w:val="24"/>
    </w:rPr>
  </w:style>
  <w:style w:type="paragraph" w:styleId="Heading2">
    <w:name w:val="Heading 2"/>
    <w:basedOn w:val="Normal"/>
    <w:next w:val="Normal"/>
    <w:qFormat/>
    <w:pPr>
      <w:spacing w:after="20" w:before="40"/>
      <w:outlineLvl w:val="1"/>
    </w:pPr>
    <w:rPr>
      <w:rFonts w:ascii="Arial" w:cs="Arial" w:eastAsia="Arial" w:hAnsi="Arial"/>
      <w:b/>
      <w:bCs/>
      <w:color w:val="2E75B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39a3ee5e6b4b0d3255bfef95601890afd8070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2026-07-25T22:05:26.867Z</dcterms:created>
  <dcterms:modified xsi:type="dcterms:W3CDTF">2026-07-25T22:05:26.867Z</dcterms:modified>
</cp:coreProperties>
</file>

<file path=docProps/custom.xml><?xml version="1.0" encoding="utf-8"?>
<Properties xmlns="http://schemas.openxmlformats.org/officeDocument/2006/custom-properties" xmlns:vt="http://schemas.openxmlformats.org/officeDocument/2006/docPropsVTypes"/>
</file>