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1-Page Summary Report: Getting Ready for Physics Class</w:t>
      </w:r>
    </w:p>
    <w:p>
      <w:pPr>
        <w:pStyle w:val="Heading2"/>
      </w:pPr>
      <w: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A physics teacher needs a compact set of pure Python functions that students can use to convert temperatures (Fahrenheit ↔ Celsius) and to compute fundamental mechanical quantities: force (F = m·a), relativistic-scale energy (E = m·c²), and work (W = F·d). The original Codecademy project supplies four fixed values (train mass 22 680 kg, acceleration 10 m/s², distance 100 m, bomb mass 1 kg) and requires thirteen concrete tasks. The extended version adds alternate coding styles, Kelvin converters, kinetic-energy / power helpers, a gravitational-force calculator, an interactive simulation cell, and visualisation so learners can explore “what-if” scenarios.</w:t>
      </w:r>
    </w:p>
    <w:p>
      <w:pPr>
        <w:pStyle w:val="Heading2"/>
      </w:pPr>
      <w:r>
        <w:t xml:space="preserve">Solution Strategy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Implement four core pure functions (f_to_c, c_to_f, get_force, get_energy) and one composed function (get_work that calls get_force).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Test each function with the supplied constants and produce the three required formatted print statements.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Provide lambda and one-liner alternate implementations to reinforce functional style.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Extend the toolkit with Kelvin converters, kinetic energy, power and Newton’s law of gravitation.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Add a simulation section whose parameters can be changed; recompute force/work/energy and draw comparison bar charts plus a temperature-conversion curve.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Core results (original data):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sz w:val="18"/>
          <w:szCs w:val="18"/>
        </w:rPr>
        <w:t xml:space="preserve">100 °F → 37.78 °C     |     0 °C → 32.0 °F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sz w:val="18"/>
          <w:szCs w:val="18"/>
        </w:rPr>
        <w:t xml:space="preserve">Train force = 226 800 N     →  “The GE train supplies 226800 Newtons of force.”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sz w:val="18"/>
          <w:szCs w:val="18"/>
        </w:rPr>
        <w:t xml:space="preserve">Bomb energy = 9.000 × 10¹⁶ J  →  “A 1kg bomb supplies 90000000000000000 Joules.”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8"/>
          <w:szCs w:val="18"/>
        </w:rPr>
        <w:t xml:space="preserve">Train work = 22 680 000 J over 100 m  →  “The GE train does 22680000 Joules of work over 100 meters.”</w:t>
      </w:r>
    </w:p>
    <w:p>
      <w:pPr>
        <w:spacing w:after="40"/>
      </w:pPr>
      <w:r>
        <w:rPr>
          <w:b/>
          <w:bCs/>
          <w:sz w:val="18"/>
          <w:szCs w:val="18"/>
        </w:rPr>
        <w:t xml:space="preserve">Simulation comparison (selected scenarios):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sz w:val="17"/>
          <w:szCs w:val="17"/>
        </w:rPr>
        <w:t xml:space="preserve">Simulated GE (22 680 kg, 10 m/s², 100 m): Force 226 800 N, Work 22.68 MJ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sz w:val="17"/>
          <w:szCs w:val="17"/>
        </w:rPr>
        <w:t xml:space="preserve">Light metro (5 000 kg, 8 m/s², 80 m): Force 40 000 N, Work 3.20 MJ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sz w:val="17"/>
          <w:szCs w:val="17"/>
        </w:rPr>
        <w:t xml:space="preserve">Heavy freight (40 000 kg, 3 m/s², 150 m): Force 120 000 N, Work 18.00 MJ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7"/>
          <w:szCs w:val="17"/>
        </w:rPr>
        <w:t xml:space="preserve">High-speed (18 000 kg, 12 m/s², 120 m): Force 216 000 N, Work 25.92 MJ</w:t>
      </w:r>
    </w:p>
    <w:p>
      <w:pPr>
        <w:spacing w:after="40"/>
        <w:jc w:val="center"/>
      </w:pPr>
      <w:r>
        <w:drawing>
          <wp:inline distT="0" distB="0" distL="0" distR="0">
            <wp:extent cx="4572000" cy="1733550"/>
            <wp:effectExtent t="0" r="0" b="0" l="0"/>
            <wp:docPr id="1" name="Force and Work comparison bars" descr="Bar charts of force and work for four train scenarios" title="Simulation Force &amp;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6"/>
          <w:szCs w:val="16"/>
        </w:rPr>
        <w:t xml:space="preserve">Figure: Force (left) and Work (right) under four different train scenarios.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Function composition is powerful: get_work simply re-uses get_force, illustrating DRY design even in a short teaching script.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Default arguments (c = 3×10⁸) make the energy function convenient while still allowing students to experiment with other values of c.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Changing acceleration scales both force and work linearly; changing distance scales only work. The simulation cell makes this relationship immediately visible.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Providing lambda / one-liner alternatives and extra practice (Kelvin, kinetic energy, gravity) gives stronger students a natural next step without overwhelming beginners.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The companion notebooks follow the project style: a skeleton with step-by-step TODOs for practice, and a fully worked solution that also contains the flowchart, alternates, simulation and charts.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Companion notebooks: Physics_Class_Practice_Skeleton.ipynb &amp; Physics_Class_Solution.ipynb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6"/>
        <w:szCs w:val="16"/>
      </w:rPr>
      <w:t xml:space="preserve">Getting Ready for Physics Class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44ff34f192aaf027b496066ee9ace928c967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2026-07-27T02:03:16.123Z</dcterms:created>
  <dcterms:modified xsi:type="dcterms:W3CDTF">2026-07-27T02:03:16.123Z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