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Problem Statement</w:t>
      </w:r>
    </w:p>
    <w:p>
      <w:r>
        <w:t xml:space="preserve">ShoeFly.com needs concise aggregate statistics on (1) order prices and product mix, (2) website traffic by UTM source and month, and (3) click-through rates of two ad creatives (A vs B) across platforms and days of the week. Missing values exist in the order file; results must be communicable to executives, analysts and nonspecialists.</w:t>
      </w:r>
    </w:p>
    <w:p>
      <w:pPr>
        <w:pStyle w:val="Heading1"/>
      </w:pPr>
      <w:r>
        <w:t xml:space="preserve">Solution Strategy</w:t>
      </w:r>
    </w:p>
    <w:p>
      <w:r>
        <w:t xml:space="preserve">Use dplyr’s summarize / group_by / filter-with-group-metric / mutate-with-group-metric pipeline. First compute overall means and maxima (with na.rm = TRUE), then break them down by shoe_type, colour and material. For ads, count views and clicks by utm_source and experimental_group, convert counts into percentages, and compare daily CTRs. Validate with base-R alternates and a parameterised simulation (threshold, sample fraction, price noise). Adapt language to audience data-literacy and subject knowledge.</w:t>
      </w:r>
    </w:p>
    <w:p>
      <w:pPr>
        <w:pStyle w:val="Heading1"/>
      </w:pPr>
      <w:r>
        <w:t xml:space="preserve">Solution</w:t>
      </w:r>
    </w:p>
    <w:p>
      <w:pPr>
        <w:pStyle w:val="Heading2"/>
      </w:pPr>
      <w:r>
        <w:t xml:space="preserve">Key numeric results</w:t>
      </w:r>
    </w:p>
    <w:p>
      <w:pPr>
        <w:pStyle w:val="ListParagraph"/>
        <w:numPr>
          <w:ilvl w:val="0"/>
          <w:numId w:val="2"/>
        </w:numPr>
      </w:pPr>
      <w:r>
        <w:t xml:space="preserve">Mean order price ≈ $287 (max ≈ $470); 6 distinct shoe colours; sneakers are the most frequent type.</w:t>
      </w:r>
    </w:p>
    <w:p>
      <w:pPr>
        <w:pStyle w:val="ListParagraph"/>
        <w:numPr>
          <w:ilvl w:val="0"/>
          <w:numId w:val="2"/>
        </w:numPr>
      </w:pPr>
      <w:r>
        <w:t xml:space="preserve">Traffic sources (page visits): Facebook &amp; Yahoo largest; email smallest.</w:t>
      </w:r>
    </w:p>
    <w:p>
      <w:pPr>
        <w:pStyle w:val="ListParagraph"/>
        <w:numPr>
          <w:ilvl w:val="0"/>
          <w:numId w:val="2"/>
        </w:numPr>
      </w:pPr>
      <w:r>
        <w:t xml:space="preserve">Ad CTR by platform: Facebook 35.7 %, Google 35.1 %, Email 31.4 %, Twitter 30.7 %.</w:t>
      </w:r>
    </w:p>
    <w:p>
      <w:pPr>
        <w:pStyle w:val="ListParagraph"/>
        <w:numPr>
          <w:ilvl w:val="0"/>
          <w:numId w:val="2"/>
        </w:numPr>
      </w:pPr>
      <w:r>
        <w:t xml:space="preserve">Experiment split balanced (≈828 A / 826 B). Overall CTR: Ad A ≈ 34.7 %, Ad B ≈ 33.7 % → modest preference for A.</w:t>
      </w:r>
    </w:p>
    <w:p>
      <w:pPr>
        <w:pStyle w:val="ListParagraph"/>
        <w:numPr>
          <w:ilvl w:val="0"/>
          <w:numId w:val="2"/>
        </w:numPr>
      </w:pPr>
      <w:r>
        <w:t xml:space="preserve">Simulation: A &gt; B edge remains under 50 % sub-sampling; popular-shoe filter is sensitive to the n &gt; k threshold.</w:t>
      </w:r>
    </w:p>
    <w:p>
      <w:pPr>
        <w:pStyle w:val="Heading2"/>
      </w:pPr>
      <w:r>
        <w:t xml:space="preserve">Process flowchart</w:t>
      </w:r>
    </w:p>
    <w:p>
      <w:pPr>
        <w:jc w:val="center"/>
      </w:pPr>
      <w:r>
        <w:drawing>
          <wp:inline distT="0" distB="0" distL="0" distR="0">
            <wp:extent cx="4572000" cy="5334000"/>
            <wp:effectExtent t="0" r="0" b="0" l="0"/>
            <wp:docPr id="1" name="flowchart" descr="Aggregates dplyr flowchart" title="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Key Takeaways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Pattern mastery: </w:t>
      </w:r>
      <w:r>
        <w:t xml:space="preserve">summarize collapses; group_by + summarize collapses per group; group_by + filter keeps whole groups; group_by + mutate adds group metrics while preserving rows.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Always handle missingness: </w:t>
      </w:r>
      <w:r>
        <w:t xml:space="preserve">na.rm = TRUE is mandatory when a column can contain NAs.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A/B rates: </w:t>
      </w:r>
      <w:r>
        <w:t xml:space="preserve">count → percentage = count / sum(count) → filter to the event of interest is the universal rate pattern.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Audience adaptation: </w:t>
      </w:r>
      <w:r>
        <w:t xml:space="preserve">Executives need the headline and recommendation; analysts need the pipeline and diagnostics; nonspecialists need plain definitions and analogies.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Recommendation for ShoeFly: </w:t>
      </w:r>
      <w:r>
        <w:t xml:space="preserve">Prefer Ad A; prioritise Facebook &amp; Google traffic; re-check day-of-week stability before full rollout.</w:t>
      </w:r>
    </w:p>
    <w:sectPr>
      <w:headerReference w:type="default" r:id="rId7"/>
      <w:footerReference w:type="default" r:id="rId8"/>
      <w:pgSz w:w="12240" w:h="15840" w:orient="portrait"/>
      <w:pgMar w:top="540" w:right="540" w:bottom="54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4"/>
        <w:szCs w:val="14"/>
      </w:rPr>
      <w:t xml:space="preserve">Extended project • Practice skeleton + Solution notebooks • Cheatsheet + Strategy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ShoeFly.com — Aggregates &amp; A/B Analysis  |  1-Page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60" w:before="160"/>
    </w:pPr>
    <w:rPr>
      <w:rFonts w:ascii="Calibri" w:cs="Calibri" w:eastAsia="Calibri" w:hAnsi="Calibri"/>
      <w:b/>
      <w:bCs/>
      <w:color w:val="1F4E79"/>
      <w:sz w:val="24"/>
      <w:szCs w:val="24"/>
    </w:rPr>
  </w:style>
  <w:style w:type="paragraph" w:styleId="Heading2">
    <w:name w:val="Heading 2"/>
    <w:basedOn w:val="Normal"/>
    <w:next w:val="Normal"/>
    <w:pPr>
      <w:spacing w:after="40" w:before="120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4d4bbaa523da366c8c6221c27099d717d92d62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2026-08-21T14:29:52.824Z</dcterms:created>
  <dcterms:modified xsi:type="dcterms:W3CDTF">2026-08-21T14:29:52.825Z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