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F4E79"/>
          <w:sz w:val="32"/>
          <w:szCs w:val="32"/>
        </w:rPr>
        <w:t xml:space="preserve">Project memo — four audiences</w:t>
      </w:r>
    </w:p>
    <w:p>
      <w:pPr>
        <w:spacing w:after="80" w:line="240"/>
      </w:pPr>
      <w:r>
        <w:rPr>
          <w:rFonts w:ascii="Arial" w:cs="Arial" w:eastAsia="Arial" w:hAnsi="Arial"/>
          <w:b w:val="false"/>
          <w:bCs w:val="false"/>
          <w:i/>
          <w:iCs/>
          <w:color w:val="222222"/>
          <w:sz w:val="18"/>
          <w:szCs w:val="18"/>
        </w:rPr>
        <w:t xml:space="preserve">ExamPred  ·  IR/psychometrics / registrar-TA / dean / student. Stand-up after the first forest, not a grade-appeal memo.</w:t>
      </w:r>
    </w:p>
    <w:p>
      <w:pPr>
        <w:pStyle w:val="Heading1"/>
        <w:spacing w:after="70" w:before="140"/>
      </w:pPr>
      <w:r>
        <w:rPr>
          <w:rFonts w:ascii="Arial" w:cs="Arial" w:eastAsia="Arial" w:hAnsi="Arial"/>
          <w:b/>
          <w:bCs/>
          <w:color w:val="1F4E79"/>
          <w:sz w:val="26"/>
          <w:szCs w:val="26"/>
        </w:rPr>
        <w:t xml:space="preserve">Experts  (institutional research / measurement)</w:t>
      </w:r>
    </w:p>
    <w:p>
      <w:pPr>
        <w:spacing w:after="80" w:line="240"/>
      </w:pPr>
      <w:r>
        <w:rPr>
          <w:rFonts w:ascii="Arial" w:cs="Arial" w:eastAsia="Arial" w:hAnsi="Arial"/>
          <w:b w:val="false"/>
          <w:bCs w:val="false"/>
          <w:i w:val="false"/>
          <w:iCs w:val="false"/>
          <w:color w:val="222222"/>
          <w:sz w:val="20"/>
          <w:szCs w:val="20"/>
        </w:rPr>
        <w:t xml:space="preserve">The DGP is a noisy linear combination of GPA, hours, attendance, sleep, partners and subject offsets plus a 5.5-point residual. That is why LinearRegression ties the forest (2.34 vs 2.33) once strings are parsed. effort_stars was cut from the score (corr 0.94); keep it only as a reconstruction check. The honest pre-exam card drops it and lands at MAE 5.10 / R² 0.54 — most of the remaining signal is study_load and prior GPA. Train R² 0.98 vs test 0.91 is default bagging on 736 rows. This is not a CAT engine and not a fairness audit.</w:t>
      </w:r>
    </w:p>
    <w:p>
      <w:pPr>
        <w:pStyle w:val="Heading1"/>
        <w:spacing w:after="70" w:before="140"/>
      </w:pPr>
      <w:r>
        <w:rPr>
          <w:rFonts w:ascii="Arial" w:cs="Arial" w:eastAsia="Arial" w:hAnsi="Arial"/>
          <w:b/>
          <w:bCs/>
          <w:color w:val="1F4E79"/>
          <w:sz w:val="26"/>
          <w:szCs w:val="26"/>
        </w:rPr>
        <w:t xml:space="preserve">Technicians  (registrar / TAs who will rerun this)</w:t>
      </w:r>
    </w:p>
    <w:p>
      <w:pPr>
        <w:spacing w:after="80" w:line="240"/>
      </w:pPr>
      <w:r>
        <w:rPr>
          <w:rFonts w:ascii="Arial" w:cs="Arial" w:eastAsia="Arial" w:hAnsi="Arial"/>
          <w:b w:val="false"/>
          <w:bCs w:val="false"/>
          <w:i w:val="false"/>
          <w:iCs w:val="false"/>
          <w:color w:val="222222"/>
          <w:sz w:val="20"/>
          <w:szCs w:val="20"/>
        </w:rPr>
        <w:t xml:space="preserve">Skeleton notebook is the runbook. Cast to string before every replace. Hours lose the word hours; GPA loses GPA; attendance loses % and is divided by 100. Missing cohort becomes 0 before you strip ' CY'. Expected printout: MAE about 2.3 with stars, about 5.1 without. If MAE jumps above ~8 after a refresh, look for a new token ('hrs', 'N/A', 'cr.') before retuning trees.</w:t>
      </w:r>
    </w:p>
    <w:p>
      <w:pPr>
        <w:pStyle w:val="Heading1"/>
        <w:spacing w:after="70" w:before="140"/>
      </w:pPr>
      <w:r>
        <w:rPr>
          <w:rFonts w:ascii="Arial" w:cs="Arial" w:eastAsia="Arial" w:hAnsi="Arial"/>
          <w:b/>
          <w:bCs/>
          <w:color w:val="1F4E79"/>
          <w:sz w:val="26"/>
          <w:szCs w:val="26"/>
        </w:rPr>
        <w:t xml:space="preserve">Executives  (dean / program chair)</w:t>
      </w:r>
    </w:p>
    <w:p>
      <w:pPr>
        <w:spacing w:after="80" w:line="240"/>
      </w:pPr>
      <w:r>
        <w:rPr>
          <w:rFonts w:ascii="Arial" w:cs="Arial" w:eastAsia="Arial" w:hAnsi="Arial"/>
          <w:b w:val="false"/>
          <w:bCs w:val="false"/>
          <w:i w:val="false"/>
          <w:iCs w:val="false"/>
          <w:color w:val="222222"/>
          <w:sz w:val="20"/>
          <w:szCs w:val="20"/>
        </w:rPr>
        <w:t xml:space="preserve">Question: can the roster tell us who is likely to land near the exam mean? Answer: yes as a study-support pre-check, no as a posted mark. Guessing 73 for everyone misses by 7.7 points. A pre-exam model that only uses hours, GPA and attendance misses by about 5.1 points. The tighter 2.3-point number uses a star band that is not available before the exam. Physics and chemistry sit a few points lower than civics and history. This does not change anyone’s grade.</w:t>
      </w:r>
    </w:p>
    <w:p>
      <w:pPr>
        <w:pStyle w:val="Heading1"/>
        <w:spacing w:after="70" w:before="140"/>
      </w:pPr>
      <w:r>
        <w:rPr>
          <w:rFonts w:ascii="Arial" w:cs="Arial" w:eastAsia="Arial" w:hAnsi="Arial"/>
          <w:b/>
          <w:bCs/>
          <w:color w:val="1F4E79"/>
          <w:sz w:val="26"/>
          <w:szCs w:val="26"/>
        </w:rPr>
        <w:t xml:space="preserve">Nonspecialists  (students / families)</w:t>
      </w:r>
    </w:p>
    <w:p>
      <w:pPr>
        <w:spacing w:after="80" w:line="240"/>
      </w:pPr>
      <w:r>
        <w:rPr>
          <w:rFonts w:ascii="Arial" w:cs="Arial" w:eastAsia="Arial" w:hAnsi="Arial"/>
          <w:b w:val="false"/>
          <w:bCs w:val="false"/>
          <w:i w:val="false"/>
          <w:iCs w:val="false"/>
          <w:color w:val="222222"/>
          <w:sz w:val="20"/>
          <w:szCs w:val="20"/>
        </w:rPr>
        <w:t xml:space="preserve">The file describes each course with phrases like "12.0 hours" and "3.40 GPA." A model cannot add those phrases until someone peels off the words. After that, a crowd of small trees votes on an exam score. On courses it has not seen, and without using the star sticker that already knows the result, that vote is usually within about five points of the teaching score — better than guessing 73, still a wide band if the question is *your* mark. More study time and a stronger prior GPA go with higher scores. This is not your 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bullet"/>
      <w:lvlText w:val="•"/>
      <w:lvlJc w:val="left"/>
      <w:pPr>
        <w:ind w:left="360" w:hanging="180"/>
      </w:pPr>
    </w:lvl>
  </w:abstractNum>
  <w:abstractNum w:abstractNumId="4" w15:restartNumberingAfterBreak="0">
    <w:multiLevelType w:val="hybridMultilevel"/>
    <w:lvl w:ilvl="0" w15:tentative="1">
      <w:start w:val="1"/>
      <w:numFmt w:val="bullet"/>
      <w:lvlText w:val="•"/>
      <w:lvlJc w:val="left"/>
      <w:pPr>
        <w:ind w:left="360" w:hanging="180"/>
      </w:pPr>
    </w:lvl>
  </w:abstractNum>
  <w:abstractNum w:abstractNumId="5"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140"/>
      <w:outlineLvl w:val="0"/>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2026-09-03T03:33:17.937Z</dcterms:created>
  <dcterms:modified xsi:type="dcterms:W3CDTF">2026-09-03T03:33:17.937Z</dcterms:modified>
</cp:coreProperties>
</file>

<file path=docProps/custom.xml><?xml version="1.0" encoding="utf-8"?>
<Properties xmlns="http://schemas.openxmlformats.org/officeDocument/2006/custom-properties" xmlns:vt="http://schemas.openxmlformats.org/officeDocument/2006/docPropsVTypes"/>
</file>