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22"/>
          <w:szCs w:val="22"/>
        </w:rPr>
        <w:t xml:space="preserve">TO:		</w:t>
      </w:r>
      <w:r>
        <w:rPr>
          <w:sz w:val="22"/>
          <w:szCs w:val="22"/>
        </w:rPr>
        <w:t xml:space="preserve">Data Science Portfolio / Learning Lead</w:t>
      </w:r>
    </w:p>
    <w:p>
      <w:pPr>
        <w:spacing w:after="40"/>
      </w:pPr>
      <w:r>
        <w:rPr>
          <w:b/>
          <w:bCs/>
          <w:sz w:val="22"/>
          <w:szCs w:val="22"/>
        </w:rPr>
        <w:t xml:space="preserve">FROM:		</w:t>
      </w:r>
      <w:r>
        <w:rPr>
          <w:sz w:val="22"/>
          <w:szCs w:val="22"/>
        </w:rPr>
        <w:t xml:space="preserve">Álvaro (Ronin) — Data Science Candidate</w:t>
      </w:r>
    </w:p>
    <w:p>
      <w:pPr>
        <w:spacing w:after="40"/>
      </w:pPr>
      <w:r>
        <w:rPr>
          <w:b/>
          <w:bCs/>
          <w:sz w:val="22"/>
          <w:szCs w:val="22"/>
        </w:rPr>
        <w:t xml:space="preserve">DATE:		</w:t>
      </w:r>
      <w:r>
        <w:rPr>
          <w:sz w:val="22"/>
          <w:szCs w:val="22"/>
        </w:rPr>
        <w:t xml:space="preserve">August 18, 2026</w:t>
      </w:r>
    </w:p>
    <w:p>
      <w:pPr>
        <w:spacing w:after="40"/>
      </w:pPr>
      <w:r>
        <w:rPr>
          <w:b/>
          <w:bCs/>
          <w:sz w:val="22"/>
          <w:szCs w:val="22"/>
        </w:rPr>
        <w:t xml:space="preserve">SUBJECT:	</w:t>
      </w:r>
      <w:r>
        <w:rPr>
          <w:sz w:val="22"/>
          <w:szCs w:val="22"/>
        </w:rPr>
        <w:t xml:space="preserve">Proposed Portfolio Project — Statistical Power, Effect Size &amp; Sample Size Estimation in Python</w:t>
      </w:r>
    </w:p>
    <w:p>
      <w:pPr>
        <w:pBdr>
          <w:bottom w:val="single" w:color="1F4E79" w:sz="12" w:space="8"/>
        </w:pBdr>
        <w:spacing w:after="240"/>
      </w:pPr>
    </w:p>
    <w:p>
      <w:pPr>
        <w:pStyle w:val="Heading1"/>
      </w:pPr>
      <w:r>
        <w:t xml:space="preserve">1. Purpose</w:t>
      </w:r>
    </w:p>
    <w:p>
      <w:pPr>
        <w:spacing w:after="160"/>
      </w:pPr>
      <w:r>
        <w:t xml:space="preserve">This memo proposes a focused, portfolio-ready project that demonstrates mastery of core statistical inference concepts: p-values, effect sizes, statistical power, and sample-size planning. The work is grounded in Chapter 5 of Denis (2021) and executed entirely in Python using statsmodels. Completing this project will produce concrete artifacts suitable for interviews, GitHub, and technical discussions with hiring managers.</w:t>
      </w:r>
    </w:p>
    <w:p>
      <w:pPr>
        <w:pStyle w:val="Heading1"/>
      </w:pPr>
      <w:r>
        <w:t xml:space="preserve">2. Why This Project Matters</w:t>
      </w:r>
    </w:p>
    <w:p>
      <w:pPr>
        <w:spacing w:after="120"/>
      </w:pPr>
      <w:r>
        <w:t xml:space="preserve">Many junior data scientists can run a t-test and report a p-value. Far fewer can:</w:t>
      </w:r>
    </w:p>
    <w:p>
      <w:pPr>
        <w:spacing w:after="60"/>
        <w:ind w:left="360"/>
      </w:pPr>
      <w:r>
        <w:t xml:space="preserve">• Correctly interpret what that p-value does and does not tell us</w:t>
      </w:r>
    </w:p>
    <w:p>
      <w:pPr>
        <w:spacing w:after="60"/>
        <w:ind w:left="360"/>
      </w:pPr>
      <w:r>
        <w:t xml:space="preserve">• Quantify the practical magnitude of an effect (Cohen’s d or equivalent)</w:t>
      </w:r>
    </w:p>
    <w:p>
      <w:pPr>
        <w:spacing w:after="60"/>
        <w:ind w:left="360"/>
      </w:pPr>
      <w:r>
        <w:t xml:space="preserve">• Plan sample size a priori so that a study has adequate power</w:t>
      </w:r>
    </w:p>
    <w:p>
      <w:pPr>
        <w:spacing w:after="160"/>
        <w:ind w:left="360"/>
      </w:pPr>
      <w:r>
        <w:t xml:space="preserve">• Explain why large-n studies can produce “significant but trivial” results</w:t>
      </w:r>
    </w:p>
    <w:p>
      <w:pPr>
        <w:spacing w:after="160"/>
      </w:pPr>
      <w:r>
        <w:t xml:space="preserve">These skills separate candidates who treat statistics as a black box from those who understand experimental design and scientific inference. They are directly relevant to A/B testing, clinical analytics, product experimentation, and any decision that depends on sample size.</w:t>
      </w:r>
    </w:p>
    <w:p>
      <w:pPr>
        <w:pStyle w:val="Heading1"/>
      </w:pPr>
      <w:r>
        <w:t xml:space="preserve">3. Project Scope &amp; Deliverables</w:t>
      </w:r>
    </w:p>
    <w:p>
      <w:pPr>
        <w:spacing w:after="80"/>
      </w:pPr>
      <w:r>
        <w:rPr>
          <w:b/>
          <w:bCs/>
        </w:rPr>
        <w:t xml:space="preserve">Core technical work</w:t>
      </w:r>
    </w:p>
    <w:p>
      <w:pPr>
        <w:spacing w:after="60"/>
        <w:ind w:left="360"/>
      </w:pPr>
      <w:r>
        <w:t xml:space="preserve">1. Implement Cohen’s d calculations for one- and two-sample designs.</w:t>
      </w:r>
    </w:p>
    <w:p>
      <w:pPr>
        <w:spacing w:after="60"/>
        <w:ind w:left="360"/>
      </w:pPr>
      <w:r>
        <w:t xml:space="preserve">2. Use statsmodels TTestPower / TTestIndPower to solve for sample size and power.</w:t>
      </w:r>
    </w:p>
    <w:p>
      <w:pPr>
        <w:spacing w:after="60"/>
        <w:ind w:left="360"/>
      </w:pPr>
      <w:r>
        <w:t xml:space="preserve">3. Generate power curves and a sensitivity table across effect sizes (0.2–0.8) and power targets (0.80–0.95).</w:t>
      </w:r>
    </w:p>
    <w:p>
      <w:pPr>
        <w:spacing w:after="120"/>
        <w:ind w:left="360"/>
      </w:pPr>
      <w:r>
        <w:t xml:space="preserve">4. Document common pitfalls (p-value = importance, post-hoc power, diminishing returns of n).</w:t>
      </w:r>
    </w:p>
    <w:p>
      <w:pPr>
        <w:spacing w:after="80"/>
      </w:pPr>
      <w:r>
        <w:rPr>
          <w:b/>
          <w:bCs/>
        </w:rPr>
        <w:t xml:space="preserve">Artifacts to produce</w:t>
      </w:r>
    </w:p>
    <w:p>
      <w:pPr>
        <w:spacing w:after="60"/>
        <w:ind w:left="360"/>
      </w:pPr>
      <w:r>
        <w:t xml:space="preserve">• Reusable Jupyter notebook template (power_analysis_template.ipynb)</w:t>
      </w:r>
    </w:p>
    <w:p>
      <w:pPr>
        <w:spacing w:after="60"/>
        <w:ind w:left="360"/>
      </w:pPr>
      <w:r>
        <w:t xml:space="preserve">• Project completion checklist</w:t>
      </w:r>
    </w:p>
    <w:p>
      <w:pPr>
        <w:spacing w:after="60"/>
        <w:ind w:left="360"/>
      </w:pPr>
      <w:r>
        <w:t xml:space="preserve">• Slide deck summarizing key concepts for stakeholders</w:t>
      </w:r>
    </w:p>
    <w:p>
      <w:pPr>
        <w:spacing w:after="160"/>
        <w:ind w:left="360"/>
      </w:pPr>
      <w:r>
        <w:t xml:space="preserve">• Short written memo (this document) and a list of related topics for future extension</w:t>
      </w:r>
    </w:p>
    <w:p>
      <w:pPr>
        <w:pStyle w:val="Heading1"/>
      </w:pPr>
      <w:r>
        <w:t xml:space="preserve">4. Success Criteria</w:t>
      </w:r>
    </w:p>
    <w:p>
      <w:pPr>
        <w:spacing w:after="80"/>
      </w:pPr>
      <w:r>
        <w:t xml:space="preserve">The project is considered successfully completed when:</w:t>
      </w:r>
    </w:p>
    <w:p>
      <w:pPr>
        <w:spacing w:after="60"/>
        <w:ind w:left="360"/>
      </w:pPr>
      <w:r>
        <w:t xml:space="preserve">• All calculations run reproducibly from a clean notebook.</w:t>
      </w:r>
    </w:p>
    <w:p>
      <w:pPr>
        <w:spacing w:after="60"/>
        <w:ind w:left="360"/>
      </w:pPr>
      <w:r>
        <w:t xml:space="preserve">• Results are consistent with theoretical expectations (larger d → smaller n required; higher desired power → larger n).</w:t>
      </w:r>
    </w:p>
    <w:p>
      <w:pPr>
        <w:spacing w:after="60"/>
        <w:ind w:left="360"/>
      </w:pPr>
      <w:r>
        <w:t xml:space="preserve">• The accompanying checklist is fully completed and the interpretation section is written in plain language.</w:t>
      </w:r>
    </w:p>
    <w:p>
      <w:pPr>
        <w:spacing w:after="160"/>
        <w:ind w:left="360"/>
      </w:pPr>
      <w:r>
        <w:t xml:space="preserve">• The candidate can explain the relationship between p-values, effect size, power, and sample size without notes.</w:t>
      </w:r>
    </w:p>
    <w:p>
      <w:pPr>
        <w:pStyle w:val="Heading1"/>
      </w:pPr>
      <w:r>
        <w:t xml:space="preserve">5. Timeline &amp; Effort</w:t>
      </w:r>
    </w:p>
    <w:p>
      <w:pPr>
        <w:spacing w:after="160"/>
      </w:pPr>
      <w:r>
        <w:t xml:space="preserve">Estimated effort: 6–10 focused hours. This includes reading the source chapter, coding the notebook, generating visualizations, writing interpretations, and packaging the deliverables. The project can be completed in a single intensive weekend or spread over several evenings.</w:t>
      </w:r>
    </w:p>
    <w:p>
      <w:pPr>
        <w:pStyle w:val="Heading1"/>
      </w:pPr>
      <w:r>
        <w:t xml:space="preserve">6. Recommendation</w:t>
      </w:r>
    </w:p>
    <w:p>
      <w:pPr>
        <w:spacing w:after="160"/>
      </w:pPr>
      <w:r>
        <w:t xml:space="preserve">I recommend treating this as a high-priority portfolio piece. It addresses a known gap between “I can run a test” and “I understand what the test is telling me and how to design studies that answer scientific questions.” The resulting notebook and checklist will also serve as reusable templates for future A/B tests, pilot studies, and sample-size justifications in professional settings.</w:t>
      </w:r>
    </w:p>
    <w:p>
      <w:pPr>
        <w:spacing w:after="80"/>
      </w:pPr>
      <w:r>
        <w:t xml:space="preserve">Please review the attached checklist, notebook template, and slide deck. I am ready to begin execution immediately.</w:t>
      </w:r>
    </w:p>
    <w:p>
      <w:pPr>
        <w:spacing w:before="300"/>
      </w:pPr>
      <w:r>
        <w:rPr>
          <w:sz w:val="22"/>
          <w:szCs w:val="22"/>
        </w:rPr>
        <w:t xml:space="preserve">Respectfully submitted,</w:t>
      </w:r>
    </w:p>
    <w:p>
      <w:pPr>
        <w:spacing w:before="200"/>
      </w:pPr>
      <w:r>
        <w:rPr>
          <w:b/>
          <w:bCs/>
          <w:sz w:val="22"/>
          <w:szCs w:val="22"/>
        </w:rPr>
        <w:t xml:space="preserve">Álvaro (Ronin)</w:t>
      </w:r>
    </w:p>
    <w:p>
      <w:r>
        <w:rPr>
          <w:color w:val="555555"/>
          <w:sz w:val="20"/>
          <w:szCs w:val="20"/>
        </w:rPr>
        <w:t xml:space="preserve">Data Science Candidate  |  Costa Rica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4"/>
      </w:pBdr>
      <w:jc w:val="center"/>
    </w:pPr>
    <w:r>
      <w:rPr>
        <w:color w:val="666666"/>
        <w:sz w:val="16"/>
        <w:szCs w:val="16"/>
      </w:rPr>
      <w:t xml:space="preserve">Confidential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12" w:space="6"/>
      </w:pBdr>
    </w:pPr>
    <w:r>
      <w:rPr>
        <w:b/>
        <w:bCs/>
        <w:color w:val="1F4E79"/>
        <w:sz w:val="18"/>
        <w:szCs w:val="18"/>
      </w:rPr>
      <w:t xml:space="preserve">INTERNAL PROJECT MEMO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00"/>
      <w:outlineLvl w:val="0"/>
    </w:pPr>
    <w:rPr>
      <w:rFonts w:ascii="Arial" w:cs="Arial" w:eastAsia="Arial" w:hAnsi="Arial"/>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2026-08-18T07:02:53.455Z</dcterms:created>
  <dcterms:modified xsi:type="dcterms:W3CDTF">2026-08-18T07:02:53.455Z</dcterms:modified>
</cp:coreProperties>
</file>

<file path=docProps/custom.xml><?xml version="1.0" encoding="utf-8"?>
<Properties xmlns="http://schemas.openxmlformats.org/officeDocument/2006/custom-properties" xmlns:vt="http://schemas.openxmlformats.org/officeDocument/2006/docPropsVTypes"/>
</file>