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Top 5 Topics That Can Also Be Analyzed with This Type of Project</w:t>
      </w:r>
    </w:p>
    <w:p>
      <w:pPr>
        <w:spacing w:after="200"/>
      </w:pPr>
      <w:r>
        <w:t xml:space="preserve">The same conceptual framework (effect size + power + sample-size planning + careful interpretation of p-values) applies far beyond the simple t-test. Below are five high-value topics that reuse the same thinking and many of the same Python tools. Each can become its own portfolio notebook or a natural extension of the core power-analysis project.</w:t>
      </w:r>
    </w:p>
    <w:p>
      <w:pPr>
        <w:pStyle w:val="Heading2"/>
      </w:pPr>
      <w:r>
        <w:t xml:space="preserve">1. A/B Testing &amp; Online Experimentation Power Analysis</w:t>
      </w:r>
    </w:p>
    <w:p>
      <w:pPr>
        <w:spacing w:after="100"/>
      </w:pPr>
      <w:r>
        <w:t xml:space="preserve">Most product and marketing experiments are two-group comparisons of conversion rates, revenue, or engagement metrics. The same power logic applies, but the effect size is usually expressed as a relative lift or absolute difference in proportions.</w:t>
      </w:r>
    </w:p>
    <w:p>
      <w:pPr>
        <w:pStyle w:val="ListParagraph"/>
        <w:numPr>
          <w:ilvl w:val="0"/>
          <w:numId w:val="2"/>
        </w:numPr>
      </w:pPr>
      <w:r>
        <w:rPr>
          <w:b/>
          <w:bCs/>
        </w:rPr>
        <w:t xml:space="preserve">Key tools: </w:t>
      </w:r>
      <w:r>
        <w:t xml:space="preserve">statsmodels.stats.power.NormalIndPower, proportion_effectsize, or custom simulation.</w:t>
      </w:r>
    </w:p>
    <w:p>
      <w:pPr>
        <w:pStyle w:val="ListParagraph"/>
        <w:numPr>
          <w:ilvl w:val="0"/>
          <w:numId w:val="2"/>
        </w:numPr>
      </w:pPr>
      <w:r>
        <w:rPr>
          <w:b/>
          <w:bCs/>
        </w:rPr>
        <w:t xml:space="preserve">Why valuable: </w:t>
      </w:r>
      <w:r>
        <w:t xml:space="preserve">Directly transferable to industry A/B testing roles; shows you understand sequential testing, multiple comparisons, and practical significance vs. statistical significance.</w:t>
      </w:r>
    </w:p>
    <w:p>
      <w:pPr>
        <w:pStyle w:val="ListParagraph"/>
        <w:numPr>
          <w:ilvl w:val="0"/>
          <w:numId w:val="2"/>
        </w:numPr>
        <w:spacing w:after="160"/>
      </w:pPr>
      <w:r>
        <w:rPr>
          <w:b/>
          <w:bCs/>
        </w:rPr>
        <w:t xml:space="preserve">Extension idea: </w:t>
      </w:r>
      <w:r>
        <w:t xml:space="preserve">Build a notebook that takes baseline conversion rate + minimum detectable effect and returns required sample size and expected experiment duration.</w:t>
      </w:r>
    </w:p>
    <w:p>
      <w:pPr>
        <w:pStyle w:val="Heading2"/>
      </w:pPr>
      <w:r>
        <w:t xml:space="preserve">2. ANOVA / Multi-Group Designs &amp; Multiple Comparisons</w:t>
      </w:r>
    </w:p>
    <w:p>
      <w:pPr>
        <w:spacing w:after="100"/>
      </w:pPr>
      <w:r>
        <w:t xml:space="preserve">When more than two groups are compared, power analysis must account for the overall F-test as well as post-hoc pairwise contrasts. Effect size is often reported as η², ω², or Cohen’s f.</w:t>
      </w:r>
    </w:p>
    <w:p>
      <w:pPr>
        <w:pStyle w:val="ListParagraph"/>
        <w:numPr>
          <w:ilvl w:val="0"/>
          <w:numId w:val="2"/>
        </w:numPr>
      </w:pPr>
      <w:r>
        <w:rPr>
          <w:b/>
          <w:bCs/>
        </w:rPr>
        <w:t xml:space="preserve">Key tools: </w:t>
      </w:r>
      <w:r>
        <w:t xml:space="preserve">statsmodels.stats.power.FTestAnovaPower, pingouin, or simulation-based power.</w:t>
      </w:r>
    </w:p>
    <w:p>
      <w:pPr>
        <w:pStyle w:val="ListParagraph"/>
        <w:numPr>
          <w:ilvl w:val="0"/>
          <w:numId w:val="2"/>
        </w:numPr>
      </w:pPr>
      <w:r>
        <w:rPr>
          <w:b/>
          <w:bCs/>
        </w:rPr>
        <w:t xml:space="preserve">Why valuable: </w:t>
      </w:r>
      <w:r>
        <w:t xml:space="preserve">Demonstrates understanding of family-wise error, planned contrasts, and how sample size requirements grow with the number of groups.</w:t>
      </w:r>
    </w:p>
    <w:p>
      <w:pPr>
        <w:pStyle w:val="ListParagraph"/>
        <w:numPr>
          <w:ilvl w:val="0"/>
          <w:numId w:val="2"/>
        </w:numPr>
        <w:spacing w:after="160"/>
      </w:pPr>
      <w:r>
        <w:rPr>
          <w:b/>
          <w:bCs/>
        </w:rPr>
        <w:t xml:space="preserve">Extension idea: </w:t>
      </w:r>
      <w:r>
        <w:t xml:space="preserve">Compare power of one-way ANOVA vs. a set of pairwise t-tests under different multiplicity corrections.</w:t>
      </w:r>
    </w:p>
    <w:p>
      <w:pPr>
        <w:pStyle w:val="Heading2"/>
      </w:pPr>
      <w:r>
        <w:t xml:space="preserve">3. Correlation, Regression &amp; R²-Based Effect Sizes</w:t>
      </w:r>
    </w:p>
    <w:p>
      <w:pPr>
        <w:spacing w:after="100"/>
      </w:pPr>
      <w:r>
        <w:t xml:space="preserve">In continuous predictors or multiple regression, effect size is often expressed as the correlation coefficient (r), partial η², or the increment in R². Sample-size planning for detecting a non-zero slope or a specific R² difference follows the same logic.</w:t>
      </w:r>
    </w:p>
    <w:p>
      <w:pPr>
        <w:pStyle w:val="ListParagraph"/>
        <w:numPr>
          <w:ilvl w:val="0"/>
          <w:numId w:val="2"/>
        </w:numPr>
      </w:pPr>
      <w:r>
        <w:rPr>
          <w:b/>
          <w:bCs/>
        </w:rPr>
        <w:t xml:space="preserve">Key tools: </w:t>
      </w:r>
      <w:r>
        <w:t xml:space="preserve">statsmodels.stats.power.NormalPower (via Fisher z-transform), pwr package equivalents, or simulation.</w:t>
      </w:r>
    </w:p>
    <w:p>
      <w:pPr>
        <w:pStyle w:val="ListParagraph"/>
        <w:numPr>
          <w:ilvl w:val="0"/>
          <w:numId w:val="2"/>
        </w:numPr>
      </w:pPr>
      <w:r>
        <w:rPr>
          <w:b/>
          <w:bCs/>
        </w:rPr>
        <w:t xml:space="preserve">Why valuable: </w:t>
      </w:r>
      <w:r>
        <w:t xml:space="preserve">Regression is the workhorse of applied data science; showing you can plan studies for continuous outcomes is highly practical.</w:t>
      </w:r>
    </w:p>
    <w:p>
      <w:pPr>
        <w:pStyle w:val="ListParagraph"/>
        <w:numPr>
          <w:ilvl w:val="0"/>
          <w:numId w:val="2"/>
        </w:numPr>
        <w:spacing w:after="160"/>
      </w:pPr>
      <w:r>
        <w:rPr>
          <w:b/>
          <w:bCs/>
        </w:rPr>
        <w:t xml:space="preserve">Extension idea: </w:t>
      </w:r>
      <w:r>
        <w:t xml:space="preserve">Create a calculator that, given desired detectable correlation and power, returns the required n, then validate with simulation.</w:t>
      </w:r>
    </w:p>
    <w:p>
      <w:pPr>
        <w:pStyle w:val="Heading2"/>
      </w:pPr>
      <w:r>
        <w:t xml:space="preserve">4. Equivalence, Non-Inferiority &amp; TOST Procedures</w:t>
      </w:r>
    </w:p>
    <w:p>
      <w:pPr>
        <w:spacing w:after="100"/>
      </w:pPr>
      <w:r>
        <w:t xml:space="preserve">Traditional null-hypothesis significance testing asks whether an effect is different from zero. Equivalence testing asks whether an effect is small enough to be considered practically the same (within predefined margins). Power analysis for Two One-Sided Tests (TOST) is a natural advanced extension.</w:t>
      </w:r>
    </w:p>
    <w:p>
      <w:pPr>
        <w:pStyle w:val="ListParagraph"/>
        <w:numPr>
          <w:ilvl w:val="0"/>
          <w:numId w:val="2"/>
        </w:numPr>
      </w:pPr>
      <w:r>
        <w:rPr>
          <w:b/>
          <w:bCs/>
        </w:rPr>
        <w:t xml:space="preserve">Key tools: </w:t>
      </w:r>
      <w:r>
        <w:t xml:space="preserve">statsmodels or specialized packages (TOSTER in R; Python ports / simulation).</w:t>
      </w:r>
    </w:p>
    <w:p>
      <w:pPr>
        <w:pStyle w:val="ListParagraph"/>
        <w:numPr>
          <w:ilvl w:val="0"/>
          <w:numId w:val="2"/>
        </w:numPr>
      </w:pPr>
      <w:r>
        <w:rPr>
          <w:b/>
          <w:bCs/>
        </w:rPr>
        <w:t xml:space="preserve">Why valuable: </w:t>
      </w:r>
      <w:r>
        <w:t xml:space="preserve">Highly relevant in clinical trials, A/B testing ("is the new version at least as good?"), and regulatory contexts. Shows sophisticated statistical thinking.</w:t>
      </w:r>
    </w:p>
    <w:p>
      <w:pPr>
        <w:pStyle w:val="ListParagraph"/>
        <w:numPr>
          <w:ilvl w:val="0"/>
          <w:numId w:val="2"/>
        </w:numPr>
        <w:spacing w:after="160"/>
      </w:pPr>
      <w:r>
        <w:rPr>
          <w:b/>
          <w:bCs/>
        </w:rPr>
        <w:t xml:space="preserve">Extension idea: </w:t>
      </w:r>
      <w:r>
        <w:t xml:space="preserve">Implement a TOST power analysis for a continuous endpoint and contrast it with classic superiority testing.</w:t>
      </w:r>
    </w:p>
    <w:p>
      <w:pPr>
        <w:pStyle w:val="Heading2"/>
      </w:pPr>
      <w:r>
        <w:t xml:space="preserve">5. Simulation-Based Power Analysis for Complex Designs</w:t>
      </w:r>
    </w:p>
    <w:p>
      <w:pPr>
        <w:spacing w:after="100"/>
      </w:pPr>
      <w:r>
        <w:t xml:space="preserve">When analytic formulas do not exist (mixed models, non-normal outcomes, clustered data, sequential designs), the gold standard is Monte Carlo simulation. The same principles—define effect size, generate data under the alternative, compute the test statistic repeatedly, and count rejections—still apply.</w:t>
      </w:r>
    </w:p>
    <w:p>
      <w:pPr>
        <w:pStyle w:val="ListParagraph"/>
        <w:numPr>
          <w:ilvl w:val="0"/>
          <w:numId w:val="2"/>
        </w:numPr>
      </w:pPr>
      <w:r>
        <w:rPr>
          <w:b/>
          <w:bCs/>
        </w:rPr>
        <w:t xml:space="preserve">Key tools: </w:t>
      </w:r>
      <w:r>
        <w:t xml:space="preserve">numpy / scipy loops, or higher-level frameworks (simr in R; custom Python simulators).</w:t>
      </w:r>
    </w:p>
    <w:p>
      <w:pPr>
        <w:pStyle w:val="ListParagraph"/>
        <w:numPr>
          <w:ilvl w:val="0"/>
          <w:numId w:val="2"/>
        </w:numPr>
      </w:pPr>
      <w:r>
        <w:rPr>
          <w:b/>
          <w:bCs/>
        </w:rPr>
        <w:t xml:space="preserve">Why valuable: </w:t>
      </w:r>
      <w:r>
        <w:t xml:space="preserve">Demonstrates the ability to move beyond textbook formulas into real-world experimental designs that hiring teams actually use.</w:t>
      </w:r>
    </w:p>
    <w:p>
      <w:pPr>
        <w:pStyle w:val="ListParagraph"/>
        <w:numPr>
          <w:ilvl w:val="0"/>
          <w:numId w:val="2"/>
        </w:numPr>
        <w:spacing w:after="200"/>
      </w:pPr>
      <w:r>
        <w:rPr>
          <w:b/>
          <w:bCs/>
        </w:rPr>
        <w:t xml:space="preserve">Extension idea: </w:t>
      </w:r>
      <w:r>
        <w:t xml:space="preserve">Write a reusable simulation framework that estimates power for a two-level hierarchical model or a simple interrupted time-series.</w:t>
      </w:r>
    </w:p>
    <w:p>
      <w:pPr>
        <w:pStyle w:val="Heading2"/>
      </w:pPr>
      <w:r>
        <w:t xml:space="preserve">How to Use These Topics</w:t>
      </w:r>
    </w:p>
    <w:p>
      <w:pPr>
        <w:spacing w:after="100"/>
      </w:pPr>
      <w:r>
        <w:t xml:space="preserve">Start with the core t-test power notebook. Once that is solid, pick one of the five topics above and create a second notebook that reuses the same checklist structure, interpretation discipline, and visualization habits. Each additional notebook strengthens the portfolio narrative: “I don’t just know how to compute a p-value—I know how to design studies that answer real questions.”</w:t>
      </w:r>
    </w:p>
    <w:p>
      <w:pPr>
        <w:spacing w:before="120"/>
      </w:pPr>
      <w:r>
        <w:rPr>
          <w:i/>
          <w:iCs/>
          <w:color w:val="1F4E79"/>
          <w:sz w:val="21"/>
          <w:szCs w:val="21"/>
        </w:rPr>
        <w:t xml:space="preserve">Recommended order for a job-ready progression: 1 → 3 → 2 → 5 → 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Extension topics for the Power Analysis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i/>
        <w:iCs/>
        <w:color w:val="666666"/>
        <w:sz w:val="18"/>
        <w:szCs w:val="18"/>
      </w:rPr>
      <w:t xml:space="preserve">Related Analytical Topics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2026-08-18T07:03:38.293Z</dcterms:created>
  <dcterms:modified xsi:type="dcterms:W3CDTF">2026-08-18T07:03:38.294Z</dcterms:modified>
</cp:coreProperties>
</file>

<file path=docProps/custom.xml><?xml version="1.0" encoding="utf-8"?>
<Properties xmlns="http://schemas.openxmlformats.org/officeDocument/2006/custom-properties" xmlns:vt="http://schemas.openxmlformats.org/officeDocument/2006/docPropsVTypes"/>
</file>