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ANOVA Analysis Project — Completion Checklist</w:t>
      </w:r>
    </w:p>
    <w:p>
      <w:pPr>
        <w:spacing w:after="200"/>
      </w:pPr>
      <w:r>
        <w:rPr>
          <w:sz w:val="22"/>
          <w:szCs w:val="22"/>
        </w:rPr>
        <w:t xml:space="preserve">Use this checklist to ensure a complete, rigorous, and reproducible one-way or factorial ANOVA analysis in Python, following best practices from the chapter.</w:t>
      </w:r>
    </w:p>
    <w:p>
      <w:pPr>
        <w:pStyle w:val="Heading2"/>
      </w:pPr>
      <w:r>
        <w:t xml:space="preserve">1. Conceptual Foundations</w:t>
      </w:r>
    </w:p>
    <w:p>
      <w:pPr>
        <w:pStyle w:val="ListParagraph"/>
        <w:numPr>
          <w:ilvl w:val="0"/>
          <w:numId w:val="2"/>
        </w:numPr>
      </w:pPr>
      <w:r>
        <w:t xml:space="preserve">Understand ANOVA as an extension of the independent-samples t-test for ≥3 groups</w:t>
      </w:r>
    </w:p>
    <w:p>
      <w:pPr>
        <w:pStyle w:val="ListParagraph"/>
        <w:numPr>
          <w:ilvl w:val="0"/>
          <w:numId w:val="2"/>
        </w:numPr>
      </w:pPr>
      <w:r>
        <w:t xml:space="preserve">Explain why multiple pairwise t-tests inflate the Type I error rate (family-wise error)</w:t>
      </w:r>
    </w:p>
    <w:p>
      <w:pPr>
        <w:pStyle w:val="ListParagraph"/>
        <w:numPr>
          <w:ilvl w:val="0"/>
          <w:numId w:val="2"/>
        </w:numPr>
      </w:pPr>
      <w:r>
        <w:t xml:space="preserve">Articulate the omnibus null hypothesis: H₀: μ₁ = μ₂ = … = μₖ</w:t>
      </w:r>
    </w:p>
    <w:p>
      <w:pPr>
        <w:pStyle w:val="ListParagraph"/>
        <w:numPr>
          <w:ilvl w:val="0"/>
          <w:numId w:val="2"/>
        </w:numPr>
      </w:pPr>
      <w:r>
        <w:t xml:space="preserve">Distinguish between population parameters and sample statistics</w:t>
      </w:r>
    </w:p>
    <w:p>
      <w:pPr>
        <w:pStyle w:val="ListParagraph"/>
        <w:numPr>
          <w:ilvl w:val="0"/>
          <w:numId w:val="2"/>
        </w:numPr>
      </w:pPr>
      <w:r>
        <w:t xml:space="preserve">Recognize that the F-test compares between-group variance to within-group variance</w:t>
      </w:r>
    </w:p>
    <w:p>
      <w:pPr>
        <w:pStyle w:val="Heading2"/>
      </w:pPr>
      <w:r>
        <w:t xml:space="preserve">2. Data Preparation &amp; Exploration</w:t>
      </w:r>
    </w:p>
    <w:p>
      <w:pPr>
        <w:pStyle w:val="ListParagraph"/>
        <w:numPr>
          <w:ilvl w:val="0"/>
          <w:numId w:val="2"/>
        </w:numPr>
      </w:pPr>
      <w:r>
        <w:t xml:space="preserve">Load data into a pandas DataFrame with correct types (DV continuous, IV(s) categorical)</w:t>
      </w:r>
    </w:p>
    <w:p>
      <w:pPr>
        <w:pStyle w:val="ListParagraph"/>
        <w:numPr>
          <w:ilvl w:val="0"/>
          <w:numId w:val="2"/>
        </w:numPr>
      </w:pPr>
      <w:r>
        <w:t xml:space="preserve">Verify sample sizes per group and overall N</w:t>
      </w:r>
    </w:p>
    <w:p>
      <w:pPr>
        <w:pStyle w:val="ListParagraph"/>
        <w:numPr>
          <w:ilvl w:val="0"/>
          <w:numId w:val="2"/>
        </w:numPr>
      </w:pPr>
      <w:r>
        <w:t xml:space="preserve">Compute and inspect group means, standard deviations, and medians</w:t>
      </w:r>
    </w:p>
    <w:p>
      <w:pPr>
        <w:pStyle w:val="ListParagraph"/>
        <w:numPr>
          <w:ilvl w:val="0"/>
          <w:numId w:val="2"/>
        </w:numPr>
      </w:pPr>
      <w:r>
        <w:t xml:space="preserve">Create histograms or boxplots by group to visualize distributions</w:t>
      </w:r>
    </w:p>
    <w:p>
      <w:pPr>
        <w:pStyle w:val="ListParagraph"/>
        <w:numPr>
          <w:ilvl w:val="0"/>
          <w:numId w:val="2"/>
        </w:numPr>
      </w:pPr>
      <w:r>
        <w:t xml:space="preserve">Check for missing values, outliers, and data-entry errors</w:t>
      </w:r>
    </w:p>
    <w:p>
      <w:pPr>
        <w:pStyle w:val="ListParagraph"/>
        <w:numPr>
          <w:ilvl w:val="0"/>
          <w:numId w:val="2"/>
        </w:numPr>
      </w:pPr>
      <w:r>
        <w:t xml:space="preserve">Confirm the design is balanced or note imbalance (affects interpretation)</w:t>
      </w:r>
    </w:p>
    <w:p>
      <w:pPr>
        <w:pStyle w:val="Heading2"/>
      </w:pPr>
      <w:r>
        <w:t xml:space="preserve">3. Assumption Checking</w:t>
      </w:r>
    </w:p>
    <w:p>
      <w:pPr>
        <w:pStyle w:val="ListParagraph"/>
        <w:numPr>
          <w:ilvl w:val="0"/>
          <w:numId w:val="2"/>
        </w:numPr>
      </w:pPr>
      <w:r>
        <w:t xml:space="preserve">Independence of errors: justified by random assignment / sampling design</w:t>
      </w:r>
    </w:p>
    <w:p>
      <w:pPr>
        <w:pStyle w:val="ListParagraph"/>
        <w:numPr>
          <w:ilvl w:val="0"/>
          <w:numId w:val="2"/>
        </w:numPr>
      </w:pPr>
      <w:r>
        <w:t xml:space="preserve">Normality of residuals (or of DV within groups): visual inspection + Shapiro-Wilk (use as guide only)</w:t>
      </w:r>
    </w:p>
    <w:p>
      <w:pPr>
        <w:pStyle w:val="ListParagraph"/>
        <w:numPr>
          <w:ilvl w:val="0"/>
          <w:numId w:val="2"/>
        </w:numPr>
      </w:pPr>
      <w:r>
        <w:t xml:space="preserve">Homogeneity of variance: Levene’s test (or Bartlett’s); interpret both statistically and scientifically</w:t>
      </w:r>
    </w:p>
    <w:p>
      <w:pPr>
        <w:pStyle w:val="ListParagraph"/>
        <w:numPr>
          <w:ilvl w:val="0"/>
          <w:numId w:val="2"/>
        </w:numPr>
      </w:pPr>
      <w:r>
        <w:t xml:space="preserve">If assumptions are violated, document the degree and decide whether to proceed, transform, or use robust alternatives</w:t>
      </w:r>
    </w:p>
    <w:p>
      <w:pPr>
        <w:pStyle w:val="ListParagraph"/>
        <w:numPr>
          <w:ilvl w:val="0"/>
          <w:numId w:val="2"/>
        </w:numPr>
      </w:pPr>
      <w:r>
        <w:t xml:space="preserve">Remember: assumptions are almost always approximately true; the goal is to stay within reasonable bounds</w:t>
      </w:r>
    </w:p>
    <w:p>
      <w:pPr>
        <w:pStyle w:val="Heading2"/>
      </w:pPr>
      <w:r>
        <w:t xml:space="preserve">4. One-Way ANOVA</w:t>
      </w:r>
    </w:p>
    <w:p>
      <w:pPr>
        <w:pStyle w:val="ListParagraph"/>
        <w:numPr>
          <w:ilvl w:val="0"/>
          <w:numId w:val="2"/>
        </w:numPr>
      </w:pPr>
      <w:r>
        <w:t xml:space="preserve">Fit the model using statsmodels OLS with C() for categorical predictors</w:t>
      </w:r>
    </w:p>
    <w:p>
      <w:pPr>
        <w:pStyle w:val="ListParagraph"/>
        <w:numPr>
          <w:ilvl w:val="0"/>
          <w:numId w:val="2"/>
        </w:numPr>
      </w:pPr>
      <w:r>
        <w:t xml:space="preserve">Request Type II (or Type III) sums of squares via anova_lm</w:t>
      </w:r>
    </w:p>
    <w:p>
      <w:pPr>
        <w:pStyle w:val="ListParagraph"/>
        <w:numPr>
          <w:ilvl w:val="0"/>
          <w:numId w:val="2"/>
        </w:numPr>
      </w:pPr>
      <w:r>
        <w:t xml:space="preserve">Extract and interpret SS, df, MS, F, and p-value</w:t>
      </w:r>
    </w:p>
    <w:p>
      <w:pPr>
        <w:pStyle w:val="ListParagraph"/>
        <w:numPr>
          <w:ilvl w:val="0"/>
          <w:numId w:val="2"/>
        </w:numPr>
      </w:pPr>
      <w:r>
        <w:t xml:space="preserve">Compute effect size: η² = SS_treatment / SS_total (and optionally ω²)</w:t>
      </w:r>
    </w:p>
    <w:p>
      <w:pPr>
        <w:pStyle w:val="ListParagraph"/>
        <w:numPr>
          <w:ilvl w:val="0"/>
          <w:numId w:val="2"/>
        </w:numPr>
      </w:pPr>
      <w:r>
        <w:t xml:space="preserve">Report whether the omnibus null is rejected and the magnitude of the effect</w:t>
      </w:r>
    </w:p>
    <w:p>
      <w:pPr>
        <w:pStyle w:val="Heading2"/>
      </w:pPr>
      <w:r>
        <w:t xml:space="preserve">5. Post-Hoc Comparisons</w:t>
      </w:r>
    </w:p>
    <w:p>
      <w:pPr>
        <w:pStyle w:val="ListParagraph"/>
        <w:numPr>
          <w:ilvl w:val="0"/>
          <w:numId w:val="2"/>
        </w:numPr>
      </w:pPr>
      <w:r>
        <w:t xml:space="preserve">Decide a priori contrasts vs. post-hoc exploration</w:t>
      </w:r>
    </w:p>
    <w:p>
      <w:pPr>
        <w:pStyle w:val="ListParagraph"/>
        <w:numPr>
          <w:ilvl w:val="0"/>
          <w:numId w:val="2"/>
        </w:numPr>
      </w:pPr>
      <w:r>
        <w:t xml:space="preserve">Apply Tukey HSD (or Scheffé / Bonferroni) to control family-wise error</w:t>
      </w:r>
    </w:p>
    <w:p>
      <w:pPr>
        <w:pStyle w:val="ListParagraph"/>
        <w:numPr>
          <w:ilvl w:val="0"/>
          <w:numId w:val="2"/>
        </w:numPr>
      </w:pPr>
      <w:r>
        <w:t xml:space="preserve">Interpret pairwise mean differences, confidence intervals, and adjusted p-values</w:t>
      </w:r>
    </w:p>
    <w:p>
      <w:pPr>
        <w:pStyle w:val="ListParagraph"/>
        <w:numPr>
          <w:ilvl w:val="0"/>
          <w:numId w:val="2"/>
        </w:numPr>
      </w:pPr>
      <w:r>
        <w:t xml:space="preserve">Avoid “shopping” among post-hoc tests until a preferred one is pre-specified</w:t>
      </w:r>
    </w:p>
    <w:p>
      <w:pPr>
        <w:pStyle w:val="Heading2"/>
      </w:pPr>
      <w:r>
        <w:t xml:space="preserve">6. Factorial ANOVA &amp; Interactions (if applicable)</w:t>
      </w:r>
    </w:p>
    <w:p>
      <w:pPr>
        <w:pStyle w:val="ListParagraph"/>
        <w:numPr>
          <w:ilvl w:val="0"/>
          <w:numId w:val="2"/>
        </w:numPr>
      </w:pPr>
      <w:r>
        <w:t xml:space="preserve">Include both main effects and the interaction term in the model formula</w:t>
      </w:r>
    </w:p>
    <w:p>
      <w:pPr>
        <w:pStyle w:val="ListParagraph"/>
        <w:numPr>
          <w:ilvl w:val="0"/>
          <w:numId w:val="2"/>
        </w:numPr>
      </w:pPr>
      <w:r>
        <w:t xml:space="preserve">Interpret the interaction first — it tells the more complete story</w:t>
      </w:r>
    </w:p>
    <w:p>
      <w:pPr>
        <w:pStyle w:val="ListParagraph"/>
        <w:numPr>
          <w:ilvl w:val="0"/>
          <w:numId w:val="2"/>
        </w:numPr>
      </w:pPr>
      <w:r>
        <w:t xml:space="preserve">Plot cell means (interaction plot) and examine whether lines are parallel</w:t>
      </w:r>
    </w:p>
    <w:p>
      <w:pPr>
        <w:pStyle w:val="ListParagraph"/>
        <w:numPr>
          <w:ilvl w:val="0"/>
          <w:numId w:val="2"/>
        </w:numPr>
      </w:pPr>
      <w:r>
        <w:t xml:space="preserve">Understand that sample interactions are nearly always present; population inference requires the significance test</w:t>
      </w:r>
    </w:p>
    <w:p>
      <w:pPr>
        <w:pStyle w:val="ListParagraph"/>
        <w:numPr>
          <w:ilvl w:val="0"/>
          <w:numId w:val="2"/>
        </w:numPr>
      </w:pPr>
      <w:r>
        <w:t xml:space="preserve">Recognize that adding factors changes variance partitioning and can alter p-values of other terms</w:t>
      </w:r>
    </w:p>
    <w:p>
      <w:pPr>
        <w:pStyle w:val="Heading2"/>
      </w:pPr>
      <w:r>
        <w:t xml:space="preserve">7. Residual Diagnostics &amp; Model Checking</w:t>
      </w:r>
    </w:p>
    <w:p>
      <w:pPr>
        <w:pStyle w:val="ListParagraph"/>
        <w:numPr>
          <w:ilvl w:val="0"/>
          <w:numId w:val="2"/>
        </w:numPr>
      </w:pPr>
      <w:r>
        <w:t xml:space="preserve">Generate residual plots (QQ-plot of residuals recommended)</w:t>
      </w:r>
    </w:p>
    <w:p>
      <w:pPr>
        <w:pStyle w:val="ListParagraph"/>
        <w:numPr>
          <w:ilvl w:val="0"/>
          <w:numId w:val="2"/>
        </w:numPr>
      </w:pPr>
      <w:r>
        <w:t xml:space="preserve">Inspect residuals for normality, constant variance, and outliers</w:t>
      </w:r>
    </w:p>
    <w:p>
      <w:pPr>
        <w:pStyle w:val="ListParagraph"/>
        <w:numPr>
          <w:ilvl w:val="0"/>
          <w:numId w:val="2"/>
        </w:numPr>
      </w:pPr>
      <w:r>
        <w:t xml:space="preserve">Document any residual issues and their potential impact on inference</w:t>
      </w:r>
    </w:p>
    <w:p>
      <w:pPr>
        <w:pStyle w:val="Heading2"/>
      </w:pPr>
      <w:r>
        <w:t xml:space="preserve">8. Reporting &amp; Reproducibility</w:t>
      </w:r>
    </w:p>
    <w:p>
      <w:pPr>
        <w:pStyle w:val="ListParagraph"/>
        <w:numPr>
          <w:ilvl w:val="0"/>
          <w:numId w:val="2"/>
        </w:numPr>
      </w:pPr>
      <w:r>
        <w:t xml:space="preserve">Write a clear results paragraph stating F, df, p, and effect size</w:t>
      </w:r>
    </w:p>
    <w:p>
      <w:pPr>
        <w:pStyle w:val="ListParagraph"/>
        <w:numPr>
          <w:ilvl w:val="0"/>
          <w:numId w:val="2"/>
        </w:numPr>
      </w:pPr>
      <w:r>
        <w:t xml:space="preserve">Include a table of means (and SDs or CIs) by group/cell</w:t>
      </w:r>
    </w:p>
    <w:p>
      <w:pPr>
        <w:pStyle w:val="ListParagraph"/>
        <w:numPr>
          <w:ilvl w:val="0"/>
          <w:numId w:val="2"/>
        </w:numPr>
      </w:pPr>
      <w:r>
        <w:t xml:space="preserve">Provide the full Python code (or notebook) so the analysis is reproducible</w:t>
      </w:r>
    </w:p>
    <w:p>
      <w:pPr>
        <w:pStyle w:val="ListParagraph"/>
        <w:numPr>
          <w:ilvl w:val="0"/>
          <w:numId w:val="2"/>
        </w:numPr>
      </w:pPr>
      <w:r>
        <w:t xml:space="preserve">Discuss practical/scientific significance, not only statistical significance</w:t>
      </w:r>
    </w:p>
    <w:p>
      <w:pPr>
        <w:pStyle w:val="ListParagraph"/>
        <w:numPr>
          <w:ilvl w:val="0"/>
          <w:numId w:val="2"/>
        </w:numPr>
      </w:pPr>
      <w:r>
        <w:t xml:space="preserve">Note limitations (sample size, assumption violations, generalizability)</w:t>
      </w:r>
    </w:p>
    <w:p>
      <w:pPr>
        <w:pStyle w:val="Heading2"/>
      </w:pPr>
      <w:r>
        <w:t xml:space="preserve">9. Advanced / Optional Extensions</w:t>
      </w:r>
    </w:p>
    <w:p>
      <w:pPr>
        <w:pStyle w:val="ListParagraph"/>
        <w:numPr>
          <w:ilvl w:val="0"/>
          <w:numId w:val="2"/>
        </w:numPr>
      </w:pPr>
      <w:r>
        <w:t xml:space="preserve">Consider randomized block or repeated-measures designs when appropriate</w:t>
      </w:r>
    </w:p>
    <w:p>
      <w:pPr>
        <w:pStyle w:val="ListParagraph"/>
        <w:numPr>
          <w:ilvl w:val="0"/>
          <w:numId w:val="2"/>
        </w:numPr>
      </w:pPr>
      <w:r>
        <w:t xml:space="preserve">Explore mixed-effects / multilevel models as natural extensions</w:t>
      </w:r>
    </w:p>
    <w:p>
      <w:pPr>
        <w:pStyle w:val="ListParagraph"/>
        <w:numPr>
          <w:ilvl w:val="0"/>
          <w:numId w:val="2"/>
        </w:numPr>
      </w:pPr>
      <w:r>
        <w:t xml:space="preserve">Compare ANOVA results with the equivalent regression parameterization</w:t>
      </w:r>
    </w:p>
    <w:p>
      <w:pPr>
        <w:pStyle w:val="Heading2"/>
      </w:pPr>
      <w:r>
        <w:t xml:space="preserve">Final Sign-Off</w:t>
      </w:r>
    </w:p>
    <w:p>
      <w:pPr>
        <w:spacing w:before="200"/>
      </w:pPr>
      <w:r>
        <w:rPr>
          <w:i/>
          <w:iCs/>
        </w:rPr>
        <w:t xml:space="preserve">I confirm that all critical items above have been completed and documented.</w:t>
      </w:r>
    </w:p>
    <w:p>
      <w:pPr>
        <w:spacing w:before="300"/>
      </w:pPr>
      <w:r>
        <w:rPr>
          <w:sz w:val="22"/>
          <w:szCs w:val="22"/>
        </w:rPr>
        <w:t xml:space="preserve">Analyst: ________________________    Date: ______________</w:t>
      </w:r>
    </w:p>
    <w:p>
      <w:pPr>
        <w:spacing w:before="100"/>
      </w:pPr>
      <w:r>
        <w:rPr>
          <w:sz w:val="22"/>
          <w:szCs w:val="22"/>
        </w:rPr>
        <w:t xml:space="preserve">Reviewer (optional): ________________________    Date: 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| Based on Denis (2021) Applied Univariate... Statistics Using Python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i/>
        <w:iCs/>
        <w:color w:val="666666"/>
        <w:sz w:val="18"/>
        <w:szCs w:val="18"/>
      </w:rPr>
      <w:t xml:space="preserve">ANOVA Project Success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2026-08-18T07:13:54.534Z</dcterms:created>
  <dcterms:modified xsi:type="dcterms:W3CDTF">2026-08-18T07:13:54.534Z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