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Project memo — Bet_LogReg</w:t>
      </w:r>
    </w:p>
    <w:p>
      <w:pPr>
        <w:spacing w:after="80" w:before="0" w:line="240"/>
      </w:pPr>
      <w:r>
        <w:rPr>
          <w:rFonts w:ascii="Arial" w:cs="Arial" w:eastAsia="Arial" w:hAnsi="Arial"/>
          <w:b w:val="false"/>
          <w:bCs w:val="false"/>
          <w:i w:val="false"/>
          <w:iCs w:val="false"/>
          <w:color w:val="555555"/>
          <w:sz w:val="18"/>
          <w:szCs w:val="18"/>
        </w:rPr>
        <w:t xml:space="preserve">To: trading / risk lead    Re: how to talk about the ticket-cash classifier</w:t>
      </w:r>
    </w:p>
    <w:p>
      <w:pPr>
        <w:spacing w:after="80" w:before="0" w:line="240"/>
      </w:pPr>
      <w:r>
        <w:rPr>
          <w:rFonts w:ascii="Arial" w:cs="Arial" w:eastAsia="Arial" w:hAnsi="Arial"/>
          <w:b w:val="false"/>
          <w:bCs w:val="false"/>
          <w:i w:val="false"/>
          <w:iCs w:val="false"/>
          <w:color w:val="222222"/>
          <w:sz w:val="20"/>
          <w:szCs w:val="20"/>
        </w:rPr>
        <w:t xml:space="preserve">Sources: Jočys (data literacy, subject knowledge) and McMurrey (expert / technician / executive / nonspecialist).</w:t>
      </w:r>
    </w:p>
    <w:p>
      <w:pPr>
        <w:pStyle w:val="Heading1"/>
        <w:spacing w:after="60" w:before="140"/>
      </w:pPr>
      <w:r>
        <w:rPr>
          <w:rFonts w:ascii="Arial" w:cs="Arial" w:eastAsia="Arial" w:hAnsi="Arial"/>
          <w:b/>
          <w:bCs/>
          <w:color w:val="1F4E79"/>
          <w:sz w:val="26"/>
          <w:szCs w:val="26"/>
        </w:rPr>
        <w:t xml:space="preserve">The one finding</w:t>
      </w:r>
    </w:p>
    <w:p>
      <w:pPr>
        <w:spacing w:after="80" w:before="0" w:line="240"/>
      </w:pPr>
      <w:r>
        <w:rPr>
          <w:rFonts w:ascii="Arial" w:cs="Arial" w:eastAsia="Arial" w:hAnsi="Arial"/>
          <w:b w:val="false"/>
          <w:bCs w:val="false"/>
          <w:i w:val="false"/>
          <w:iCs w:val="false"/>
          <w:color w:val="222222"/>
          <w:sz w:val="20"/>
          <w:szCs w:val="20"/>
        </w:rPr>
        <w:t xml:space="preserve">Unscaled L1 logistic regression on CLV, public %, line move, hours, stake, home, sport and market reaches test accuracy ≈ 0.63 and AUC ≈ 0.63, but Won-recall at t = 0.5 is only ≈ 0.21.</w:t>
      </w:r>
    </w:p>
    <w:p>
      <w:pPr>
        <w:pStyle w:val="Heading1"/>
        <w:spacing w:after="60" w:before="140"/>
      </w:pPr>
      <w:r>
        <w:rPr>
          <w:rFonts w:ascii="Arial" w:cs="Arial" w:eastAsia="Arial" w:hAnsi="Arial"/>
          <w:b/>
          <w:bCs/>
          <w:color w:val="1F4E79"/>
          <w:sz w:val="26"/>
          <w:szCs w:val="26"/>
        </w:rPr>
        <w:t xml:space="preserve">Expert — trader / quant</w:t>
      </w:r>
    </w:p>
    <w:p>
      <w:pPr>
        <w:spacing w:after="80" w:before="0" w:line="240"/>
      </w:pPr>
      <w:r>
        <w:rPr>
          <w:rFonts w:ascii="Arial" w:cs="Arial" w:eastAsia="Arial" w:hAnsi="Arial"/>
          <w:b w:val="false"/>
          <w:bCs w:val="false"/>
          <w:i w:val="false"/>
          <w:iCs w:val="false"/>
          <w:color w:val="222222"/>
          <w:sz w:val="20"/>
          <w:szCs w:val="20"/>
        </w:rPr>
        <w:t xml:space="preserve">High literacy, high subject knowledge. Lead with juice, CLV leakage, and the 1.6-point accuracy lift over the Lost baseline. State that uncalibrated logistic scores are not Kelly inputs. Mention that public_pct is endogenous to the number. Do not explain what a dummy variable is.</w:t>
      </w:r>
    </w:p>
    <w:p>
      <w:pPr>
        <w:pStyle w:val="Heading1"/>
        <w:spacing w:after="60" w:before="140"/>
      </w:pPr>
      <w:r>
        <w:rPr>
          <w:rFonts w:ascii="Arial" w:cs="Arial" w:eastAsia="Arial" w:hAnsi="Arial"/>
          <w:b/>
          <w:bCs/>
          <w:color w:val="1F4E79"/>
          <w:sz w:val="26"/>
          <w:szCs w:val="26"/>
        </w:rPr>
        <w:t xml:space="preserve">Technician — trading ops / risk analyst</w:t>
      </w:r>
    </w:p>
    <w:p>
      <w:pPr>
        <w:spacing w:after="80" w:before="0" w:line="240"/>
      </w:pPr>
      <w:r>
        <w:rPr>
          <w:rFonts w:ascii="Arial" w:cs="Arial" w:eastAsia="Arial" w:hAnsi="Arial"/>
          <w:b w:val="false"/>
          <w:bCs w:val="false"/>
          <w:i w:val="false"/>
          <w:iCs w:val="false"/>
          <w:color w:val="222222"/>
          <w:sz w:val="20"/>
          <w:szCs w:val="20"/>
        </w:rPr>
        <w:t xml:space="preserve">Exact call signature, float-cast dummies, sklearn 1.8 penalty deprecation, where the CM and ROC live. Give them the reusable template and the threshold helper framed as hold-percentage. Skip causality.</w:t>
      </w:r>
    </w:p>
    <w:p>
      <w:pPr>
        <w:pStyle w:val="Heading1"/>
        <w:spacing w:after="60" w:before="140"/>
      </w:pPr>
      <w:r>
        <w:rPr>
          <w:rFonts w:ascii="Arial" w:cs="Arial" w:eastAsia="Arial" w:hAnsi="Arial"/>
          <w:b/>
          <w:bCs/>
          <w:color w:val="1F4E79"/>
          <w:sz w:val="26"/>
          <w:szCs w:val="26"/>
        </w:rPr>
        <w:t xml:space="preserve">Executive — desk head / bookmaker</w:t>
      </w:r>
    </w:p>
    <w:p>
      <w:pPr>
        <w:spacing w:after="80" w:before="0" w:line="240"/>
      </w:pPr>
      <w:r>
        <w:rPr>
          <w:rFonts w:ascii="Arial" w:cs="Arial" w:eastAsia="Arial" w:hAnsi="Arial"/>
          <w:b w:val="false"/>
          <w:bCs w:val="false"/>
          <w:i w:val="false"/>
          <w:iCs w:val="false"/>
          <w:color w:val="222222"/>
          <w:sz w:val="20"/>
          <w:szCs w:val="20"/>
        </w:rPr>
        <w:t xml:space="preserve">One sentence on purpose (sort tickets for review). One on ranking quality (AUC 0.63). One on the default cutoff (we only flag about one in five cashes). One on levers (CLV, fade public, injury). One on what this is not (not a pick service, synthetic file).</w:t>
      </w:r>
    </w:p>
    <w:p>
      <w:pPr>
        <w:pStyle w:val="Heading1"/>
        <w:spacing w:after="60" w:before="140"/>
      </w:pPr>
      <w:r>
        <w:rPr>
          <w:rFonts w:ascii="Arial" w:cs="Arial" w:eastAsia="Arial" w:hAnsi="Arial"/>
          <w:b/>
          <w:bCs/>
          <w:color w:val="1F4E79"/>
          <w:sz w:val="26"/>
          <w:szCs w:val="26"/>
        </w:rPr>
        <w:t xml:space="preserve">Nonspecialist — recreational bettor</w:t>
      </w:r>
    </w:p>
    <w:p>
      <w:pPr>
        <w:spacing w:after="80" w:before="0" w:line="240"/>
      </w:pPr>
      <w:r>
        <w:rPr>
          <w:rFonts w:ascii="Arial" w:cs="Arial" w:eastAsia="Arial" w:hAnsi="Arial"/>
          <w:b w:val="false"/>
          <w:bCs w:val="false"/>
          <w:i w:val="false"/>
          <w:iCs w:val="false"/>
          <w:color w:val="222222"/>
          <w:sz w:val="20"/>
          <w:szCs w:val="20"/>
        </w:rPr>
        <w:t xml:space="preserve">Most tickets lose once the book takes its cut. The model looks at the number, the crowd, and whether the ticket beat the last price. It is a bit better than a coin flip and very cautious. It is not a lock.</w:t>
      </w:r>
    </w:p>
    <w:p>
      <w:pPr>
        <w:pStyle w:val="Heading1"/>
        <w:spacing w:after="60" w:before="140"/>
      </w:pPr>
      <w:r>
        <w:rPr>
          <w:rFonts w:ascii="Arial" w:cs="Arial" w:eastAsia="Arial" w:hAnsi="Arial"/>
          <w:b/>
          <w:bCs/>
          <w:color w:val="1F4E79"/>
          <w:sz w:val="26"/>
          <w:szCs w:val="26"/>
        </w:rPr>
        <w:t xml:space="preserve">Duty of care</w:t>
      </w:r>
    </w:p>
    <w:p>
      <w:pPr>
        <w:pStyle w:val="ListParagraph"/>
        <w:numPr>
          <w:ilvl w:val="0"/>
          <w:numId w:val="2"/>
        </w:numPr>
        <w:spacing w:after="36"/>
      </w:pPr>
      <w:r>
        <w:rPr>
          <w:rFonts w:ascii="Arial" w:cs="Arial" w:eastAsia="Arial" w:hAnsi="Arial"/>
          <w:color w:val="222222"/>
          <w:sz w:val="20"/>
          <w:szCs w:val="20"/>
        </w:rPr>
        <w:t xml:space="preserve">Do not use the score to target losing customers with more offers.</w:t>
      </w:r>
    </w:p>
    <w:p>
      <w:pPr>
        <w:pStyle w:val="ListParagraph"/>
        <w:numPr>
          <w:ilvl w:val="0"/>
          <w:numId w:val="2"/>
        </w:numPr>
        <w:spacing w:after="36"/>
      </w:pPr>
      <w:r>
        <w:rPr>
          <w:rFonts w:ascii="Arial" w:cs="Arial" w:eastAsia="Arial" w:hAnsi="Arial"/>
          <w:color w:val="222222"/>
          <w:sz w:val="20"/>
          <w:szCs w:val="20"/>
        </w:rPr>
        <w:t xml:space="preserve">Any public-facing copy needs the 18+ / problem-gambling redirect your jurisdiction requires.</w:t>
      </w:r>
    </w:p>
    <w:p>
      <w:pPr>
        <w:pStyle w:val="ListParagraph"/>
        <w:numPr>
          <w:ilvl w:val="0"/>
          <w:numId w:val="2"/>
        </w:numPr>
        <w:spacing w:after="36"/>
      </w:pPr>
      <w:r>
        <w:rPr>
          <w:rFonts w:ascii="Arial" w:cs="Arial" w:eastAsia="Arial" w:hAnsi="Arial"/>
          <w:color w:val="222222"/>
          <w:sz w:val="20"/>
          <w:szCs w:val="20"/>
        </w:rPr>
        <w:t xml:space="preserve">Never present AUC 0.63 as evidence the customer can beat −110.</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Bet_LogReg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rPr>
        <w:rFonts w:ascii="Arial" w:cs="Arial" w:eastAsia="Arial" w:hAnsi="Arial"/>
        <w:b w:val="false"/>
        <w:bCs w:val="false"/>
        <w:i w:val="false"/>
        <w:iCs w:val="false"/>
        <w:color w:val="666666"/>
        <w:sz w:val="16"/>
        <w:szCs w:val="16"/>
      </w:rPr>
      <w:t xml:space="preserve">Bet_LogReg project memo  ·  audience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Arial" w:cs="Arial" w:eastAsia="Arial" w:hAnsi="Arial"/>
      <w:b/>
      <w:bCs/>
      <w:color w:val="1F4E79"/>
      <w:sz w:val="26"/>
      <w:szCs w:val="26"/>
    </w:rPr>
  </w:style>
  <w:style w:type="paragraph" w:styleId="Heading2">
    <w:name w:val="Heading 2"/>
    <w:basedOn w:val="Normal"/>
    <w:next w:val="Normal"/>
    <w:qFormat/>
    <w:pPr>
      <w:spacing w:after="60" w:before="140"/>
      <w:outlineLvl w:val="1"/>
    </w:pPr>
    <w:rPr>
      <w:rFonts w:ascii="Arial" w:cs="Arial" w:eastAsia="Arial" w:hAnsi="Arial"/>
      <w:b/>
      <w:bCs/>
      <w:color w:val="1B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2026-08-29T04:03:26.043Z</dcterms:created>
  <dcterms:modified xsi:type="dcterms:W3CDTF">2026-08-29T04:03:26.043Z</dcterms:modified>
</cp:coreProperties>
</file>

<file path=docProps/custom.xml><?xml version="1.0" encoding="utf-8"?>
<Properties xmlns="http://schemas.openxmlformats.org/officeDocument/2006/custom-properties" xmlns:vt="http://schemas.openxmlformats.org/officeDocument/2006/docPropsVTypes"/>
</file>