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Project memo</w:t>
      </w:r>
    </w:p>
    <w:p>
      <w:pPr>
        <w:spacing w:after="1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6655"/>
          <w:sz w:val="22"/>
          <w:szCs w:val="22"/>
        </w:rPr>
        <w:t xml:space="preserve">RFM + K-Means on a tourism booking extract (TourRFM)</w:t>
      </w:r>
    </w:p>
    <w:p>
      <w:pPr>
        <w:spacing w:after="80" w:lin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Revenue / CRM analytics, loyalty &amp; PMS ops, GM / CMO / DMO, front desk / comms</w:t>
      </w:r>
    </w:p>
    <w:p>
      <w:pPr>
        <w:spacing w:after="80" w:lin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Analytics practice</w:t>
      </w:r>
    </w:p>
    <w:p>
      <w:pPr>
        <w:spacing w:after="80" w:lin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Four unlabelled guest bins — without launching a new loyalty tier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Jočys (literacy, subject knowledge, time span) + McMurrey (expert / technician / executive / nonspecialist). Same facts; four pitches. None of them is a yield decision, a visa call, or an STR filing.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Facts everyone can share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3,111 identifiable guests, $3.88M observed stay spend, Dec 2010–Dec 2011.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Four behaviour bins from Recency, Frequency, Monetary after log1p + z-score.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Loyal / repeat: 16% of guests, 82% of spend. Lost / lapsed: 38% of guests, 2% of spend.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Cooling repeaters (26% of guests, 13% of spend) are the cheapest win-back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Cluster integers are an implementation detail. Names come from median days / bookings / dollars.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Expert — revenue / CRM scientist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high. Subject: RFM is familiar. Time: they will read the elbow.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Inertia ~9333 → 4533 → 2897 → 1647 (k=1..4), then a flat step to 1413 at k=5. Silhouette ~0.51 at k=4 (k=2 is a whale split).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PC1 (76%) is value after the plot flip; PC2 (21%) is recency. Partition ran in 3-D.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Frequency is nunique(BookingNo). Monetary is stay spend, not ADR and not RevPAR.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k=4 matches the elbow; name bins from medians; persist scaler + centres + name map; do not send the label to the yield system.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Technician — loyalty / PMS / campaign ops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4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6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 week</w:t>
            </w:r>
          </w:p>
        </w:tc>
        <w:tc>
          <w:tcPr>
            <w:tcW w:type="dxa" w:w="34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Loyal / repeat</w:t>
            </w:r>
          </w:p>
        </w:tc>
        <w:tc>
          <w:tcPr>
            <w:tcW w:type="dxa" w:w="36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Protect allotment; recognition; no blanket 30% off</w:t>
            </w:r>
          </w:p>
        </w:tc>
        <w:tc>
          <w:tcPr>
            <w:tcW w:type="dxa" w:w="34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spray a cheap win-back coupon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Recent first-timers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Second-stay nudge; add-on tour / breakfast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treat as elite</w:t>
            </w:r>
          </w:p>
        </w:tc>
      </w:tr>
      <w:tr>
        <w:tc>
          <w:tcPr>
            <w:tcW w:type="dxa" w:w="2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Cooling repeaters</w:t>
            </w:r>
          </w:p>
        </w:tc>
        <w:tc>
          <w:tcPr>
            <w:tcW w:type="dxa" w:w="36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Win-back with a reason; last destination in the copy</w:t>
            </w:r>
          </w:p>
        </w:tc>
        <w:tc>
          <w:tcPr>
            <w:tcW w:type="dxa" w:w="34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wait another high season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Lost / lapsed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Cheap test, or leave quiet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burn BAR with a deep cut</w:t>
            </w:r>
          </w:p>
        </w:tc>
      </w:tr>
    </w:tbl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Loyal / repeat is cluster 0 on seed 42 of this extract; join on GuestID; suppress cluster 2 from the expensive win-back until a human reviews the offer.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Executive — GM / CMO / DMO director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Value is concentrated: roughly one in six guests produces about four-fifths of observed stay spend.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Cooling repeaters still hold 13% of spend and have stayed before — cheaper to recover than to buy OTAs.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largest pool by headcount is cold and low-spend. Paying full OTA commission there is a budget leak.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16% of guests produce 82% of observed spend; fund a protect-the-loyalist track and a cooler win-back before you buy more traffic.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Nonspecialist — front desk / journalist / new joiner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We sorted identifiable guests by three ordinary questions: how lately they stayed, how often they booked, and how much they spent. That split them into four piles a person can brief at the desk — the regulars who keep the house full, the recent first-timers, the previously decent guests who have gone quiet, and the long-silent one-stay visitors. We did not use passport country, first name, or a credit score.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we grouped guests by how lately, how often, and how much — not by who they are.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Situation (McMurrey)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Purpose: a teaching project that also produces a campaign-ready four-row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Constraints: synthetic extract; dollars; one year; no occupancy, no channel, no ADR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Tone: no loyalty-tier launch language, no “AI discovered our VIPs,” no rate-parity claim.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TourRFM memo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TourRFM project memo  ·  four audiences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2026-09-09T06:49:54.148Z</dcterms:created>
  <dcterms:modified xsi:type="dcterms:W3CDTF">2026-09-09T06:49:54.148Z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