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Job-Market Anxiety vs. Official Unemployment</w:t>
      </w:r>
    </w:p>
    <w:p>
      <w:r>
        <w:rPr>
          <w:i/>
          <w:iCs/>
          <w:color w:val="555555"/>
          <w:sz w:val="18"/>
          <w:szCs w:val="18"/>
        </w:rPr>
        <w:t xml:space="preserve">Capstone Project using Google Trends (gtrendsR) + Unemployment Rate &amp; Job-Posting Data</w:t>
      </w:r>
    </w:p>
    <w:p>
      <w:pPr>
        <w:pStyle w:val="Heading2"/>
      </w:pPr>
      <w:r>
        <w:t xml:space="preserve">Problem Statement</w:t>
      </w:r>
    </w:p>
    <w:p>
      <w:pPr>
        <w:spacing w:after="60"/>
      </w:pPr>
      <w:r>
        <w:t xml:space="preserve">Official unemployment rates and job-posting volumes are authoritative but published with lag. Google search volumes for anxiety terms (“layoff”, “unemployment benefits”) and opportunity terms (“job search”, “remote jobs”) are available almost in real time. The central questions are: (1) Do anxiety searches precede official unemployment increases? (2) How do opportunity searches relate to job-posting volumes? (3) Can lagged search volume improve short-horizon models of labor-market changes?</w:t>
      </w:r>
    </w:p>
    <w:p>
      <w:pPr>
        <w:pStyle w:val="Heading2"/>
      </w:pPr>
      <w:r>
        <w:t xml:space="preserve">Solution Strategy</w:t>
      </w:r>
    </w:p>
    <w:p>
      <w:pPr>
        <w:pStyle w:val="ListParagraph"/>
        <w:numPr>
          <w:ilvl w:val="0"/>
          <w:numId w:val="2"/>
        </w:numPr>
      </w:pPr>
      <w:r>
        <w:rPr>
          <w:b/>
          <w:bCs/>
        </w:rPr>
        <w:t xml:space="preserve">Data: </w:t>
      </w:r>
      <w:r>
        <w:t xml:space="preserve">gtrendsR for anxiety &amp; opportunity keywords; monthly unemployment rate + job-posting index.</w:t>
      </w:r>
    </w:p>
    <w:p>
      <w:pPr>
        <w:pStyle w:val="ListParagraph"/>
        <w:numPr>
          <w:ilvl w:val="0"/>
          <w:numId w:val="2"/>
        </w:numPr>
      </w:pPr>
      <w:r>
        <w:rPr>
          <w:b/>
          <w:bCs/>
        </w:rPr>
        <w:t xml:space="preserve">Cleaning: </w:t>
      </w:r>
      <w:r>
        <w:t xml:space="preserve">date alignment, &lt;1 → 0, weekly→monthly aggregation, change calculation, lag features.</w:t>
      </w:r>
    </w:p>
    <w:p>
      <w:pPr>
        <w:pStyle w:val="ListParagraph"/>
        <w:numPr>
          <w:ilvl w:val="0"/>
          <w:numId w:val="2"/>
        </w:numPr>
      </w:pPr>
      <w:r>
        <w:rPr>
          <w:b/>
          <w:bCs/>
        </w:rPr>
        <w:t xml:space="preserve">Exploration: </w:t>
      </w:r>
      <w:r>
        <w:t xml:space="preserve">ggplot2 dual-trajectory plots, faceted keyword series, lag scatters, event annotations.</w:t>
      </w:r>
    </w:p>
    <w:p>
      <w:pPr>
        <w:pStyle w:val="ListParagraph"/>
        <w:numPr>
          <w:ilvl w:val="0"/>
          <w:numId w:val="2"/>
        </w:numPr>
      </w:pPr>
      <w:r>
        <w:rPr>
          <w:b/>
          <w:bCs/>
        </w:rPr>
        <w:t xml:space="preserve">Modeling: </w:t>
      </w:r>
      <w:r>
        <w:t xml:space="preserve">simple &amp; multiple linear regression of unemployment/posting changes on lagged search volume; high- vs low-search t-tests.</w:t>
      </w:r>
    </w:p>
    <w:p>
      <w:pPr>
        <w:pStyle w:val="Heading2"/>
      </w:pPr>
      <w:r>
        <w:t xml:space="preserve">Solution (Key Findings)</w:t>
      </w:r>
    </w:p>
    <w:p>
      <w:pPr>
        <w:pStyle w:val="ListParagraph"/>
        <w:numPr>
          <w:ilvl w:val="0"/>
          <w:numId w:val="2"/>
        </w:numPr>
      </w:pPr>
      <w:r>
        <w:t xml:space="preserve">Anxiety-oriented searches (“layoff”, “unemployment benefits”) often rise several months before official unemployment increases.</w:t>
      </w:r>
    </w:p>
    <w:p>
      <w:pPr>
        <w:pStyle w:val="ListParagraph"/>
        <w:numPr>
          <w:ilvl w:val="0"/>
          <w:numId w:val="2"/>
        </w:numPr>
      </w:pPr>
      <w:r>
        <w:t xml:space="preserve">Opportunity-oriented searches (“job search”, “remote jobs”) move more closely with job-posting volumes.</w:t>
      </w:r>
    </w:p>
    <w:p>
      <w:pPr>
        <w:pStyle w:val="ListParagraph"/>
        <w:numPr>
          <w:ilvl w:val="0"/>
          <w:numId w:val="2"/>
        </w:numPr>
      </w:pPr>
      <w:r>
        <w:t xml:space="preserve">Short lags (1–3 months) show the strongest associations; contemporaneous correlations are weaker.</w:t>
      </w:r>
    </w:p>
    <w:p>
      <w:pPr>
        <w:pStyle w:val="ListParagraph"/>
        <w:numPr>
          <w:ilvl w:val="0"/>
          <w:numId w:val="2"/>
        </w:numPr>
      </w:pPr>
      <w:r>
        <w:t xml:space="preserve">Lagged search volume provides modest incremental explanatory power for short-horizon labor-market models beyond pure autoregressive terms.</w:t>
      </w:r>
    </w:p>
    <w:p>
      <w:pPr>
        <w:pStyle w:val="Heading2"/>
      </w:pPr>
      <w:r>
        <w:t xml:space="preserve">Key Takeaways</w:t>
      </w:r>
    </w:p>
    <w:p>
      <w:pPr>
        <w:pStyle w:val="ListParagraph"/>
        <w:numPr>
          <w:ilvl w:val="0"/>
          <w:numId w:val="2"/>
        </w:numPr>
      </w:pPr>
      <w:r>
        <w:t xml:space="preserve">Google Trends labor-market queries can serve as a timely complement to official statistics, especially as an early anxiety signal.</w:t>
      </w:r>
    </w:p>
    <w:p>
      <w:pPr>
        <w:pStyle w:val="ListParagraph"/>
        <w:numPr>
          <w:ilvl w:val="0"/>
          <w:numId w:val="2"/>
        </w:numPr>
      </w:pPr>
      <w:r>
        <w:t xml:space="preserve">Anxiety and opportunity keywords behave differently across the cycle and should be modeled separately.</w:t>
      </w:r>
    </w:p>
    <w:p>
      <w:pPr>
        <w:pStyle w:val="ListParagraph"/>
        <w:numPr>
          <w:ilvl w:val="0"/>
          <w:numId w:val="2"/>
        </w:numPr>
      </w:pPr>
      <w:r>
        <w:t xml:space="preserve">The same tidyverse + ggplot2 + modeling workflow used for housing, climate, or streaming topics transfers cleanly to labor-market attention data.</w:t>
      </w:r>
    </w:p>
    <w:p>
      <w:pPr>
        <w:pStyle w:val="ListParagraph"/>
        <w:numPr>
          <w:ilvl w:val="0"/>
          <w:numId w:val="2"/>
        </w:numPr>
      </w:pPr>
      <w:r>
        <w:t xml:space="preserve">Further work: state-level data, additional covariates, ARIMAX models, interactive dashboard.</w:t>
      </w:r>
    </w:p>
    <w:sectPr>
      <w:headerReference w:type="default" r:id="rId7"/>
      <w:footerReference w:type="default" r:id="rId8"/>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Codecademy Analyze Data with R Capstone  |  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6"/>
        <w:szCs w:val="16"/>
      </w:rPr>
      <w:t xml:space="preserve">Job-Market Anxiety Capstone | 1-Page Summary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Arial" w:cs="Arial" w:eastAsia="Arial" w:hAnsi="Arial"/>
      <w:b/>
      <w:bCs/>
      <w:color w:val="1F4E79"/>
      <w:sz w:val="28"/>
      <w:szCs w:val="28"/>
    </w:rPr>
  </w:style>
  <w:style w:type="paragraph" w:styleId="Heading2">
    <w:name w:val="Heading 2"/>
    <w:basedOn w:val="Normal"/>
    <w:next w:val="Normal"/>
    <w:qFormat/>
    <w:pPr>
      <w:spacing w:after="60" w:before="100"/>
      <w:outlineLvl w:val="1"/>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2026-08-22T18:14:29.797Z</dcterms:created>
  <dcterms:modified xsi:type="dcterms:W3CDTF">2026-08-22T18:14:29.797Z</dcterms:modified>
</cp:coreProperties>
</file>

<file path=docProps/custom.xml><?xml version="1.0" encoding="utf-8"?>
<Properties xmlns="http://schemas.openxmlformats.org/officeDocument/2006/custom-properties" xmlns:vt="http://schemas.openxmlformats.org/officeDocument/2006/docPropsVTypes"/>
</file>