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4"/>
          <w:szCs w:val="34"/>
        </w:rPr>
        <w:t xml:space="preserve">Job-Market Anxiety vs. Official Unemployment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Do Google Searches for Layoffs, Benefits, and Job Search Lead Official Labor-Market Indicators?</w:t>
      </w:r>
    </w:p>
    <w:p>
      <w:pPr>
        <w:spacing w:after="300"/>
        <w:jc w:val="center"/>
      </w:pPr>
      <w:r>
        <w:rPr>
          <w:color w:val="888888"/>
          <w:sz w:val="18"/>
          <w:szCs w:val="18"/>
        </w:rPr>
        <w:t xml:space="preserve">Analyze Data with R  |  Codecademy Capstone</w:t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Labor-market conditions are among the most closely watched indicators of economic health. Official unemployment rates and job-posting volumes are authoritative but published with a lag. In contrast, Google search volumes for terms such as “unemployment benefits”, “layoff”, “how to write a resume”, “remote jobs”, and “job search” are available almost in real time and may capture rising anxiety or opportunity-seeking behavior before it appears in the official statistics.</w:t>
      </w:r>
    </w:p>
    <w:p>
      <w:pPr>
        <w:spacing w:after="120"/>
      </w:pPr>
      <w:r>
        <w:t xml:space="preserve">This Capstone investigates whether public search interest functions as a leading indicator of changes in the official unemployment rate and job-posting activity. By combining Google Trends data with labor-market time series, the project tests the practical value of attention metrics for short-horizon monitoring of the job market.</w:t>
      </w:r>
    </w:p>
    <w:p>
      <w:pPr>
        <w:pStyle w:val="Heading2"/>
      </w:pPr>
      <w:r>
        <w:t xml:space="preserve">Essential Questions</w:t>
      </w:r>
    </w:p>
    <w:p>
      <w:pPr>
        <w:pStyle w:val="ListParagraph"/>
        <w:numPr>
          <w:ilvl w:val="0"/>
          <w:numId w:val="2"/>
        </w:numPr>
      </w:pPr>
      <w:r>
        <w:t xml:space="preserve">Do spikes in Google search interest for job-market anxiety terms (layoffs, unemployment benefits, resume help) precede increases in the official unemployment rate?</w:t>
      </w:r>
    </w:p>
    <w:p>
      <w:pPr>
        <w:pStyle w:val="ListParagraph"/>
        <w:numPr>
          <w:ilvl w:val="0"/>
          <w:numId w:val="2"/>
        </w:numPr>
      </w:pPr>
      <w:r>
        <w:t xml:space="preserve">How does search interest in opportunity-oriented terms (“remote jobs”, “job search”) relate to subsequent changes in online job-posting volumes?</w:t>
      </w:r>
    </w:p>
    <w:p>
      <w:pPr>
        <w:pStyle w:val="ListParagraph"/>
        <w:numPr>
          <w:ilvl w:val="0"/>
          <w:numId w:val="2"/>
        </w:numPr>
      </w:pPr>
      <w:r>
        <w:t xml:space="preserve">Can a simple linear model that includes lagged search volume improve the explanation of short-term unemployment or job-posting changes relative to a pure autoregressive benchmark?</w:t>
      </w:r>
    </w:p>
    <w:p>
      <w:pPr>
        <w:spacing w:after="120" w:before="120"/>
      </w:pPr>
      <w:r>
        <w:t xml:space="preserve">Answering these questions requires multi-source time-series alignment, lag construction, dual-trajectory visualization, hypothesis testing, and linear regression—skills developed throughout the Analyze Data with R path.</w:t>
      </w:r>
    </w:p>
    <w:p>
      <w:pPr>
        <w:pStyle w:val="Heading1"/>
      </w:pPr>
      <w:r>
        <w:t xml:space="preserve">2. Analysis</w:t>
      </w:r>
    </w:p>
    <w:p>
      <w:pPr>
        <w:pStyle w:val="Heading2"/>
      </w:pPr>
      <w:r>
        <w:t xml:space="preserve">2.1 Data Sources</w:t>
      </w:r>
    </w:p>
    <w:p>
      <w:pPr>
        <w:spacing w:after="80"/>
      </w:pPr>
      <w:r>
        <w:rPr>
          <w:b/>
          <w:bCs/>
        </w:rPr>
        <w:t xml:space="preserve">Google Trends (gtrendsR)</w:t>
      </w:r>
      <w:r>
        <w:t xml:space="preserve"> — Keywords reflecting both anxiety (“unemployment benefits”, “layoff”, “unemployment rate”) and opportunity-seeking (“job search”, “remote jobs”, “how to write a resume”). Geo typically “US”; time window covering at least one full business cycle or major shock.</w:t>
      </w:r>
    </w:p>
    <w:p>
      <w:pPr>
        <w:spacing w:after="80"/>
      </w:pPr>
      <w:r>
        <w:rPr>
          <w:b/>
          <w:bCs/>
        </w:rPr>
        <w:t xml:space="preserve">Official labor-market series</w:t>
      </w:r>
      <w:r>
        <w:t xml:space="preserve"> — Monthly unemployment rate (BLS or equivalent national statistical agency) and a job-posting index (e.g., Indeed Hiring Lab, LinkedIn Economic Graph, or a national vacancy series). These form the ground-truth outcome variables.</w:t>
      </w:r>
    </w:p>
    <w:p>
      <w:pPr>
        <w:spacing w:after="120"/>
      </w:pPr>
      <w:r>
        <w:t xml:space="preserve">Together the sources satisfy the Capstone requirement of pairing Google Trends with one additional related dataset.</w:t>
      </w:r>
    </w:p>
    <w:p>
      <w:pPr>
        <w:pStyle w:val="Heading2"/>
      </w:pPr>
      <w:r>
        <w:t xml:space="preserve">2.2 Data Acquisition &amp; Cleaning</w:t>
      </w:r>
    </w:p>
    <w:p>
      <w:pPr>
        <w:spacing w:after="80"/>
      </w:pPr>
      <w:r>
        <w:t xml:space="preserve">Typical acquisition pattern:</w:t>
      </w:r>
    </w:p>
    <w:p>
      <w:pPr>
        <w:shd w:fill="F5F5F5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library(gtrendsR); library(dplyr); library(ggplot2); library(lubridate)</w:t>
      </w:r>
    </w:p>
    <w:p>
      <w:pPr>
        <w:shd w:fill="F5F5F5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trends &lt;- gtrends(keyword = c("unemployment benefits", "layoff", "job search", "remote jobs"),</w:t>
      </w:r>
    </w:p>
    <w:p>
      <w:pPr>
        <w:shd w:fill="F5F5F5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geo = "US", time = "2015-01-01 2024-12-31")</w:t>
      </w:r>
    </w:p>
    <w:p>
      <w:pPr>
        <w:spacing w:after="120"/>
      </w:pPr>
      <w:r>
        <w:t xml:space="preserve">Cleaning and alignment steps:</w:t>
      </w:r>
    </w:p>
    <w:p>
      <w:pPr>
        <w:pStyle w:val="ListParagraph"/>
        <w:numPr>
          <w:ilvl w:val="0"/>
          <w:numId w:val="3"/>
        </w:numPr>
      </w:pPr>
      <w:r>
        <w:t xml:space="preserve">Convert Trends dates and labor-market dates to Date class; extract year-month keys.</w:t>
      </w:r>
    </w:p>
    <w:p>
      <w:pPr>
        <w:pStyle w:val="ListParagraph"/>
        <w:numPr>
          <w:ilvl w:val="0"/>
          <w:numId w:val="3"/>
        </w:numPr>
      </w:pPr>
      <w:r>
        <w:t xml:space="preserve">Replace “&lt;1” interest values with 0 and coerce hits to numeric; aggregate weekly Trends to monthly means.</w:t>
      </w:r>
    </w:p>
    <w:p>
      <w:pPr>
        <w:pStyle w:val="ListParagraph"/>
        <w:numPr>
          <w:ilvl w:val="0"/>
          <w:numId w:val="3"/>
        </w:numPr>
      </w:pPr>
      <w:r>
        <w:t xml:space="preserve">Compute month-to-month changes (or year-over-year changes) in the unemployment rate and job-posting index.</w:t>
      </w:r>
    </w:p>
    <w:p>
      <w:pPr>
        <w:pStyle w:val="ListParagraph"/>
        <w:numPr>
          <w:ilvl w:val="0"/>
          <w:numId w:val="3"/>
        </w:numPr>
      </w:pPr>
      <w:r>
        <w:t xml:space="preserve">Left-join or inner-join the monthly search series with the labor-market series on year-month; create lagged search-volume features (1–6 months).</w:t>
      </w:r>
    </w:p>
    <w:p>
      <w:pPr>
        <w:pStyle w:val="ListParagraph"/>
        <w:numPr>
          <w:ilvl w:val="0"/>
          <w:numId w:val="3"/>
        </w:numPr>
      </w:pPr>
      <w:r>
        <w:t xml:space="preserve">Inspect for missing values, structural breaks (e.g., pandemic onset), and relative scales of the series.</w:t>
      </w:r>
    </w:p>
    <w:p>
      <w:pPr>
        <w:pStyle w:val="Heading2"/>
      </w:pPr>
      <w:r>
        <w:t xml:space="preserve">2.3 Exploratory Visualizations</w:t>
      </w:r>
    </w:p>
    <w:p>
      <w:pPr>
        <w:spacing w:after="80"/>
      </w:pPr>
      <w:r>
        <w:t xml:space="preserve">ggplot2 visualizations formed the core of the exploratory analysis: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Dual-trajectory time-series plots</w:t>
      </w:r>
      <w:r>
        <w:t xml:space="preserve"> of the unemployment rate (or job-posting index) overlaid with scaled search interest for key anxiety and opportunity terms.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Faceted keyword plots</w:t>
      </w:r>
      <w:r>
        <w:t xml:space="preserve"> showing how “layoff”, “unemployment benefits”, “job search”, and “remote jobs” evolved differently across the cycle.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Lag-correlation scatters</w:t>
      </w:r>
      <w:r>
        <w:t xml:space="preserve"> of search volume at various lags against subsequent unemployment or posting-index changes.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Event-window annotations</w:t>
      </w:r>
      <w:r>
        <w:t xml:space="preserve"> marking major shocks (recession onset, large layoff announcements, policy changes) to highlight visual co-movement.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Residual diagnostics</w:t>
      </w:r>
      <w:r>
        <w:t xml:space="preserve"> after fitting the regression models.</w:t>
      </w:r>
    </w:p>
    <w:p>
      <w:pPr>
        <w:pStyle w:val="Heading2"/>
      </w:pPr>
      <w:r>
        <w:t xml:space="preserve">2.4 Statistical Modeling</w:t>
      </w:r>
    </w:p>
    <w:p>
      <w:pPr>
        <w:spacing w:after="80"/>
      </w:pPr>
      <w:r>
        <w:t xml:space="preserve">Two complementary approaches were used:</w:t>
      </w:r>
    </w:p>
    <w:p>
      <w:pPr>
        <w:spacing w:after="60"/>
      </w:pPr>
      <w:r>
        <w:rPr>
          <w:b/>
          <w:bCs/>
        </w:rPr>
        <w:t xml:space="preserve">Simple linear regression</w:t>
      </w:r>
      <w:r>
        <w:t xml:space="preserve"> of the next-month change in unemployment (or job postings) on lagged search interest for individual keywords. Typical R² values are modest but often higher for anxiety terms than for opportunity terms during downturns.</w:t>
      </w:r>
    </w:p>
    <w:p>
      <w:pPr>
        <w:spacing w:after="60"/>
      </w:pPr>
      <w:r>
        <w:rPr>
          <w:b/>
          <w:bCs/>
        </w:rPr>
        <w:t xml:space="preserve">Multiple linear regression</w:t>
      </w:r>
      <w:r>
        <w:t xml:space="preserve"> that includes several lagged search terms plus a short autoregressive term (recent unemployment change). The addition of attention variables frequently improves short-horizon explanatory power relative to a pure AR benchmark.</w:t>
      </w:r>
    </w:p>
    <w:p>
      <w:pPr>
        <w:spacing w:after="120"/>
      </w:pPr>
      <w:r>
        <w:t xml:space="preserve">Hypothesis tests comparing high-search versus low-search months (median split) provide a non-parametric check on whether elevated anxiety coincides with statistically different subsequent unemployment changes.</w:t>
      </w:r>
    </w:p>
    <w:p>
      <w:pPr>
        <w:pStyle w:val="Heading2"/>
      </w:pPr>
      <w:r>
        <w:t xml:space="preserve">2.5 Key Findings</w:t>
      </w:r>
    </w:p>
    <w:p>
      <w:pPr>
        <w:pStyle w:val="ListParagraph"/>
        <w:numPr>
          <w:ilvl w:val="0"/>
          <w:numId w:val="3"/>
        </w:numPr>
      </w:pPr>
      <w:r>
        <w:t xml:space="preserve">Search interest in anxiety-oriented terms (“layoff”, “unemployment benefits”) often rises several months before official unemployment rates increase, consistent with a leading-indicator interpretation.</w:t>
      </w:r>
    </w:p>
    <w:p>
      <w:pPr>
        <w:pStyle w:val="ListParagraph"/>
        <w:numPr>
          <w:ilvl w:val="0"/>
          <w:numId w:val="3"/>
        </w:numPr>
      </w:pPr>
      <w:r>
        <w:t xml:space="preserve">Opportunity-oriented terms (“job search”, “remote jobs”) tend to move more closely with job-posting volumes and can remain elevated even after unemployment peaks, reflecting ongoing search behavior.</w:t>
      </w:r>
    </w:p>
    <w:p>
      <w:pPr>
        <w:pStyle w:val="ListParagraph"/>
        <w:numPr>
          <w:ilvl w:val="0"/>
          <w:numId w:val="3"/>
        </w:numPr>
      </w:pPr>
      <w:r>
        <w:t xml:space="preserve">Short lags (1–3 months) typically show the strongest associations between search volume and subsequent labor-market changes; contemporaneous correlations are weaker.</w:t>
      </w:r>
    </w:p>
    <w:p>
      <w:pPr>
        <w:pStyle w:val="ListParagraph"/>
        <w:numPr>
          <w:ilvl w:val="0"/>
          <w:numId w:val="3"/>
        </w:numPr>
      </w:pPr>
      <w:r>
        <w:t xml:space="preserve">A parsimonious multiple regression that includes lagged search volume plus recent unemployment change modestly outperforms a pure autoregressive benchmark on short-horizon in-sample fit.</w:t>
      </w:r>
    </w:p>
    <w:p>
      <w:pPr>
        <w:pStyle w:val="ListParagraph"/>
        <w:numPr>
          <w:ilvl w:val="0"/>
          <w:numId w:val="3"/>
        </w:numPr>
      </w:pPr>
      <w:r>
        <w:t xml:space="preserve">Overall, Google Trends labor-market queries provide a useful, timely complement to official statistics, particularly as an early signal of rising anxiety.</w:t>
      </w:r>
    </w:p>
    <w:p>
      <w:pPr>
        <w:pStyle w:val="Heading1"/>
      </w:pPr>
      <w:r>
        <w:t xml:space="preserve">3. Conclusion and Further Work</w:t>
      </w:r>
    </w:p>
    <w:p>
      <w:pPr>
        <w:spacing w:after="120"/>
      </w:pPr>
      <w:r>
        <w:t xml:space="preserve">This Capstone demonstrates that Google Trends data on job-market anxiety and opportunity-seeking can be cleaned, aligned with official unemployment and job-posting series, visualized, and modeled to produce interpretable evidence about leading-indicator relationships. Search interest in anxiety terms frequently precedes official unemployment increases, while opportunity terms track job-posting activity more closely.</w:t>
      </w:r>
    </w:p>
    <w:p>
      <w:pPr>
        <w:spacing w:after="120"/>
      </w:pPr>
      <w:r>
        <w:t xml:space="preserve">The project exercises the full skill set of the Analyze Data with R path: multi-source acquisition (gtrendsR + labor-market series), dplyr cleaning and lag construction, ggplot2 dual-trajectory and diagnostic graphics, hypothesis testing, and linear regression with residual analysis.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3"/>
        </w:numPr>
      </w:pPr>
      <w:r>
        <w:t xml:space="preserve">Google Trends values are relative and can be affected by unrelated viral events or platform changes.</w:t>
      </w:r>
    </w:p>
    <w:p>
      <w:pPr>
        <w:pStyle w:val="ListParagraph"/>
        <w:numPr>
          <w:ilvl w:val="0"/>
          <w:numId w:val="3"/>
        </w:numPr>
      </w:pPr>
      <w:r>
        <w:t xml:space="preserve">Official unemployment rates are themselves estimated with sampling error and can be revised; job-posting indices have their own coverage limitations.</w:t>
      </w:r>
    </w:p>
    <w:p>
      <w:pPr>
        <w:pStyle w:val="ListParagraph"/>
        <w:numPr>
          <w:ilvl w:val="0"/>
          <w:numId w:val="3"/>
        </w:numPr>
      </w:pPr>
      <w:r>
        <w:t xml:space="preserve">The analysis is correlational; stronger causal claims would require identification strategies beyond the scope of this Capstone.</w:t>
      </w:r>
    </w:p>
    <w:p>
      <w:pPr>
        <w:pStyle w:val="Heading2"/>
      </w:pPr>
      <w:r>
        <w:t xml:space="preserve">Further Work</w:t>
      </w:r>
    </w:p>
    <w:p>
      <w:pPr>
        <w:pStyle w:val="ListParagraph"/>
        <w:numPr>
          <w:ilvl w:val="0"/>
          <w:numId w:val="3"/>
        </w:numPr>
      </w:pPr>
      <w:r>
        <w:t xml:space="preserve">Expand to state- or metro-level Trends and unemployment data to test geographic heterogeneity.</w:t>
      </w:r>
    </w:p>
    <w:p>
      <w:pPr>
        <w:pStyle w:val="ListParagraph"/>
        <w:numPr>
          <w:ilvl w:val="0"/>
          <w:numId w:val="3"/>
        </w:numPr>
      </w:pPr>
      <w:r>
        <w:t xml:space="preserve">Incorporate additional covariates (claims data, consumer-confidence indices, stock-market volatility).</w:t>
      </w:r>
    </w:p>
    <w:p>
      <w:pPr>
        <w:pStyle w:val="ListParagraph"/>
        <w:numPr>
          <w:ilvl w:val="0"/>
          <w:numId w:val="3"/>
        </w:numPr>
      </w:pPr>
      <w:r>
        <w:t xml:space="preserve">Test more flexible models (ARIMAX with exogenous search volume, or rolling-window forecasts).</w:t>
      </w:r>
    </w:p>
    <w:p>
      <w:pPr>
        <w:pStyle w:val="ListParagraph"/>
        <w:numPr>
          <w:ilvl w:val="0"/>
          <w:numId w:val="3"/>
        </w:numPr>
      </w:pPr>
      <w:r>
        <w:t xml:space="preserve">Build a simple interactive dashboard that refreshes both Trends and the latest BLS / job-posting releases.</w:t>
      </w:r>
    </w:p>
    <w:p>
      <w:pPr>
        <w:pStyle w:val="ListParagraph"/>
        <w:numPr>
          <w:ilvl w:val="0"/>
          <w:numId w:val="3"/>
        </w:numPr>
      </w:pPr>
      <w:r>
        <w:t xml:space="preserve">Examine differential behavior of anxiety versus opportunity keywords across expansion and recession phases.</w:t>
      </w:r>
    </w:p>
    <w:p>
      <w:pPr>
        <w:spacing w:before="200"/>
      </w:pPr>
      <w:r>
        <w:rPr>
          <w:i/>
          <w:iCs/>
        </w:rPr>
        <w:t xml:space="preserve">Overall, the Job-Market Anxiety Capstone confirms that the same tidyverse + ggplot2 + modeling workflow used for housing, climate, or streaming topics can be applied successfully to labor-market attention data—an approach that generalizes to many other “public concern versus official economic indicator” research questions.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|  Analyze Data with R Capstone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right"/>
    </w:pPr>
    <w:r>
      <w:rPr>
        <w:color w:val="666666"/>
        <w:sz w:val="16"/>
        <w:szCs w:val="16"/>
      </w:rPr>
      <w:t xml:space="preserve">Job-Market Anxiety vs. Unemployment  |  Codecademy R Capstone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2026-08-22T18:14:07.687Z</dcterms:created>
  <dcterms:modified xsi:type="dcterms:W3CDTF">2026-08-22T18:14:07.687Z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