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val="false"/>
          <w:bCs w:val="false"/>
          <w:i w:val="false"/>
          <w:iCs w:val="false"/>
          <w:u w:val="none"/>
          <w:sz w:val="12pt"/>
          <w:szCs w:val="12pt"/>
          <w:strike w:val="false"/>
          <w:rFonts w:ascii="Arial, sans-serif" w:cs="Arial, sans-serif" w:eastAsia="Arial, sans-serif" w:hAnsi="Arial, sans-serif"/>
        </w:rPr>
        <w:t xml:space="preserve">colloquial paragraphs a fresh Data Analyst</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Here are 5 realistic, colloquial paragraphs a fresh Data Analyst could say to a decision maker. They are general enough to work in almost any organization, grounded in the skills you’ve been building (cleaning, exploring, modeling, visualizing, and explaining results clearly).</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**1.**  </w:t>
      </w:r>
    </w:p>
    <w:p>
      <w:pPr>
        <w:jc w:val="left"/>
      </w:pPr>
      <w:r>
        <w:rPr>
          <w:b w:val="false"/>
          <w:bCs w:val="false"/>
          <w:i w:val="false"/>
          <w:iCs w:val="false"/>
          <w:u w:val="none"/>
          <w:sz w:val="12pt"/>
          <w:szCs w:val="12pt"/>
          <w:strike w:val="false"/>
          <w:rFonts w:ascii="Arial, sans-serif" w:cs="Arial, sans-serif" w:eastAsia="Arial, sans-serif" w:hAnsi="Arial, sans-serif"/>
        </w:rPr>
        <w:t xml:space="preserve">“I can take whatever data you already have — even if it’s messy, incomplete, or sitting in different places — clean it up, organize it, and get it into a shape where we can actually trust what it says. Most of the time the real problem isn’t that we lack data, it’s that nobody has the time to make it usable. That’s the first thing I can take off your plate.”</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**2.**  </w:t>
      </w:r>
    </w:p>
    <w:p>
      <w:pPr>
        <w:jc w:val="left"/>
      </w:pPr>
      <w:r>
        <w:rPr>
          <w:b w:val="false"/>
          <w:bCs w:val="false"/>
          <w:i w:val="false"/>
          <w:iCs w:val="false"/>
          <w:u w:val="none"/>
          <w:sz w:val="12pt"/>
          <w:szCs w:val="12pt"/>
          <w:strike w:val="false"/>
          <w:rFonts w:ascii="Arial, sans-serif" w:cs="Arial, sans-serif" w:eastAsia="Arial, sans-serif" w:hAnsi="Arial, sans-serif"/>
        </w:rPr>
        <w:t xml:space="preserve">“Once the data is clean, I dig in with basic stats and visualizations so we understand what’s normal, what’s unusual, and where the interesting patterns are. I’m not just throwing charts at you — I look for the stories the numbers are trying to tell, then translate those stories into plain language so you can use them when you’re making decisions.”</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**3.**  </w:t>
      </w:r>
    </w:p>
    <w:p>
      <w:pPr>
        <w:jc w:val="left"/>
      </w:pPr>
      <w:r>
        <w:rPr>
          <w:b w:val="false"/>
          <w:bCs w:val="false"/>
          <w:i w:val="false"/>
          <w:iCs w:val="false"/>
          <w:u w:val="none"/>
          <w:sz w:val="12pt"/>
          <w:szCs w:val="12pt"/>
          <w:strike w:val="false"/>
          <w:rFonts w:ascii="Arial, sans-serif" w:cs="Arial, sans-serif" w:eastAsia="Arial, sans-serif" w:hAnsi="Arial, sans-serif"/>
        </w:rPr>
        <w:t xml:space="preserve">“I can also connect different sources of information. For example, I can pull public search interest data and line it up with your internal numbers to see whether people’s curiosity or concern is moving ahead of, or lagging behind, what you’re seeing in the business. That kind of early signal can be really useful when you’re trying to stay ahead of trends instead of reacting after the fact.”</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**4.**  </w:t>
      </w:r>
    </w:p>
    <w:p>
      <w:pPr>
        <w:jc w:val="left"/>
      </w:pPr>
      <w:r>
        <w:rPr>
          <w:b w:val="false"/>
          <w:bCs w:val="false"/>
          <w:i w:val="false"/>
          <w:iCs w:val="false"/>
          <w:u w:val="none"/>
          <w:sz w:val="12pt"/>
          <w:szCs w:val="12pt"/>
          <w:strike w:val="false"/>
          <w:rFonts w:ascii="Arial, sans-serif" w:cs="Arial, sans-serif" w:eastAsia="Arial, sans-serif" w:hAnsi="Arial, sans-serif"/>
        </w:rPr>
        <w:t xml:space="preserve">“I’m comfortable building simple models that help us test ideas — does this change actually move the needle? Is this group behaving differently from that group? I keep the models practical and transparent so we both understand what they’re saying and, just as importantly, what they’re *not* saying. No black boxes.”</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**5.**  </w:t>
      </w:r>
    </w:p>
    <w:p>
      <w:pPr>
        <w:jc w:val="left"/>
      </w:pPr>
      <w:r>
        <w:rPr>
          <w:b w:val="false"/>
          <w:bCs w:val="false"/>
          <w:i w:val="false"/>
          <w:iCs w:val="false"/>
          <w:u w:val="none"/>
          <w:sz w:val="12pt"/>
          <w:szCs w:val="12pt"/>
          <w:strike w:val="false"/>
          <w:rFonts w:ascii="Arial, sans-serif" w:cs="Arial, sans-serif" w:eastAsia="Arial, sans-serif" w:hAnsi="Arial, sans-serif"/>
        </w:rPr>
        <w:t xml:space="preserve">“At the end of the day, my goal is to give you clear, honest answers you can act on. I’ll show you the results in a way that’s easy to follow, flag the limitations so there are no surprises later, and stay available to dig deeper when new questions come up. Think of me as the person who turns ‘we have a lot of data’ into ‘here’s what we should pay attention to next.’”</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2026-08-22T19:38:58.303Z</dcterms:created>
  <dcterms:modified xsi:type="dcterms:W3CDTF">2026-08-22T19:38:58.303Z</dcterms:modified>
</cp:coreProperties>
</file>

<file path=docProps/custom.xml><?xml version="1.0" encoding="utf-8"?>
<Properties xmlns="http://schemas.openxmlformats.org/officeDocument/2006/custom-properties" xmlns:vt="http://schemas.openxmlformats.org/officeDocument/2006/docPropsVTypes"/>
</file>