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charts/chart1.xml" ContentType="application/vnd.openxmlformats-officedocument.drawingml.chart+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EC9" w:rsidRPr="00EA272E" w:rsidRDefault="00435EC9" w:rsidP="00435EC9">
      <w:pPr>
        <w:spacing w:line="360" w:lineRule="auto"/>
        <w:jc w:val="center"/>
        <w:rPr>
          <w:rFonts w:eastAsia="標楷體"/>
          <w:b/>
          <w:bCs/>
          <w:sz w:val="28"/>
        </w:rPr>
      </w:pPr>
      <w:bookmarkStart w:id="0" w:name="_Toc129593079"/>
      <w:bookmarkStart w:id="1" w:name="_Toc129631000"/>
      <w:bookmarkStart w:id="2" w:name="_Toc137897624"/>
      <w:bookmarkStart w:id="3" w:name="_Toc152467764"/>
    </w:p>
    <w:p w:rsidR="00435EC9" w:rsidRPr="00BF1978" w:rsidRDefault="00435EC9" w:rsidP="00435EC9">
      <w:pPr>
        <w:spacing w:line="360" w:lineRule="auto"/>
        <w:jc w:val="center"/>
        <w:rPr>
          <w:rFonts w:ascii="新細明體" w:hAnsi="新細明體"/>
          <w:b/>
          <w:bCs/>
          <w:sz w:val="28"/>
        </w:rPr>
      </w:pPr>
    </w:p>
    <w:p w:rsidR="00435EC9" w:rsidRPr="00EA272E" w:rsidRDefault="00435EC9" w:rsidP="00435EC9">
      <w:pPr>
        <w:spacing w:line="360" w:lineRule="auto"/>
        <w:jc w:val="center"/>
        <w:rPr>
          <w:rFonts w:eastAsia="標楷體"/>
          <w:b/>
          <w:bCs/>
          <w:sz w:val="52"/>
          <w:szCs w:val="52"/>
        </w:rPr>
      </w:pPr>
    </w:p>
    <w:p w:rsidR="00435EC9" w:rsidRPr="00EA272E" w:rsidRDefault="00A0699B" w:rsidP="00435EC9">
      <w:pPr>
        <w:spacing w:line="360" w:lineRule="auto"/>
        <w:jc w:val="center"/>
        <w:rPr>
          <w:rFonts w:eastAsia="標楷體"/>
          <w:b/>
          <w:bCs/>
          <w:sz w:val="52"/>
          <w:szCs w:val="52"/>
        </w:rPr>
      </w:pPr>
      <w:r>
        <w:rPr>
          <w:rFonts w:eastAsia="標楷體"/>
          <w:noProof/>
        </w:rPr>
        <mc:AlternateContent>
          <mc:Choice Requires="wps">
            <w:drawing>
              <wp:anchor distT="0" distB="0" distL="114300" distR="114300" simplePos="0" relativeHeight="251660288" behindDoc="0" locked="0" layoutInCell="1" allowOverlap="1" wp14:anchorId="05C1842E" wp14:editId="6BF8983F">
                <wp:simplePos x="0" y="0"/>
                <wp:positionH relativeFrom="column">
                  <wp:posOffset>-3175</wp:posOffset>
                </wp:positionH>
                <wp:positionV relativeFrom="paragraph">
                  <wp:posOffset>1127760</wp:posOffset>
                </wp:positionV>
                <wp:extent cx="5142230" cy="1600200"/>
                <wp:effectExtent l="0" t="3810" r="4445" b="0"/>
                <wp:wrapSquare wrapText="bothSides"/>
                <wp:docPr id="121"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223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3D28E5" w:rsidRDefault="00470415" w:rsidP="00435EC9">
                            <w:pPr>
                              <w:spacing w:line="360" w:lineRule="auto"/>
                              <w:jc w:val="center"/>
                              <w:rPr>
                                <w:rFonts w:eastAsia="標楷體"/>
                                <w:b/>
                                <w:bCs/>
                                <w:sz w:val="40"/>
                                <w:szCs w:val="40"/>
                              </w:rPr>
                            </w:pPr>
                            <w:r w:rsidRPr="003D28E5">
                              <w:rPr>
                                <w:rFonts w:eastAsia="標楷體" w:hint="eastAsia"/>
                                <w:b/>
                                <w:bCs/>
                                <w:sz w:val="40"/>
                                <w:szCs w:val="40"/>
                              </w:rPr>
                              <w:t>道達爾潤滑油股份有限公司</w:t>
                            </w:r>
                          </w:p>
                          <w:p w:rsidR="00470415" w:rsidRPr="003D28E5" w:rsidRDefault="00470415" w:rsidP="00435EC9">
                            <w:pPr>
                              <w:spacing w:line="360" w:lineRule="auto"/>
                              <w:jc w:val="center"/>
                              <w:rPr>
                                <w:rFonts w:eastAsia="標楷體"/>
                                <w:b/>
                                <w:bCs/>
                                <w:sz w:val="40"/>
                                <w:szCs w:val="40"/>
                              </w:rPr>
                            </w:pPr>
                            <w:proofErr w:type="gramStart"/>
                            <w:r w:rsidRPr="003D28E5">
                              <w:rPr>
                                <w:rFonts w:eastAsia="標楷體" w:hint="eastAsia"/>
                                <w:b/>
                                <w:bCs/>
                                <w:sz w:val="40"/>
                                <w:szCs w:val="40"/>
                              </w:rPr>
                              <w:t>10</w:t>
                            </w:r>
                            <w:r>
                              <w:rPr>
                                <w:rFonts w:eastAsia="標楷體" w:hint="eastAsia"/>
                                <w:b/>
                                <w:bCs/>
                                <w:sz w:val="40"/>
                                <w:szCs w:val="40"/>
                              </w:rPr>
                              <w:t>5</w:t>
                            </w:r>
                            <w:proofErr w:type="gramEnd"/>
                            <w:r w:rsidRPr="003D28E5">
                              <w:rPr>
                                <w:rFonts w:eastAsia="標楷體"/>
                                <w:b/>
                                <w:bCs/>
                                <w:sz w:val="40"/>
                                <w:szCs w:val="40"/>
                              </w:rPr>
                              <w:t>年度移轉訂價報告</w:t>
                            </w:r>
                          </w:p>
                          <w:p w:rsidR="00470415" w:rsidRPr="003D28E5" w:rsidRDefault="00470415" w:rsidP="002B0A12">
                            <w:pPr>
                              <w:spacing w:beforeLines="100" w:before="240"/>
                              <w:jc w:val="center"/>
                              <w:rPr>
                                <w:rFonts w:eastAsia="標楷體"/>
                              </w:rPr>
                            </w:pPr>
                            <w:r w:rsidRPr="003D28E5">
                              <w:rPr>
                                <w:rFonts w:eastAsia="標楷體" w:hint="eastAsia"/>
                              </w:rPr>
                              <w:t>報告涵蓋期間：民國</w:t>
                            </w:r>
                            <w:r w:rsidRPr="003D28E5">
                              <w:rPr>
                                <w:rFonts w:eastAsia="標楷體" w:hint="eastAsia"/>
                              </w:rPr>
                              <w:t>10</w:t>
                            </w:r>
                            <w:r>
                              <w:rPr>
                                <w:rFonts w:eastAsia="標楷體" w:hint="eastAsia"/>
                              </w:rPr>
                              <w:t>5</w:t>
                            </w:r>
                            <w:r w:rsidRPr="003D28E5">
                              <w:rPr>
                                <w:rFonts w:eastAsia="標楷體" w:hint="eastAsia"/>
                              </w:rPr>
                              <w:t>年</w:t>
                            </w:r>
                            <w:r w:rsidRPr="003D28E5">
                              <w:rPr>
                                <w:rFonts w:eastAsia="標楷體" w:hint="eastAsia"/>
                              </w:rPr>
                              <w:t>1</w:t>
                            </w:r>
                            <w:r w:rsidRPr="003D28E5">
                              <w:rPr>
                                <w:rFonts w:eastAsia="標楷體" w:hint="eastAsia"/>
                              </w:rPr>
                              <w:t>月</w:t>
                            </w:r>
                            <w:r w:rsidRPr="003D28E5">
                              <w:rPr>
                                <w:rFonts w:eastAsia="標楷體" w:hint="eastAsia"/>
                              </w:rPr>
                              <w:t>1</w:t>
                            </w:r>
                            <w:r w:rsidRPr="003D28E5">
                              <w:rPr>
                                <w:rFonts w:eastAsia="標楷體" w:hint="eastAsia"/>
                              </w:rPr>
                              <w:t>日至</w:t>
                            </w:r>
                            <w:r w:rsidRPr="003D28E5">
                              <w:rPr>
                                <w:rFonts w:eastAsia="標楷體" w:hint="eastAsia"/>
                              </w:rPr>
                              <w:t>10</w:t>
                            </w:r>
                            <w:r>
                              <w:rPr>
                                <w:rFonts w:eastAsia="標楷體" w:hint="eastAsia"/>
                              </w:rPr>
                              <w:t>5</w:t>
                            </w:r>
                            <w:r w:rsidRPr="003D28E5">
                              <w:rPr>
                                <w:rFonts w:eastAsia="標楷體" w:hint="eastAsia"/>
                              </w:rPr>
                              <w:t>年</w:t>
                            </w:r>
                            <w:r w:rsidRPr="003D28E5">
                              <w:rPr>
                                <w:rFonts w:eastAsia="標楷體" w:hint="eastAsia"/>
                              </w:rPr>
                              <w:t>12</w:t>
                            </w:r>
                            <w:r w:rsidRPr="003D28E5">
                              <w:rPr>
                                <w:rFonts w:eastAsia="標楷體" w:hint="eastAsia"/>
                              </w:rPr>
                              <w:t>月</w:t>
                            </w:r>
                            <w:r w:rsidRPr="003D28E5">
                              <w:rPr>
                                <w:rFonts w:eastAsia="標楷體" w:hint="eastAsia"/>
                              </w:rPr>
                              <w:t>31</w:t>
                            </w:r>
                            <w:r w:rsidRPr="003D28E5">
                              <w:rPr>
                                <w:rFonts w:eastAsia="標楷體" w:hint="eastAsia"/>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0" o:spid="_x0000_s1026" type="#_x0000_t202" style="position:absolute;left:0;text-align:left;margin-left:-.25pt;margin-top:88.8pt;width:404.9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" filled="f" stroked="f">
                <v:textbox>
                  <w:txbxContent>
                    <w:p w:rsidR="00470415" w:rsidRPr="003D28E5" w:rsidRDefault="00470415" w:rsidP="00435EC9">
                      <w:pPr>
                        <w:spacing w:line="360" w:lineRule="auto"/>
                        <w:jc w:val="center"/>
                        <w:rPr>
                          <w:rFonts w:eastAsia="標楷體"/>
                          <w:b/>
                          <w:bCs/>
                          <w:sz w:val="40"/>
                          <w:szCs w:val="40"/>
                        </w:rPr>
                      </w:pPr>
                      <w:r w:rsidRPr="003D28E5">
                        <w:rPr>
                          <w:rFonts w:eastAsia="標楷體" w:hint="eastAsia"/>
                          <w:b/>
                          <w:bCs/>
                          <w:sz w:val="40"/>
                          <w:szCs w:val="40"/>
                        </w:rPr>
                        <w:t>道達爾潤滑油股份有限公司</w:t>
                      </w:r>
                    </w:p>
                    <w:p w:rsidR="00470415" w:rsidRPr="003D28E5" w:rsidRDefault="00470415" w:rsidP="00435EC9">
                      <w:pPr>
                        <w:spacing w:line="360" w:lineRule="auto"/>
                        <w:jc w:val="center"/>
                        <w:rPr>
                          <w:rFonts w:eastAsia="標楷體"/>
                          <w:b/>
                          <w:bCs/>
                          <w:sz w:val="40"/>
                          <w:szCs w:val="40"/>
                        </w:rPr>
                      </w:pPr>
                      <w:proofErr w:type="gramStart"/>
                      <w:r w:rsidRPr="003D28E5">
                        <w:rPr>
                          <w:rFonts w:eastAsia="標楷體" w:hint="eastAsia"/>
                          <w:b/>
                          <w:bCs/>
                          <w:sz w:val="40"/>
                          <w:szCs w:val="40"/>
                        </w:rPr>
                        <w:t>10</w:t>
                      </w:r>
                      <w:r>
                        <w:rPr>
                          <w:rFonts w:eastAsia="標楷體" w:hint="eastAsia"/>
                          <w:b/>
                          <w:bCs/>
                          <w:sz w:val="40"/>
                          <w:szCs w:val="40"/>
                        </w:rPr>
                        <w:t>5</w:t>
                      </w:r>
                      <w:proofErr w:type="gramEnd"/>
                      <w:r w:rsidRPr="003D28E5">
                        <w:rPr>
                          <w:rFonts w:eastAsia="標楷體"/>
                          <w:b/>
                          <w:bCs/>
                          <w:sz w:val="40"/>
                          <w:szCs w:val="40"/>
                        </w:rPr>
                        <w:t>年度移轉訂價報告</w:t>
                      </w:r>
                    </w:p>
                    <w:p w:rsidR="00470415" w:rsidRPr="003D28E5" w:rsidRDefault="00470415" w:rsidP="002B0A12">
                      <w:pPr>
                        <w:spacing w:beforeLines="100" w:before="240"/>
                        <w:jc w:val="center"/>
                        <w:rPr>
                          <w:rFonts w:eastAsia="標楷體"/>
                        </w:rPr>
                      </w:pPr>
                      <w:r w:rsidRPr="003D28E5">
                        <w:rPr>
                          <w:rFonts w:eastAsia="標楷體" w:hint="eastAsia"/>
                        </w:rPr>
                        <w:t>報告涵蓋期間：民國</w:t>
                      </w:r>
                      <w:r w:rsidRPr="003D28E5">
                        <w:rPr>
                          <w:rFonts w:eastAsia="標楷體" w:hint="eastAsia"/>
                        </w:rPr>
                        <w:t>10</w:t>
                      </w:r>
                      <w:r>
                        <w:rPr>
                          <w:rFonts w:eastAsia="標楷體" w:hint="eastAsia"/>
                        </w:rPr>
                        <w:t>5</w:t>
                      </w:r>
                      <w:r w:rsidRPr="003D28E5">
                        <w:rPr>
                          <w:rFonts w:eastAsia="標楷體" w:hint="eastAsia"/>
                        </w:rPr>
                        <w:t>年</w:t>
                      </w:r>
                      <w:r w:rsidRPr="003D28E5">
                        <w:rPr>
                          <w:rFonts w:eastAsia="標楷體" w:hint="eastAsia"/>
                        </w:rPr>
                        <w:t>1</w:t>
                      </w:r>
                      <w:r w:rsidRPr="003D28E5">
                        <w:rPr>
                          <w:rFonts w:eastAsia="標楷體" w:hint="eastAsia"/>
                        </w:rPr>
                        <w:t>月</w:t>
                      </w:r>
                      <w:r w:rsidRPr="003D28E5">
                        <w:rPr>
                          <w:rFonts w:eastAsia="標楷體" w:hint="eastAsia"/>
                        </w:rPr>
                        <w:t>1</w:t>
                      </w:r>
                      <w:r w:rsidRPr="003D28E5">
                        <w:rPr>
                          <w:rFonts w:eastAsia="標楷體" w:hint="eastAsia"/>
                        </w:rPr>
                        <w:t>日至</w:t>
                      </w:r>
                      <w:r w:rsidRPr="003D28E5">
                        <w:rPr>
                          <w:rFonts w:eastAsia="標楷體" w:hint="eastAsia"/>
                        </w:rPr>
                        <w:t>10</w:t>
                      </w:r>
                      <w:r>
                        <w:rPr>
                          <w:rFonts w:eastAsia="標楷體" w:hint="eastAsia"/>
                        </w:rPr>
                        <w:t>5</w:t>
                      </w:r>
                      <w:r w:rsidRPr="003D28E5">
                        <w:rPr>
                          <w:rFonts w:eastAsia="標楷體" w:hint="eastAsia"/>
                        </w:rPr>
                        <w:t>年</w:t>
                      </w:r>
                      <w:r w:rsidRPr="003D28E5">
                        <w:rPr>
                          <w:rFonts w:eastAsia="標楷體" w:hint="eastAsia"/>
                        </w:rPr>
                        <w:t>12</w:t>
                      </w:r>
                      <w:r w:rsidRPr="003D28E5">
                        <w:rPr>
                          <w:rFonts w:eastAsia="標楷體" w:hint="eastAsia"/>
                        </w:rPr>
                        <w:t>月</w:t>
                      </w:r>
                      <w:r w:rsidRPr="003D28E5">
                        <w:rPr>
                          <w:rFonts w:eastAsia="標楷體" w:hint="eastAsia"/>
                        </w:rPr>
                        <w:t>31</w:t>
                      </w:r>
                      <w:r w:rsidRPr="003D28E5">
                        <w:rPr>
                          <w:rFonts w:eastAsia="標楷體" w:hint="eastAsia"/>
                        </w:rPr>
                        <w:t>日</w:t>
                      </w:r>
                    </w:p>
                  </w:txbxContent>
                </v:textbox>
                <w10:wrap type="square"/>
              </v:shape>
            </w:pict>
          </mc:Fallback>
        </mc:AlternateContent>
      </w:r>
    </w:p>
    <w:p w:rsidR="00435EC9" w:rsidRPr="00EA272E" w:rsidRDefault="00435EC9" w:rsidP="00435EC9">
      <w:pPr>
        <w:spacing w:line="360" w:lineRule="auto"/>
        <w:jc w:val="center"/>
        <w:rPr>
          <w:rFonts w:eastAsia="標楷體"/>
          <w:b/>
          <w:bCs/>
          <w:sz w:val="52"/>
          <w:szCs w:val="52"/>
        </w:rPr>
      </w:pPr>
    </w:p>
    <w:p w:rsidR="00435EC9" w:rsidRPr="00EA272E" w:rsidRDefault="00A0699B" w:rsidP="00435EC9">
      <w:pPr>
        <w:spacing w:line="360" w:lineRule="auto"/>
        <w:jc w:val="center"/>
        <w:rPr>
          <w:rFonts w:eastAsia="標楷體"/>
          <w:b/>
          <w:bCs/>
          <w:sz w:val="32"/>
          <w:szCs w:val="32"/>
        </w:rPr>
        <w:sectPr w:rsidR="00435EC9" w:rsidRPr="00EA272E" w:rsidSect="00435EC9">
          <w:footerReference w:type="default" r:id="rId9"/>
          <w:pgSz w:w="11906" w:h="16838" w:code="9"/>
          <w:pgMar w:top="2160" w:right="1440" w:bottom="1814" w:left="1440" w:header="851" w:footer="442" w:gutter="567"/>
          <w:pgNumType w:start="1"/>
          <w:cols w:space="425"/>
          <w:docGrid w:linePitch="360"/>
        </w:sectPr>
      </w:pPr>
      <w:r>
        <w:rPr>
          <w:rFonts w:eastAsia="標楷體"/>
          <w:b/>
          <w:bCs/>
          <w:noProof/>
          <w:sz w:val="52"/>
          <w:szCs w:val="52"/>
        </w:rPr>
        <mc:AlternateContent>
          <mc:Choice Requires="wps">
            <w:drawing>
              <wp:anchor distT="0" distB="0" distL="114300" distR="114300" simplePos="0" relativeHeight="251671552" behindDoc="0" locked="0" layoutInCell="1" allowOverlap="1" wp14:anchorId="3AF5AA4A" wp14:editId="7D92A708">
                <wp:simplePos x="0" y="0"/>
                <wp:positionH relativeFrom="column">
                  <wp:posOffset>935355</wp:posOffset>
                </wp:positionH>
                <wp:positionV relativeFrom="paragraph">
                  <wp:posOffset>2748280</wp:posOffset>
                </wp:positionV>
                <wp:extent cx="3228975" cy="869315"/>
                <wp:effectExtent l="1905" t="0" r="0" b="1905"/>
                <wp:wrapNone/>
                <wp:docPr id="120"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F405FC" w:rsidRDefault="00470415" w:rsidP="00435EC9">
                            <w:pPr>
                              <w:jc w:val="center"/>
                              <w:rPr>
                                <w:rFonts w:eastAsia="標楷體"/>
                                <w:b/>
                                <w:sz w:val="28"/>
                              </w:rPr>
                            </w:pPr>
                            <w:r w:rsidRPr="00F405FC">
                              <w:rPr>
                                <w:rFonts w:eastAsia="標楷體" w:hint="eastAsia"/>
                                <w:b/>
                                <w:sz w:val="28"/>
                              </w:rPr>
                              <w:t>報告出具人：羅裕傑　會計師</w:t>
                            </w:r>
                          </w:p>
                          <w:p w:rsidR="00470415" w:rsidRPr="00F405FC" w:rsidRDefault="00470415" w:rsidP="00435EC9">
                            <w:pPr>
                              <w:jc w:val="center"/>
                              <w:rPr>
                                <w:rFonts w:eastAsia="標楷體"/>
                                <w:b/>
                                <w:sz w:val="28"/>
                              </w:rPr>
                            </w:pPr>
                          </w:p>
                          <w:p w:rsidR="00470415" w:rsidRPr="00CA0CC8" w:rsidRDefault="00470415" w:rsidP="00435EC9">
                            <w:pPr>
                              <w:jc w:val="center"/>
                              <w:rPr>
                                <w:rFonts w:eastAsia="標楷體"/>
                                <w:b/>
                                <w:sz w:val="28"/>
                              </w:rPr>
                            </w:pPr>
                            <w:r w:rsidRPr="00F405FC">
                              <w:rPr>
                                <w:rFonts w:eastAsia="標楷體" w:hint="eastAsia"/>
                                <w:b/>
                                <w:sz w:val="28"/>
                              </w:rPr>
                              <w:t>報告製作日期：民</w:t>
                            </w:r>
                            <w:r w:rsidRPr="00CA0CC8">
                              <w:rPr>
                                <w:rFonts w:eastAsia="標楷體" w:hint="eastAsia"/>
                                <w:b/>
                                <w:sz w:val="28"/>
                              </w:rPr>
                              <w:t>國</w:t>
                            </w:r>
                            <w:r w:rsidRPr="00CA0CC8">
                              <w:rPr>
                                <w:rFonts w:eastAsia="標楷體" w:hint="eastAsia"/>
                                <w:b/>
                                <w:sz w:val="28"/>
                              </w:rPr>
                              <w:t>10</w:t>
                            </w:r>
                            <w:r>
                              <w:rPr>
                                <w:rFonts w:eastAsia="標楷體" w:hint="eastAsia"/>
                                <w:b/>
                                <w:sz w:val="28"/>
                              </w:rPr>
                              <w:t>6</w:t>
                            </w:r>
                            <w:r w:rsidRPr="00CA0CC8">
                              <w:rPr>
                                <w:rFonts w:eastAsia="標楷體" w:hint="eastAsia"/>
                                <w:b/>
                                <w:sz w:val="28"/>
                              </w:rPr>
                              <w:t>年</w:t>
                            </w:r>
                            <w:r>
                              <w:rPr>
                                <w:rFonts w:eastAsia="標楷體" w:hint="eastAsia"/>
                                <w:b/>
                                <w:sz w:val="28"/>
                              </w:rPr>
                              <w:t>4</w:t>
                            </w:r>
                            <w:r w:rsidRPr="00BB1096">
                              <w:rPr>
                                <w:rFonts w:eastAsia="標楷體" w:hint="eastAsia"/>
                                <w:b/>
                                <w:sz w:val="28"/>
                              </w:rPr>
                              <w:t>月</w:t>
                            </w:r>
                            <w:r>
                              <w:rPr>
                                <w:rFonts w:eastAsia="標楷體" w:hint="eastAsia"/>
                                <w:b/>
                                <w:sz w:val="28"/>
                              </w:rPr>
                              <w:t>25</w:t>
                            </w:r>
                            <w:r w:rsidRPr="00CA0CC8">
                              <w:rPr>
                                <w:rFonts w:eastAsia="標楷體" w:hint="eastAsia"/>
                                <w:b/>
                                <w:sz w:val="28"/>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027" type="#_x0000_t202" style="position:absolute;left:0;text-align:left;margin-left:73.65pt;margin-top:216.4pt;width:254.25pt;height:68.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" filled="f" stroked="f">
                <v:textbox>
                  <w:txbxContent>
                    <w:p w:rsidR="00470415" w:rsidRPr="00F405FC" w:rsidRDefault="00470415" w:rsidP="00435EC9">
                      <w:pPr>
                        <w:jc w:val="center"/>
                        <w:rPr>
                          <w:rFonts w:eastAsia="標楷體"/>
                          <w:b/>
                          <w:sz w:val="28"/>
                        </w:rPr>
                      </w:pPr>
                      <w:r w:rsidRPr="00F405FC">
                        <w:rPr>
                          <w:rFonts w:eastAsia="標楷體" w:hint="eastAsia"/>
                          <w:b/>
                          <w:sz w:val="28"/>
                        </w:rPr>
                        <w:t>報告出具人：羅裕傑　會計師</w:t>
                      </w:r>
                    </w:p>
                    <w:p w:rsidR="00470415" w:rsidRPr="00F405FC" w:rsidRDefault="00470415" w:rsidP="00435EC9">
                      <w:pPr>
                        <w:jc w:val="center"/>
                        <w:rPr>
                          <w:rFonts w:eastAsia="標楷體"/>
                          <w:b/>
                          <w:sz w:val="28"/>
                        </w:rPr>
                      </w:pPr>
                    </w:p>
                    <w:p w:rsidR="00470415" w:rsidRPr="00CA0CC8" w:rsidRDefault="00470415" w:rsidP="00435EC9">
                      <w:pPr>
                        <w:jc w:val="center"/>
                        <w:rPr>
                          <w:rFonts w:eastAsia="標楷體"/>
                          <w:b/>
                          <w:sz w:val="28"/>
                        </w:rPr>
                      </w:pPr>
                      <w:r w:rsidRPr="00F405FC">
                        <w:rPr>
                          <w:rFonts w:eastAsia="標楷體" w:hint="eastAsia"/>
                          <w:b/>
                          <w:sz w:val="28"/>
                        </w:rPr>
                        <w:t>報告製作日期：民</w:t>
                      </w:r>
                      <w:r w:rsidRPr="00CA0CC8">
                        <w:rPr>
                          <w:rFonts w:eastAsia="標楷體" w:hint="eastAsia"/>
                          <w:b/>
                          <w:sz w:val="28"/>
                        </w:rPr>
                        <w:t>國</w:t>
                      </w:r>
                      <w:r w:rsidRPr="00CA0CC8">
                        <w:rPr>
                          <w:rFonts w:eastAsia="標楷體" w:hint="eastAsia"/>
                          <w:b/>
                          <w:sz w:val="28"/>
                        </w:rPr>
                        <w:t>10</w:t>
                      </w:r>
                      <w:r>
                        <w:rPr>
                          <w:rFonts w:eastAsia="標楷體" w:hint="eastAsia"/>
                          <w:b/>
                          <w:sz w:val="28"/>
                        </w:rPr>
                        <w:t>6</w:t>
                      </w:r>
                      <w:r w:rsidRPr="00CA0CC8">
                        <w:rPr>
                          <w:rFonts w:eastAsia="標楷體" w:hint="eastAsia"/>
                          <w:b/>
                          <w:sz w:val="28"/>
                        </w:rPr>
                        <w:t>年</w:t>
                      </w:r>
                      <w:r>
                        <w:rPr>
                          <w:rFonts w:eastAsia="標楷體" w:hint="eastAsia"/>
                          <w:b/>
                          <w:sz w:val="28"/>
                        </w:rPr>
                        <w:t>4</w:t>
                      </w:r>
                      <w:r w:rsidRPr="00BB1096">
                        <w:rPr>
                          <w:rFonts w:eastAsia="標楷體" w:hint="eastAsia"/>
                          <w:b/>
                          <w:sz w:val="28"/>
                        </w:rPr>
                        <w:t>月</w:t>
                      </w:r>
                      <w:r>
                        <w:rPr>
                          <w:rFonts w:eastAsia="標楷體" w:hint="eastAsia"/>
                          <w:b/>
                          <w:sz w:val="28"/>
                        </w:rPr>
                        <w:t>25</w:t>
                      </w:r>
                      <w:r w:rsidRPr="00CA0CC8">
                        <w:rPr>
                          <w:rFonts w:eastAsia="標楷體" w:hint="eastAsia"/>
                          <w:b/>
                          <w:sz w:val="28"/>
                        </w:rPr>
                        <w:t>日</w:t>
                      </w:r>
                    </w:p>
                  </w:txbxContent>
                </v:textbox>
              </v:shape>
            </w:pict>
          </mc:Fallback>
        </mc:AlternateContent>
      </w:r>
    </w:p>
    <w:p w:rsidR="00435EC9" w:rsidRPr="00EA272E" w:rsidRDefault="00435EC9" w:rsidP="002B0A12">
      <w:pPr>
        <w:spacing w:beforeLines="50" w:before="120" w:afterLines="100" w:after="240" w:line="360" w:lineRule="auto"/>
        <w:jc w:val="center"/>
        <w:rPr>
          <w:rFonts w:eastAsia="標楷體"/>
          <w:b/>
          <w:bCs/>
          <w:sz w:val="52"/>
          <w:szCs w:val="48"/>
        </w:rPr>
      </w:pPr>
      <w:r w:rsidRPr="00EA272E">
        <w:rPr>
          <w:rFonts w:eastAsia="標楷體"/>
          <w:b/>
          <w:sz w:val="52"/>
          <w:szCs w:val="48"/>
        </w:rPr>
        <w:lastRenderedPageBreak/>
        <w:t>本報告之涵蓋範圍及使用方式</w:t>
      </w:r>
    </w:p>
    <w:p w:rsidR="00435EC9" w:rsidRPr="00343283" w:rsidRDefault="00435EC9" w:rsidP="002B0A12">
      <w:pPr>
        <w:spacing w:beforeLines="50" w:before="120" w:afterLines="50" w:after="120" w:line="360" w:lineRule="auto"/>
        <w:ind w:firstLineChars="200" w:firstLine="520"/>
        <w:jc w:val="both"/>
        <w:rPr>
          <w:rFonts w:eastAsia="標楷體"/>
          <w:i/>
          <w:sz w:val="26"/>
          <w:szCs w:val="26"/>
        </w:rPr>
      </w:pPr>
      <w:r w:rsidRPr="00EA272E">
        <w:rPr>
          <w:rFonts w:eastAsia="標楷體"/>
          <w:sz w:val="26"/>
          <w:szCs w:val="26"/>
        </w:rPr>
        <w:t>正大聯合</w:t>
      </w:r>
      <w:r w:rsidRPr="0046646A">
        <w:rPr>
          <w:rFonts w:ascii="標楷體" w:eastAsia="標楷體" w:hAnsi="標楷體"/>
          <w:sz w:val="26"/>
          <w:szCs w:val="26"/>
        </w:rPr>
        <w:t>會</w:t>
      </w:r>
      <w:r w:rsidRPr="00EA272E">
        <w:rPr>
          <w:rFonts w:eastAsia="標楷體"/>
          <w:sz w:val="26"/>
          <w:szCs w:val="26"/>
        </w:rPr>
        <w:t>計師事務所</w:t>
      </w:r>
      <w:r w:rsidRPr="00343283">
        <w:rPr>
          <w:rFonts w:eastAsia="標楷體"/>
          <w:sz w:val="26"/>
          <w:szCs w:val="26"/>
        </w:rPr>
        <w:t>（以下簡稱『本所』</w:t>
      </w:r>
      <w:r w:rsidRPr="00343283">
        <w:rPr>
          <w:rFonts w:eastAsia="標楷體" w:hint="eastAsia"/>
          <w:sz w:val="26"/>
          <w:szCs w:val="26"/>
        </w:rPr>
        <w:t>）</w:t>
      </w:r>
      <w:r w:rsidRPr="00343283">
        <w:rPr>
          <w:rFonts w:eastAsia="標楷體"/>
          <w:sz w:val="26"/>
          <w:szCs w:val="26"/>
        </w:rPr>
        <w:t>受</w:t>
      </w:r>
      <w:r w:rsidRPr="00343283">
        <w:rPr>
          <w:rFonts w:eastAsia="標楷體" w:hint="eastAsia"/>
          <w:sz w:val="26"/>
          <w:szCs w:val="26"/>
        </w:rPr>
        <w:t>道達爾潤滑油股份有限公司</w:t>
      </w:r>
      <w:proofErr w:type="gramStart"/>
      <w:r w:rsidRPr="00343283">
        <w:rPr>
          <w:rFonts w:eastAsia="標楷體" w:hint="eastAsia"/>
          <w:sz w:val="26"/>
          <w:szCs w:val="26"/>
        </w:rPr>
        <w:t>（</w:t>
      </w:r>
      <w:proofErr w:type="gramEnd"/>
      <w:r w:rsidRPr="00343283">
        <w:rPr>
          <w:rFonts w:eastAsia="標楷體"/>
          <w:sz w:val="26"/>
          <w:szCs w:val="26"/>
        </w:rPr>
        <w:t>以下簡稱『</w:t>
      </w:r>
      <w:r w:rsidRPr="00343283">
        <w:rPr>
          <w:rFonts w:eastAsia="標楷體" w:hint="eastAsia"/>
          <w:sz w:val="26"/>
          <w:szCs w:val="26"/>
        </w:rPr>
        <w:t>台灣道達爾</w:t>
      </w:r>
      <w:r w:rsidRPr="00343283">
        <w:rPr>
          <w:rFonts w:eastAsia="標楷體"/>
          <w:sz w:val="26"/>
          <w:szCs w:val="26"/>
        </w:rPr>
        <w:t>』</w:t>
      </w:r>
      <w:r w:rsidRPr="00343283">
        <w:rPr>
          <w:rFonts w:eastAsia="標楷體"/>
          <w:sz w:val="26"/>
          <w:szCs w:val="26"/>
        </w:rPr>
        <w:t>)</w:t>
      </w:r>
      <w:r w:rsidRPr="00343283">
        <w:rPr>
          <w:rFonts w:eastAsia="標楷體"/>
          <w:sz w:val="26"/>
          <w:szCs w:val="26"/>
        </w:rPr>
        <w:t>委託，對該公司</w:t>
      </w:r>
      <w:proofErr w:type="gramStart"/>
      <w:r w:rsidR="00D9756D">
        <w:rPr>
          <w:rFonts w:eastAsia="標楷體" w:hint="eastAsia"/>
          <w:sz w:val="26"/>
          <w:szCs w:val="26"/>
        </w:rPr>
        <w:t>10</w:t>
      </w:r>
      <w:r w:rsidR="00A0699B">
        <w:rPr>
          <w:rFonts w:eastAsia="標楷體" w:hint="eastAsia"/>
          <w:sz w:val="26"/>
          <w:szCs w:val="26"/>
        </w:rPr>
        <w:t>5</w:t>
      </w:r>
      <w:proofErr w:type="gramEnd"/>
      <w:r w:rsidRPr="00343283">
        <w:rPr>
          <w:rFonts w:eastAsia="標楷體"/>
          <w:sz w:val="26"/>
          <w:szCs w:val="26"/>
        </w:rPr>
        <w:t>年</w:t>
      </w:r>
      <w:r w:rsidRPr="00343283">
        <w:rPr>
          <w:rFonts w:eastAsia="標楷體" w:hint="eastAsia"/>
          <w:sz w:val="26"/>
          <w:szCs w:val="26"/>
        </w:rPr>
        <w:t>度</w:t>
      </w:r>
      <w:r w:rsidRPr="00343283">
        <w:rPr>
          <w:rFonts w:eastAsia="標楷體"/>
          <w:sz w:val="26"/>
          <w:szCs w:val="26"/>
        </w:rPr>
        <w:t>與關係企業之往來交易</w:t>
      </w:r>
      <w:proofErr w:type="gramStart"/>
      <w:r w:rsidRPr="00343283">
        <w:rPr>
          <w:rFonts w:eastAsia="標楷體" w:hint="eastAsia"/>
          <w:sz w:val="26"/>
          <w:szCs w:val="26"/>
        </w:rPr>
        <w:t>（</w:t>
      </w:r>
      <w:proofErr w:type="gramEnd"/>
      <w:r w:rsidRPr="00343283">
        <w:rPr>
          <w:rFonts w:eastAsia="標楷體" w:hint="eastAsia"/>
          <w:sz w:val="26"/>
          <w:szCs w:val="26"/>
        </w:rPr>
        <w:t>以下簡稱</w:t>
      </w:r>
      <w:r w:rsidRPr="00343283">
        <w:rPr>
          <w:rFonts w:eastAsia="標楷體"/>
          <w:sz w:val="26"/>
          <w:szCs w:val="26"/>
        </w:rPr>
        <w:t>『</w:t>
      </w:r>
      <w:r w:rsidRPr="00343283">
        <w:rPr>
          <w:rFonts w:eastAsia="標楷體" w:hint="eastAsia"/>
          <w:sz w:val="26"/>
          <w:szCs w:val="26"/>
        </w:rPr>
        <w:t>受控交易</w:t>
      </w:r>
      <w:r w:rsidRPr="00343283">
        <w:rPr>
          <w:rFonts w:eastAsia="標楷體"/>
          <w:sz w:val="26"/>
          <w:szCs w:val="26"/>
        </w:rPr>
        <w:t>』</w:t>
      </w:r>
      <w:proofErr w:type="gramStart"/>
      <w:r w:rsidRPr="00343283">
        <w:rPr>
          <w:rFonts w:eastAsia="標楷體" w:hint="eastAsia"/>
          <w:sz w:val="26"/>
          <w:szCs w:val="26"/>
        </w:rPr>
        <w:t>）</w:t>
      </w:r>
      <w:proofErr w:type="gramEnd"/>
      <w:r w:rsidRPr="00343283">
        <w:rPr>
          <w:rFonts w:eastAsia="標楷體"/>
          <w:sz w:val="26"/>
          <w:szCs w:val="26"/>
        </w:rPr>
        <w:t>進行分析，本報告即為</w:t>
      </w:r>
      <w:r w:rsidRPr="00343283">
        <w:rPr>
          <w:rFonts w:eastAsia="標楷體" w:hint="eastAsia"/>
          <w:sz w:val="26"/>
          <w:szCs w:val="26"/>
        </w:rPr>
        <w:t>分析</w:t>
      </w:r>
      <w:r w:rsidRPr="00343283">
        <w:rPr>
          <w:rFonts w:eastAsia="標楷體"/>
          <w:sz w:val="26"/>
          <w:szCs w:val="26"/>
        </w:rPr>
        <w:t>結果。</w:t>
      </w:r>
    </w:p>
    <w:p w:rsidR="00113D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本報告採用之分析乃遵循所得稅法第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暨財政部於</w:t>
      </w:r>
      <w:smartTag w:uri="urn:schemas-microsoft-com:office:smarttags" w:element="chsdate">
        <w:smartTagPr>
          <w:attr w:name="Year" w:val="2004"/>
          <w:attr w:name="Month" w:val="12"/>
          <w:attr w:name="Day" w:val="28"/>
          <w:attr w:name="IsLunarDate" w:val="False"/>
          <w:attr w:name="IsROCDate" w:val="True"/>
        </w:smartTagPr>
        <w:r w:rsidRPr="00EA272E">
          <w:rPr>
            <w:rFonts w:eastAsia="標楷體"/>
            <w:sz w:val="26"/>
            <w:szCs w:val="26"/>
          </w:rPr>
          <w:t>民國</w:t>
        </w:r>
        <w:r w:rsidRPr="00EA272E">
          <w:rPr>
            <w:rFonts w:eastAsia="標楷體"/>
            <w:sz w:val="26"/>
            <w:szCs w:val="26"/>
          </w:rPr>
          <w:t>93</w:t>
        </w:r>
        <w:r w:rsidRPr="00EA272E">
          <w:rPr>
            <w:rFonts w:eastAsia="標楷體"/>
            <w:sz w:val="26"/>
            <w:szCs w:val="26"/>
          </w:rPr>
          <w:t>年</w:t>
        </w:r>
        <w:r w:rsidRPr="00EA272E">
          <w:rPr>
            <w:rFonts w:eastAsia="標楷體"/>
            <w:sz w:val="26"/>
            <w:szCs w:val="26"/>
          </w:rPr>
          <w:t>12</w:t>
        </w:r>
        <w:r w:rsidRPr="00EA272E">
          <w:rPr>
            <w:rFonts w:eastAsia="標楷體"/>
            <w:sz w:val="26"/>
            <w:szCs w:val="26"/>
          </w:rPr>
          <w:t>月</w:t>
        </w:r>
        <w:r w:rsidRPr="00EA272E">
          <w:rPr>
            <w:rFonts w:eastAsia="標楷體"/>
            <w:sz w:val="26"/>
            <w:szCs w:val="26"/>
          </w:rPr>
          <w:t>28</w:t>
        </w:r>
        <w:r w:rsidRPr="00EA272E">
          <w:rPr>
            <w:rFonts w:eastAsia="標楷體"/>
            <w:sz w:val="26"/>
            <w:szCs w:val="26"/>
          </w:rPr>
          <w:t>日</w:t>
        </w:r>
      </w:smartTag>
      <w:r w:rsidRPr="00EA272E">
        <w:rPr>
          <w:rFonts w:eastAsia="標楷體"/>
          <w:sz w:val="26"/>
          <w:szCs w:val="26"/>
        </w:rPr>
        <w:t>發布之營利事業所得稅不合常規移轉訂價查核準則</w:t>
      </w:r>
      <w:r w:rsidRPr="00EA272E">
        <w:rPr>
          <w:rFonts w:eastAsia="標楷體" w:hint="eastAsia"/>
          <w:sz w:val="26"/>
          <w:szCs w:val="26"/>
        </w:rPr>
        <w:t>（</w:t>
      </w:r>
      <w:r w:rsidRPr="00EA272E">
        <w:rPr>
          <w:rFonts w:eastAsia="標楷體"/>
          <w:sz w:val="26"/>
          <w:szCs w:val="26"/>
        </w:rPr>
        <w:t>以下簡稱『移轉訂價查核準則』）規定之方法為之。</w:t>
      </w:r>
    </w:p>
    <w:p w:rsidR="00113D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本所於本報</w:t>
      </w:r>
      <w:r w:rsidRPr="00343283">
        <w:rPr>
          <w:rFonts w:eastAsia="標楷體"/>
          <w:sz w:val="26"/>
          <w:szCs w:val="26"/>
        </w:rPr>
        <w:t>告中表示之意見完全基於</w:t>
      </w:r>
      <w:r w:rsidRPr="00343283">
        <w:rPr>
          <w:rFonts w:eastAsia="標楷體" w:hint="eastAsia"/>
          <w:sz w:val="26"/>
          <w:szCs w:val="26"/>
        </w:rPr>
        <w:t>台灣道達爾</w:t>
      </w:r>
      <w:r w:rsidRPr="00343283">
        <w:rPr>
          <w:rFonts w:eastAsia="標楷體"/>
          <w:sz w:val="26"/>
          <w:szCs w:val="26"/>
        </w:rPr>
        <w:t>管理部門提供之資料，本所並未</w:t>
      </w:r>
      <w:r w:rsidRPr="00343283">
        <w:rPr>
          <w:rFonts w:eastAsia="標楷體" w:hint="eastAsia"/>
          <w:sz w:val="26"/>
          <w:szCs w:val="26"/>
        </w:rPr>
        <w:t>就台灣道達爾提供之資料執行任何</w:t>
      </w:r>
      <w:r w:rsidRPr="00343283">
        <w:rPr>
          <w:rFonts w:eastAsia="標楷體"/>
          <w:sz w:val="26"/>
          <w:szCs w:val="26"/>
        </w:rPr>
        <w:t>查核</w:t>
      </w:r>
      <w:r w:rsidRPr="00343283">
        <w:rPr>
          <w:rFonts w:eastAsia="標楷體" w:hint="eastAsia"/>
          <w:sz w:val="26"/>
          <w:szCs w:val="26"/>
        </w:rPr>
        <w:t>程序</w:t>
      </w:r>
      <w:r w:rsidRPr="00343283">
        <w:rPr>
          <w:rFonts w:eastAsia="標楷體"/>
          <w:sz w:val="26"/>
          <w:szCs w:val="26"/>
        </w:rPr>
        <w:t>。倘若提供給本所之資料有須更正情事，本報告之內容及結論亦</w:t>
      </w:r>
      <w:r w:rsidRPr="00EA272E">
        <w:rPr>
          <w:rFonts w:eastAsia="標楷體"/>
          <w:sz w:val="26"/>
          <w:szCs w:val="26"/>
        </w:rPr>
        <w:t>可能會受影響。</w:t>
      </w:r>
    </w:p>
    <w:p w:rsidR="00113D0A" w:rsidRDefault="00435EC9" w:rsidP="002B0A12">
      <w:pPr>
        <w:spacing w:beforeLines="50" w:before="120" w:afterLines="50" w:after="120" w:line="360" w:lineRule="auto"/>
        <w:ind w:firstLineChars="200" w:firstLine="520"/>
        <w:jc w:val="both"/>
        <w:rPr>
          <w:rFonts w:eastAsia="標楷體"/>
          <w:sz w:val="26"/>
          <w:szCs w:val="26"/>
        </w:rPr>
      </w:pPr>
      <w:r w:rsidRPr="00343283">
        <w:rPr>
          <w:rFonts w:eastAsia="標楷體"/>
          <w:sz w:val="26"/>
          <w:szCs w:val="26"/>
        </w:rPr>
        <w:t>本報告內容須隨</w:t>
      </w:r>
      <w:r w:rsidRPr="00343283">
        <w:rPr>
          <w:rFonts w:eastAsia="標楷體" w:hint="eastAsia"/>
          <w:sz w:val="26"/>
          <w:szCs w:val="26"/>
        </w:rPr>
        <w:t>台灣道達爾每年</w:t>
      </w:r>
      <w:r w:rsidRPr="00343283">
        <w:rPr>
          <w:rFonts w:eastAsia="標楷體"/>
          <w:sz w:val="26"/>
          <w:szCs w:val="26"/>
        </w:rPr>
        <w:t>營業方式之變動而更新。本所出具報告後，對本報告交付</w:t>
      </w:r>
      <w:r w:rsidRPr="00343283">
        <w:rPr>
          <w:rFonts w:eastAsia="標楷體" w:hint="eastAsia"/>
          <w:sz w:val="26"/>
          <w:szCs w:val="26"/>
        </w:rPr>
        <w:t>台灣道達爾</w:t>
      </w:r>
      <w:r w:rsidRPr="00343283">
        <w:rPr>
          <w:rFonts w:eastAsia="標楷體"/>
          <w:sz w:val="26"/>
          <w:szCs w:val="26"/>
        </w:rPr>
        <w:t>後所發生之任何</w:t>
      </w:r>
      <w:r w:rsidRPr="00EA272E">
        <w:rPr>
          <w:rFonts w:eastAsia="標楷體"/>
          <w:sz w:val="26"/>
          <w:szCs w:val="26"/>
        </w:rPr>
        <w:t>變動、事件或情況，</w:t>
      </w:r>
      <w:proofErr w:type="gramStart"/>
      <w:r w:rsidRPr="00EA272E">
        <w:rPr>
          <w:rFonts w:eastAsia="標楷體" w:hint="eastAsia"/>
          <w:sz w:val="26"/>
          <w:szCs w:val="26"/>
        </w:rPr>
        <w:t>均</w:t>
      </w:r>
      <w:r w:rsidRPr="00EA272E">
        <w:rPr>
          <w:rFonts w:eastAsia="標楷體"/>
          <w:sz w:val="26"/>
          <w:szCs w:val="26"/>
        </w:rPr>
        <w:t>不負</w:t>
      </w:r>
      <w:proofErr w:type="gramEnd"/>
      <w:r w:rsidRPr="00EA272E">
        <w:rPr>
          <w:rFonts w:eastAsia="標楷體"/>
          <w:sz w:val="26"/>
          <w:szCs w:val="26"/>
        </w:rPr>
        <w:t>任何修訂之義務。</w:t>
      </w:r>
    </w:p>
    <w:p w:rsidR="00435EC9" w:rsidRPr="00EA272E" w:rsidRDefault="00435EC9" w:rsidP="002B0A12">
      <w:pPr>
        <w:spacing w:beforeLines="50" w:before="120" w:afterLines="50" w:after="120" w:line="360" w:lineRule="auto"/>
        <w:ind w:firstLineChars="200" w:firstLine="520"/>
        <w:jc w:val="both"/>
        <w:rPr>
          <w:rFonts w:eastAsia="標楷體"/>
          <w:sz w:val="26"/>
          <w:szCs w:val="26"/>
        </w:rPr>
        <w:sectPr w:rsidR="00435EC9" w:rsidRPr="00EA272E" w:rsidSect="000D7ACC">
          <w:headerReference w:type="even" r:id="rId10"/>
          <w:headerReference w:type="default" r:id="rId11"/>
          <w:headerReference w:type="first" r:id="rId12"/>
          <w:type w:val="oddPage"/>
          <w:pgSz w:w="11906" w:h="16838" w:code="9"/>
          <w:pgMar w:top="2160" w:right="1440" w:bottom="1814" w:left="1440" w:header="851" w:footer="442" w:gutter="567"/>
          <w:pgNumType w:start="1"/>
          <w:cols w:space="425"/>
          <w:docGrid w:linePitch="360"/>
        </w:sectPr>
      </w:pPr>
      <w:r w:rsidRPr="00EA272E">
        <w:rPr>
          <w:rFonts w:eastAsia="標楷體"/>
          <w:sz w:val="26"/>
          <w:szCs w:val="26"/>
        </w:rPr>
        <w:t>本報告</w:t>
      </w:r>
      <w:r w:rsidRPr="00343283">
        <w:rPr>
          <w:rFonts w:eastAsia="標楷體"/>
          <w:sz w:val="26"/>
          <w:szCs w:val="26"/>
        </w:rPr>
        <w:t>僅供</w:t>
      </w:r>
      <w:r w:rsidRPr="00343283">
        <w:rPr>
          <w:rFonts w:eastAsia="標楷體" w:hint="eastAsia"/>
          <w:sz w:val="26"/>
          <w:szCs w:val="26"/>
        </w:rPr>
        <w:t>台灣道達爾</w:t>
      </w:r>
      <w:r w:rsidRPr="00343283">
        <w:rPr>
          <w:rFonts w:eastAsia="標楷體"/>
          <w:sz w:val="26"/>
          <w:szCs w:val="26"/>
        </w:rPr>
        <w:t>分析</w:t>
      </w:r>
      <w:r w:rsidRPr="00343283">
        <w:rPr>
          <w:rFonts w:eastAsia="標楷體" w:hint="eastAsia"/>
          <w:sz w:val="26"/>
          <w:szCs w:val="26"/>
        </w:rPr>
        <w:t>受控</w:t>
      </w:r>
      <w:r w:rsidRPr="00343283">
        <w:rPr>
          <w:rFonts w:eastAsia="標楷體"/>
          <w:sz w:val="26"/>
          <w:szCs w:val="26"/>
        </w:rPr>
        <w:t>交易是否</w:t>
      </w:r>
      <w:r w:rsidRPr="00343283">
        <w:rPr>
          <w:rFonts w:eastAsia="標楷體" w:hint="eastAsia"/>
          <w:sz w:val="26"/>
          <w:szCs w:val="26"/>
        </w:rPr>
        <w:t>符合營業</w:t>
      </w:r>
      <w:r w:rsidRPr="00343283">
        <w:rPr>
          <w:rFonts w:eastAsia="標楷體"/>
          <w:sz w:val="26"/>
          <w:szCs w:val="26"/>
        </w:rPr>
        <w:t>常規使用，不得作為其他用途。本所於本報告製作完成並交付</w:t>
      </w:r>
      <w:r w:rsidRPr="00343283">
        <w:rPr>
          <w:rFonts w:eastAsia="標楷體" w:hint="eastAsia"/>
          <w:sz w:val="26"/>
          <w:szCs w:val="26"/>
        </w:rPr>
        <w:t>台灣道達爾</w:t>
      </w:r>
      <w:r w:rsidRPr="00343283">
        <w:rPr>
          <w:rFonts w:eastAsia="標楷體"/>
          <w:sz w:val="26"/>
          <w:szCs w:val="26"/>
        </w:rPr>
        <w:t>後，即已完成編製移轉訂價報告之義務，倘有必要，本所會盡力協助委託人向國稅局作必要說明，但此部分並非本所之義務，亦非委任契約之一部份。除前開必要情形外，本所或其他與編製本報告有關</w:t>
      </w:r>
      <w:r w:rsidRPr="00343283">
        <w:rPr>
          <w:rFonts w:eastAsia="標楷體" w:hint="eastAsia"/>
          <w:sz w:val="26"/>
          <w:szCs w:val="26"/>
        </w:rPr>
        <w:t>之</w:t>
      </w:r>
      <w:r w:rsidRPr="00343283">
        <w:rPr>
          <w:rFonts w:eastAsia="標楷體"/>
          <w:sz w:val="26"/>
          <w:szCs w:val="26"/>
        </w:rPr>
        <w:t>人員若有因本報告而被要求作證、出庭或出席其他訴訟程序、或有行政救濟之需要，費用需另</w:t>
      </w:r>
      <w:r w:rsidRPr="00EA272E">
        <w:rPr>
          <w:rFonts w:eastAsia="標楷體"/>
          <w:sz w:val="26"/>
          <w:szCs w:val="26"/>
        </w:rPr>
        <w:t>行計算。</w:t>
      </w:r>
    </w:p>
    <w:p w:rsidR="00113D0A" w:rsidRDefault="00435EC9" w:rsidP="002B0A12">
      <w:pPr>
        <w:spacing w:beforeLines="100" w:before="240" w:afterLines="100" w:after="240" w:line="360" w:lineRule="auto"/>
        <w:jc w:val="center"/>
        <w:rPr>
          <w:rFonts w:eastAsia="標楷體"/>
          <w:b/>
          <w:bCs/>
          <w:sz w:val="52"/>
          <w:szCs w:val="48"/>
        </w:rPr>
      </w:pPr>
      <w:r w:rsidRPr="00EA272E">
        <w:rPr>
          <w:rFonts w:eastAsia="標楷體" w:hint="eastAsia"/>
          <w:b/>
          <w:bCs/>
          <w:sz w:val="52"/>
          <w:szCs w:val="48"/>
        </w:rPr>
        <w:lastRenderedPageBreak/>
        <w:t>章節</w:t>
      </w:r>
      <w:r w:rsidRPr="00EA272E">
        <w:rPr>
          <w:rFonts w:eastAsia="標楷體"/>
          <w:b/>
          <w:bCs/>
          <w:sz w:val="52"/>
          <w:szCs w:val="48"/>
        </w:rPr>
        <w:t>目錄</w:t>
      </w:r>
    </w:p>
    <w:p w:rsidR="00A961FE" w:rsidRPr="00A961FE" w:rsidRDefault="00B20063"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r w:rsidRPr="0043359F">
        <w:rPr>
          <w:noProof w:val="0"/>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435EC9" w:rsidRPr="0043359F">
        <w:rPr>
          <w:noProof w:val="0"/>
          <w:szCs w:val="26"/>
          <w14:shadow w14:blurRad="0" w14:dist="0" w14:dir="0" w14:sx="0" w14:sy="0" w14:kx="0" w14:ky="0" w14:algn="none">
            <w14:srgbClr w14:val="000000"/>
          </w14:shadow>
          <w14:textOutline w14:w="0" w14:cap="rnd" w14:cmpd="sng" w14:algn="ctr">
            <w14:noFill/>
            <w14:prstDash w14:val="solid"/>
            <w14:bevel/>
          </w14:textOutline>
        </w:rPr>
        <w:instrText xml:space="preserve"> TOC \o "1-1" \h \z \u </w:instrText>
      </w:r>
      <w:r w:rsidRPr="0043359F">
        <w:rPr>
          <w:noProof w:val="0"/>
          <w:szCs w:val="26"/>
          <w14:shadow w14:blurRad="0" w14:dist="0" w14:dir="0" w14:sx="0" w14:sy="0" w14:kx="0" w14:ky="0" w14:algn="none">
            <w14:srgbClr w14:val="000000"/>
          </w14:shadow>
          <w14:textOutline w14:w="0" w14:cap="rnd" w14:cmpd="sng" w14:algn="ctr">
            <w14:noFill/>
            <w14:prstDash w14:val="solid"/>
            <w14:bevel/>
          </w14:textOutline>
        </w:rPr>
        <w:fldChar w:fldCharType="separate"/>
      </w:r>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32"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摘要</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_Toc485111632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1</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34"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第貳章、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背景資訊及產業經濟現況</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_Toc485111634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7</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36"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第參章、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受控交易說明</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_Toc485111636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25</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38"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第肆章、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功能及風險分析</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_Toc485111638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33</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40"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第伍章、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常規交易原則辦理之情形</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_Toc485111640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51</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42"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第陸章、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可比較對象之選擇要件</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_Toc485111642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57</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44"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第柒章、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最適常規交易方法之決定</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_Toc485111644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61</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46"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第捌章、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可比較對象之找尋</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_Toc485111646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75</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48"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第玖章、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受控交易評估結果</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_Toc485111648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85</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961FE" w:rsidRPr="00A961FE" w:rsidRDefault="00A961FE" w:rsidP="00A961FE">
      <w:pPr>
        <w:pStyle w:val="11"/>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111651" w:history="1">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第壹拾章、</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A961FE">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結論</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_Toc485111651 \h </w:instrTex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094F74">
          <w:rPr>
            <w:webHidden/>
            <w:szCs w:val="26"/>
            <w14:shadow w14:blurRad="0" w14:dist="0" w14:dir="0" w14:sx="0" w14:sy="0" w14:kx="0" w14:ky="0" w14:algn="none">
              <w14:srgbClr w14:val="000000"/>
            </w14:shadow>
            <w14:textOutline w14:w="0" w14:cap="rnd" w14:cmpd="sng" w14:algn="ctr">
              <w14:noFill/>
              <w14:prstDash w14:val="solid"/>
              <w14:bevel/>
            </w14:textOutline>
          </w:rPr>
          <w:t>101</w:t>
        </w:r>
        <w:r w:rsidRPr="00A961FE">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435EC9" w:rsidRPr="00EA272E" w:rsidRDefault="00B20063" w:rsidP="002B0A12">
      <w:pPr>
        <w:spacing w:beforeLines="50" w:before="120" w:afterLines="50" w:after="120"/>
        <w:jc w:val="center"/>
        <w:rPr>
          <w:rFonts w:eastAsia="標楷體"/>
          <w:sz w:val="26"/>
          <w:szCs w:val="26"/>
        </w:rPr>
        <w:sectPr w:rsidR="00435EC9" w:rsidRPr="00EA272E" w:rsidSect="000D7ACC">
          <w:headerReference w:type="even" r:id="rId13"/>
          <w:headerReference w:type="default" r:id="rId14"/>
          <w:footerReference w:type="default" r:id="rId15"/>
          <w:headerReference w:type="first" r:id="rId16"/>
          <w:type w:val="oddPage"/>
          <w:pgSz w:w="11906" w:h="16838" w:code="9"/>
          <w:pgMar w:top="2160" w:right="1440" w:bottom="1814" w:left="1440" w:header="851" w:footer="442" w:gutter="567"/>
          <w:pgNumType w:start="1"/>
          <w:cols w:space="425"/>
          <w:docGrid w:linePitch="360"/>
        </w:sectPr>
      </w:pPr>
      <w:r w:rsidRPr="0043359F">
        <w:rPr>
          <w:rFonts w:eastAsia="標楷體"/>
          <w:sz w:val="26"/>
          <w:szCs w:val="26"/>
        </w:rPr>
        <w:fldChar w:fldCharType="end"/>
      </w:r>
    </w:p>
    <w:p w:rsidR="00435EC9" w:rsidRPr="00EA272E" w:rsidRDefault="00435EC9" w:rsidP="002B0A12">
      <w:pPr>
        <w:spacing w:beforeLines="100" w:before="240" w:afterLines="100" w:after="240" w:line="360" w:lineRule="auto"/>
        <w:jc w:val="center"/>
        <w:rPr>
          <w:rFonts w:eastAsia="標楷體"/>
          <w:b/>
          <w:bCs/>
          <w:sz w:val="52"/>
          <w:szCs w:val="48"/>
        </w:rPr>
      </w:pPr>
      <w:r w:rsidRPr="00EA272E">
        <w:rPr>
          <w:rFonts w:eastAsia="標楷體"/>
          <w:b/>
          <w:bCs/>
          <w:sz w:val="52"/>
          <w:szCs w:val="48"/>
        </w:rPr>
        <w:lastRenderedPageBreak/>
        <w:t>附件</w:t>
      </w:r>
      <w:r w:rsidRPr="00EA272E">
        <w:rPr>
          <w:rFonts w:eastAsia="標楷體" w:hint="eastAsia"/>
          <w:b/>
          <w:bCs/>
          <w:sz w:val="52"/>
          <w:szCs w:val="48"/>
        </w:rPr>
        <w:t>目錄</w:t>
      </w:r>
    </w:p>
    <w:tbl>
      <w:tblPr>
        <w:tblW w:w="8568" w:type="dxa"/>
        <w:jc w:val="center"/>
        <w:tblLayout w:type="fixed"/>
        <w:tblLook w:val="01E0" w:firstRow="1" w:lastRow="1" w:firstColumn="1" w:lastColumn="1" w:noHBand="0" w:noVBand="0"/>
      </w:tblPr>
      <w:tblGrid>
        <w:gridCol w:w="648"/>
        <w:gridCol w:w="7200"/>
        <w:gridCol w:w="720"/>
      </w:tblGrid>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A</w:t>
            </w:r>
          </w:p>
        </w:tc>
        <w:tc>
          <w:tcPr>
            <w:tcW w:w="7200" w:type="dxa"/>
            <w:vAlign w:val="center"/>
          </w:tcPr>
          <w:p w:rsidR="00435EC9" w:rsidRPr="00FD66E5" w:rsidRDefault="00386FCB" w:rsidP="000D7ACC">
            <w:pPr>
              <w:spacing w:line="360" w:lineRule="auto"/>
              <w:rPr>
                <w:rFonts w:eastAsia="標楷體"/>
                <w:sz w:val="26"/>
                <w:szCs w:val="26"/>
              </w:rPr>
            </w:pPr>
            <w:r>
              <w:rPr>
                <w:rFonts w:eastAsia="標楷體" w:hint="eastAsia"/>
                <w:sz w:val="26"/>
                <w:szCs w:val="26"/>
              </w:rPr>
              <w:t>ONESOURCE</w:t>
            </w:r>
            <w:r w:rsidR="00435EC9">
              <w:rPr>
                <w:rFonts w:eastAsia="標楷體" w:hint="eastAsia"/>
                <w:sz w:val="26"/>
                <w:szCs w:val="26"/>
              </w:rPr>
              <w:t>資料庫篩選過程（製造活動及接受服務）</w:t>
            </w:r>
          </w:p>
        </w:tc>
        <w:tc>
          <w:tcPr>
            <w:tcW w:w="720" w:type="dxa"/>
            <w:vAlign w:val="center"/>
          </w:tcPr>
          <w:p w:rsidR="00435EC9" w:rsidRPr="00FD66E5" w:rsidRDefault="00435EC9" w:rsidP="000D7ACC">
            <w:pPr>
              <w:spacing w:line="360" w:lineRule="auto"/>
              <w:jc w:val="center"/>
              <w:rPr>
                <w:rFonts w:eastAsia="標楷體"/>
                <w:sz w:val="26"/>
                <w:szCs w:val="26"/>
              </w:rPr>
            </w:pPr>
            <w:r>
              <w:rPr>
                <w:rFonts w:eastAsia="標楷體" w:hint="eastAsia"/>
                <w:sz w:val="26"/>
                <w:szCs w:val="26"/>
              </w:rPr>
              <w:t>1-1</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B</w:t>
            </w:r>
          </w:p>
        </w:tc>
        <w:tc>
          <w:tcPr>
            <w:tcW w:w="7200" w:type="dxa"/>
            <w:vAlign w:val="center"/>
          </w:tcPr>
          <w:p w:rsidR="00435EC9" w:rsidRPr="00FD66E5" w:rsidRDefault="00435EC9" w:rsidP="000D7ACC">
            <w:pPr>
              <w:spacing w:line="360" w:lineRule="auto"/>
              <w:rPr>
                <w:rFonts w:eastAsia="標楷體"/>
                <w:sz w:val="26"/>
                <w:szCs w:val="26"/>
              </w:rPr>
            </w:pPr>
            <w:r>
              <w:rPr>
                <w:rFonts w:eastAsia="標楷體" w:hint="eastAsia"/>
                <w:sz w:val="26"/>
                <w:szCs w:val="26"/>
              </w:rPr>
              <w:t>拒絕原因列表（製造活動及接受服務）</w:t>
            </w:r>
          </w:p>
        </w:tc>
        <w:tc>
          <w:tcPr>
            <w:tcW w:w="720" w:type="dxa"/>
            <w:vAlign w:val="center"/>
          </w:tcPr>
          <w:p w:rsidR="00435EC9" w:rsidRPr="00FD66E5" w:rsidRDefault="00435EC9" w:rsidP="004D147A">
            <w:pPr>
              <w:spacing w:line="360" w:lineRule="auto"/>
              <w:jc w:val="center"/>
              <w:rPr>
                <w:rFonts w:eastAsia="標楷體"/>
                <w:sz w:val="26"/>
                <w:szCs w:val="26"/>
              </w:rPr>
            </w:pPr>
            <w:r>
              <w:rPr>
                <w:rFonts w:eastAsia="標楷體" w:hint="eastAsia"/>
                <w:sz w:val="26"/>
                <w:szCs w:val="26"/>
              </w:rPr>
              <w:t>1-</w:t>
            </w:r>
            <w:r w:rsidR="004D147A">
              <w:rPr>
                <w:rFonts w:eastAsia="標楷體" w:hint="eastAsia"/>
                <w:sz w:val="26"/>
                <w:szCs w:val="26"/>
              </w:rPr>
              <w:t>3</w:t>
            </w:r>
          </w:p>
        </w:tc>
      </w:tr>
      <w:tr w:rsidR="00435EC9" w:rsidRPr="00FD66E5" w:rsidTr="0043359F">
        <w:trPr>
          <w:trHeight w:val="593"/>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C</w:t>
            </w:r>
          </w:p>
        </w:tc>
        <w:tc>
          <w:tcPr>
            <w:tcW w:w="7200" w:type="dxa"/>
            <w:vAlign w:val="center"/>
          </w:tcPr>
          <w:p w:rsidR="00435EC9" w:rsidRPr="00FD66E5" w:rsidRDefault="00435EC9" w:rsidP="000D7ACC">
            <w:pPr>
              <w:spacing w:line="360" w:lineRule="auto"/>
              <w:rPr>
                <w:rFonts w:eastAsia="標楷體"/>
                <w:sz w:val="26"/>
                <w:szCs w:val="26"/>
              </w:rPr>
            </w:pPr>
            <w:r>
              <w:rPr>
                <w:rFonts w:eastAsia="標楷體" w:hint="eastAsia"/>
                <w:sz w:val="26"/>
                <w:szCs w:val="26"/>
              </w:rPr>
              <w:t>可比較對象之企業敘述（製造活動及接受服務）</w:t>
            </w:r>
          </w:p>
        </w:tc>
        <w:tc>
          <w:tcPr>
            <w:tcW w:w="720" w:type="dxa"/>
            <w:vAlign w:val="center"/>
          </w:tcPr>
          <w:p w:rsidR="00435EC9" w:rsidRPr="00FD66E5" w:rsidRDefault="00435EC9" w:rsidP="004D147A">
            <w:pPr>
              <w:spacing w:line="360" w:lineRule="auto"/>
              <w:jc w:val="center"/>
              <w:rPr>
                <w:rFonts w:eastAsia="標楷體"/>
                <w:sz w:val="26"/>
                <w:szCs w:val="26"/>
              </w:rPr>
            </w:pPr>
            <w:r>
              <w:rPr>
                <w:rFonts w:eastAsia="標楷體" w:hint="eastAsia"/>
                <w:sz w:val="26"/>
                <w:szCs w:val="26"/>
              </w:rPr>
              <w:t>1-</w:t>
            </w:r>
            <w:r w:rsidR="004D147A">
              <w:rPr>
                <w:rFonts w:eastAsia="標楷體" w:hint="eastAsia"/>
                <w:sz w:val="26"/>
                <w:szCs w:val="26"/>
              </w:rPr>
              <w:t>4</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D</w:t>
            </w:r>
          </w:p>
        </w:tc>
        <w:tc>
          <w:tcPr>
            <w:tcW w:w="7200" w:type="dxa"/>
            <w:vAlign w:val="center"/>
          </w:tcPr>
          <w:p w:rsidR="00435EC9" w:rsidRPr="00FD66E5" w:rsidRDefault="00386FCB" w:rsidP="000D7ACC">
            <w:pPr>
              <w:spacing w:line="360" w:lineRule="auto"/>
              <w:rPr>
                <w:rFonts w:eastAsia="標楷體"/>
                <w:sz w:val="26"/>
                <w:szCs w:val="26"/>
              </w:rPr>
            </w:pPr>
            <w:r>
              <w:rPr>
                <w:rFonts w:eastAsia="標楷體" w:hint="eastAsia"/>
                <w:sz w:val="26"/>
                <w:szCs w:val="26"/>
              </w:rPr>
              <w:t>ONESOURCE</w:t>
            </w:r>
            <w:r w:rsidR="00435EC9">
              <w:rPr>
                <w:rFonts w:eastAsia="標楷體" w:hint="eastAsia"/>
                <w:sz w:val="26"/>
                <w:szCs w:val="26"/>
              </w:rPr>
              <w:t>資料庫篩選過程（銷售活動）</w:t>
            </w:r>
          </w:p>
        </w:tc>
        <w:tc>
          <w:tcPr>
            <w:tcW w:w="720" w:type="dxa"/>
            <w:vAlign w:val="center"/>
          </w:tcPr>
          <w:p w:rsidR="00435EC9" w:rsidRPr="00FD66E5" w:rsidRDefault="00435EC9" w:rsidP="000D7ACC">
            <w:pPr>
              <w:spacing w:line="360" w:lineRule="auto"/>
              <w:jc w:val="center"/>
              <w:rPr>
                <w:rFonts w:eastAsia="標楷體"/>
                <w:sz w:val="26"/>
                <w:szCs w:val="26"/>
              </w:rPr>
            </w:pPr>
            <w:r>
              <w:rPr>
                <w:rFonts w:eastAsia="標楷體" w:hint="eastAsia"/>
                <w:sz w:val="26"/>
                <w:szCs w:val="26"/>
              </w:rPr>
              <w:t>1-1</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E</w:t>
            </w:r>
          </w:p>
        </w:tc>
        <w:tc>
          <w:tcPr>
            <w:tcW w:w="7200" w:type="dxa"/>
            <w:vAlign w:val="center"/>
          </w:tcPr>
          <w:p w:rsidR="00435EC9" w:rsidRPr="00FD66E5" w:rsidRDefault="00435EC9" w:rsidP="000D7ACC">
            <w:pPr>
              <w:spacing w:line="360" w:lineRule="auto"/>
              <w:rPr>
                <w:rFonts w:eastAsia="標楷體"/>
                <w:sz w:val="26"/>
                <w:szCs w:val="26"/>
              </w:rPr>
            </w:pPr>
            <w:r>
              <w:rPr>
                <w:rFonts w:eastAsia="標楷體" w:hint="eastAsia"/>
                <w:sz w:val="26"/>
                <w:szCs w:val="26"/>
              </w:rPr>
              <w:t>拒絕原因列表（銷售活動）</w:t>
            </w:r>
          </w:p>
        </w:tc>
        <w:tc>
          <w:tcPr>
            <w:tcW w:w="720" w:type="dxa"/>
            <w:vAlign w:val="center"/>
          </w:tcPr>
          <w:p w:rsidR="00435EC9" w:rsidRPr="00FD66E5" w:rsidRDefault="00435EC9" w:rsidP="000D7ACC">
            <w:pPr>
              <w:spacing w:line="360" w:lineRule="auto"/>
              <w:jc w:val="center"/>
              <w:rPr>
                <w:rFonts w:eastAsia="標楷體"/>
                <w:sz w:val="26"/>
                <w:szCs w:val="26"/>
              </w:rPr>
            </w:pPr>
            <w:r>
              <w:rPr>
                <w:rFonts w:eastAsia="標楷體" w:hint="eastAsia"/>
                <w:sz w:val="26"/>
                <w:szCs w:val="26"/>
              </w:rPr>
              <w:t>1-</w:t>
            </w:r>
            <w:r w:rsidR="003A2F7F">
              <w:rPr>
                <w:rFonts w:eastAsia="標楷體" w:hint="eastAsia"/>
                <w:sz w:val="26"/>
                <w:szCs w:val="26"/>
              </w:rPr>
              <w:t>3</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F</w:t>
            </w:r>
          </w:p>
        </w:tc>
        <w:tc>
          <w:tcPr>
            <w:tcW w:w="7200" w:type="dxa"/>
            <w:vAlign w:val="center"/>
          </w:tcPr>
          <w:p w:rsidR="00435EC9" w:rsidRPr="00FD66E5" w:rsidRDefault="00435EC9" w:rsidP="000D7ACC">
            <w:pPr>
              <w:spacing w:line="360" w:lineRule="auto"/>
              <w:rPr>
                <w:rFonts w:eastAsia="標楷體"/>
                <w:sz w:val="26"/>
                <w:szCs w:val="26"/>
              </w:rPr>
            </w:pPr>
            <w:r>
              <w:rPr>
                <w:rFonts w:eastAsia="標楷體" w:hint="eastAsia"/>
                <w:sz w:val="26"/>
                <w:szCs w:val="26"/>
              </w:rPr>
              <w:t>可比較對象之企業敘述（銷售活動）</w:t>
            </w:r>
          </w:p>
        </w:tc>
        <w:tc>
          <w:tcPr>
            <w:tcW w:w="720" w:type="dxa"/>
            <w:vAlign w:val="center"/>
          </w:tcPr>
          <w:p w:rsidR="00435EC9" w:rsidRPr="00FD66E5" w:rsidRDefault="00435EC9" w:rsidP="004D147A">
            <w:pPr>
              <w:spacing w:line="360" w:lineRule="auto"/>
              <w:jc w:val="center"/>
              <w:rPr>
                <w:rFonts w:eastAsia="標楷體"/>
                <w:sz w:val="26"/>
                <w:szCs w:val="26"/>
              </w:rPr>
            </w:pPr>
            <w:r>
              <w:rPr>
                <w:rFonts w:eastAsia="標楷體" w:hint="eastAsia"/>
                <w:sz w:val="26"/>
                <w:szCs w:val="26"/>
              </w:rPr>
              <w:t>1-</w:t>
            </w:r>
            <w:r w:rsidR="004D147A">
              <w:rPr>
                <w:rFonts w:eastAsia="標楷體" w:hint="eastAsia"/>
                <w:sz w:val="26"/>
                <w:szCs w:val="26"/>
              </w:rPr>
              <w:t>3</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G</w:t>
            </w:r>
          </w:p>
        </w:tc>
        <w:tc>
          <w:tcPr>
            <w:tcW w:w="7200" w:type="dxa"/>
            <w:vAlign w:val="center"/>
          </w:tcPr>
          <w:p w:rsidR="00435EC9" w:rsidRPr="00FD66E5" w:rsidRDefault="00435EC9" w:rsidP="00470415">
            <w:pPr>
              <w:spacing w:line="360" w:lineRule="auto"/>
              <w:rPr>
                <w:rFonts w:eastAsia="標楷體"/>
                <w:sz w:val="26"/>
                <w:szCs w:val="26"/>
              </w:rPr>
            </w:pPr>
            <w:r>
              <w:rPr>
                <w:rFonts w:eastAsia="標楷體" w:hint="eastAsia"/>
                <w:sz w:val="26"/>
                <w:szCs w:val="26"/>
              </w:rPr>
              <w:t>台灣道達爾</w:t>
            </w:r>
            <w:r w:rsidR="00D9756D">
              <w:rPr>
                <w:rFonts w:eastAsia="標楷體" w:hint="eastAsia"/>
                <w:sz w:val="26"/>
                <w:szCs w:val="26"/>
              </w:rPr>
              <w:t>10</w:t>
            </w:r>
            <w:r w:rsidR="00E92168">
              <w:rPr>
                <w:rFonts w:eastAsia="標楷體" w:hint="eastAsia"/>
                <w:sz w:val="26"/>
                <w:szCs w:val="26"/>
              </w:rPr>
              <w:t>3</w:t>
            </w:r>
            <w:r>
              <w:rPr>
                <w:rFonts w:eastAsia="標楷體" w:hint="eastAsia"/>
                <w:sz w:val="26"/>
                <w:szCs w:val="26"/>
              </w:rPr>
              <w:t>~</w:t>
            </w:r>
            <w:proofErr w:type="gramStart"/>
            <w:r w:rsidR="00D9756D">
              <w:rPr>
                <w:rFonts w:eastAsia="標楷體" w:hint="eastAsia"/>
                <w:sz w:val="26"/>
                <w:szCs w:val="26"/>
              </w:rPr>
              <w:t>10</w:t>
            </w:r>
            <w:r w:rsidR="00E92168">
              <w:rPr>
                <w:rFonts w:eastAsia="標楷體" w:hint="eastAsia"/>
                <w:sz w:val="26"/>
                <w:szCs w:val="26"/>
              </w:rPr>
              <w:t>5</w:t>
            </w:r>
            <w:proofErr w:type="gramEnd"/>
            <w:r w:rsidR="00EB6BDD">
              <w:rPr>
                <w:rFonts w:eastAsia="標楷體" w:hint="eastAsia"/>
                <w:sz w:val="26"/>
                <w:szCs w:val="26"/>
              </w:rPr>
              <w:t>年</w:t>
            </w:r>
            <w:r w:rsidR="00470415">
              <w:rPr>
                <w:rFonts w:eastAsia="標楷體" w:hint="eastAsia"/>
                <w:sz w:val="26"/>
                <w:szCs w:val="26"/>
              </w:rPr>
              <w:t>度損益表</w:t>
            </w:r>
          </w:p>
        </w:tc>
        <w:tc>
          <w:tcPr>
            <w:tcW w:w="720" w:type="dxa"/>
            <w:vAlign w:val="center"/>
          </w:tcPr>
          <w:p w:rsidR="00435EC9" w:rsidRPr="00FD66E5" w:rsidRDefault="00435EC9" w:rsidP="000D7ACC">
            <w:pPr>
              <w:spacing w:line="360" w:lineRule="auto"/>
              <w:jc w:val="center"/>
              <w:rPr>
                <w:rFonts w:eastAsia="標楷體"/>
                <w:sz w:val="26"/>
                <w:szCs w:val="26"/>
              </w:rPr>
            </w:pPr>
            <w:r>
              <w:rPr>
                <w:rFonts w:eastAsia="標楷體" w:hint="eastAsia"/>
                <w:sz w:val="26"/>
                <w:szCs w:val="26"/>
              </w:rPr>
              <w:t>1-3</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sidRPr="00FD66E5">
              <w:rPr>
                <w:rFonts w:eastAsia="標楷體"/>
                <w:b/>
                <w:sz w:val="26"/>
                <w:szCs w:val="26"/>
              </w:rPr>
              <w:t>H</w:t>
            </w:r>
          </w:p>
        </w:tc>
        <w:tc>
          <w:tcPr>
            <w:tcW w:w="7200" w:type="dxa"/>
            <w:vAlign w:val="center"/>
          </w:tcPr>
          <w:p w:rsidR="00435EC9" w:rsidRPr="00FD66E5" w:rsidRDefault="00435EC9" w:rsidP="00D9756D">
            <w:pPr>
              <w:spacing w:line="360" w:lineRule="auto"/>
              <w:rPr>
                <w:rFonts w:eastAsia="標楷體"/>
                <w:sz w:val="26"/>
                <w:szCs w:val="26"/>
              </w:rPr>
            </w:pPr>
            <w:r>
              <w:rPr>
                <w:rFonts w:eastAsia="標楷體" w:hint="eastAsia"/>
                <w:sz w:val="26"/>
                <w:szCs w:val="26"/>
              </w:rPr>
              <w:t>製造活動及接受服務可比較對象</w:t>
            </w:r>
            <w:r w:rsidR="00D9756D">
              <w:rPr>
                <w:rFonts w:eastAsia="標楷體" w:hint="eastAsia"/>
                <w:sz w:val="26"/>
                <w:szCs w:val="26"/>
              </w:rPr>
              <w:t>10</w:t>
            </w:r>
            <w:r w:rsidR="00E92168">
              <w:rPr>
                <w:rFonts w:eastAsia="標楷體" w:hint="eastAsia"/>
                <w:sz w:val="26"/>
                <w:szCs w:val="26"/>
              </w:rPr>
              <w:t>2</w:t>
            </w:r>
            <w:r>
              <w:rPr>
                <w:rFonts w:eastAsia="標楷體" w:hint="eastAsia"/>
                <w:sz w:val="26"/>
                <w:szCs w:val="26"/>
              </w:rPr>
              <w:t>~</w:t>
            </w:r>
            <w:proofErr w:type="gramStart"/>
            <w:r w:rsidR="00D9756D">
              <w:rPr>
                <w:rFonts w:eastAsia="標楷體" w:hint="eastAsia"/>
                <w:sz w:val="26"/>
                <w:szCs w:val="26"/>
              </w:rPr>
              <w:t>10</w:t>
            </w:r>
            <w:r w:rsidR="00E92168">
              <w:rPr>
                <w:rFonts w:eastAsia="標楷體" w:hint="eastAsia"/>
                <w:sz w:val="26"/>
                <w:szCs w:val="26"/>
              </w:rPr>
              <w:t>4</w:t>
            </w:r>
            <w:proofErr w:type="gramEnd"/>
            <w:r w:rsidR="00EB6BDD">
              <w:rPr>
                <w:rFonts w:eastAsia="標楷體" w:hint="eastAsia"/>
                <w:sz w:val="26"/>
                <w:szCs w:val="26"/>
              </w:rPr>
              <w:t>年</w:t>
            </w:r>
            <w:r w:rsidR="00470415">
              <w:rPr>
                <w:rFonts w:eastAsia="標楷體" w:hint="eastAsia"/>
                <w:sz w:val="26"/>
                <w:szCs w:val="26"/>
              </w:rPr>
              <w:t>度</w:t>
            </w:r>
            <w:r>
              <w:rPr>
                <w:rFonts w:eastAsia="標楷體" w:hint="eastAsia"/>
                <w:sz w:val="26"/>
                <w:szCs w:val="26"/>
              </w:rPr>
              <w:t>財務資料</w:t>
            </w:r>
          </w:p>
        </w:tc>
        <w:tc>
          <w:tcPr>
            <w:tcW w:w="720" w:type="dxa"/>
            <w:vAlign w:val="center"/>
          </w:tcPr>
          <w:p w:rsidR="00435EC9" w:rsidRPr="008C6E97" w:rsidRDefault="00435EC9" w:rsidP="000D7ACC">
            <w:pPr>
              <w:spacing w:line="360" w:lineRule="auto"/>
              <w:jc w:val="center"/>
              <w:rPr>
                <w:rFonts w:eastAsia="標楷體"/>
                <w:sz w:val="26"/>
                <w:szCs w:val="26"/>
              </w:rPr>
            </w:pPr>
            <w:r>
              <w:rPr>
                <w:rFonts w:eastAsia="標楷體" w:hint="eastAsia"/>
                <w:sz w:val="26"/>
                <w:szCs w:val="26"/>
              </w:rPr>
              <w:t>1-1</w:t>
            </w:r>
            <w:r w:rsidR="00337BE7">
              <w:rPr>
                <w:rFonts w:eastAsia="標楷體" w:hint="eastAsia"/>
                <w:sz w:val="26"/>
                <w:szCs w:val="26"/>
              </w:rPr>
              <w:t>4</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Pr>
                <w:rFonts w:eastAsia="標楷體" w:hint="eastAsia"/>
                <w:b/>
                <w:sz w:val="26"/>
                <w:szCs w:val="26"/>
              </w:rPr>
              <w:t>I</w:t>
            </w:r>
          </w:p>
        </w:tc>
        <w:tc>
          <w:tcPr>
            <w:tcW w:w="7200" w:type="dxa"/>
            <w:vAlign w:val="center"/>
          </w:tcPr>
          <w:p w:rsidR="00435EC9" w:rsidRPr="00FD66E5" w:rsidRDefault="00435EC9" w:rsidP="00D9756D">
            <w:pPr>
              <w:spacing w:line="360" w:lineRule="auto"/>
              <w:rPr>
                <w:rFonts w:eastAsia="標楷體"/>
                <w:sz w:val="26"/>
                <w:szCs w:val="26"/>
              </w:rPr>
            </w:pPr>
            <w:r>
              <w:rPr>
                <w:rFonts w:eastAsia="標楷體" w:hint="eastAsia"/>
                <w:sz w:val="26"/>
                <w:szCs w:val="26"/>
              </w:rPr>
              <w:t>銷售活動可比較對象</w:t>
            </w:r>
            <w:r w:rsidR="00D9756D">
              <w:rPr>
                <w:rFonts w:eastAsia="標楷體" w:hint="eastAsia"/>
                <w:sz w:val="26"/>
                <w:szCs w:val="26"/>
              </w:rPr>
              <w:t>10</w:t>
            </w:r>
            <w:r w:rsidR="00E92168">
              <w:rPr>
                <w:rFonts w:eastAsia="標楷體" w:hint="eastAsia"/>
                <w:sz w:val="26"/>
                <w:szCs w:val="26"/>
              </w:rPr>
              <w:t>2</w:t>
            </w:r>
            <w:r>
              <w:rPr>
                <w:rFonts w:eastAsia="標楷體" w:hint="eastAsia"/>
                <w:sz w:val="26"/>
                <w:szCs w:val="26"/>
              </w:rPr>
              <w:t>~</w:t>
            </w:r>
            <w:proofErr w:type="gramStart"/>
            <w:r w:rsidR="00D9756D">
              <w:rPr>
                <w:rFonts w:eastAsia="標楷體" w:hint="eastAsia"/>
                <w:sz w:val="26"/>
                <w:szCs w:val="26"/>
              </w:rPr>
              <w:t>10</w:t>
            </w:r>
            <w:r w:rsidR="00E92168">
              <w:rPr>
                <w:rFonts w:eastAsia="標楷體" w:hint="eastAsia"/>
                <w:sz w:val="26"/>
                <w:szCs w:val="26"/>
              </w:rPr>
              <w:t>4</w:t>
            </w:r>
            <w:proofErr w:type="gramEnd"/>
            <w:r w:rsidR="00EB6BDD">
              <w:rPr>
                <w:rFonts w:eastAsia="標楷體" w:hint="eastAsia"/>
                <w:sz w:val="26"/>
                <w:szCs w:val="26"/>
              </w:rPr>
              <w:t>年</w:t>
            </w:r>
            <w:r w:rsidR="00470415">
              <w:rPr>
                <w:rFonts w:eastAsia="標楷體" w:hint="eastAsia"/>
                <w:sz w:val="26"/>
                <w:szCs w:val="26"/>
              </w:rPr>
              <w:t>度</w:t>
            </w:r>
            <w:r>
              <w:rPr>
                <w:rFonts w:eastAsia="標楷體" w:hint="eastAsia"/>
                <w:sz w:val="26"/>
                <w:szCs w:val="26"/>
              </w:rPr>
              <w:t>財務資料</w:t>
            </w:r>
          </w:p>
        </w:tc>
        <w:tc>
          <w:tcPr>
            <w:tcW w:w="720" w:type="dxa"/>
            <w:vAlign w:val="center"/>
          </w:tcPr>
          <w:p w:rsidR="00435EC9" w:rsidRPr="008C6E97" w:rsidRDefault="00435EC9" w:rsidP="00F76A6E">
            <w:pPr>
              <w:spacing w:line="360" w:lineRule="auto"/>
              <w:jc w:val="center"/>
              <w:rPr>
                <w:rFonts w:eastAsia="標楷體"/>
                <w:sz w:val="26"/>
                <w:szCs w:val="26"/>
              </w:rPr>
            </w:pPr>
            <w:r>
              <w:rPr>
                <w:rFonts w:eastAsia="標楷體" w:hint="eastAsia"/>
                <w:sz w:val="26"/>
                <w:szCs w:val="26"/>
              </w:rPr>
              <w:t>1-</w:t>
            </w:r>
            <w:r w:rsidR="0088300B">
              <w:rPr>
                <w:rFonts w:eastAsia="標楷體" w:hint="eastAsia"/>
                <w:sz w:val="26"/>
                <w:szCs w:val="26"/>
              </w:rPr>
              <w:t>1</w:t>
            </w:r>
            <w:r w:rsidR="00337BE7">
              <w:rPr>
                <w:rFonts w:eastAsia="標楷體" w:hint="eastAsia"/>
                <w:sz w:val="26"/>
                <w:szCs w:val="26"/>
              </w:rPr>
              <w:t>0</w:t>
            </w:r>
          </w:p>
        </w:tc>
      </w:tr>
      <w:tr w:rsidR="00435EC9" w:rsidRPr="00FD66E5" w:rsidTr="000D7ACC">
        <w:trPr>
          <w:jc w:val="center"/>
        </w:trPr>
        <w:tc>
          <w:tcPr>
            <w:tcW w:w="648" w:type="dxa"/>
            <w:vAlign w:val="center"/>
          </w:tcPr>
          <w:p w:rsidR="00435EC9" w:rsidRPr="00FD66E5" w:rsidRDefault="00435EC9" w:rsidP="000D7ACC">
            <w:pPr>
              <w:spacing w:line="360" w:lineRule="auto"/>
              <w:jc w:val="center"/>
              <w:rPr>
                <w:rFonts w:eastAsia="標楷體"/>
                <w:b/>
                <w:sz w:val="26"/>
                <w:szCs w:val="26"/>
              </w:rPr>
            </w:pPr>
            <w:r>
              <w:rPr>
                <w:rFonts w:eastAsia="標楷體" w:hint="eastAsia"/>
                <w:b/>
                <w:sz w:val="26"/>
                <w:szCs w:val="26"/>
              </w:rPr>
              <w:t>J</w:t>
            </w:r>
          </w:p>
        </w:tc>
        <w:tc>
          <w:tcPr>
            <w:tcW w:w="7200" w:type="dxa"/>
            <w:vAlign w:val="center"/>
          </w:tcPr>
          <w:p w:rsidR="00435EC9" w:rsidRPr="00FD66E5" w:rsidRDefault="00435EC9" w:rsidP="000D7ACC">
            <w:pPr>
              <w:spacing w:line="360" w:lineRule="auto"/>
              <w:rPr>
                <w:rFonts w:eastAsia="標楷體"/>
                <w:sz w:val="26"/>
                <w:szCs w:val="26"/>
              </w:rPr>
            </w:pPr>
            <w:r>
              <w:rPr>
                <w:rFonts w:eastAsia="標楷體" w:hint="eastAsia"/>
                <w:sz w:val="26"/>
                <w:szCs w:val="26"/>
              </w:rPr>
              <w:t>營利事業所得稅不合常規移轉訂價查核準則</w:t>
            </w:r>
          </w:p>
        </w:tc>
        <w:tc>
          <w:tcPr>
            <w:tcW w:w="720" w:type="dxa"/>
            <w:vAlign w:val="center"/>
          </w:tcPr>
          <w:p w:rsidR="00435EC9" w:rsidRPr="00FD66E5" w:rsidRDefault="00435EC9" w:rsidP="0024159C">
            <w:pPr>
              <w:spacing w:line="360" w:lineRule="auto"/>
              <w:jc w:val="center"/>
              <w:rPr>
                <w:rFonts w:eastAsia="標楷體"/>
                <w:sz w:val="26"/>
                <w:szCs w:val="26"/>
              </w:rPr>
            </w:pPr>
            <w:r>
              <w:rPr>
                <w:rFonts w:eastAsia="標楷體" w:hint="eastAsia"/>
                <w:sz w:val="26"/>
                <w:szCs w:val="26"/>
              </w:rPr>
              <w:t>1-</w:t>
            </w:r>
            <w:r w:rsidR="0024159C">
              <w:rPr>
                <w:rFonts w:eastAsia="標楷體" w:hint="eastAsia"/>
                <w:sz w:val="26"/>
                <w:szCs w:val="26"/>
              </w:rPr>
              <w:t>2</w:t>
            </w:r>
            <w:r>
              <w:rPr>
                <w:rFonts w:eastAsia="標楷體" w:hint="eastAsia"/>
                <w:sz w:val="26"/>
                <w:szCs w:val="26"/>
              </w:rPr>
              <w:t>1</w:t>
            </w:r>
          </w:p>
        </w:tc>
      </w:tr>
      <w:bookmarkEnd w:id="0"/>
      <w:bookmarkEnd w:id="1"/>
      <w:bookmarkEnd w:id="2"/>
      <w:bookmarkEnd w:id="3"/>
    </w:tbl>
    <w:p w:rsidR="00435EC9" w:rsidRPr="00EA272E" w:rsidRDefault="00435EC9" w:rsidP="00435EC9">
      <w:pPr>
        <w:spacing w:line="0" w:lineRule="atLeast"/>
        <w:jc w:val="center"/>
        <w:rPr>
          <w:rFonts w:eastAsia="標楷體"/>
          <w:sz w:val="26"/>
          <w:szCs w:val="26"/>
        </w:rPr>
      </w:pPr>
      <w:r w:rsidRPr="00EA272E">
        <w:rPr>
          <w:rFonts w:eastAsia="標楷體"/>
          <w:sz w:val="26"/>
          <w:szCs w:val="26"/>
        </w:rPr>
        <w:br w:type="page"/>
      </w:r>
    </w:p>
    <w:p w:rsidR="00435EC9" w:rsidRPr="00EA272E" w:rsidRDefault="00435EC9" w:rsidP="00435EC9">
      <w:pPr>
        <w:pStyle w:val="1"/>
        <w:spacing w:before="0" w:after="0" w:line="360" w:lineRule="auto"/>
        <w:ind w:left="0" w:firstLine="0"/>
        <w:jc w:val="center"/>
        <w:rPr>
          <w:rFonts w:ascii="Times New Roman" w:eastAsia="標楷體" w:hAnsi="Times New Roman"/>
          <w:sz w:val="36"/>
          <w:szCs w:val="36"/>
        </w:rPr>
        <w:sectPr w:rsidR="00435EC9" w:rsidRPr="00EA272E" w:rsidSect="000D7ACC">
          <w:type w:val="oddPage"/>
          <w:pgSz w:w="11906" w:h="16838" w:code="9"/>
          <w:pgMar w:top="2160" w:right="1440" w:bottom="1814" w:left="1440" w:header="851" w:footer="442" w:gutter="567"/>
          <w:pgNumType w:start="1"/>
          <w:cols w:space="425"/>
          <w:docGrid w:linePitch="360"/>
        </w:sectPr>
      </w:pPr>
    </w:p>
    <w:p w:rsidR="00435EC9" w:rsidRPr="00EA272E" w:rsidRDefault="00A0699B" w:rsidP="00435EC9">
      <w:pPr>
        <w:pStyle w:val="1"/>
        <w:numPr>
          <w:ilvl w:val="0"/>
          <w:numId w:val="0"/>
        </w:numPr>
        <w:spacing w:before="0" w:after="0" w:line="240" w:lineRule="auto"/>
        <w:jc w:val="right"/>
        <w:rPr>
          <w:rFonts w:ascii="Times New Roman" w:eastAsia="標楷體" w:hAnsi="Times New Roman"/>
          <w:sz w:val="48"/>
          <w:szCs w:val="48"/>
        </w:rPr>
      </w:pPr>
      <w:bookmarkStart w:id="4" w:name="_Toc253154505"/>
      <w:bookmarkStart w:id="5" w:name="_Toc253154573"/>
      <w:bookmarkStart w:id="6" w:name="_Toc272326004"/>
      <w:bookmarkStart w:id="7" w:name="_Toc272326632"/>
      <w:bookmarkStart w:id="8" w:name="_Toc272326811"/>
      <w:bookmarkStart w:id="9" w:name="_Toc275960644"/>
      <w:bookmarkStart w:id="10" w:name="_Toc389120737"/>
      <w:bookmarkStart w:id="11" w:name="_Toc485111631"/>
      <w:r>
        <w:rPr>
          <w:rFonts w:ascii="Times New Roman" w:eastAsia="標楷體" w:hAnsi="Times New Roman"/>
          <w:noProof/>
          <w:sz w:val="48"/>
          <w:szCs w:val="48"/>
        </w:rPr>
        <w:lastRenderedPageBreak/>
        <mc:AlternateContent>
          <mc:Choice Requires="wps">
            <w:drawing>
              <wp:anchor distT="0" distB="0" distL="114300" distR="114300" simplePos="0" relativeHeight="251661312" behindDoc="0" locked="0" layoutInCell="1" allowOverlap="1" wp14:anchorId="7E1EC90D" wp14:editId="7E13EE55">
                <wp:simplePos x="0" y="0"/>
                <wp:positionH relativeFrom="column">
                  <wp:posOffset>4667250</wp:posOffset>
                </wp:positionH>
                <wp:positionV relativeFrom="paragraph">
                  <wp:posOffset>0</wp:posOffset>
                </wp:positionV>
                <wp:extent cx="720090" cy="720090"/>
                <wp:effectExtent l="9525" t="9525" r="13335" b="13335"/>
                <wp:wrapNone/>
                <wp:docPr id="11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7B7597" w:rsidRDefault="00470415" w:rsidP="00435EC9">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028" type="#_x0000_t202" style="position:absolute;left:0;text-align:left;margin-left:367.5pt;margin-top:0;width:56.7pt;height:5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">
                <v:textbox>
                  <w:txbxContent>
                    <w:p w:rsidR="00470415" w:rsidRPr="007B7597" w:rsidRDefault="00470415" w:rsidP="00435EC9">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v:textbox>
              </v:shape>
            </w:pict>
          </mc:Fallback>
        </mc:AlternateContent>
      </w:r>
      <w:bookmarkEnd w:id="4"/>
      <w:bookmarkEnd w:id="5"/>
      <w:bookmarkEnd w:id="6"/>
      <w:bookmarkEnd w:id="7"/>
      <w:bookmarkEnd w:id="8"/>
      <w:bookmarkEnd w:id="9"/>
      <w:bookmarkEnd w:id="10"/>
      <w:bookmarkEnd w:id="11"/>
    </w:p>
    <w:p w:rsidR="00435EC9" w:rsidRPr="00EA272E" w:rsidRDefault="00435EC9" w:rsidP="00435EC9">
      <w:pPr>
        <w:pStyle w:val="1"/>
        <w:numPr>
          <w:ilvl w:val="0"/>
          <w:numId w:val="0"/>
        </w:numPr>
        <w:spacing w:before="0" w:after="0" w:line="240" w:lineRule="auto"/>
        <w:jc w:val="right"/>
        <w:rPr>
          <w:rFonts w:ascii="Times New Roman" w:eastAsia="標楷體" w:hAnsi="Times New Roman"/>
          <w:sz w:val="48"/>
          <w:szCs w:val="48"/>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Cs w:val="56"/>
        </w:rPr>
      </w:pPr>
      <w:bookmarkStart w:id="12" w:name="_Toc485111632"/>
      <w:r w:rsidRPr="00EA272E">
        <w:rPr>
          <w:rFonts w:ascii="Times New Roman" w:eastAsia="標楷體" w:hAnsi="標楷體"/>
          <w:szCs w:val="56"/>
        </w:rPr>
        <w:t>摘要</w:t>
      </w:r>
      <w:bookmarkEnd w:id="12"/>
    </w:p>
    <w:p w:rsidR="00113D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本報告乃遵循移轉訂價查核準則規定之方法為之，</w:t>
      </w:r>
      <w:r w:rsidRPr="00EA272E">
        <w:rPr>
          <w:rFonts w:eastAsia="標楷體" w:hint="eastAsia"/>
          <w:sz w:val="26"/>
          <w:szCs w:val="26"/>
        </w:rPr>
        <w:t>分析之</w:t>
      </w:r>
      <w:r w:rsidRPr="00EA272E">
        <w:rPr>
          <w:rFonts w:eastAsia="標楷體"/>
          <w:sz w:val="26"/>
          <w:szCs w:val="26"/>
        </w:rPr>
        <w:t>目的在</w:t>
      </w:r>
      <w:r w:rsidRPr="00343283">
        <w:rPr>
          <w:rFonts w:eastAsia="標楷體" w:hint="eastAsia"/>
          <w:sz w:val="26"/>
          <w:szCs w:val="26"/>
        </w:rPr>
        <w:t>為台灣道達爾</w:t>
      </w:r>
      <w:r w:rsidR="00D9756D">
        <w:rPr>
          <w:rFonts w:eastAsia="標楷體" w:hint="eastAsia"/>
          <w:sz w:val="26"/>
          <w:szCs w:val="26"/>
        </w:rPr>
        <w:t>10</w:t>
      </w:r>
      <w:r w:rsidR="00E92168">
        <w:rPr>
          <w:rFonts w:eastAsia="標楷體" w:hint="eastAsia"/>
          <w:sz w:val="26"/>
          <w:szCs w:val="26"/>
        </w:rPr>
        <w:t>5</w:t>
      </w:r>
      <w:r w:rsidRPr="00343283">
        <w:rPr>
          <w:rFonts w:eastAsia="標楷體" w:hint="eastAsia"/>
          <w:sz w:val="26"/>
          <w:szCs w:val="26"/>
        </w:rPr>
        <w:t>年度與</w:t>
      </w:r>
      <w:r w:rsidRPr="00343283">
        <w:rPr>
          <w:rFonts w:eastAsia="標楷體"/>
          <w:sz w:val="26"/>
          <w:szCs w:val="26"/>
        </w:rPr>
        <w:t>關係企業間之</w:t>
      </w:r>
      <w:r w:rsidRPr="00343283">
        <w:rPr>
          <w:rFonts w:eastAsia="標楷體" w:hint="eastAsia"/>
          <w:sz w:val="26"/>
          <w:szCs w:val="26"/>
        </w:rPr>
        <w:t>受控</w:t>
      </w:r>
      <w:r w:rsidRPr="00343283">
        <w:rPr>
          <w:rFonts w:eastAsia="標楷體"/>
          <w:sz w:val="26"/>
          <w:szCs w:val="26"/>
        </w:rPr>
        <w:t>交易建立分析架構，以評估交易結</w:t>
      </w:r>
      <w:r w:rsidRPr="00EA272E">
        <w:rPr>
          <w:rFonts w:eastAsia="標楷體"/>
          <w:sz w:val="26"/>
          <w:szCs w:val="26"/>
        </w:rPr>
        <w:t>果是否符合常規。</w:t>
      </w:r>
    </w:p>
    <w:p w:rsidR="00113D0A" w:rsidRDefault="00435EC9" w:rsidP="002B0A12">
      <w:pPr>
        <w:spacing w:beforeLines="50" w:before="120" w:afterLines="50" w:after="120" w:line="360" w:lineRule="auto"/>
        <w:ind w:firstLineChars="200" w:firstLine="520"/>
        <w:rPr>
          <w:rFonts w:eastAsia="標楷體"/>
          <w:sz w:val="26"/>
          <w:szCs w:val="26"/>
        </w:rPr>
      </w:pPr>
      <w:r w:rsidRPr="00EA272E">
        <w:rPr>
          <w:rFonts w:eastAsia="標楷體"/>
          <w:sz w:val="26"/>
          <w:szCs w:val="26"/>
        </w:rPr>
        <w:t>為進行分析，本所</w:t>
      </w:r>
      <w:proofErr w:type="gramStart"/>
      <w:r w:rsidRPr="00EA272E">
        <w:rPr>
          <w:rFonts w:eastAsia="標楷體"/>
          <w:sz w:val="26"/>
          <w:szCs w:val="26"/>
        </w:rPr>
        <w:t>採</w:t>
      </w:r>
      <w:proofErr w:type="gramEnd"/>
      <w:r w:rsidRPr="00EA272E">
        <w:rPr>
          <w:rFonts w:eastAsia="標楷體"/>
          <w:sz w:val="26"/>
          <w:szCs w:val="26"/>
        </w:rPr>
        <w:t>行之步驟如下：</w:t>
      </w:r>
    </w:p>
    <w:p w:rsidR="00113D0A" w:rsidRDefault="00435EC9" w:rsidP="002B0A12">
      <w:pPr>
        <w:numPr>
          <w:ilvl w:val="2"/>
          <w:numId w:val="1"/>
        </w:numPr>
        <w:tabs>
          <w:tab w:val="num" w:pos="540"/>
        </w:tabs>
        <w:spacing w:beforeLines="50" w:before="120" w:afterLines="50" w:after="120" w:line="360" w:lineRule="auto"/>
        <w:ind w:left="540"/>
        <w:rPr>
          <w:rFonts w:eastAsia="標楷體"/>
          <w:sz w:val="26"/>
          <w:szCs w:val="26"/>
        </w:rPr>
      </w:pPr>
      <w:r w:rsidRPr="00EA272E">
        <w:rPr>
          <w:rFonts w:eastAsia="標楷體"/>
          <w:sz w:val="26"/>
          <w:szCs w:val="26"/>
        </w:rPr>
        <w:t>對受控交易之型態進行分析；</w:t>
      </w:r>
    </w:p>
    <w:p w:rsidR="00113D0A" w:rsidRDefault="00435EC9" w:rsidP="002B0A12">
      <w:pPr>
        <w:numPr>
          <w:ilvl w:val="2"/>
          <w:numId w:val="1"/>
        </w:numPr>
        <w:tabs>
          <w:tab w:val="num" w:pos="540"/>
        </w:tabs>
        <w:spacing w:beforeLines="50" w:before="120" w:afterLines="50" w:after="120" w:line="360" w:lineRule="auto"/>
        <w:ind w:left="540"/>
        <w:rPr>
          <w:rFonts w:eastAsia="標楷體"/>
          <w:sz w:val="26"/>
          <w:szCs w:val="26"/>
        </w:rPr>
      </w:pPr>
      <w:r w:rsidRPr="00EA272E">
        <w:rPr>
          <w:rFonts w:eastAsia="標楷體"/>
          <w:sz w:val="26"/>
          <w:szCs w:val="26"/>
        </w:rPr>
        <w:t>對</w:t>
      </w:r>
      <w:r w:rsidRPr="00343283">
        <w:rPr>
          <w:rFonts w:eastAsia="標楷體" w:hint="eastAsia"/>
          <w:sz w:val="26"/>
          <w:szCs w:val="26"/>
        </w:rPr>
        <w:t>台灣道達爾</w:t>
      </w:r>
      <w:r w:rsidRPr="00343283">
        <w:rPr>
          <w:rFonts w:eastAsia="標楷體"/>
          <w:sz w:val="26"/>
          <w:szCs w:val="26"/>
        </w:rPr>
        <w:t>及各受控交易參與人之</w:t>
      </w:r>
      <w:r w:rsidRPr="00EA272E">
        <w:rPr>
          <w:rFonts w:eastAsia="標楷體"/>
          <w:sz w:val="26"/>
          <w:szCs w:val="26"/>
        </w:rPr>
        <w:t>功能及風險進行分析；</w:t>
      </w:r>
    </w:p>
    <w:p w:rsidR="00113D0A" w:rsidRDefault="00435EC9" w:rsidP="002B0A12">
      <w:pPr>
        <w:numPr>
          <w:ilvl w:val="2"/>
          <w:numId w:val="1"/>
        </w:numPr>
        <w:tabs>
          <w:tab w:val="num" w:pos="540"/>
        </w:tabs>
        <w:spacing w:beforeLines="50" w:before="120" w:afterLines="50" w:after="120" w:line="360" w:lineRule="auto"/>
        <w:ind w:left="540"/>
        <w:rPr>
          <w:rFonts w:eastAsia="標楷體"/>
          <w:sz w:val="26"/>
          <w:szCs w:val="26"/>
        </w:rPr>
      </w:pPr>
      <w:r w:rsidRPr="00EA272E">
        <w:rPr>
          <w:rFonts w:eastAsia="標楷體"/>
          <w:sz w:val="26"/>
          <w:szCs w:val="26"/>
        </w:rPr>
        <w:t>對其他可能影響價格或利潤之因素進行分析；</w:t>
      </w:r>
    </w:p>
    <w:p w:rsidR="00113D0A" w:rsidRDefault="00435EC9" w:rsidP="002B0A12">
      <w:pPr>
        <w:numPr>
          <w:ilvl w:val="2"/>
          <w:numId w:val="1"/>
        </w:numPr>
        <w:tabs>
          <w:tab w:val="num" w:pos="540"/>
        </w:tabs>
        <w:spacing w:beforeLines="50" w:before="120" w:afterLines="50" w:after="120" w:line="360" w:lineRule="auto"/>
        <w:ind w:left="540"/>
        <w:rPr>
          <w:rFonts w:eastAsia="標楷體"/>
          <w:sz w:val="26"/>
          <w:szCs w:val="26"/>
        </w:rPr>
      </w:pP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適常規交易方法；</w:t>
      </w:r>
    </w:p>
    <w:p w:rsidR="00113D0A" w:rsidRDefault="00435EC9" w:rsidP="002B0A12">
      <w:pPr>
        <w:numPr>
          <w:ilvl w:val="2"/>
          <w:numId w:val="1"/>
        </w:numPr>
        <w:tabs>
          <w:tab w:val="num" w:pos="540"/>
        </w:tabs>
        <w:spacing w:beforeLines="50" w:before="120" w:afterLines="50" w:after="120" w:line="360" w:lineRule="auto"/>
        <w:ind w:left="540"/>
        <w:rPr>
          <w:rFonts w:eastAsia="標楷體"/>
          <w:sz w:val="26"/>
          <w:szCs w:val="26"/>
        </w:rPr>
      </w:pPr>
      <w:r w:rsidRPr="00EA272E">
        <w:rPr>
          <w:rFonts w:eastAsia="標楷體"/>
          <w:sz w:val="26"/>
          <w:szCs w:val="26"/>
        </w:rPr>
        <w:t>建立常規交易範圍；</w:t>
      </w:r>
    </w:p>
    <w:p w:rsidR="00113D0A" w:rsidRDefault="00435EC9" w:rsidP="002B0A12">
      <w:pPr>
        <w:numPr>
          <w:ilvl w:val="2"/>
          <w:numId w:val="1"/>
        </w:numPr>
        <w:tabs>
          <w:tab w:val="num" w:pos="540"/>
        </w:tabs>
        <w:spacing w:beforeLines="50" w:before="120" w:afterLines="50" w:after="120" w:line="360" w:lineRule="auto"/>
        <w:ind w:left="540"/>
        <w:rPr>
          <w:rFonts w:eastAsia="標楷體"/>
          <w:sz w:val="26"/>
          <w:szCs w:val="26"/>
        </w:rPr>
      </w:pPr>
      <w:r w:rsidRPr="00EA272E">
        <w:rPr>
          <w:rFonts w:eastAsia="標楷體"/>
          <w:sz w:val="26"/>
          <w:szCs w:val="26"/>
        </w:rPr>
        <w:t>評估受控交易之結果是否符合常規</w:t>
      </w:r>
      <w:r w:rsidRPr="00EA272E">
        <w:rPr>
          <w:rFonts w:eastAsia="標楷體" w:hint="eastAsia"/>
          <w:sz w:val="26"/>
          <w:szCs w:val="26"/>
        </w:rPr>
        <w:t>。</w:t>
      </w:r>
    </w:p>
    <w:p w:rsidR="00113D0A" w:rsidRDefault="00435EC9" w:rsidP="002B0A12">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分析方法及結論</w:t>
      </w:r>
    </w:p>
    <w:p w:rsidR="00113D0A" w:rsidRDefault="00435EC9" w:rsidP="002B0A12">
      <w:pPr>
        <w:pStyle w:val="3"/>
        <w:numPr>
          <w:ilvl w:val="2"/>
          <w:numId w:val="7"/>
        </w:numPr>
        <w:spacing w:beforeLines="50" w:before="120" w:afterLines="50" w:after="120" w:line="360" w:lineRule="auto"/>
        <w:ind w:leftChars="100" w:left="240" w:firstLine="0"/>
        <w:jc w:val="both"/>
        <w:rPr>
          <w:rFonts w:ascii="Times New Roman" w:eastAsia="標楷體"/>
          <w:sz w:val="32"/>
        </w:rPr>
      </w:pPr>
      <w:r w:rsidRPr="00EA272E">
        <w:rPr>
          <w:rFonts w:ascii="Times New Roman" w:eastAsia="標楷體"/>
          <w:sz w:val="32"/>
        </w:rPr>
        <w:t>有形資產之移轉</w:t>
      </w:r>
    </w:p>
    <w:p w:rsidR="00113D0A" w:rsidRDefault="00435EC9" w:rsidP="002B0A12">
      <w:pPr>
        <w:spacing w:beforeLines="50" w:before="120" w:afterLines="50" w:after="120" w:line="360" w:lineRule="auto"/>
        <w:ind w:leftChars="200" w:left="480" w:firstLineChars="200" w:firstLine="520"/>
        <w:jc w:val="both"/>
        <w:rPr>
          <w:rFonts w:eastAsia="標楷體"/>
          <w:bCs/>
          <w:iCs/>
          <w:sz w:val="26"/>
          <w:szCs w:val="26"/>
        </w:rPr>
      </w:pPr>
      <w:r w:rsidRPr="00F57BCF">
        <w:rPr>
          <w:rFonts w:eastAsia="標楷體"/>
          <w:bCs/>
          <w:iCs/>
          <w:sz w:val="26"/>
          <w:szCs w:val="26"/>
        </w:rPr>
        <w:t>台灣道達爾「有形資產之移轉」類型受控交易，依交易性質可區分為</w:t>
      </w:r>
      <w:r>
        <w:rPr>
          <w:rFonts w:eastAsia="標楷體" w:hint="eastAsia"/>
          <w:bCs/>
          <w:iCs/>
          <w:sz w:val="26"/>
          <w:szCs w:val="26"/>
        </w:rPr>
        <w:t>『</w:t>
      </w:r>
      <w:r w:rsidRPr="00F57BCF">
        <w:rPr>
          <w:rFonts w:eastAsia="標楷體"/>
          <w:bCs/>
          <w:iCs/>
          <w:sz w:val="26"/>
          <w:szCs w:val="26"/>
        </w:rPr>
        <w:t>製造活動</w:t>
      </w:r>
      <w:r>
        <w:rPr>
          <w:rFonts w:eastAsia="標楷體" w:hint="eastAsia"/>
          <w:bCs/>
          <w:iCs/>
          <w:sz w:val="26"/>
          <w:szCs w:val="26"/>
        </w:rPr>
        <w:t>』</w:t>
      </w:r>
      <w:r w:rsidRPr="00F57BCF">
        <w:rPr>
          <w:rFonts w:eastAsia="標楷體"/>
          <w:bCs/>
          <w:iCs/>
          <w:sz w:val="26"/>
          <w:szCs w:val="26"/>
        </w:rPr>
        <w:t>與</w:t>
      </w:r>
      <w:r>
        <w:rPr>
          <w:rFonts w:eastAsia="標楷體" w:hint="eastAsia"/>
          <w:bCs/>
          <w:iCs/>
          <w:sz w:val="26"/>
          <w:szCs w:val="26"/>
        </w:rPr>
        <w:t>『</w:t>
      </w:r>
      <w:r w:rsidRPr="00F57BCF">
        <w:rPr>
          <w:rFonts w:eastAsia="標楷體"/>
          <w:bCs/>
          <w:iCs/>
          <w:sz w:val="26"/>
          <w:szCs w:val="26"/>
        </w:rPr>
        <w:t>銷售活動</w:t>
      </w:r>
      <w:r>
        <w:rPr>
          <w:rFonts w:eastAsia="標楷體" w:hint="eastAsia"/>
          <w:bCs/>
          <w:iCs/>
          <w:sz w:val="26"/>
          <w:szCs w:val="26"/>
        </w:rPr>
        <w:t>』</w:t>
      </w:r>
      <w:r w:rsidRPr="00F57BCF">
        <w:rPr>
          <w:rFonts w:eastAsia="標楷體"/>
          <w:bCs/>
          <w:iCs/>
          <w:sz w:val="26"/>
          <w:szCs w:val="26"/>
        </w:rPr>
        <w:t>。</w:t>
      </w:r>
    </w:p>
    <w:p w:rsidR="00113D0A" w:rsidRDefault="00435EC9" w:rsidP="002B0A12">
      <w:pPr>
        <w:spacing w:beforeLines="50" w:before="120" w:afterLines="50" w:after="120" w:line="360" w:lineRule="auto"/>
        <w:ind w:leftChars="200" w:left="480" w:firstLineChars="200" w:firstLine="520"/>
        <w:jc w:val="both"/>
        <w:rPr>
          <w:rFonts w:eastAsia="標楷體"/>
          <w:bCs/>
          <w:iCs/>
          <w:sz w:val="26"/>
          <w:szCs w:val="26"/>
        </w:rPr>
      </w:pPr>
      <w:r w:rsidRPr="00F57BCF">
        <w:rPr>
          <w:rFonts w:eastAsia="標楷體"/>
          <w:bCs/>
          <w:iCs/>
          <w:sz w:val="26"/>
          <w:szCs w:val="26"/>
        </w:rPr>
        <w:t>『製造活動』係指與台灣道達爾購入添加劑，與基礎油調配後製成潤滑油銷售（以下簡稱『自產油』）相關之交易；『銷售活動』係指與台</w:t>
      </w:r>
      <w:r w:rsidRPr="00F57BCF">
        <w:rPr>
          <w:rFonts w:eastAsia="標楷體"/>
          <w:bCs/>
          <w:iCs/>
          <w:sz w:val="26"/>
          <w:szCs w:val="26"/>
        </w:rPr>
        <w:lastRenderedPageBreak/>
        <w:t>灣道達爾自外購入其未產製之工業用、車用潤滑油與特殊用油（以下簡稱『外購油』）轉售相關之交易。因「製造」與「銷售」執行之功能及承擔之風險不同，賺得不同利潤，故以下依受控交易屬製造或銷售活動性質加以區分，分析結果分述如下：</w:t>
      </w:r>
    </w:p>
    <w:p w:rsidR="00113D0A" w:rsidRDefault="00435EC9" w:rsidP="002B0A12">
      <w:pPr>
        <w:numPr>
          <w:ilvl w:val="3"/>
          <w:numId w:val="8"/>
        </w:numPr>
        <w:tabs>
          <w:tab w:val="left" w:pos="993"/>
        </w:tabs>
        <w:spacing w:beforeLines="50" w:before="120" w:afterLines="50" w:after="120" w:line="360" w:lineRule="auto"/>
        <w:ind w:leftChars="200" w:left="960"/>
        <w:jc w:val="both"/>
        <w:rPr>
          <w:rFonts w:eastAsia="標楷體"/>
          <w:b/>
          <w:sz w:val="28"/>
          <w:szCs w:val="26"/>
        </w:rPr>
      </w:pPr>
      <w:r>
        <w:rPr>
          <w:rFonts w:eastAsia="標楷體" w:hint="eastAsia"/>
          <w:b/>
          <w:sz w:val="28"/>
          <w:szCs w:val="26"/>
        </w:rPr>
        <w:t>製造活動</w:t>
      </w:r>
    </w:p>
    <w:p w:rsidR="00113D0A" w:rsidRDefault="00435EC9" w:rsidP="002B0A12">
      <w:pPr>
        <w:numPr>
          <w:ilvl w:val="1"/>
          <w:numId w:val="54"/>
        </w:numPr>
        <w:tabs>
          <w:tab w:val="left" w:pos="960"/>
          <w:tab w:val="left" w:pos="1134"/>
        </w:tabs>
        <w:spacing w:beforeLines="50" w:before="120" w:afterLines="50" w:after="120" w:line="360" w:lineRule="auto"/>
        <w:jc w:val="both"/>
        <w:rPr>
          <w:rFonts w:eastAsia="標楷體"/>
          <w:sz w:val="26"/>
          <w:szCs w:val="26"/>
        </w:rPr>
      </w:pPr>
      <w:r w:rsidRPr="00C46662">
        <w:rPr>
          <w:rFonts w:eastAsia="標楷體" w:hint="eastAsia"/>
          <w:sz w:val="26"/>
          <w:szCs w:val="26"/>
        </w:rPr>
        <w:t>銷售自產油</w:t>
      </w:r>
    </w:p>
    <w:p w:rsidR="00113D0A" w:rsidRDefault="00435EC9" w:rsidP="002B0A12">
      <w:pPr>
        <w:spacing w:beforeLines="50" w:before="120" w:afterLines="50" w:after="120" w:line="360" w:lineRule="auto"/>
        <w:ind w:leftChars="300" w:left="720" w:firstLineChars="200" w:firstLine="520"/>
        <w:jc w:val="both"/>
        <w:rPr>
          <w:rFonts w:eastAsia="標楷體"/>
          <w:sz w:val="26"/>
          <w:szCs w:val="26"/>
        </w:rPr>
      </w:pPr>
      <w:r w:rsidRPr="0080020C">
        <w:rPr>
          <w:rFonts w:eastAsia="標楷體"/>
          <w:sz w:val="26"/>
          <w:szCs w:val="26"/>
        </w:rPr>
        <w:t>台灣道達爾銷售自</w:t>
      </w:r>
      <w:proofErr w:type="gramStart"/>
      <w:r w:rsidRPr="0080020C">
        <w:rPr>
          <w:rFonts w:eastAsia="標楷體"/>
          <w:sz w:val="26"/>
          <w:szCs w:val="26"/>
        </w:rPr>
        <w:t>產油予關係企業</w:t>
      </w:r>
      <w:proofErr w:type="gramEnd"/>
      <w:r w:rsidRPr="0080020C">
        <w:rPr>
          <w:rFonts w:eastAsia="標楷體"/>
          <w:sz w:val="26"/>
          <w:szCs w:val="26"/>
        </w:rPr>
        <w:t>。</w:t>
      </w:r>
    </w:p>
    <w:p w:rsidR="00113D0A"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經由本報告第柒章分析，決定『可比較利潤法』為台灣</w:t>
      </w:r>
      <w:proofErr w:type="gramStart"/>
      <w:r>
        <w:rPr>
          <w:rFonts w:eastAsia="標楷體" w:hint="eastAsia"/>
          <w:sz w:val="26"/>
          <w:szCs w:val="26"/>
        </w:rPr>
        <w:t>道達爾此受控</w:t>
      </w:r>
      <w:proofErr w:type="gramEnd"/>
      <w:r>
        <w:rPr>
          <w:rFonts w:eastAsia="標楷體" w:hint="eastAsia"/>
          <w:sz w:val="26"/>
          <w:szCs w:val="26"/>
        </w:rPr>
        <w:t>交易移轉訂價分析之</w:t>
      </w:r>
      <w:proofErr w:type="gramStart"/>
      <w:r>
        <w:rPr>
          <w:rFonts w:eastAsia="標楷體" w:hint="eastAsia"/>
          <w:sz w:val="26"/>
          <w:szCs w:val="26"/>
        </w:rPr>
        <w:t>最</w:t>
      </w:r>
      <w:proofErr w:type="gramEnd"/>
      <w:r>
        <w:rPr>
          <w:rFonts w:eastAsia="標楷體" w:hint="eastAsia"/>
          <w:sz w:val="26"/>
          <w:szCs w:val="26"/>
        </w:rPr>
        <w:t>適常規交易方法。</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根據本報告第肆章功能及風險分析結果，台灣道達爾為限定範圍製造商，其所執行之功能及承擔之</w:t>
      </w:r>
      <w:proofErr w:type="gramStart"/>
      <w:r>
        <w:rPr>
          <w:rFonts w:eastAsia="標楷體" w:hint="eastAsia"/>
          <w:sz w:val="26"/>
          <w:szCs w:val="26"/>
        </w:rPr>
        <w:t>風險未較關係企業</w:t>
      </w:r>
      <w:proofErr w:type="gramEnd"/>
      <w:r>
        <w:rPr>
          <w:rFonts w:eastAsia="標楷體" w:hint="eastAsia"/>
          <w:sz w:val="26"/>
          <w:szCs w:val="26"/>
        </w:rPr>
        <w:t>複雜，且台灣道達爾為本國公司，財務資料亦經本國會計師查核簽證，本所認為其可信度應較國外之關係企業為高，故以台灣道達爾為受測個體。</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另本報告依台灣道達爾執行之功能、承擔之風險及所擁有之無形資產進行可比較對象搜尋，並以可比較</w:t>
      </w:r>
      <w:proofErr w:type="gramStart"/>
      <w:r>
        <w:rPr>
          <w:rFonts w:eastAsia="標楷體" w:hint="eastAsia"/>
          <w:sz w:val="26"/>
          <w:szCs w:val="26"/>
        </w:rPr>
        <w:t>對象之貝里</w:t>
      </w:r>
      <w:proofErr w:type="gramEnd"/>
      <w:r>
        <w:rPr>
          <w:rFonts w:eastAsia="標楷體" w:hint="eastAsia"/>
          <w:sz w:val="26"/>
          <w:szCs w:val="26"/>
        </w:rPr>
        <w:t>比率建立常規交易範圍。經分析，台灣道達爾</w:t>
      </w:r>
      <w:r w:rsidR="00433EFC">
        <w:rPr>
          <w:rFonts w:eastAsia="標楷體" w:hint="eastAsia"/>
          <w:sz w:val="26"/>
          <w:szCs w:val="26"/>
        </w:rPr>
        <w:t>10</w:t>
      </w:r>
      <w:r w:rsidR="00E92168">
        <w:rPr>
          <w:rFonts w:eastAsia="標楷體" w:hint="eastAsia"/>
          <w:sz w:val="26"/>
          <w:szCs w:val="26"/>
        </w:rPr>
        <w:t>3</w:t>
      </w:r>
      <w:r>
        <w:rPr>
          <w:rFonts w:eastAsia="標楷體" w:hint="eastAsia"/>
          <w:sz w:val="26"/>
          <w:szCs w:val="26"/>
        </w:rPr>
        <w:t>～</w:t>
      </w:r>
      <w:r w:rsidR="00433EFC">
        <w:rPr>
          <w:rFonts w:eastAsia="標楷體"/>
          <w:sz w:val="26"/>
          <w:szCs w:val="26"/>
        </w:rPr>
        <w:t>10</w:t>
      </w:r>
      <w:r w:rsidR="00E92168">
        <w:rPr>
          <w:rFonts w:eastAsia="標楷體" w:hint="eastAsia"/>
          <w:sz w:val="26"/>
          <w:szCs w:val="26"/>
        </w:rPr>
        <w:t>5</w:t>
      </w:r>
      <w:r>
        <w:rPr>
          <w:rFonts w:eastAsia="標楷體" w:hint="eastAsia"/>
          <w:sz w:val="26"/>
          <w:szCs w:val="26"/>
        </w:rPr>
        <w:t>年度銷售自</w:t>
      </w:r>
      <w:proofErr w:type="gramStart"/>
      <w:r>
        <w:rPr>
          <w:rFonts w:eastAsia="標楷體" w:hint="eastAsia"/>
          <w:sz w:val="26"/>
          <w:szCs w:val="26"/>
        </w:rPr>
        <w:t>產油予關係企業</w:t>
      </w:r>
      <w:proofErr w:type="gramEnd"/>
      <w:r>
        <w:rPr>
          <w:rFonts w:eastAsia="標楷體" w:hint="eastAsia"/>
          <w:sz w:val="26"/>
          <w:szCs w:val="26"/>
        </w:rPr>
        <w:t>，平均</w:t>
      </w:r>
      <w:proofErr w:type="gramStart"/>
      <w:r>
        <w:rPr>
          <w:rFonts w:eastAsia="標楷體" w:hint="eastAsia"/>
          <w:sz w:val="26"/>
          <w:szCs w:val="26"/>
        </w:rPr>
        <w:t>賺得貝里</w:t>
      </w:r>
      <w:proofErr w:type="gramEnd"/>
      <w:r>
        <w:rPr>
          <w:rFonts w:eastAsia="標楷體" w:hint="eastAsia"/>
          <w:sz w:val="26"/>
          <w:szCs w:val="26"/>
        </w:rPr>
        <w:t>比率</w:t>
      </w:r>
      <w:r w:rsidR="00F10928" w:rsidRPr="00692809">
        <w:rPr>
          <w:rFonts w:eastAsia="標楷體" w:hint="eastAsia"/>
          <w:sz w:val="26"/>
          <w:szCs w:val="26"/>
        </w:rPr>
        <w:t>155.09</w:t>
      </w:r>
      <w:r w:rsidR="00F10928" w:rsidRPr="00692809">
        <w:rPr>
          <w:rFonts w:eastAsia="標楷體" w:hint="eastAsia"/>
          <w:sz w:val="26"/>
          <w:szCs w:val="26"/>
        </w:rPr>
        <w:t>％</w:t>
      </w:r>
      <w:r w:rsidR="00435EC9" w:rsidRPr="0080020C">
        <w:rPr>
          <w:rFonts w:eastAsia="標楷體"/>
          <w:sz w:val="26"/>
          <w:szCs w:val="26"/>
        </w:rPr>
        <w:t>，落於</w:t>
      </w:r>
      <w:r w:rsidR="00386FCB">
        <w:rPr>
          <w:rFonts w:eastAsia="標楷體" w:hint="eastAsia"/>
          <w:sz w:val="26"/>
          <w:szCs w:val="26"/>
        </w:rPr>
        <w:t>ONESOURCE</w:t>
      </w:r>
      <w:r w:rsidR="00435EC9" w:rsidRPr="0080020C">
        <w:rPr>
          <w:rFonts w:eastAsia="標楷體" w:hint="eastAsia"/>
          <w:sz w:val="26"/>
          <w:szCs w:val="26"/>
        </w:rPr>
        <w:t>資料庫</w:t>
      </w:r>
      <w:r w:rsidR="00435EC9" w:rsidRPr="0080020C">
        <w:rPr>
          <w:rFonts w:eastAsia="標楷體"/>
          <w:sz w:val="26"/>
          <w:szCs w:val="26"/>
        </w:rPr>
        <w:t>可比較對象之常規交易範圍</w:t>
      </w:r>
      <w:r w:rsidR="00F10928" w:rsidRPr="00692809">
        <w:rPr>
          <w:rFonts w:eastAsia="標楷體" w:hint="eastAsia"/>
          <w:sz w:val="26"/>
          <w:szCs w:val="26"/>
        </w:rPr>
        <w:t>135.07</w:t>
      </w:r>
      <w:r w:rsidR="00F10928" w:rsidRPr="00692809">
        <w:rPr>
          <w:rFonts w:eastAsia="標楷體" w:hint="eastAsia"/>
          <w:sz w:val="26"/>
          <w:szCs w:val="26"/>
        </w:rPr>
        <w:t>％～</w:t>
      </w:r>
      <w:r w:rsidR="00F10928" w:rsidRPr="00692809">
        <w:rPr>
          <w:rFonts w:eastAsia="標楷體" w:hint="eastAsia"/>
          <w:sz w:val="26"/>
          <w:szCs w:val="26"/>
        </w:rPr>
        <w:t>236.84</w:t>
      </w:r>
      <w:r w:rsidR="00F10928" w:rsidRPr="00692809">
        <w:rPr>
          <w:rFonts w:eastAsia="標楷體" w:hint="eastAsia"/>
          <w:sz w:val="26"/>
          <w:szCs w:val="26"/>
        </w:rPr>
        <w:t>％</w:t>
      </w:r>
      <w:r w:rsidR="00435EC9" w:rsidRPr="0080020C">
        <w:rPr>
          <w:rFonts w:eastAsia="標楷體"/>
          <w:sz w:val="26"/>
          <w:szCs w:val="26"/>
        </w:rPr>
        <w:t>內，推論台灣道達爾</w:t>
      </w:r>
      <w:proofErr w:type="gramStart"/>
      <w:r w:rsidR="00433EFC">
        <w:rPr>
          <w:rFonts w:eastAsia="標楷體" w:hint="eastAsia"/>
          <w:sz w:val="26"/>
          <w:szCs w:val="26"/>
        </w:rPr>
        <w:t>10</w:t>
      </w:r>
      <w:r w:rsidR="00E92168">
        <w:rPr>
          <w:rFonts w:eastAsia="標楷體" w:hint="eastAsia"/>
          <w:sz w:val="26"/>
          <w:szCs w:val="26"/>
        </w:rPr>
        <w:t>5</w:t>
      </w:r>
      <w:proofErr w:type="gramEnd"/>
      <w:r w:rsidR="00435EC9" w:rsidRPr="0080020C">
        <w:rPr>
          <w:rFonts w:eastAsia="標楷體"/>
          <w:sz w:val="26"/>
          <w:szCs w:val="26"/>
        </w:rPr>
        <w:t>年度該受控交易之移轉訂價符合常規。</w:t>
      </w:r>
    </w:p>
    <w:p w:rsidR="003E632F" w:rsidRDefault="004D2EF1" w:rsidP="002B0A12">
      <w:pPr>
        <w:numPr>
          <w:ilvl w:val="1"/>
          <w:numId w:val="54"/>
        </w:numPr>
        <w:tabs>
          <w:tab w:val="left" w:pos="960"/>
          <w:tab w:val="left" w:pos="1134"/>
        </w:tabs>
        <w:spacing w:beforeLines="50" w:before="120" w:afterLines="50" w:after="120" w:line="360" w:lineRule="auto"/>
        <w:jc w:val="both"/>
        <w:rPr>
          <w:rFonts w:eastAsia="標楷體"/>
          <w:sz w:val="26"/>
          <w:szCs w:val="26"/>
        </w:rPr>
      </w:pPr>
      <w:r>
        <w:rPr>
          <w:rFonts w:eastAsia="標楷體" w:hint="eastAsia"/>
          <w:sz w:val="26"/>
          <w:szCs w:val="26"/>
        </w:rPr>
        <w:t>購進添加劑</w:t>
      </w:r>
    </w:p>
    <w:p w:rsidR="003E632F" w:rsidRDefault="00435EC9" w:rsidP="002B0A12">
      <w:pPr>
        <w:spacing w:beforeLines="50" w:before="120" w:afterLines="50" w:after="120" w:line="360" w:lineRule="auto"/>
        <w:ind w:leftChars="300" w:left="720" w:firstLineChars="200" w:firstLine="520"/>
        <w:jc w:val="both"/>
        <w:rPr>
          <w:rFonts w:eastAsia="標楷體"/>
          <w:sz w:val="26"/>
          <w:szCs w:val="26"/>
        </w:rPr>
      </w:pPr>
      <w:r w:rsidRPr="0080020C">
        <w:rPr>
          <w:rFonts w:eastAsia="標楷體"/>
          <w:sz w:val="26"/>
          <w:szCs w:val="26"/>
        </w:rPr>
        <w:t>台灣道達爾自關係企業購入添加劑，與基礎油調配後製成潤滑油出售。</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經由本報告第柒章分析，決定『可比較利潤法』為台灣</w:t>
      </w:r>
      <w:proofErr w:type="gramStart"/>
      <w:r>
        <w:rPr>
          <w:rFonts w:eastAsia="標楷體" w:hint="eastAsia"/>
          <w:sz w:val="26"/>
          <w:szCs w:val="26"/>
        </w:rPr>
        <w:t>道達爾此</w:t>
      </w:r>
      <w:r>
        <w:rPr>
          <w:rFonts w:eastAsia="標楷體" w:hint="eastAsia"/>
          <w:sz w:val="26"/>
          <w:szCs w:val="26"/>
        </w:rPr>
        <w:lastRenderedPageBreak/>
        <w:t>受控</w:t>
      </w:r>
      <w:proofErr w:type="gramEnd"/>
      <w:r>
        <w:rPr>
          <w:rFonts w:eastAsia="標楷體" w:hint="eastAsia"/>
          <w:sz w:val="26"/>
          <w:szCs w:val="26"/>
        </w:rPr>
        <w:t>交易移轉訂價分析之</w:t>
      </w:r>
      <w:proofErr w:type="gramStart"/>
      <w:r>
        <w:rPr>
          <w:rFonts w:eastAsia="標楷體" w:hint="eastAsia"/>
          <w:sz w:val="26"/>
          <w:szCs w:val="26"/>
        </w:rPr>
        <w:t>最</w:t>
      </w:r>
      <w:proofErr w:type="gramEnd"/>
      <w:r>
        <w:rPr>
          <w:rFonts w:eastAsia="標楷體" w:hint="eastAsia"/>
          <w:sz w:val="26"/>
          <w:szCs w:val="26"/>
        </w:rPr>
        <w:t>適常規交易方法。</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根據本報告第肆章功能及風險分析結果，台灣道達爾為限定範圍製造商，其所執行之功能及承擔之</w:t>
      </w:r>
      <w:proofErr w:type="gramStart"/>
      <w:r>
        <w:rPr>
          <w:rFonts w:eastAsia="標楷體" w:hint="eastAsia"/>
          <w:sz w:val="26"/>
          <w:szCs w:val="26"/>
        </w:rPr>
        <w:t>風險未較關係企業</w:t>
      </w:r>
      <w:proofErr w:type="gramEnd"/>
      <w:r>
        <w:rPr>
          <w:rFonts w:eastAsia="標楷體" w:hint="eastAsia"/>
          <w:sz w:val="26"/>
          <w:szCs w:val="26"/>
        </w:rPr>
        <w:t>複雜，且台灣道達爾為本國公司，財務資料亦經本國會計師查核簽證，本所認為其可信度應較國外之關係企業為高，故以台灣道達爾為受測個體。</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因上述交易與台灣道達爾自產油銷售具有連續不可分割之特性，故以台灣道達爾銷售自產油所賺利潤進行分析，其若能賺得與可比較對象相當之利潤，方可推論該交易未有不合常規之安排。</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另本報告依台灣道達爾執行之功能、承擔之風險及所擁有之無形資產進行可比較對象搜尋，並以可比較</w:t>
      </w:r>
      <w:proofErr w:type="gramStart"/>
      <w:r>
        <w:rPr>
          <w:rFonts w:eastAsia="標楷體" w:hint="eastAsia"/>
          <w:sz w:val="26"/>
          <w:szCs w:val="26"/>
        </w:rPr>
        <w:t>對象之貝里</w:t>
      </w:r>
      <w:proofErr w:type="gramEnd"/>
      <w:r>
        <w:rPr>
          <w:rFonts w:eastAsia="標楷體" w:hint="eastAsia"/>
          <w:sz w:val="26"/>
          <w:szCs w:val="26"/>
        </w:rPr>
        <w:t>比率建立常規交易範圍。經分析，台灣道達爾</w:t>
      </w:r>
      <w:r w:rsidR="00433EFC">
        <w:rPr>
          <w:rFonts w:eastAsia="標楷體"/>
          <w:sz w:val="26"/>
          <w:szCs w:val="26"/>
        </w:rPr>
        <w:t>10</w:t>
      </w:r>
      <w:r w:rsidR="00E276B1">
        <w:rPr>
          <w:rFonts w:eastAsia="標楷體" w:hint="eastAsia"/>
          <w:sz w:val="26"/>
          <w:szCs w:val="26"/>
        </w:rPr>
        <w:t>3</w:t>
      </w:r>
      <w:r w:rsidR="008873C9">
        <w:rPr>
          <w:rFonts w:eastAsia="標楷體"/>
          <w:sz w:val="26"/>
          <w:szCs w:val="26"/>
        </w:rPr>
        <w:t>～</w:t>
      </w:r>
      <w:r w:rsidR="00433EFC">
        <w:rPr>
          <w:rFonts w:eastAsia="標楷體"/>
          <w:sz w:val="26"/>
          <w:szCs w:val="26"/>
        </w:rPr>
        <w:t>10</w:t>
      </w:r>
      <w:r w:rsidR="00E276B1">
        <w:rPr>
          <w:rFonts w:eastAsia="標楷體" w:hint="eastAsia"/>
          <w:sz w:val="26"/>
          <w:szCs w:val="26"/>
        </w:rPr>
        <w:t>5</w:t>
      </w:r>
      <w:r>
        <w:rPr>
          <w:rFonts w:eastAsia="標楷體" w:hint="eastAsia"/>
          <w:sz w:val="26"/>
          <w:szCs w:val="26"/>
        </w:rPr>
        <w:t>年度銷售自產油，平均</w:t>
      </w:r>
      <w:proofErr w:type="gramStart"/>
      <w:r>
        <w:rPr>
          <w:rFonts w:eastAsia="標楷體" w:hint="eastAsia"/>
          <w:sz w:val="26"/>
          <w:szCs w:val="26"/>
        </w:rPr>
        <w:t>賺得貝里</w:t>
      </w:r>
      <w:proofErr w:type="gramEnd"/>
      <w:r>
        <w:rPr>
          <w:rFonts w:eastAsia="標楷體" w:hint="eastAsia"/>
          <w:sz w:val="26"/>
          <w:szCs w:val="26"/>
        </w:rPr>
        <w:t>比率</w:t>
      </w:r>
      <w:r w:rsidR="00F10928" w:rsidRPr="00692809">
        <w:rPr>
          <w:rFonts w:eastAsia="標楷體" w:hint="eastAsia"/>
          <w:sz w:val="26"/>
          <w:szCs w:val="26"/>
        </w:rPr>
        <w:t>155.15</w:t>
      </w:r>
      <w:r w:rsidR="00F10928" w:rsidRPr="00692809">
        <w:rPr>
          <w:rFonts w:eastAsia="標楷體" w:hint="eastAsia"/>
          <w:sz w:val="26"/>
          <w:szCs w:val="26"/>
        </w:rPr>
        <w:t>％</w:t>
      </w:r>
      <w:r w:rsidR="00435EC9" w:rsidRPr="0080020C">
        <w:rPr>
          <w:rFonts w:eastAsia="標楷體"/>
          <w:sz w:val="26"/>
          <w:szCs w:val="26"/>
        </w:rPr>
        <w:t>，落於</w:t>
      </w:r>
      <w:r w:rsidR="00386FCB">
        <w:rPr>
          <w:rFonts w:eastAsia="標楷體" w:hint="eastAsia"/>
          <w:sz w:val="26"/>
          <w:szCs w:val="26"/>
        </w:rPr>
        <w:t>ONESOURCE</w:t>
      </w:r>
      <w:r w:rsidR="00435EC9" w:rsidRPr="0080020C">
        <w:rPr>
          <w:rFonts w:eastAsia="標楷體" w:hint="eastAsia"/>
          <w:sz w:val="26"/>
          <w:szCs w:val="26"/>
        </w:rPr>
        <w:t>資料庫</w:t>
      </w:r>
      <w:r w:rsidR="00435EC9" w:rsidRPr="0080020C">
        <w:rPr>
          <w:rFonts w:eastAsia="標楷體"/>
          <w:sz w:val="26"/>
          <w:szCs w:val="26"/>
        </w:rPr>
        <w:t>可比較對象之常規交易範圍</w:t>
      </w:r>
      <w:r w:rsidR="00F10928" w:rsidRPr="00692809">
        <w:rPr>
          <w:rFonts w:eastAsia="標楷體" w:hint="eastAsia"/>
          <w:sz w:val="26"/>
          <w:szCs w:val="26"/>
        </w:rPr>
        <w:t>135.07</w:t>
      </w:r>
      <w:r w:rsidR="00F10928" w:rsidRPr="00692809">
        <w:rPr>
          <w:rFonts w:eastAsia="標楷體" w:hint="eastAsia"/>
          <w:sz w:val="26"/>
          <w:szCs w:val="26"/>
        </w:rPr>
        <w:t>％～</w:t>
      </w:r>
      <w:r w:rsidR="00F10928" w:rsidRPr="00692809">
        <w:rPr>
          <w:rFonts w:eastAsia="標楷體" w:hint="eastAsia"/>
          <w:sz w:val="26"/>
          <w:szCs w:val="26"/>
        </w:rPr>
        <w:t>236.84</w:t>
      </w:r>
      <w:r w:rsidR="00F10928" w:rsidRPr="00692809">
        <w:rPr>
          <w:rFonts w:eastAsia="標楷體" w:hint="eastAsia"/>
          <w:sz w:val="26"/>
          <w:szCs w:val="26"/>
        </w:rPr>
        <w:t>％</w:t>
      </w:r>
      <w:r w:rsidR="00435EC9" w:rsidRPr="0080020C">
        <w:rPr>
          <w:rFonts w:eastAsia="標楷體"/>
          <w:sz w:val="26"/>
          <w:szCs w:val="26"/>
        </w:rPr>
        <w:t>內，推論台灣道達爾</w:t>
      </w:r>
      <w:proofErr w:type="gramStart"/>
      <w:r w:rsidR="00433EFC">
        <w:rPr>
          <w:rFonts w:eastAsia="標楷體" w:hint="eastAsia"/>
          <w:sz w:val="26"/>
          <w:szCs w:val="26"/>
        </w:rPr>
        <w:t>10</w:t>
      </w:r>
      <w:r w:rsidR="00E04088">
        <w:rPr>
          <w:rFonts w:eastAsia="標楷體" w:hint="eastAsia"/>
          <w:sz w:val="26"/>
          <w:szCs w:val="26"/>
        </w:rPr>
        <w:t>5</w:t>
      </w:r>
      <w:proofErr w:type="gramEnd"/>
      <w:r w:rsidR="00435EC9" w:rsidRPr="0080020C">
        <w:rPr>
          <w:rFonts w:eastAsia="標楷體"/>
          <w:sz w:val="26"/>
          <w:szCs w:val="26"/>
        </w:rPr>
        <w:t>年度該受控交易之移轉</w:t>
      </w:r>
      <w:r>
        <w:rPr>
          <w:rFonts w:eastAsia="標楷體" w:hint="eastAsia"/>
          <w:sz w:val="26"/>
          <w:szCs w:val="26"/>
        </w:rPr>
        <w:t>訂價符合常規。</w:t>
      </w:r>
    </w:p>
    <w:p w:rsidR="003E632F" w:rsidRDefault="00435EC9" w:rsidP="002B0A12">
      <w:pPr>
        <w:numPr>
          <w:ilvl w:val="3"/>
          <w:numId w:val="8"/>
        </w:numPr>
        <w:tabs>
          <w:tab w:val="left" w:pos="993"/>
        </w:tabs>
        <w:spacing w:beforeLines="50" w:before="120" w:afterLines="50" w:after="120" w:line="360" w:lineRule="auto"/>
        <w:ind w:leftChars="200" w:left="960"/>
        <w:jc w:val="both"/>
        <w:rPr>
          <w:rFonts w:eastAsia="標楷體"/>
          <w:b/>
          <w:sz w:val="28"/>
          <w:szCs w:val="26"/>
        </w:rPr>
      </w:pPr>
      <w:r w:rsidRPr="00C91076">
        <w:rPr>
          <w:rFonts w:eastAsia="標楷體" w:hint="eastAsia"/>
          <w:b/>
          <w:sz w:val="28"/>
          <w:szCs w:val="26"/>
        </w:rPr>
        <w:t>銷售活動</w:t>
      </w:r>
    </w:p>
    <w:p w:rsidR="003E632F" w:rsidRDefault="00435EC9" w:rsidP="002B0A12">
      <w:pPr>
        <w:numPr>
          <w:ilvl w:val="4"/>
          <w:numId w:val="8"/>
        </w:numPr>
        <w:tabs>
          <w:tab w:val="left" w:pos="960"/>
          <w:tab w:val="left" w:pos="1134"/>
        </w:tabs>
        <w:spacing w:beforeLines="50" w:before="120" w:afterLines="50" w:after="120" w:line="360" w:lineRule="auto"/>
        <w:ind w:hanging="1920"/>
        <w:jc w:val="both"/>
        <w:rPr>
          <w:rFonts w:eastAsia="標楷體"/>
          <w:sz w:val="26"/>
          <w:szCs w:val="26"/>
        </w:rPr>
      </w:pPr>
      <w:r>
        <w:rPr>
          <w:rFonts w:eastAsia="標楷體" w:hint="eastAsia"/>
          <w:sz w:val="26"/>
          <w:szCs w:val="26"/>
        </w:rPr>
        <w:t>銷售外購油</w:t>
      </w:r>
    </w:p>
    <w:p w:rsidR="003E632F" w:rsidRDefault="00435EC9" w:rsidP="002B0A12">
      <w:pPr>
        <w:spacing w:beforeLines="50" w:before="120" w:afterLines="50" w:after="120" w:line="360" w:lineRule="auto"/>
        <w:ind w:leftChars="300" w:left="720" w:firstLineChars="200" w:firstLine="520"/>
        <w:jc w:val="both"/>
        <w:rPr>
          <w:rFonts w:eastAsia="標楷體"/>
          <w:sz w:val="26"/>
          <w:szCs w:val="26"/>
        </w:rPr>
      </w:pPr>
      <w:r w:rsidRPr="0080020C">
        <w:rPr>
          <w:rFonts w:eastAsia="標楷體"/>
          <w:sz w:val="26"/>
          <w:szCs w:val="26"/>
        </w:rPr>
        <w:t>台灣道達爾因調貨及代購之故，銷售外</w:t>
      </w:r>
      <w:proofErr w:type="gramStart"/>
      <w:r w:rsidRPr="0080020C">
        <w:rPr>
          <w:rFonts w:eastAsia="標楷體"/>
          <w:sz w:val="26"/>
          <w:szCs w:val="26"/>
        </w:rPr>
        <w:t>購油予關係企業</w:t>
      </w:r>
      <w:proofErr w:type="gramEnd"/>
      <w:r w:rsidRPr="0080020C">
        <w:rPr>
          <w:rFonts w:eastAsia="標楷體"/>
          <w:sz w:val="26"/>
          <w:szCs w:val="26"/>
        </w:rPr>
        <w:t>。</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經由本報告第柒章分析，決定『可比較利潤法』為台灣</w:t>
      </w:r>
      <w:proofErr w:type="gramStart"/>
      <w:r>
        <w:rPr>
          <w:rFonts w:eastAsia="標楷體" w:hint="eastAsia"/>
          <w:sz w:val="26"/>
          <w:szCs w:val="26"/>
        </w:rPr>
        <w:t>道達爾此受控</w:t>
      </w:r>
      <w:proofErr w:type="gramEnd"/>
      <w:r>
        <w:rPr>
          <w:rFonts w:eastAsia="標楷體" w:hint="eastAsia"/>
          <w:sz w:val="26"/>
          <w:szCs w:val="26"/>
        </w:rPr>
        <w:t>交易移轉訂價分析之</w:t>
      </w:r>
      <w:proofErr w:type="gramStart"/>
      <w:r>
        <w:rPr>
          <w:rFonts w:eastAsia="標楷體" w:hint="eastAsia"/>
          <w:sz w:val="26"/>
          <w:szCs w:val="26"/>
        </w:rPr>
        <w:t>最</w:t>
      </w:r>
      <w:proofErr w:type="gramEnd"/>
      <w:r>
        <w:rPr>
          <w:rFonts w:eastAsia="標楷體" w:hint="eastAsia"/>
          <w:sz w:val="26"/>
          <w:szCs w:val="26"/>
        </w:rPr>
        <w:t>適常規交易方法。</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根據本報告第肆章功能及風險分析結果，台灣道達爾為配銷商，其所執行之功能及承擔之</w:t>
      </w:r>
      <w:proofErr w:type="gramStart"/>
      <w:r>
        <w:rPr>
          <w:rFonts w:eastAsia="標楷體" w:hint="eastAsia"/>
          <w:sz w:val="26"/>
          <w:szCs w:val="26"/>
        </w:rPr>
        <w:t>風險未較關係企業</w:t>
      </w:r>
      <w:proofErr w:type="gramEnd"/>
      <w:r>
        <w:rPr>
          <w:rFonts w:eastAsia="標楷體" w:hint="eastAsia"/>
          <w:sz w:val="26"/>
          <w:szCs w:val="26"/>
        </w:rPr>
        <w:t>複雜，且台灣道達爾為本國公司，財務資料亦經本國會計師查核簽證，本所認為其可信度應較國外之關係企業為高，故以台灣道達爾為受測個體。</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lastRenderedPageBreak/>
        <w:t>另本報告依台灣道達爾執行之功能、承擔之風險及所擁有之無形資產進行可比較對象搜尋，並以可比較</w:t>
      </w:r>
      <w:proofErr w:type="gramStart"/>
      <w:r>
        <w:rPr>
          <w:rFonts w:eastAsia="標楷體" w:hint="eastAsia"/>
          <w:sz w:val="26"/>
          <w:szCs w:val="26"/>
        </w:rPr>
        <w:t>對象之貝里</w:t>
      </w:r>
      <w:proofErr w:type="gramEnd"/>
      <w:r>
        <w:rPr>
          <w:rFonts w:eastAsia="標楷體" w:hint="eastAsia"/>
          <w:sz w:val="26"/>
          <w:szCs w:val="26"/>
        </w:rPr>
        <w:t>比率建立常規交易範圍。經分析，台灣道達爾</w:t>
      </w:r>
      <w:r w:rsidR="00433EFC">
        <w:rPr>
          <w:rFonts w:eastAsia="標楷體"/>
          <w:sz w:val="26"/>
          <w:szCs w:val="26"/>
        </w:rPr>
        <w:t>10</w:t>
      </w:r>
      <w:r w:rsidR="00E276B1">
        <w:rPr>
          <w:rFonts w:eastAsia="標楷體" w:hint="eastAsia"/>
          <w:sz w:val="26"/>
          <w:szCs w:val="26"/>
        </w:rPr>
        <w:t>3</w:t>
      </w:r>
      <w:r w:rsidR="008873C9">
        <w:rPr>
          <w:rFonts w:eastAsia="標楷體"/>
          <w:sz w:val="26"/>
          <w:szCs w:val="26"/>
        </w:rPr>
        <w:t>～</w:t>
      </w:r>
      <w:r w:rsidR="00433EFC">
        <w:rPr>
          <w:rFonts w:eastAsia="標楷體"/>
          <w:sz w:val="26"/>
          <w:szCs w:val="26"/>
        </w:rPr>
        <w:t>10</w:t>
      </w:r>
      <w:r w:rsidR="00E276B1">
        <w:rPr>
          <w:rFonts w:eastAsia="標楷體" w:hint="eastAsia"/>
          <w:sz w:val="26"/>
          <w:szCs w:val="26"/>
        </w:rPr>
        <w:t>5</w:t>
      </w:r>
      <w:r>
        <w:rPr>
          <w:rFonts w:eastAsia="標楷體" w:hint="eastAsia"/>
          <w:sz w:val="26"/>
          <w:szCs w:val="26"/>
        </w:rPr>
        <w:t>年度銷售外</w:t>
      </w:r>
      <w:proofErr w:type="gramStart"/>
      <w:r>
        <w:rPr>
          <w:rFonts w:eastAsia="標楷體" w:hint="eastAsia"/>
          <w:sz w:val="26"/>
          <w:szCs w:val="26"/>
        </w:rPr>
        <w:t>購油予關係企業</w:t>
      </w:r>
      <w:proofErr w:type="gramEnd"/>
      <w:r>
        <w:rPr>
          <w:rFonts w:eastAsia="標楷體" w:hint="eastAsia"/>
          <w:sz w:val="26"/>
          <w:szCs w:val="26"/>
        </w:rPr>
        <w:t>，平均</w:t>
      </w:r>
      <w:proofErr w:type="gramStart"/>
      <w:r>
        <w:rPr>
          <w:rFonts w:eastAsia="標楷體" w:hint="eastAsia"/>
          <w:sz w:val="26"/>
          <w:szCs w:val="26"/>
        </w:rPr>
        <w:t>賺得貝里</w:t>
      </w:r>
      <w:proofErr w:type="gramEnd"/>
      <w:r>
        <w:rPr>
          <w:rFonts w:eastAsia="標楷體" w:hint="eastAsia"/>
          <w:sz w:val="26"/>
          <w:szCs w:val="26"/>
        </w:rPr>
        <w:t>比率</w:t>
      </w:r>
      <w:r w:rsidR="00F10928" w:rsidRPr="00692809">
        <w:rPr>
          <w:rFonts w:eastAsia="標楷體" w:hint="eastAsia"/>
          <w:sz w:val="26"/>
          <w:szCs w:val="26"/>
        </w:rPr>
        <w:t>154.76</w:t>
      </w:r>
      <w:r w:rsidR="00F10928" w:rsidRPr="00692809">
        <w:rPr>
          <w:rFonts w:eastAsia="標楷體" w:hint="eastAsia"/>
          <w:sz w:val="26"/>
          <w:szCs w:val="26"/>
        </w:rPr>
        <w:t>％</w:t>
      </w:r>
      <w:r w:rsidR="00435EC9" w:rsidRPr="0080020C">
        <w:rPr>
          <w:rFonts w:eastAsia="標楷體"/>
          <w:sz w:val="26"/>
          <w:szCs w:val="26"/>
        </w:rPr>
        <w:t>，高於</w:t>
      </w:r>
      <w:r w:rsidR="00386FCB">
        <w:rPr>
          <w:rFonts w:eastAsia="標楷體" w:hint="eastAsia"/>
          <w:sz w:val="26"/>
          <w:szCs w:val="26"/>
        </w:rPr>
        <w:t>ONESOURCE</w:t>
      </w:r>
      <w:r w:rsidR="00435EC9" w:rsidRPr="0080020C">
        <w:rPr>
          <w:rFonts w:eastAsia="標楷體" w:hint="eastAsia"/>
          <w:sz w:val="26"/>
          <w:szCs w:val="26"/>
        </w:rPr>
        <w:t>資料庫</w:t>
      </w:r>
      <w:r w:rsidR="00435EC9" w:rsidRPr="0080020C">
        <w:rPr>
          <w:rFonts w:eastAsia="標楷體"/>
          <w:sz w:val="26"/>
          <w:szCs w:val="26"/>
        </w:rPr>
        <w:t>可比較對象之常規交易範圍</w:t>
      </w:r>
      <w:r w:rsidR="00F10928" w:rsidRPr="00692809">
        <w:rPr>
          <w:rFonts w:eastAsia="標楷體" w:hint="eastAsia"/>
          <w:sz w:val="26"/>
          <w:szCs w:val="26"/>
        </w:rPr>
        <w:t>114.55</w:t>
      </w:r>
      <w:r w:rsidR="00F10928" w:rsidRPr="00692809">
        <w:rPr>
          <w:rFonts w:eastAsia="標楷體" w:hint="eastAsia"/>
          <w:sz w:val="26"/>
          <w:szCs w:val="26"/>
        </w:rPr>
        <w:t>％～</w:t>
      </w:r>
      <w:r w:rsidR="00F10928" w:rsidRPr="00692809">
        <w:rPr>
          <w:color w:val="000000"/>
          <w:sz w:val="26"/>
          <w:szCs w:val="26"/>
        </w:rPr>
        <w:t>152.83</w:t>
      </w:r>
      <w:r w:rsidR="00F10928" w:rsidRPr="00692809">
        <w:rPr>
          <w:rFonts w:eastAsia="標楷體" w:hint="eastAsia"/>
          <w:sz w:val="26"/>
          <w:szCs w:val="26"/>
        </w:rPr>
        <w:t>％</w:t>
      </w:r>
      <w:r w:rsidR="00435EC9" w:rsidRPr="0080020C">
        <w:rPr>
          <w:rFonts w:eastAsia="標楷體" w:hAnsi="標楷體" w:hint="eastAsia"/>
          <w:sz w:val="26"/>
          <w:szCs w:val="26"/>
        </w:rPr>
        <w:t>上分位數</w:t>
      </w:r>
      <w:r w:rsidR="00435EC9" w:rsidRPr="0080020C">
        <w:rPr>
          <w:rFonts w:eastAsia="標楷體"/>
          <w:sz w:val="26"/>
          <w:szCs w:val="26"/>
        </w:rPr>
        <w:t>，推論台灣道達爾</w:t>
      </w:r>
      <w:proofErr w:type="gramStart"/>
      <w:r w:rsidR="00433EFC">
        <w:rPr>
          <w:rFonts w:eastAsia="標楷體" w:hint="eastAsia"/>
          <w:sz w:val="26"/>
          <w:szCs w:val="26"/>
        </w:rPr>
        <w:t>10</w:t>
      </w:r>
      <w:r w:rsidR="00E276B1">
        <w:rPr>
          <w:rFonts w:eastAsia="標楷體" w:hint="eastAsia"/>
          <w:sz w:val="26"/>
          <w:szCs w:val="26"/>
        </w:rPr>
        <w:t>5</w:t>
      </w:r>
      <w:proofErr w:type="gramEnd"/>
      <w:r w:rsidR="00435EC9" w:rsidRPr="0080020C">
        <w:rPr>
          <w:rFonts w:eastAsia="標楷體"/>
          <w:sz w:val="26"/>
          <w:szCs w:val="26"/>
        </w:rPr>
        <w:t>年度該受控交易無須為稅務上之調整。</w:t>
      </w:r>
    </w:p>
    <w:p w:rsidR="003E632F" w:rsidRDefault="00435EC9" w:rsidP="002B0A12">
      <w:pPr>
        <w:numPr>
          <w:ilvl w:val="4"/>
          <w:numId w:val="8"/>
        </w:numPr>
        <w:tabs>
          <w:tab w:val="left" w:pos="960"/>
          <w:tab w:val="left" w:pos="1134"/>
        </w:tabs>
        <w:spacing w:beforeLines="50" w:before="120" w:afterLines="50" w:after="120" w:line="360" w:lineRule="auto"/>
        <w:ind w:hanging="1920"/>
        <w:jc w:val="both"/>
        <w:rPr>
          <w:rFonts w:eastAsia="標楷體"/>
          <w:sz w:val="26"/>
          <w:szCs w:val="26"/>
        </w:rPr>
      </w:pPr>
      <w:proofErr w:type="gramStart"/>
      <w:r>
        <w:rPr>
          <w:rFonts w:eastAsia="標楷體" w:hint="eastAsia"/>
          <w:sz w:val="26"/>
          <w:szCs w:val="26"/>
        </w:rPr>
        <w:t>購進外購</w:t>
      </w:r>
      <w:proofErr w:type="gramEnd"/>
      <w:r>
        <w:rPr>
          <w:rFonts w:eastAsia="標楷體" w:hint="eastAsia"/>
          <w:sz w:val="26"/>
          <w:szCs w:val="26"/>
        </w:rPr>
        <w:t>油</w:t>
      </w:r>
    </w:p>
    <w:p w:rsidR="003E632F" w:rsidRDefault="00435EC9" w:rsidP="002B0A12">
      <w:pPr>
        <w:spacing w:beforeLines="50" w:before="120" w:afterLines="50" w:after="120" w:line="360" w:lineRule="auto"/>
        <w:ind w:leftChars="300" w:left="720" w:firstLineChars="200" w:firstLine="520"/>
        <w:jc w:val="both"/>
        <w:rPr>
          <w:rFonts w:eastAsia="標楷體"/>
          <w:sz w:val="26"/>
          <w:szCs w:val="26"/>
        </w:rPr>
      </w:pPr>
      <w:r w:rsidRPr="0080020C">
        <w:rPr>
          <w:rFonts w:eastAsia="標楷體"/>
          <w:sz w:val="26"/>
          <w:szCs w:val="26"/>
        </w:rPr>
        <w:t>台灣道達爾自關係企業進口其未產製之工業用、車用潤滑油及特殊用油轉售。</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經由本報告第柒章分析，決定『可比較利潤法』為台灣</w:t>
      </w:r>
      <w:proofErr w:type="gramStart"/>
      <w:r>
        <w:rPr>
          <w:rFonts w:eastAsia="標楷體" w:hint="eastAsia"/>
          <w:sz w:val="26"/>
          <w:szCs w:val="26"/>
        </w:rPr>
        <w:t>道達爾此受控</w:t>
      </w:r>
      <w:proofErr w:type="gramEnd"/>
      <w:r>
        <w:rPr>
          <w:rFonts w:eastAsia="標楷體" w:hint="eastAsia"/>
          <w:sz w:val="26"/>
          <w:szCs w:val="26"/>
        </w:rPr>
        <w:t>交易移轉訂價分析之</w:t>
      </w:r>
      <w:proofErr w:type="gramStart"/>
      <w:r>
        <w:rPr>
          <w:rFonts w:eastAsia="標楷體" w:hint="eastAsia"/>
          <w:sz w:val="26"/>
          <w:szCs w:val="26"/>
        </w:rPr>
        <w:t>最</w:t>
      </w:r>
      <w:proofErr w:type="gramEnd"/>
      <w:r>
        <w:rPr>
          <w:rFonts w:eastAsia="標楷體" w:hint="eastAsia"/>
          <w:sz w:val="26"/>
          <w:szCs w:val="26"/>
        </w:rPr>
        <w:t>適常規交易方法。</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根據本報告第肆章功能及風險分析結果，台灣道達爾為配銷商，其所執行之功能及承擔之</w:t>
      </w:r>
      <w:proofErr w:type="gramStart"/>
      <w:r>
        <w:rPr>
          <w:rFonts w:eastAsia="標楷體" w:hint="eastAsia"/>
          <w:sz w:val="26"/>
          <w:szCs w:val="26"/>
        </w:rPr>
        <w:t>風險未較關係企業</w:t>
      </w:r>
      <w:proofErr w:type="gramEnd"/>
      <w:r>
        <w:rPr>
          <w:rFonts w:eastAsia="標楷體" w:hint="eastAsia"/>
          <w:sz w:val="26"/>
          <w:szCs w:val="26"/>
        </w:rPr>
        <w:t>複雜，且台灣道達爾為本國公司，財務資料亦經本國會計師查核簽證，本所認為其可信度應較國外之關係企業為高，故以台灣道達爾為受測個體。</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因上述交易與台灣道達爾外購油銷售具有連續不可分割之特性，故以銷售外購油所賺利潤進行分析。台灣道達爾銷售外購油若能賺得與可比較對象相當之利潤，方可推論該交易未有不合常規之安排。</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另本報告依台灣道達爾執行之功能、承擔之風險及所擁有之無形資產進行可比較對象搜尋，並以可比較</w:t>
      </w:r>
      <w:proofErr w:type="gramStart"/>
      <w:r>
        <w:rPr>
          <w:rFonts w:eastAsia="標楷體" w:hint="eastAsia"/>
          <w:sz w:val="26"/>
          <w:szCs w:val="26"/>
        </w:rPr>
        <w:t>對象之貝里</w:t>
      </w:r>
      <w:proofErr w:type="gramEnd"/>
      <w:r>
        <w:rPr>
          <w:rFonts w:eastAsia="標楷體" w:hint="eastAsia"/>
          <w:sz w:val="26"/>
          <w:szCs w:val="26"/>
        </w:rPr>
        <w:t>比率建立常規交易範圍。經分析，台灣道達爾</w:t>
      </w:r>
      <w:r w:rsidR="00433EFC">
        <w:rPr>
          <w:rFonts w:eastAsia="標楷體"/>
          <w:sz w:val="26"/>
          <w:szCs w:val="26"/>
        </w:rPr>
        <w:t>10</w:t>
      </w:r>
      <w:r w:rsidR="00533DEB">
        <w:rPr>
          <w:rFonts w:eastAsia="標楷體" w:hint="eastAsia"/>
          <w:sz w:val="26"/>
          <w:szCs w:val="26"/>
        </w:rPr>
        <w:t>3</w:t>
      </w:r>
      <w:r w:rsidR="008873C9">
        <w:rPr>
          <w:rFonts w:eastAsia="標楷體"/>
          <w:sz w:val="26"/>
          <w:szCs w:val="26"/>
        </w:rPr>
        <w:t>～</w:t>
      </w:r>
      <w:r w:rsidR="00433EFC">
        <w:rPr>
          <w:rFonts w:eastAsia="標楷體"/>
          <w:sz w:val="26"/>
          <w:szCs w:val="26"/>
        </w:rPr>
        <w:t>10</w:t>
      </w:r>
      <w:r w:rsidR="00533DEB">
        <w:rPr>
          <w:rFonts w:eastAsia="標楷體" w:hint="eastAsia"/>
          <w:sz w:val="26"/>
          <w:szCs w:val="26"/>
        </w:rPr>
        <w:t>5</w:t>
      </w:r>
      <w:r>
        <w:rPr>
          <w:rFonts w:eastAsia="標楷體" w:hint="eastAsia"/>
          <w:sz w:val="26"/>
          <w:szCs w:val="26"/>
        </w:rPr>
        <w:t>年度銷售外購油，平均</w:t>
      </w:r>
      <w:proofErr w:type="gramStart"/>
      <w:r>
        <w:rPr>
          <w:rFonts w:eastAsia="標楷體" w:hint="eastAsia"/>
          <w:sz w:val="26"/>
          <w:szCs w:val="26"/>
        </w:rPr>
        <w:t>賺得貝里</w:t>
      </w:r>
      <w:proofErr w:type="gramEnd"/>
      <w:r>
        <w:rPr>
          <w:rFonts w:eastAsia="標楷體" w:hint="eastAsia"/>
          <w:sz w:val="26"/>
          <w:szCs w:val="26"/>
        </w:rPr>
        <w:t>比率</w:t>
      </w:r>
      <w:r w:rsidR="00F10928" w:rsidRPr="00692809">
        <w:rPr>
          <w:rFonts w:eastAsia="標楷體" w:hint="eastAsia"/>
          <w:sz w:val="26"/>
          <w:szCs w:val="26"/>
        </w:rPr>
        <w:t>155.21</w:t>
      </w:r>
      <w:r w:rsidR="00F10928" w:rsidRPr="00692809">
        <w:rPr>
          <w:rFonts w:eastAsia="標楷體" w:hint="eastAsia"/>
          <w:sz w:val="26"/>
          <w:szCs w:val="26"/>
        </w:rPr>
        <w:t>％</w:t>
      </w:r>
      <w:r w:rsidR="00435EC9" w:rsidRPr="0080020C">
        <w:rPr>
          <w:rFonts w:eastAsia="標楷體"/>
          <w:sz w:val="26"/>
          <w:szCs w:val="26"/>
        </w:rPr>
        <w:t>，高於</w:t>
      </w:r>
      <w:r w:rsidR="00386FCB">
        <w:rPr>
          <w:rFonts w:eastAsia="標楷體" w:hint="eastAsia"/>
          <w:sz w:val="26"/>
          <w:szCs w:val="26"/>
        </w:rPr>
        <w:t>ONESOURCE</w:t>
      </w:r>
      <w:r w:rsidR="00435EC9" w:rsidRPr="0080020C">
        <w:rPr>
          <w:rFonts w:eastAsia="標楷體" w:hint="eastAsia"/>
          <w:sz w:val="26"/>
          <w:szCs w:val="26"/>
        </w:rPr>
        <w:t>資料庫</w:t>
      </w:r>
      <w:r w:rsidR="00435EC9" w:rsidRPr="0080020C">
        <w:rPr>
          <w:rFonts w:eastAsia="標楷體"/>
          <w:sz w:val="26"/>
          <w:szCs w:val="26"/>
        </w:rPr>
        <w:t>可比較對象之常規交易範圍</w:t>
      </w:r>
      <w:r w:rsidR="00F10928" w:rsidRPr="00692809">
        <w:rPr>
          <w:rFonts w:eastAsia="標楷體" w:hint="eastAsia"/>
          <w:sz w:val="26"/>
          <w:szCs w:val="26"/>
        </w:rPr>
        <w:t>114.55</w:t>
      </w:r>
      <w:r w:rsidR="00F10928" w:rsidRPr="00692809">
        <w:rPr>
          <w:rFonts w:eastAsia="標楷體" w:hint="eastAsia"/>
          <w:sz w:val="26"/>
          <w:szCs w:val="26"/>
        </w:rPr>
        <w:t>％～</w:t>
      </w:r>
      <w:r w:rsidR="00F10928">
        <w:rPr>
          <w:color w:val="000000"/>
          <w:sz w:val="26"/>
          <w:szCs w:val="26"/>
        </w:rPr>
        <w:t>152.83</w:t>
      </w:r>
      <w:r w:rsidR="00F10928" w:rsidRPr="00692809">
        <w:rPr>
          <w:rFonts w:eastAsia="標楷體" w:hint="eastAsia"/>
          <w:sz w:val="26"/>
          <w:szCs w:val="26"/>
        </w:rPr>
        <w:t>％</w:t>
      </w:r>
      <w:r w:rsidR="00435EC9" w:rsidRPr="0080020C">
        <w:rPr>
          <w:rFonts w:eastAsia="標楷體" w:hAnsi="標楷體" w:hint="eastAsia"/>
          <w:sz w:val="26"/>
          <w:szCs w:val="26"/>
        </w:rPr>
        <w:t>上分位數</w:t>
      </w:r>
      <w:r w:rsidR="00435EC9" w:rsidRPr="0080020C">
        <w:rPr>
          <w:rFonts w:eastAsia="標楷體"/>
          <w:sz w:val="26"/>
          <w:szCs w:val="26"/>
        </w:rPr>
        <w:t>，推論台灣道達爾</w:t>
      </w:r>
      <w:proofErr w:type="gramStart"/>
      <w:r w:rsidR="00433EFC">
        <w:rPr>
          <w:rFonts w:eastAsia="標楷體" w:hint="eastAsia"/>
          <w:sz w:val="26"/>
          <w:szCs w:val="26"/>
        </w:rPr>
        <w:t>10</w:t>
      </w:r>
      <w:r w:rsidR="00533DEB">
        <w:rPr>
          <w:rFonts w:eastAsia="標楷體" w:hint="eastAsia"/>
          <w:sz w:val="26"/>
          <w:szCs w:val="26"/>
        </w:rPr>
        <w:t>5</w:t>
      </w:r>
      <w:proofErr w:type="gramEnd"/>
      <w:r w:rsidR="00435EC9" w:rsidRPr="0080020C">
        <w:rPr>
          <w:rFonts w:eastAsia="標楷體"/>
          <w:sz w:val="26"/>
          <w:szCs w:val="26"/>
        </w:rPr>
        <w:t>年度該受控交易無須為稅務上之調整。</w:t>
      </w:r>
    </w:p>
    <w:p w:rsidR="003E632F" w:rsidRDefault="0015561B" w:rsidP="002B0A12">
      <w:pPr>
        <w:pStyle w:val="3"/>
        <w:numPr>
          <w:ilvl w:val="2"/>
          <w:numId w:val="7"/>
        </w:numPr>
        <w:spacing w:beforeLines="50" w:before="120" w:afterLines="50" w:after="120" w:line="360" w:lineRule="auto"/>
        <w:ind w:leftChars="100" w:left="240" w:firstLine="0"/>
        <w:jc w:val="both"/>
        <w:rPr>
          <w:rFonts w:ascii="Times New Roman" w:eastAsia="標楷體"/>
          <w:sz w:val="32"/>
        </w:rPr>
      </w:pPr>
      <w:r>
        <w:rPr>
          <w:rFonts w:ascii="Times New Roman" w:eastAsia="標楷體" w:hint="eastAsia"/>
          <w:sz w:val="32"/>
        </w:rPr>
        <w:lastRenderedPageBreak/>
        <w:t>服務之提供</w:t>
      </w:r>
    </w:p>
    <w:p w:rsidR="003E632F" w:rsidRDefault="00F80EA0" w:rsidP="002B0A12">
      <w:pPr>
        <w:pStyle w:val="aff2"/>
        <w:numPr>
          <w:ilvl w:val="0"/>
          <w:numId w:val="95"/>
        </w:numPr>
        <w:spacing w:beforeLines="50" w:before="120" w:afterLines="50" w:after="120" w:line="360" w:lineRule="auto"/>
        <w:ind w:leftChars="0"/>
        <w:jc w:val="both"/>
        <w:rPr>
          <w:rFonts w:eastAsia="標楷體"/>
          <w:sz w:val="26"/>
          <w:szCs w:val="26"/>
        </w:rPr>
      </w:pPr>
      <w:r w:rsidRPr="00F80EA0">
        <w:rPr>
          <w:rFonts w:eastAsia="標楷體" w:hint="eastAsia"/>
          <w:b/>
          <w:sz w:val="28"/>
          <w:szCs w:val="26"/>
        </w:rPr>
        <w:t>接受技術支援服務</w:t>
      </w:r>
    </w:p>
    <w:p w:rsidR="00712A0A" w:rsidRPr="00712A0A" w:rsidRDefault="00F80EA0" w:rsidP="002B0A12">
      <w:pPr>
        <w:spacing w:beforeLines="50" w:before="120" w:afterLines="50" w:after="120" w:line="360" w:lineRule="auto"/>
        <w:ind w:leftChars="300" w:left="720" w:firstLineChars="200" w:firstLine="520"/>
        <w:jc w:val="both"/>
        <w:rPr>
          <w:rFonts w:eastAsia="標楷體"/>
          <w:sz w:val="26"/>
          <w:szCs w:val="26"/>
        </w:rPr>
      </w:pPr>
      <w:r w:rsidRPr="00F80EA0">
        <w:rPr>
          <w:rFonts w:eastAsia="標楷體" w:hint="eastAsia"/>
          <w:sz w:val="26"/>
          <w:szCs w:val="26"/>
        </w:rPr>
        <w:t>台灣道達爾接受</w:t>
      </w:r>
      <w:r w:rsidRPr="00F80EA0">
        <w:rPr>
          <w:rFonts w:eastAsia="標楷體"/>
          <w:sz w:val="26"/>
          <w:szCs w:val="26"/>
        </w:rPr>
        <w:t>TOTAL MARKETING SERVICES(</w:t>
      </w:r>
      <w:r w:rsidRPr="00F80EA0">
        <w:rPr>
          <w:rFonts w:eastAsia="標楷體" w:hint="eastAsia"/>
          <w:sz w:val="26"/>
          <w:szCs w:val="26"/>
        </w:rPr>
        <w:t>以下簡稱「</w:t>
      </w:r>
      <w:r w:rsidRPr="00F80EA0">
        <w:rPr>
          <w:rFonts w:eastAsia="標楷體"/>
          <w:sz w:val="26"/>
          <w:szCs w:val="26"/>
        </w:rPr>
        <w:t>TOTAL MARKETING</w:t>
      </w:r>
      <w:r w:rsidRPr="00F80EA0">
        <w:rPr>
          <w:rFonts w:eastAsia="標楷體" w:hint="eastAsia"/>
          <w:sz w:val="26"/>
          <w:szCs w:val="26"/>
        </w:rPr>
        <w:t>」</w:t>
      </w:r>
      <w:r w:rsidRPr="00F80EA0">
        <w:rPr>
          <w:rFonts w:eastAsia="標楷體"/>
          <w:sz w:val="26"/>
          <w:szCs w:val="26"/>
        </w:rPr>
        <w:t>)</w:t>
      </w:r>
      <w:r w:rsidRPr="00F80EA0">
        <w:rPr>
          <w:rFonts w:eastAsia="標楷體" w:hint="eastAsia"/>
          <w:sz w:val="26"/>
          <w:szCs w:val="26"/>
        </w:rPr>
        <w:t>所提供之產品技術支援服務交易。</w:t>
      </w:r>
      <w:r w:rsidRPr="00F80EA0">
        <w:rPr>
          <w:rFonts w:eastAsia="標楷體"/>
          <w:sz w:val="26"/>
          <w:szCs w:val="26"/>
        </w:rPr>
        <w:t>10</w:t>
      </w:r>
      <w:r w:rsidR="00533DEB">
        <w:rPr>
          <w:rFonts w:eastAsia="標楷體" w:hint="eastAsia"/>
          <w:sz w:val="26"/>
          <w:szCs w:val="26"/>
        </w:rPr>
        <w:t>5</w:t>
      </w:r>
      <w:r w:rsidRPr="00F80EA0">
        <w:rPr>
          <w:rFonts w:eastAsia="標楷體" w:hint="eastAsia"/>
          <w:sz w:val="26"/>
          <w:szCs w:val="26"/>
        </w:rPr>
        <w:t>年交易</w:t>
      </w:r>
      <w:r w:rsidRPr="00EF275E">
        <w:rPr>
          <w:rFonts w:eastAsia="標楷體" w:hint="eastAsia"/>
          <w:color w:val="000000" w:themeColor="text1"/>
          <w:sz w:val="26"/>
          <w:szCs w:val="26"/>
        </w:rPr>
        <w:t>金額為</w:t>
      </w:r>
      <w:r w:rsidR="001525B9">
        <w:rPr>
          <w:rFonts w:hint="eastAsia"/>
          <w:color w:val="000000" w:themeColor="text1"/>
          <w:kern w:val="0"/>
          <w:sz w:val="26"/>
          <w:szCs w:val="26"/>
        </w:rPr>
        <w:t>31</w:t>
      </w:r>
      <w:r w:rsidR="001525B9" w:rsidRPr="00F80EA0">
        <w:rPr>
          <w:color w:val="000000" w:themeColor="text1"/>
          <w:kern w:val="0"/>
          <w:sz w:val="26"/>
          <w:szCs w:val="26"/>
        </w:rPr>
        <w:t>,</w:t>
      </w:r>
      <w:r w:rsidR="001525B9">
        <w:rPr>
          <w:rFonts w:hint="eastAsia"/>
          <w:color w:val="000000" w:themeColor="text1"/>
          <w:kern w:val="0"/>
          <w:sz w:val="26"/>
          <w:szCs w:val="26"/>
        </w:rPr>
        <w:t>444</w:t>
      </w:r>
      <w:r w:rsidR="001525B9" w:rsidRPr="00F80EA0">
        <w:rPr>
          <w:color w:val="000000" w:themeColor="text1"/>
          <w:kern w:val="0"/>
          <w:sz w:val="26"/>
          <w:szCs w:val="26"/>
        </w:rPr>
        <w:t>,</w:t>
      </w:r>
      <w:r w:rsidR="001525B9">
        <w:rPr>
          <w:rFonts w:hint="eastAsia"/>
          <w:color w:val="000000" w:themeColor="text1"/>
          <w:kern w:val="0"/>
          <w:sz w:val="26"/>
          <w:szCs w:val="26"/>
        </w:rPr>
        <w:t>917</w:t>
      </w:r>
      <w:r w:rsidRPr="00EF275E">
        <w:rPr>
          <w:rFonts w:eastAsia="標楷體" w:hint="eastAsia"/>
          <w:color w:val="000000" w:themeColor="text1"/>
          <w:sz w:val="26"/>
          <w:szCs w:val="26"/>
        </w:rPr>
        <w:t>元。</w:t>
      </w:r>
    </w:p>
    <w:p w:rsidR="00712A0A" w:rsidRPr="00712A0A" w:rsidRDefault="00F80EA0"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經由本報告第柒章分析，決定『可比較利潤法』為</w:t>
      </w:r>
      <w:r w:rsidRPr="00F80EA0">
        <w:rPr>
          <w:rFonts w:eastAsia="標楷體" w:hint="eastAsia"/>
          <w:sz w:val="26"/>
          <w:szCs w:val="26"/>
        </w:rPr>
        <w:t>台灣</w:t>
      </w:r>
      <w:proofErr w:type="gramStart"/>
      <w:r w:rsidRPr="00F80EA0">
        <w:rPr>
          <w:rFonts w:eastAsia="標楷體" w:hint="eastAsia"/>
          <w:sz w:val="26"/>
          <w:szCs w:val="26"/>
        </w:rPr>
        <w:t>道達爾此受控</w:t>
      </w:r>
      <w:proofErr w:type="gramEnd"/>
      <w:r w:rsidRPr="00F80EA0">
        <w:rPr>
          <w:rFonts w:eastAsia="標楷體" w:hint="eastAsia"/>
          <w:sz w:val="26"/>
          <w:szCs w:val="26"/>
        </w:rPr>
        <w:t>交易移轉訂價分析之</w:t>
      </w:r>
      <w:proofErr w:type="gramStart"/>
      <w:r w:rsidRPr="00F80EA0">
        <w:rPr>
          <w:rFonts w:eastAsia="標楷體" w:hint="eastAsia"/>
          <w:sz w:val="26"/>
          <w:szCs w:val="26"/>
        </w:rPr>
        <w:t>最</w:t>
      </w:r>
      <w:proofErr w:type="gramEnd"/>
      <w:r w:rsidRPr="00F80EA0">
        <w:rPr>
          <w:rFonts w:eastAsia="標楷體" w:hint="eastAsia"/>
          <w:sz w:val="26"/>
          <w:szCs w:val="26"/>
        </w:rPr>
        <w:t>適常規交易方法。</w:t>
      </w:r>
    </w:p>
    <w:p w:rsidR="00DF2A55" w:rsidRPr="00712A0A" w:rsidRDefault="00F80EA0" w:rsidP="002B0A12">
      <w:pPr>
        <w:spacing w:beforeLines="50" w:before="120" w:afterLines="50" w:after="120" w:line="360" w:lineRule="auto"/>
        <w:ind w:leftChars="300" w:left="720" w:firstLineChars="200" w:firstLine="520"/>
        <w:jc w:val="both"/>
        <w:rPr>
          <w:rFonts w:eastAsia="標楷體"/>
          <w:sz w:val="26"/>
          <w:szCs w:val="26"/>
        </w:rPr>
      </w:pPr>
      <w:r w:rsidRPr="00F80EA0">
        <w:rPr>
          <w:rFonts w:eastAsia="標楷體" w:hint="eastAsia"/>
          <w:sz w:val="26"/>
          <w:szCs w:val="26"/>
        </w:rPr>
        <w:t>根據本報告第肆章功能及風險分析結果，於本交易中台灣道達爾為限定範圍製造商，其所執行之功能及承擔之</w:t>
      </w:r>
      <w:proofErr w:type="gramStart"/>
      <w:r w:rsidRPr="00F80EA0">
        <w:rPr>
          <w:rFonts w:eastAsia="標楷體" w:hint="eastAsia"/>
          <w:sz w:val="26"/>
          <w:szCs w:val="26"/>
        </w:rPr>
        <w:t>風險未較關係企業</w:t>
      </w:r>
      <w:proofErr w:type="gramEnd"/>
      <w:r w:rsidRPr="00F80EA0">
        <w:rPr>
          <w:rFonts w:eastAsia="標楷體" w:hint="eastAsia"/>
          <w:sz w:val="26"/>
          <w:szCs w:val="26"/>
        </w:rPr>
        <w:t>複雜，且台灣道達爾為本國公司，財務資料亦經本國會計師查核簽證，本所認為其可信度應較國外之關係企業為高，故以台灣道達爾為受測個體。</w:t>
      </w:r>
    </w:p>
    <w:p w:rsidR="00712A0A" w:rsidRPr="00712A0A" w:rsidRDefault="00F80EA0" w:rsidP="002B0A12">
      <w:pPr>
        <w:spacing w:beforeLines="50" w:before="120" w:afterLines="50" w:after="120" w:line="360" w:lineRule="auto"/>
        <w:ind w:leftChars="300" w:left="720" w:firstLineChars="200" w:firstLine="520"/>
        <w:jc w:val="both"/>
        <w:rPr>
          <w:rFonts w:eastAsia="標楷體"/>
          <w:sz w:val="26"/>
          <w:szCs w:val="26"/>
        </w:rPr>
      </w:pPr>
      <w:r w:rsidRPr="00F80EA0">
        <w:rPr>
          <w:rFonts w:eastAsia="標楷體" w:hint="eastAsia"/>
          <w:sz w:val="26"/>
          <w:szCs w:val="26"/>
        </w:rPr>
        <w:t>因上述交易與台灣道達爾銷售具有連續不可分割之特性，故以台灣道達爾銷售所賺利潤進行分析，其若能賺得與可比較對象相當之利潤，方可推論該交易未有不合常規之安排。</w:t>
      </w:r>
    </w:p>
    <w:p w:rsidR="00712A0A" w:rsidRPr="00712A0A" w:rsidRDefault="00F80EA0" w:rsidP="002B0A12">
      <w:pPr>
        <w:spacing w:beforeLines="50" w:before="120" w:afterLines="50" w:after="120" w:line="360" w:lineRule="auto"/>
        <w:ind w:leftChars="300" w:left="720" w:firstLineChars="200" w:firstLine="520"/>
        <w:jc w:val="both"/>
        <w:rPr>
          <w:rFonts w:eastAsia="標楷體"/>
          <w:sz w:val="26"/>
          <w:szCs w:val="26"/>
        </w:rPr>
      </w:pPr>
      <w:r w:rsidRPr="00F80EA0">
        <w:rPr>
          <w:rFonts w:eastAsia="標楷體" w:hint="eastAsia"/>
          <w:sz w:val="26"/>
          <w:szCs w:val="26"/>
        </w:rPr>
        <w:t>另本報告依台灣道達爾執行之功能、承擔之風險及所擁有之無形資產進行可比較對象搜尋，並以可比較對象之營業淨利率建立常規交易範圍。經分析，台灣道達爾接受</w:t>
      </w:r>
      <w:r w:rsidRPr="00F80EA0">
        <w:rPr>
          <w:rFonts w:eastAsia="標楷體"/>
          <w:sz w:val="26"/>
          <w:szCs w:val="26"/>
        </w:rPr>
        <w:t>TOTAL MARKETING</w:t>
      </w:r>
      <w:r w:rsidRPr="00F80EA0">
        <w:rPr>
          <w:rFonts w:eastAsia="標楷體" w:hint="eastAsia"/>
          <w:sz w:val="26"/>
          <w:szCs w:val="26"/>
        </w:rPr>
        <w:t>產品技術支援服務</w:t>
      </w:r>
      <w:r w:rsidR="0015102F">
        <w:rPr>
          <w:rFonts w:eastAsia="標楷體" w:hint="eastAsia"/>
          <w:sz w:val="26"/>
          <w:szCs w:val="26"/>
        </w:rPr>
        <w:t>104~</w:t>
      </w:r>
      <w:proofErr w:type="gramStart"/>
      <w:r w:rsidRPr="00F80EA0">
        <w:rPr>
          <w:rFonts w:eastAsia="標楷體"/>
          <w:sz w:val="26"/>
          <w:szCs w:val="26"/>
        </w:rPr>
        <w:t>10</w:t>
      </w:r>
      <w:r w:rsidR="00533DEB">
        <w:rPr>
          <w:rFonts w:eastAsia="標楷體" w:hint="eastAsia"/>
          <w:sz w:val="26"/>
          <w:szCs w:val="26"/>
        </w:rPr>
        <w:t>5</w:t>
      </w:r>
      <w:proofErr w:type="gramEnd"/>
      <w:r w:rsidRPr="00F80EA0">
        <w:rPr>
          <w:rFonts w:eastAsia="標楷體" w:hint="eastAsia"/>
          <w:sz w:val="26"/>
          <w:szCs w:val="26"/>
        </w:rPr>
        <w:t>年度賺得營業淨利率</w:t>
      </w:r>
      <w:r w:rsidR="001525B9" w:rsidRPr="00692809">
        <w:rPr>
          <w:rFonts w:eastAsia="標楷體" w:hint="eastAsia"/>
          <w:sz w:val="26"/>
          <w:szCs w:val="26"/>
        </w:rPr>
        <w:t>9.61</w:t>
      </w:r>
      <w:r w:rsidR="001525B9" w:rsidRPr="00692809">
        <w:rPr>
          <w:rFonts w:eastAsia="標楷體" w:hint="eastAsia"/>
          <w:sz w:val="26"/>
          <w:szCs w:val="26"/>
        </w:rPr>
        <w:t>％</w:t>
      </w:r>
      <w:r w:rsidRPr="00F80EA0">
        <w:rPr>
          <w:rFonts w:eastAsia="標楷體" w:hint="eastAsia"/>
          <w:sz w:val="26"/>
          <w:szCs w:val="26"/>
        </w:rPr>
        <w:t>，落於</w:t>
      </w:r>
      <w:r w:rsidRPr="00F80EA0">
        <w:rPr>
          <w:rFonts w:eastAsia="標楷體"/>
          <w:sz w:val="26"/>
          <w:szCs w:val="26"/>
        </w:rPr>
        <w:t>ONESOURCE</w:t>
      </w:r>
      <w:r w:rsidRPr="00F80EA0">
        <w:rPr>
          <w:rFonts w:eastAsia="標楷體" w:hint="eastAsia"/>
          <w:sz w:val="26"/>
          <w:szCs w:val="26"/>
        </w:rPr>
        <w:t>資料庫可比較對象之常規交易範圍</w:t>
      </w:r>
      <w:r w:rsidR="001525B9" w:rsidRPr="00692809">
        <w:rPr>
          <w:rFonts w:eastAsia="標楷體" w:hint="eastAsia"/>
          <w:sz w:val="26"/>
          <w:szCs w:val="26"/>
        </w:rPr>
        <w:t>2.66</w:t>
      </w:r>
      <w:r w:rsidR="001525B9" w:rsidRPr="00692809">
        <w:rPr>
          <w:rFonts w:eastAsia="標楷體" w:hint="eastAsia"/>
          <w:sz w:val="26"/>
          <w:szCs w:val="26"/>
        </w:rPr>
        <w:t>％～</w:t>
      </w:r>
      <w:r w:rsidR="001525B9" w:rsidRPr="00692809">
        <w:rPr>
          <w:rFonts w:eastAsia="標楷體" w:hint="eastAsia"/>
          <w:sz w:val="26"/>
          <w:szCs w:val="26"/>
        </w:rPr>
        <w:t>16.56</w:t>
      </w:r>
      <w:r w:rsidR="001525B9" w:rsidRPr="00692809">
        <w:rPr>
          <w:rFonts w:eastAsia="標楷體" w:hint="eastAsia"/>
          <w:sz w:val="26"/>
          <w:szCs w:val="26"/>
        </w:rPr>
        <w:t>％</w:t>
      </w:r>
      <w:r w:rsidRPr="00F80EA0">
        <w:rPr>
          <w:rFonts w:eastAsia="標楷體" w:hAnsi="標楷體" w:hint="eastAsia"/>
          <w:sz w:val="26"/>
          <w:szCs w:val="26"/>
        </w:rPr>
        <w:t>內</w:t>
      </w:r>
      <w:r w:rsidRPr="00F80EA0">
        <w:rPr>
          <w:rFonts w:eastAsia="標楷體" w:hint="eastAsia"/>
          <w:sz w:val="26"/>
          <w:szCs w:val="26"/>
        </w:rPr>
        <w:t>，</w:t>
      </w:r>
      <w:r w:rsidR="00FD5591" w:rsidRPr="00712A0A">
        <w:rPr>
          <w:rFonts w:eastAsia="標楷體"/>
          <w:sz w:val="26"/>
          <w:szCs w:val="26"/>
        </w:rPr>
        <w:t>推論台灣道達爾</w:t>
      </w:r>
      <w:proofErr w:type="gramStart"/>
      <w:r>
        <w:rPr>
          <w:rFonts w:eastAsia="標楷體"/>
          <w:sz w:val="26"/>
          <w:szCs w:val="26"/>
        </w:rPr>
        <w:t>10</w:t>
      </w:r>
      <w:r w:rsidR="00533DEB">
        <w:rPr>
          <w:rFonts w:eastAsia="標楷體" w:hint="eastAsia"/>
          <w:sz w:val="26"/>
          <w:szCs w:val="26"/>
        </w:rPr>
        <w:t>5</w:t>
      </w:r>
      <w:proofErr w:type="gramEnd"/>
      <w:r>
        <w:rPr>
          <w:rFonts w:eastAsia="標楷體" w:hint="eastAsia"/>
          <w:sz w:val="26"/>
          <w:szCs w:val="26"/>
        </w:rPr>
        <w:t>年度該受控交易之移轉訂價符合常規。</w:t>
      </w:r>
    </w:p>
    <w:p w:rsidR="003E632F" w:rsidRDefault="00435EC9" w:rsidP="002B0A12">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未於</w:t>
      </w:r>
      <w:r w:rsidRPr="00EA272E">
        <w:rPr>
          <w:rFonts w:ascii="Times New Roman" w:eastAsia="標楷體" w:hAnsi="Times New Roman"/>
          <w:sz w:val="36"/>
          <w:szCs w:val="40"/>
        </w:rPr>
        <w:t>本報</w:t>
      </w:r>
      <w:r w:rsidRPr="00EA272E">
        <w:rPr>
          <w:rFonts w:ascii="Times New Roman" w:eastAsia="標楷體" w:hAnsi="Times New Roman" w:hint="eastAsia"/>
          <w:sz w:val="36"/>
          <w:szCs w:val="40"/>
        </w:rPr>
        <w:t>告進行個別</w:t>
      </w:r>
      <w:r w:rsidRPr="00EA272E">
        <w:rPr>
          <w:rFonts w:ascii="Times New Roman" w:eastAsia="標楷體" w:hAnsi="Times New Roman"/>
          <w:sz w:val="36"/>
          <w:szCs w:val="40"/>
        </w:rPr>
        <w:t>分析之</w:t>
      </w:r>
      <w:r w:rsidRPr="00EA272E">
        <w:rPr>
          <w:rFonts w:ascii="Times New Roman" w:eastAsia="標楷體" w:hAnsi="Times New Roman" w:hint="eastAsia"/>
          <w:sz w:val="36"/>
          <w:szCs w:val="40"/>
        </w:rPr>
        <w:t>受控</w:t>
      </w:r>
      <w:r w:rsidRPr="00EA272E">
        <w:rPr>
          <w:rFonts w:ascii="Times New Roman" w:eastAsia="標楷體" w:hAnsi="Times New Roman"/>
          <w:sz w:val="36"/>
          <w:szCs w:val="40"/>
        </w:rPr>
        <w:t>交易</w:t>
      </w:r>
    </w:p>
    <w:p w:rsidR="003E632F" w:rsidRDefault="00435EC9" w:rsidP="002B0A12">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r w:rsidRPr="00343283">
        <w:rPr>
          <w:rFonts w:ascii="Times New Roman" w:eastAsia="標楷體" w:hAnsi="Times New Roman" w:hint="eastAsia"/>
          <w:sz w:val="32"/>
        </w:rPr>
        <w:t>服務之提供</w:t>
      </w:r>
    </w:p>
    <w:p w:rsidR="003E632F" w:rsidRDefault="006161DF" w:rsidP="002B0A12">
      <w:pPr>
        <w:numPr>
          <w:ilvl w:val="0"/>
          <w:numId w:val="75"/>
        </w:numPr>
        <w:tabs>
          <w:tab w:val="left" w:pos="960"/>
          <w:tab w:val="left" w:pos="1134"/>
        </w:tabs>
        <w:spacing w:beforeLines="50" w:before="120" w:afterLines="50" w:after="120" w:line="360" w:lineRule="auto"/>
        <w:ind w:hanging="1440"/>
        <w:jc w:val="both"/>
        <w:rPr>
          <w:rFonts w:eastAsia="標楷體"/>
          <w:b/>
          <w:sz w:val="28"/>
          <w:szCs w:val="26"/>
        </w:rPr>
      </w:pPr>
      <w:r w:rsidRPr="006C268F">
        <w:rPr>
          <w:rFonts w:eastAsia="標楷體" w:hint="eastAsia"/>
          <w:b/>
          <w:sz w:val="28"/>
          <w:szCs w:val="26"/>
        </w:rPr>
        <w:t>DSI</w:t>
      </w:r>
      <w:r w:rsidRPr="006C268F">
        <w:rPr>
          <w:rFonts w:eastAsia="標楷體" w:hint="eastAsia"/>
          <w:b/>
          <w:sz w:val="28"/>
          <w:szCs w:val="26"/>
        </w:rPr>
        <w:t>系統維護服務</w:t>
      </w:r>
    </w:p>
    <w:p w:rsidR="003E632F" w:rsidRDefault="006161DF" w:rsidP="002B0A12">
      <w:pPr>
        <w:spacing w:beforeLines="50" w:before="120" w:afterLines="50" w:after="120" w:line="360" w:lineRule="auto"/>
        <w:ind w:leftChars="200" w:left="480" w:firstLineChars="200" w:firstLine="520"/>
        <w:jc w:val="both"/>
        <w:rPr>
          <w:rFonts w:eastAsia="標楷體"/>
          <w:sz w:val="26"/>
          <w:szCs w:val="26"/>
        </w:rPr>
      </w:pPr>
      <w:r w:rsidRPr="006C268F">
        <w:rPr>
          <w:rFonts w:eastAsia="標楷體"/>
          <w:sz w:val="26"/>
          <w:szCs w:val="26"/>
        </w:rPr>
        <w:t>台灣道達爾</w:t>
      </w:r>
      <w:proofErr w:type="gramStart"/>
      <w:r w:rsidR="00960497" w:rsidRPr="006C268F">
        <w:rPr>
          <w:rFonts w:eastAsia="標楷體"/>
          <w:sz w:val="26"/>
          <w:szCs w:val="26"/>
        </w:rPr>
        <w:t>10</w:t>
      </w:r>
      <w:r w:rsidR="00533DEB">
        <w:rPr>
          <w:rFonts w:eastAsia="標楷體" w:hint="eastAsia"/>
          <w:sz w:val="26"/>
          <w:szCs w:val="26"/>
        </w:rPr>
        <w:t>5</w:t>
      </w:r>
      <w:proofErr w:type="gramEnd"/>
      <w:r w:rsidRPr="006C268F">
        <w:rPr>
          <w:rFonts w:eastAsia="標楷體"/>
          <w:sz w:val="26"/>
          <w:szCs w:val="26"/>
        </w:rPr>
        <w:t>年度接受</w:t>
      </w:r>
      <w:r w:rsidRPr="006C268F">
        <w:rPr>
          <w:rFonts w:eastAsia="標楷體"/>
          <w:sz w:val="26"/>
          <w:szCs w:val="26"/>
        </w:rPr>
        <w:t xml:space="preserve">TOTAL </w:t>
      </w:r>
      <w:r w:rsidRPr="006C268F">
        <w:rPr>
          <w:rFonts w:eastAsia="標楷體" w:hint="eastAsia"/>
          <w:sz w:val="26"/>
          <w:szCs w:val="26"/>
        </w:rPr>
        <w:t>MARKETING</w:t>
      </w:r>
      <w:r w:rsidRPr="006C268F">
        <w:rPr>
          <w:rFonts w:eastAsia="標楷體"/>
          <w:sz w:val="26"/>
          <w:szCs w:val="26"/>
        </w:rPr>
        <w:t>提供</w:t>
      </w:r>
      <w:r w:rsidRPr="006C268F">
        <w:rPr>
          <w:rFonts w:eastAsia="標楷體"/>
          <w:sz w:val="26"/>
          <w:szCs w:val="26"/>
        </w:rPr>
        <w:t>DSI</w:t>
      </w:r>
      <w:r w:rsidRPr="006C268F">
        <w:rPr>
          <w:rFonts w:eastAsia="標楷體"/>
          <w:sz w:val="26"/>
          <w:szCs w:val="26"/>
        </w:rPr>
        <w:t>系統維護服務，因金額相對微小，故不予本報告中</w:t>
      </w:r>
      <w:r w:rsidRPr="006C268F">
        <w:rPr>
          <w:rFonts w:eastAsia="標楷體" w:hint="eastAsia"/>
          <w:sz w:val="26"/>
          <w:szCs w:val="26"/>
        </w:rPr>
        <w:t>個別</w:t>
      </w:r>
      <w:r w:rsidRPr="006C268F">
        <w:rPr>
          <w:rFonts w:eastAsia="標楷體"/>
          <w:sz w:val="26"/>
          <w:szCs w:val="26"/>
        </w:rPr>
        <w:t>分析。</w:t>
      </w:r>
    </w:p>
    <w:p w:rsidR="003E632F" w:rsidRDefault="006161DF" w:rsidP="002B0A12">
      <w:pPr>
        <w:numPr>
          <w:ilvl w:val="0"/>
          <w:numId w:val="75"/>
        </w:numPr>
        <w:tabs>
          <w:tab w:val="left" w:pos="960"/>
          <w:tab w:val="left" w:pos="1134"/>
        </w:tabs>
        <w:spacing w:beforeLines="50" w:before="120" w:afterLines="50" w:after="120" w:line="360" w:lineRule="auto"/>
        <w:ind w:hanging="1440"/>
        <w:jc w:val="both"/>
        <w:rPr>
          <w:rFonts w:eastAsia="標楷體"/>
          <w:b/>
          <w:sz w:val="28"/>
          <w:szCs w:val="26"/>
        </w:rPr>
      </w:pPr>
      <w:r w:rsidRPr="006C268F">
        <w:rPr>
          <w:rFonts w:eastAsia="標楷體" w:hint="eastAsia"/>
          <w:b/>
          <w:sz w:val="28"/>
          <w:szCs w:val="26"/>
        </w:rPr>
        <w:t>代付國外派遣薪資</w:t>
      </w:r>
    </w:p>
    <w:p w:rsidR="003E632F" w:rsidRDefault="006161DF" w:rsidP="002B0A12">
      <w:pPr>
        <w:spacing w:beforeLines="50" w:before="120" w:afterLines="50" w:after="120" w:line="360" w:lineRule="auto"/>
        <w:ind w:leftChars="200" w:left="480" w:firstLineChars="200" w:firstLine="520"/>
        <w:jc w:val="both"/>
        <w:rPr>
          <w:rFonts w:eastAsia="標楷體"/>
          <w:sz w:val="26"/>
          <w:szCs w:val="26"/>
        </w:rPr>
      </w:pPr>
      <w:r w:rsidRPr="006C268F">
        <w:rPr>
          <w:rFonts w:eastAsia="標楷體" w:hint="eastAsia"/>
          <w:sz w:val="26"/>
          <w:szCs w:val="26"/>
        </w:rPr>
        <w:t>台灣道達爾給付</w:t>
      </w:r>
      <w:r w:rsidRPr="006C268F">
        <w:rPr>
          <w:rFonts w:eastAsia="標楷體" w:hint="eastAsia"/>
          <w:sz w:val="26"/>
          <w:szCs w:val="26"/>
        </w:rPr>
        <w:t>TOTAL GESTIO</w:t>
      </w:r>
      <w:r w:rsidR="006C268F" w:rsidRPr="006C268F">
        <w:rPr>
          <w:rFonts w:eastAsia="標楷體" w:hint="eastAsia"/>
          <w:sz w:val="26"/>
          <w:szCs w:val="26"/>
        </w:rPr>
        <w:t>N</w:t>
      </w:r>
      <w:r w:rsidRPr="006C268F">
        <w:rPr>
          <w:rFonts w:eastAsia="標楷體" w:hint="eastAsia"/>
          <w:sz w:val="26"/>
          <w:szCs w:val="26"/>
        </w:rPr>
        <w:t>國外派遣人員薪資，因金額相對微小，故</w:t>
      </w:r>
      <w:proofErr w:type="gramStart"/>
      <w:r w:rsidRPr="006C268F">
        <w:rPr>
          <w:rFonts w:eastAsia="標楷體" w:hint="eastAsia"/>
          <w:sz w:val="26"/>
          <w:szCs w:val="26"/>
        </w:rPr>
        <w:t>不</w:t>
      </w:r>
      <w:proofErr w:type="gramEnd"/>
      <w:r w:rsidRPr="006C268F">
        <w:rPr>
          <w:rFonts w:eastAsia="標楷體" w:hint="eastAsia"/>
          <w:sz w:val="26"/>
          <w:szCs w:val="26"/>
        </w:rPr>
        <w:t>於本報告中個別分析。</w:t>
      </w:r>
    </w:p>
    <w:p w:rsidR="003E632F" w:rsidRDefault="00435EC9" w:rsidP="002B0A12">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建議</w:t>
      </w:r>
    </w:p>
    <w:p w:rsidR="003E632F" w:rsidRDefault="00435EC9" w:rsidP="002B0A12">
      <w:pPr>
        <w:spacing w:beforeLines="50" w:before="120" w:afterLines="50" w:after="120" w:line="360" w:lineRule="auto"/>
        <w:ind w:firstLineChars="200" w:firstLine="520"/>
        <w:jc w:val="both"/>
        <w:rPr>
          <w:rFonts w:eastAsia="標楷體"/>
        </w:rPr>
      </w:pPr>
      <w:r w:rsidRPr="00EA272E">
        <w:rPr>
          <w:rFonts w:eastAsia="標楷體"/>
          <w:sz w:val="26"/>
          <w:szCs w:val="26"/>
        </w:rPr>
        <w:t>本所必須提醒本報告之使用</w:t>
      </w:r>
      <w:r w:rsidRPr="00343283">
        <w:rPr>
          <w:rFonts w:eastAsia="標楷體"/>
          <w:sz w:val="26"/>
          <w:szCs w:val="26"/>
        </w:rPr>
        <w:t>者，</w:t>
      </w:r>
      <w:r>
        <w:rPr>
          <w:rFonts w:eastAsia="標楷體" w:hint="eastAsia"/>
          <w:sz w:val="26"/>
          <w:szCs w:val="26"/>
        </w:rPr>
        <w:t>台灣</w:t>
      </w:r>
      <w:r w:rsidRPr="00343283">
        <w:rPr>
          <w:rFonts w:eastAsia="標楷體" w:hint="eastAsia"/>
          <w:sz w:val="26"/>
          <w:szCs w:val="26"/>
        </w:rPr>
        <w:t>道達爾</w:t>
      </w:r>
      <w:r w:rsidRPr="00343283">
        <w:rPr>
          <w:rFonts w:eastAsia="標楷體"/>
          <w:sz w:val="26"/>
          <w:szCs w:val="26"/>
        </w:rPr>
        <w:t>在本報</w:t>
      </w:r>
      <w:r w:rsidRPr="00EA272E">
        <w:rPr>
          <w:rFonts w:eastAsia="標楷體"/>
          <w:sz w:val="26"/>
          <w:szCs w:val="26"/>
        </w:rPr>
        <w:t>告提出後，其執行之功能及承擔之風險若有顯著變化，本報告之分析結果將會受到</w:t>
      </w:r>
      <w:r w:rsidRPr="00343283">
        <w:rPr>
          <w:rFonts w:eastAsia="標楷體"/>
          <w:sz w:val="26"/>
          <w:szCs w:val="26"/>
        </w:rPr>
        <w:t>影響。若</w:t>
      </w:r>
      <w:r>
        <w:rPr>
          <w:rFonts w:eastAsia="標楷體" w:hint="eastAsia"/>
          <w:sz w:val="26"/>
          <w:szCs w:val="26"/>
        </w:rPr>
        <w:t>台灣</w:t>
      </w:r>
      <w:r w:rsidRPr="00343283">
        <w:rPr>
          <w:rFonts w:eastAsia="標楷體" w:hint="eastAsia"/>
          <w:sz w:val="26"/>
          <w:szCs w:val="26"/>
        </w:rPr>
        <w:t>道達爾</w:t>
      </w:r>
      <w:r w:rsidRPr="00343283">
        <w:rPr>
          <w:rFonts w:eastAsia="標楷體"/>
          <w:sz w:val="26"/>
          <w:szCs w:val="26"/>
        </w:rPr>
        <w:t>各</w:t>
      </w:r>
      <w:r w:rsidRPr="00343283">
        <w:rPr>
          <w:rFonts w:eastAsia="標楷體" w:hint="eastAsia"/>
          <w:sz w:val="26"/>
          <w:szCs w:val="26"/>
        </w:rPr>
        <w:t>受</w:t>
      </w:r>
      <w:r w:rsidRPr="00EA272E">
        <w:rPr>
          <w:rFonts w:eastAsia="標楷體" w:hint="eastAsia"/>
          <w:sz w:val="26"/>
          <w:szCs w:val="26"/>
        </w:rPr>
        <w:t>控</w:t>
      </w:r>
      <w:r w:rsidRPr="00EA272E">
        <w:rPr>
          <w:rFonts w:eastAsia="標楷體"/>
          <w:sz w:val="26"/>
          <w:szCs w:val="26"/>
        </w:rPr>
        <w:t>交易情況有所變動，也將影響</w:t>
      </w:r>
      <w:proofErr w:type="gramStart"/>
      <w:r w:rsidRPr="00EA272E">
        <w:rPr>
          <w:rFonts w:eastAsia="標楷體"/>
          <w:sz w:val="26"/>
          <w:szCs w:val="26"/>
        </w:rPr>
        <w:t>最</w:t>
      </w:r>
      <w:proofErr w:type="gramEnd"/>
      <w:r w:rsidRPr="00EA272E">
        <w:rPr>
          <w:rFonts w:eastAsia="標楷體"/>
          <w:sz w:val="26"/>
          <w:szCs w:val="26"/>
        </w:rPr>
        <w:t>適常規方法及可比較對象之選擇，進而改變常規交易範圍。</w:t>
      </w:r>
      <w:bookmarkStart w:id="13" w:name="_Toc221678472"/>
      <w:bookmarkStart w:id="14" w:name="_Toc221678473"/>
      <w:bookmarkStart w:id="15" w:name="_Toc221678474"/>
      <w:bookmarkStart w:id="16" w:name="_Toc221678475"/>
      <w:bookmarkStart w:id="17" w:name="_Toc221678476"/>
      <w:bookmarkStart w:id="18" w:name="_Toc221678477"/>
      <w:bookmarkStart w:id="19" w:name="_Toc221678478"/>
      <w:bookmarkStart w:id="20" w:name="_Toc221678479"/>
      <w:bookmarkStart w:id="21" w:name="_Toc221678480"/>
      <w:bookmarkStart w:id="22" w:name="_Toc221678481"/>
      <w:bookmarkEnd w:id="13"/>
      <w:bookmarkEnd w:id="14"/>
      <w:bookmarkEnd w:id="15"/>
      <w:bookmarkEnd w:id="16"/>
      <w:bookmarkEnd w:id="17"/>
      <w:bookmarkEnd w:id="18"/>
      <w:bookmarkEnd w:id="19"/>
      <w:bookmarkEnd w:id="20"/>
      <w:bookmarkEnd w:id="21"/>
      <w:bookmarkEnd w:id="22"/>
    </w:p>
    <w:p w:rsidR="00435EC9" w:rsidRPr="00EA272E" w:rsidRDefault="00435EC9" w:rsidP="00435EC9">
      <w:pPr>
        <w:rPr>
          <w:rFonts w:eastAsia="標楷體"/>
        </w:rPr>
      </w:pPr>
    </w:p>
    <w:p w:rsidR="00435EC9" w:rsidRPr="00EA272E" w:rsidRDefault="00435EC9" w:rsidP="00435EC9">
      <w:pPr>
        <w:rPr>
          <w:rFonts w:eastAsia="標楷體"/>
        </w:rPr>
      </w:pPr>
    </w:p>
    <w:p w:rsidR="00435EC9" w:rsidRPr="00EA272E" w:rsidRDefault="00435EC9" w:rsidP="00435EC9">
      <w:pPr>
        <w:rPr>
          <w:rFonts w:eastAsia="標楷體"/>
        </w:rPr>
        <w:sectPr w:rsidR="00435EC9" w:rsidRPr="00EA272E" w:rsidSect="00380D6F">
          <w:headerReference w:type="even" r:id="rId17"/>
          <w:headerReference w:type="default" r:id="rId18"/>
          <w:footerReference w:type="even" r:id="rId19"/>
          <w:footerReference w:type="default" r:id="rId20"/>
          <w:headerReference w:type="first" r:id="rId21"/>
          <w:type w:val="oddPage"/>
          <w:pgSz w:w="11906" w:h="16838" w:code="9"/>
          <w:pgMar w:top="2160" w:right="1440" w:bottom="1814" w:left="1440" w:header="851" w:footer="567" w:gutter="567"/>
          <w:pgNumType w:start="1"/>
          <w:cols w:space="425"/>
          <w:docGrid w:linePitch="360"/>
        </w:sectPr>
      </w:pPr>
    </w:p>
    <w:p w:rsidR="00435EC9" w:rsidRPr="00EA272E" w:rsidRDefault="00A0699B" w:rsidP="00435EC9">
      <w:pPr>
        <w:pStyle w:val="1"/>
        <w:numPr>
          <w:ilvl w:val="0"/>
          <w:numId w:val="0"/>
        </w:numPr>
        <w:spacing w:before="0" w:after="0" w:line="240" w:lineRule="auto"/>
        <w:jc w:val="right"/>
        <w:rPr>
          <w:rFonts w:ascii="Times New Roman" w:eastAsia="標楷體" w:hAnsi="Times New Roman"/>
          <w:sz w:val="48"/>
          <w:szCs w:val="48"/>
        </w:rPr>
      </w:pPr>
      <w:bookmarkStart w:id="23" w:name="_Toc253154507"/>
      <w:bookmarkStart w:id="24" w:name="_Toc253154575"/>
      <w:bookmarkStart w:id="25" w:name="_Toc272326006"/>
      <w:bookmarkStart w:id="26" w:name="_Toc272326634"/>
      <w:bookmarkStart w:id="27" w:name="_Toc272326813"/>
      <w:bookmarkStart w:id="28" w:name="_Toc275960646"/>
      <w:bookmarkStart w:id="29" w:name="_Toc389120739"/>
      <w:bookmarkStart w:id="30" w:name="_Toc485111633"/>
      <w:r>
        <w:rPr>
          <w:rFonts w:ascii="Times New Roman" w:eastAsia="標楷體" w:hAnsi="Times New Roman"/>
          <w:noProof/>
          <w:sz w:val="48"/>
          <w:szCs w:val="48"/>
        </w:rPr>
        <w:lastRenderedPageBreak/>
        <mc:AlternateContent>
          <mc:Choice Requires="wps">
            <w:drawing>
              <wp:anchor distT="0" distB="0" distL="114300" distR="114300" simplePos="0" relativeHeight="251662336" behindDoc="0" locked="0" layoutInCell="1" allowOverlap="1" wp14:anchorId="04A076D1" wp14:editId="1AFAE487">
                <wp:simplePos x="0" y="0"/>
                <wp:positionH relativeFrom="column">
                  <wp:posOffset>4667250</wp:posOffset>
                </wp:positionH>
                <wp:positionV relativeFrom="paragraph">
                  <wp:posOffset>0</wp:posOffset>
                </wp:positionV>
                <wp:extent cx="720090" cy="720090"/>
                <wp:effectExtent l="9525" t="9525" r="13335" b="13335"/>
                <wp:wrapNone/>
                <wp:docPr id="11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DD5AB2" w:rsidRDefault="00470415" w:rsidP="00435EC9">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029" type="#_x0000_t202" style="position:absolute;left:0;text-align:left;margin-left:367.5pt;margin-top:0;width:56.7pt;height:5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">
                <v:textbox>
                  <w:txbxContent>
                    <w:p w:rsidR="00470415" w:rsidRPr="00DD5AB2" w:rsidRDefault="00470415" w:rsidP="00435EC9">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v:textbox>
              </v:shape>
            </w:pict>
          </mc:Fallback>
        </mc:AlternateContent>
      </w:r>
      <w:bookmarkEnd w:id="23"/>
      <w:bookmarkEnd w:id="24"/>
      <w:bookmarkEnd w:id="25"/>
      <w:bookmarkEnd w:id="26"/>
      <w:bookmarkEnd w:id="27"/>
      <w:bookmarkEnd w:id="28"/>
      <w:bookmarkEnd w:id="29"/>
      <w:bookmarkEnd w:id="30"/>
    </w:p>
    <w:p w:rsidR="00435EC9" w:rsidRPr="00EA272E" w:rsidRDefault="00435EC9" w:rsidP="00435EC9">
      <w:pPr>
        <w:pStyle w:val="1"/>
        <w:numPr>
          <w:ilvl w:val="0"/>
          <w:numId w:val="0"/>
        </w:numPr>
        <w:spacing w:before="0" w:after="0" w:line="240" w:lineRule="auto"/>
        <w:jc w:val="right"/>
        <w:rPr>
          <w:rFonts w:ascii="Times New Roman" w:eastAsia="標楷體" w:hAnsi="Times New Roman"/>
          <w:sz w:val="48"/>
          <w:szCs w:val="48"/>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Cs w:val="56"/>
        </w:rPr>
      </w:pPr>
      <w:bookmarkStart w:id="31" w:name="_Toc485111634"/>
      <w:r w:rsidRPr="00EA272E">
        <w:rPr>
          <w:rFonts w:ascii="Times New Roman" w:eastAsia="標楷體" w:hAnsi="標楷體" w:hint="eastAsia"/>
          <w:szCs w:val="56"/>
        </w:rPr>
        <w:t>背景資訊及產業經濟現況</w:t>
      </w:r>
      <w:bookmarkEnd w:id="31"/>
    </w:p>
    <w:p w:rsidR="003E632F" w:rsidRDefault="00435EC9" w:rsidP="002B0A12">
      <w:pPr>
        <w:pStyle w:val="2"/>
        <w:numPr>
          <w:ilvl w:val="1"/>
          <w:numId w:val="9"/>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 w:name="_Toc158135133"/>
      <w:bookmarkStart w:id="33" w:name="_Toc166242646"/>
      <w:r>
        <w:rPr>
          <w:rFonts w:ascii="Times New Roman" w:eastAsia="標楷體" w:hAnsi="Times New Roman" w:hint="eastAsia"/>
          <w:sz w:val="36"/>
          <w:szCs w:val="40"/>
        </w:rPr>
        <w:t>背景資訊</w:t>
      </w:r>
    </w:p>
    <w:bookmarkEnd w:id="32"/>
    <w:bookmarkEnd w:id="33"/>
    <w:p w:rsidR="003E632F" w:rsidRDefault="00435EC9" w:rsidP="002B0A12">
      <w:pPr>
        <w:pStyle w:val="3"/>
        <w:numPr>
          <w:ilvl w:val="0"/>
          <w:numId w:val="10"/>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Times New Roman" w:hint="eastAsia"/>
          <w:sz w:val="32"/>
        </w:rPr>
        <w:t>公司綜</w:t>
      </w:r>
      <w:proofErr w:type="gramStart"/>
      <w:r>
        <w:rPr>
          <w:rFonts w:ascii="Times New Roman" w:eastAsia="標楷體" w:hAnsi="Times New Roman" w:hint="eastAsia"/>
          <w:sz w:val="32"/>
        </w:rPr>
        <w:t>覽</w:t>
      </w:r>
      <w:proofErr w:type="gramEnd"/>
    </w:p>
    <w:p w:rsidR="003E632F" w:rsidRDefault="00435EC9" w:rsidP="002B0A12">
      <w:pPr>
        <w:numPr>
          <w:ilvl w:val="0"/>
          <w:numId w:val="16"/>
        </w:numPr>
        <w:tabs>
          <w:tab w:val="left" w:pos="960"/>
          <w:tab w:val="left" w:pos="993"/>
        </w:tabs>
        <w:spacing w:beforeLines="50" w:before="120" w:afterLines="50" w:after="120" w:line="360" w:lineRule="auto"/>
        <w:ind w:leftChars="200" w:left="962" w:hanging="482"/>
        <w:jc w:val="both"/>
        <w:rPr>
          <w:rFonts w:eastAsia="標楷體"/>
          <w:b/>
          <w:sz w:val="28"/>
          <w:szCs w:val="28"/>
        </w:rPr>
      </w:pPr>
      <w:r w:rsidRPr="00E13CED">
        <w:rPr>
          <w:rFonts w:eastAsia="標楷體" w:hint="eastAsia"/>
          <w:b/>
          <w:sz w:val="28"/>
          <w:szCs w:val="28"/>
        </w:rPr>
        <w:t>營運歷史及背景</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台灣道達爾於民國</w:t>
      </w:r>
      <w:r w:rsidRPr="00F57BCF">
        <w:rPr>
          <w:rFonts w:eastAsia="標楷體"/>
          <w:sz w:val="26"/>
          <w:szCs w:val="26"/>
        </w:rPr>
        <w:t>81</w:t>
      </w:r>
      <w:r w:rsidRPr="00F57BCF">
        <w:rPr>
          <w:rFonts w:eastAsia="標楷體"/>
          <w:sz w:val="26"/>
          <w:szCs w:val="26"/>
        </w:rPr>
        <w:t>年成立，為法國道達爾</w:t>
      </w:r>
      <w:r w:rsidRPr="00F57BCF">
        <w:rPr>
          <w:rFonts w:eastAsia="標楷體"/>
          <w:sz w:val="26"/>
          <w:szCs w:val="26"/>
        </w:rPr>
        <w:t xml:space="preserve"> (Total Lubrificants S.A.</w:t>
      </w:r>
      <w:r w:rsidRPr="00F57BCF">
        <w:rPr>
          <w:rFonts w:eastAsia="標楷體"/>
          <w:sz w:val="26"/>
          <w:szCs w:val="26"/>
        </w:rPr>
        <w:t>，於</w:t>
      </w:r>
      <w:r w:rsidRPr="0071414F">
        <w:rPr>
          <w:rFonts w:eastAsia="標楷體"/>
          <w:sz w:val="26"/>
          <w:szCs w:val="26"/>
        </w:rPr>
        <w:t>20</w:t>
      </w:r>
      <w:r w:rsidR="0071414F" w:rsidRPr="0071414F">
        <w:rPr>
          <w:rFonts w:eastAsia="標楷體" w:hint="eastAsia"/>
          <w:sz w:val="26"/>
          <w:szCs w:val="26"/>
        </w:rPr>
        <w:t>13</w:t>
      </w:r>
      <w:r w:rsidRPr="0071414F">
        <w:rPr>
          <w:rFonts w:eastAsia="標楷體"/>
          <w:sz w:val="26"/>
          <w:szCs w:val="26"/>
        </w:rPr>
        <w:t>年更名為『</w:t>
      </w:r>
      <w:r w:rsidRPr="0071414F">
        <w:rPr>
          <w:rFonts w:eastAsia="標楷體"/>
          <w:sz w:val="26"/>
          <w:szCs w:val="26"/>
        </w:rPr>
        <w:t xml:space="preserve">TOTAL </w:t>
      </w:r>
      <w:r w:rsidR="0071414F" w:rsidRPr="0071414F">
        <w:rPr>
          <w:rFonts w:eastAsia="標楷體" w:hint="eastAsia"/>
          <w:sz w:val="26"/>
          <w:szCs w:val="26"/>
        </w:rPr>
        <w:t>MARKETING SERVICES</w:t>
      </w:r>
      <w:r w:rsidRPr="0071414F">
        <w:rPr>
          <w:rFonts w:eastAsia="標楷體"/>
          <w:sz w:val="26"/>
          <w:szCs w:val="26"/>
        </w:rPr>
        <w:t>』</w:t>
      </w:r>
      <w:proofErr w:type="gramStart"/>
      <w:r w:rsidRPr="0071414F">
        <w:rPr>
          <w:rFonts w:eastAsia="標楷體"/>
          <w:sz w:val="26"/>
          <w:szCs w:val="26"/>
        </w:rPr>
        <w:t>)</w:t>
      </w:r>
      <w:r w:rsidRPr="0071414F">
        <w:rPr>
          <w:rFonts w:eastAsia="標楷體"/>
          <w:sz w:val="26"/>
          <w:szCs w:val="26"/>
        </w:rPr>
        <w:t>、</w:t>
      </w:r>
      <w:proofErr w:type="gramEnd"/>
      <w:r w:rsidRPr="0071414F">
        <w:rPr>
          <w:rFonts w:eastAsia="標楷體"/>
          <w:sz w:val="26"/>
          <w:szCs w:val="26"/>
        </w:rPr>
        <w:t>台灣金銳股份有限公司</w:t>
      </w:r>
      <w:r w:rsidRPr="0071414F">
        <w:rPr>
          <w:rFonts w:eastAsia="標楷體"/>
          <w:sz w:val="26"/>
          <w:szCs w:val="26"/>
        </w:rPr>
        <w:t xml:space="preserve"> (</w:t>
      </w:r>
      <w:r w:rsidRPr="0071414F">
        <w:rPr>
          <w:rFonts w:eastAsia="標楷體"/>
          <w:sz w:val="26"/>
          <w:szCs w:val="26"/>
        </w:rPr>
        <w:t>以下簡稱『台灣金銳』</w:t>
      </w:r>
      <w:r w:rsidRPr="0071414F">
        <w:rPr>
          <w:rFonts w:eastAsia="標楷體"/>
          <w:sz w:val="26"/>
          <w:szCs w:val="26"/>
        </w:rPr>
        <w:t>)</w:t>
      </w:r>
      <w:r w:rsidRPr="0071414F">
        <w:rPr>
          <w:rFonts w:eastAsia="標楷體"/>
          <w:sz w:val="26"/>
          <w:szCs w:val="26"/>
        </w:rPr>
        <w:t>、建大工業股份有限公司</w:t>
      </w:r>
      <w:r w:rsidRPr="0071414F">
        <w:rPr>
          <w:rFonts w:eastAsia="標楷體"/>
          <w:sz w:val="26"/>
          <w:szCs w:val="26"/>
        </w:rPr>
        <w:t xml:space="preserve"> (</w:t>
      </w:r>
      <w:r w:rsidRPr="0071414F">
        <w:rPr>
          <w:rFonts w:eastAsia="標楷體"/>
          <w:sz w:val="26"/>
          <w:szCs w:val="26"/>
        </w:rPr>
        <w:t>以</w:t>
      </w:r>
      <w:r w:rsidRPr="00F57BCF">
        <w:rPr>
          <w:rFonts w:eastAsia="標楷體"/>
          <w:sz w:val="26"/>
          <w:szCs w:val="26"/>
        </w:rPr>
        <w:t>下簡稱『建大工業』</w:t>
      </w:r>
      <w:r w:rsidRPr="00F57BCF">
        <w:rPr>
          <w:rFonts w:eastAsia="標楷體"/>
          <w:sz w:val="26"/>
          <w:szCs w:val="26"/>
        </w:rPr>
        <w:t>)</w:t>
      </w:r>
      <w:r w:rsidRPr="00F57BCF">
        <w:rPr>
          <w:rFonts w:eastAsia="標楷體"/>
          <w:sz w:val="26"/>
          <w:szCs w:val="26"/>
        </w:rPr>
        <w:t>及六慶股份有限公司</w:t>
      </w:r>
      <w:r w:rsidRPr="00F57BCF">
        <w:rPr>
          <w:rFonts w:eastAsia="標楷體"/>
          <w:sz w:val="26"/>
          <w:szCs w:val="26"/>
        </w:rPr>
        <w:t xml:space="preserve"> (</w:t>
      </w:r>
      <w:r w:rsidRPr="00F57BCF">
        <w:rPr>
          <w:rFonts w:eastAsia="標楷體"/>
          <w:sz w:val="26"/>
          <w:szCs w:val="26"/>
        </w:rPr>
        <w:t>以下簡稱『六慶公司』</w:t>
      </w:r>
      <w:r w:rsidRPr="00F57BCF">
        <w:rPr>
          <w:rFonts w:eastAsia="標楷體"/>
          <w:sz w:val="26"/>
          <w:szCs w:val="26"/>
        </w:rPr>
        <w:t>)</w:t>
      </w:r>
      <w:r w:rsidRPr="00F57BCF">
        <w:rPr>
          <w:rFonts w:eastAsia="標楷體"/>
          <w:sz w:val="26"/>
          <w:szCs w:val="26"/>
        </w:rPr>
        <w:t>合資成立，截至</w:t>
      </w:r>
      <w:r w:rsidR="00D9756D">
        <w:rPr>
          <w:rFonts w:eastAsia="標楷體"/>
          <w:sz w:val="26"/>
          <w:szCs w:val="26"/>
        </w:rPr>
        <w:t>10</w:t>
      </w:r>
      <w:r w:rsidR="00533DEB">
        <w:rPr>
          <w:rFonts w:eastAsia="標楷體" w:hint="eastAsia"/>
          <w:sz w:val="26"/>
          <w:szCs w:val="26"/>
        </w:rPr>
        <w:t>5</w:t>
      </w:r>
      <w:r w:rsidRPr="00F57BCF">
        <w:rPr>
          <w:rFonts w:eastAsia="標楷體"/>
          <w:sz w:val="26"/>
          <w:szCs w:val="26"/>
        </w:rPr>
        <w:t>年底止實收資本額為新台幣</w:t>
      </w:r>
      <w:r w:rsidR="0057093E" w:rsidRPr="00D763A1">
        <w:rPr>
          <w:rFonts w:eastAsia="標楷體"/>
          <w:sz w:val="26"/>
          <w:szCs w:val="26"/>
        </w:rPr>
        <w:t>119,189,200</w:t>
      </w:r>
      <w:r>
        <w:rPr>
          <w:rFonts w:eastAsia="標楷體"/>
          <w:sz w:val="26"/>
          <w:szCs w:val="26"/>
        </w:rPr>
        <w:t>元</w:t>
      </w:r>
      <w:r w:rsidRPr="00F57BCF">
        <w:rPr>
          <w:rFonts w:eastAsia="標楷體"/>
          <w:sz w:val="26"/>
          <w:szCs w:val="26"/>
        </w:rPr>
        <w:t>。</w:t>
      </w:r>
    </w:p>
    <w:p w:rsidR="003E632F" w:rsidRDefault="00435EC9" w:rsidP="002B0A1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E13CED">
        <w:rPr>
          <w:rFonts w:eastAsia="標楷體"/>
          <w:b/>
          <w:sz w:val="28"/>
          <w:szCs w:val="28"/>
        </w:rPr>
        <w:t>主要</w:t>
      </w:r>
      <w:r w:rsidRPr="00E13CED">
        <w:rPr>
          <w:rFonts w:eastAsia="標楷體" w:hint="eastAsia"/>
          <w:b/>
          <w:sz w:val="28"/>
          <w:szCs w:val="28"/>
        </w:rPr>
        <w:t>商業活動說明</w:t>
      </w:r>
    </w:p>
    <w:p w:rsidR="003E632F" w:rsidRDefault="00435EC9" w:rsidP="002B0A12">
      <w:pPr>
        <w:numPr>
          <w:ilvl w:val="0"/>
          <w:numId w:val="56"/>
        </w:numPr>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主要業務內容</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F57BCF">
        <w:rPr>
          <w:rFonts w:eastAsia="標楷體"/>
          <w:sz w:val="26"/>
          <w:szCs w:val="26"/>
        </w:rPr>
        <w:t>台灣道達爾主要業務內容為生產及銷售各種用油，如：行車用油、工業用油及漁業用油等等，其產品之來源為由關係企業購入油品添加劑</w:t>
      </w:r>
      <w:r>
        <w:rPr>
          <w:rFonts w:eastAsia="標楷體" w:hint="eastAsia"/>
          <w:sz w:val="26"/>
          <w:szCs w:val="26"/>
        </w:rPr>
        <w:t>後製成潤滑油</w:t>
      </w:r>
      <w:r w:rsidRPr="00F57BCF">
        <w:rPr>
          <w:rFonts w:eastAsia="標楷體"/>
          <w:sz w:val="26"/>
          <w:szCs w:val="26"/>
        </w:rPr>
        <w:t>，除此之外，台灣道達爾也執行進口後直接轉售某些特殊之行車用油。</w:t>
      </w:r>
    </w:p>
    <w:p w:rsidR="003E632F" w:rsidRDefault="00435EC9" w:rsidP="002B0A12">
      <w:pPr>
        <w:numPr>
          <w:ilvl w:val="0"/>
          <w:numId w:val="56"/>
        </w:numPr>
        <w:tabs>
          <w:tab w:val="left" w:pos="1440"/>
          <w:tab w:val="left" w:pos="1560"/>
        </w:tabs>
        <w:spacing w:beforeLines="50" w:before="120" w:afterLines="50" w:after="120" w:line="360" w:lineRule="auto"/>
        <w:ind w:leftChars="300" w:left="1202" w:hanging="482"/>
        <w:jc w:val="both"/>
        <w:rPr>
          <w:rFonts w:eastAsia="標楷體"/>
          <w:sz w:val="26"/>
          <w:szCs w:val="26"/>
        </w:rPr>
      </w:pPr>
      <w:r>
        <w:rPr>
          <w:rFonts w:eastAsia="標楷體" w:hint="eastAsia"/>
          <w:sz w:val="26"/>
          <w:szCs w:val="26"/>
        </w:rPr>
        <w:t>各產品介紹</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F57BCF">
        <w:rPr>
          <w:rFonts w:eastAsia="標楷體"/>
          <w:sz w:val="26"/>
          <w:szCs w:val="26"/>
        </w:rPr>
        <w:t>台灣道達爾其產品如下：</w:t>
      </w:r>
    </w:p>
    <w:p w:rsidR="003E632F" w:rsidRDefault="00435EC9" w:rsidP="002B0A12">
      <w:pPr>
        <w:numPr>
          <w:ilvl w:val="1"/>
          <w:numId w:val="63"/>
        </w:numPr>
        <w:tabs>
          <w:tab w:val="left" w:pos="1134"/>
        </w:tabs>
        <w:spacing w:beforeLines="50" w:before="120" w:afterLines="50" w:after="120" w:line="360" w:lineRule="auto"/>
        <w:jc w:val="both"/>
        <w:rPr>
          <w:rFonts w:eastAsia="標楷體"/>
          <w:sz w:val="26"/>
          <w:szCs w:val="26"/>
        </w:rPr>
      </w:pPr>
      <w:r w:rsidRPr="00F57BCF">
        <w:rPr>
          <w:rFonts w:eastAsia="標楷體"/>
          <w:sz w:val="26"/>
          <w:szCs w:val="26"/>
        </w:rPr>
        <w:t>汽、機車用油：減少引擎磨損，幫助傳送所需動力便於換檔。</w:t>
      </w:r>
    </w:p>
    <w:p w:rsidR="003E632F" w:rsidRDefault="00435EC9" w:rsidP="002B0A12">
      <w:pPr>
        <w:numPr>
          <w:ilvl w:val="1"/>
          <w:numId w:val="63"/>
        </w:numPr>
        <w:tabs>
          <w:tab w:val="left" w:pos="1134"/>
        </w:tabs>
        <w:spacing w:beforeLines="50" w:before="120" w:afterLines="50" w:after="120" w:line="360" w:lineRule="auto"/>
        <w:jc w:val="both"/>
        <w:rPr>
          <w:rFonts w:eastAsia="標楷體"/>
          <w:sz w:val="26"/>
          <w:szCs w:val="26"/>
        </w:rPr>
      </w:pPr>
      <w:r w:rsidRPr="00F57BCF">
        <w:rPr>
          <w:rFonts w:eastAsia="標楷體"/>
          <w:sz w:val="26"/>
          <w:szCs w:val="26"/>
        </w:rPr>
        <w:lastRenderedPageBreak/>
        <w:t>大型運輸工具用油：用以潤滑車輛驅動零件，減少耗油量、增加設備使用年限以減少營運成本。</w:t>
      </w:r>
    </w:p>
    <w:p w:rsidR="003E632F" w:rsidRDefault="00435EC9" w:rsidP="002B0A12">
      <w:pPr>
        <w:numPr>
          <w:ilvl w:val="1"/>
          <w:numId w:val="63"/>
        </w:numPr>
        <w:tabs>
          <w:tab w:val="left" w:pos="1134"/>
        </w:tabs>
        <w:spacing w:beforeLines="50" w:before="120" w:afterLines="50" w:after="120" w:line="360" w:lineRule="auto"/>
        <w:jc w:val="both"/>
        <w:rPr>
          <w:rFonts w:eastAsia="標楷體"/>
          <w:sz w:val="26"/>
          <w:szCs w:val="26"/>
        </w:rPr>
      </w:pPr>
      <w:r w:rsidRPr="00F57BCF">
        <w:rPr>
          <w:rFonts w:eastAsia="標楷體"/>
          <w:sz w:val="26"/>
          <w:szCs w:val="26"/>
        </w:rPr>
        <w:t>漁船用油：幫助啟動、幫助設備零件抗氧化、控制磨損及增加引擎壽命。</w:t>
      </w:r>
    </w:p>
    <w:p w:rsidR="003E632F" w:rsidRDefault="00435EC9" w:rsidP="002B0A12">
      <w:pPr>
        <w:numPr>
          <w:ilvl w:val="1"/>
          <w:numId w:val="63"/>
        </w:numPr>
        <w:tabs>
          <w:tab w:val="left" w:pos="1134"/>
        </w:tabs>
        <w:spacing w:beforeLines="50" w:before="120" w:afterLines="50" w:after="120" w:line="360" w:lineRule="auto"/>
        <w:jc w:val="both"/>
        <w:rPr>
          <w:rFonts w:eastAsia="標楷體"/>
          <w:sz w:val="26"/>
          <w:szCs w:val="26"/>
        </w:rPr>
      </w:pPr>
      <w:r w:rsidRPr="00F57BCF">
        <w:rPr>
          <w:rFonts w:eastAsia="標楷體"/>
          <w:sz w:val="26"/>
          <w:szCs w:val="26"/>
        </w:rPr>
        <w:t>工業用油：不同領域之機具需要不同種類的油品用以保護機具，增加產能。</w:t>
      </w:r>
    </w:p>
    <w:p w:rsidR="003E632F" w:rsidRDefault="00435EC9" w:rsidP="002B0A1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bookmarkStart w:id="34" w:name="_Toc158135135"/>
      <w:bookmarkStart w:id="35" w:name="_Toc166242648"/>
      <w:r w:rsidRPr="00E13CED">
        <w:rPr>
          <w:rFonts w:eastAsia="標楷體" w:hint="eastAsia"/>
          <w:b/>
          <w:sz w:val="28"/>
          <w:szCs w:val="28"/>
        </w:rPr>
        <w:t>事業部門介紹</w:t>
      </w:r>
      <w:bookmarkEnd w:id="34"/>
      <w:bookmarkEnd w:id="35"/>
    </w:p>
    <w:p w:rsidR="003E632F" w:rsidRDefault="00435EC9" w:rsidP="002B0A12">
      <w:pPr>
        <w:numPr>
          <w:ilvl w:val="0"/>
          <w:numId w:val="57"/>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部門</w:t>
      </w:r>
      <w:r w:rsidRPr="0085157E">
        <w:rPr>
          <w:rFonts w:eastAsia="標楷體"/>
          <w:sz w:val="26"/>
          <w:szCs w:val="26"/>
        </w:rPr>
        <w:t>組織圖</w:t>
      </w:r>
    </w:p>
    <w:p w:rsidR="003E632F" w:rsidRDefault="00A0699B" w:rsidP="002B0A12">
      <w:pPr>
        <w:spacing w:beforeLines="50" w:before="120" w:afterLines="50" w:after="120" w:line="360" w:lineRule="auto"/>
        <w:ind w:leftChars="200" w:left="480" w:firstLineChars="200" w:firstLine="480"/>
        <w:jc w:val="both"/>
        <w:rPr>
          <w:rFonts w:eastAsia="標楷體"/>
          <w:color w:val="0070C0"/>
          <w:sz w:val="26"/>
          <w:szCs w:val="26"/>
        </w:rPr>
      </w:pPr>
      <w:r>
        <w:rPr>
          <w:rFonts w:eastAsia="標楷體"/>
          <w:b/>
          <w:bCs/>
          <w:noProof/>
          <w:color w:val="0000FF"/>
        </w:rPr>
        <mc:AlternateContent>
          <mc:Choice Requires="wpc">
            <w:drawing>
              <wp:inline distT="0" distB="0" distL="0" distR="0" wp14:anchorId="261DD627" wp14:editId="61AD581A">
                <wp:extent cx="4361180" cy="1789430"/>
                <wp:effectExtent l="9525" t="0" r="10795" b="1270"/>
                <wp:docPr id="117" name="畫布 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6" name="Text Box 90"/>
                        <wps:cNvSpPr txBox="1">
                          <a:spLocks noChangeArrowheads="1"/>
                        </wps:cNvSpPr>
                        <wps:spPr bwMode="auto">
                          <a:xfrm>
                            <a:off x="1516449" y="228958"/>
                            <a:ext cx="1371990" cy="342326"/>
                          </a:xfrm>
                          <a:prstGeom prst="rect">
                            <a:avLst/>
                          </a:prstGeom>
                          <a:solidFill>
                            <a:srgbClr val="FFFFFF"/>
                          </a:solidFill>
                          <a:ln w="9525">
                            <a:solidFill>
                              <a:srgbClr val="000000"/>
                            </a:solidFill>
                            <a:miter lim="800000"/>
                            <a:headEnd/>
                            <a:tailEnd/>
                          </a:ln>
                        </wps:spPr>
                        <wps:txbx>
                          <w:txbxContent>
                            <w:p w:rsidR="00470415" w:rsidRPr="00296612" w:rsidRDefault="00470415" w:rsidP="00D742F3">
                              <w:pPr>
                                <w:jc w:val="distribute"/>
                                <w:rPr>
                                  <w:rFonts w:ascii="標楷體" w:eastAsia="標楷體" w:hAnsi="標楷體"/>
                                  <w:sz w:val="28"/>
                                  <w:szCs w:val="28"/>
                                </w:rPr>
                              </w:pPr>
                              <w:r w:rsidRPr="00296612">
                                <w:rPr>
                                  <w:rFonts w:ascii="標楷體" w:eastAsia="標楷體" w:hAnsi="標楷體" w:hint="eastAsia"/>
                                  <w:sz w:val="28"/>
                                  <w:szCs w:val="28"/>
                                </w:rPr>
                                <w:t>總經理</w:t>
                              </w:r>
                            </w:p>
                          </w:txbxContent>
                        </wps:txbx>
                        <wps:bodyPr rot="0" vert="horz" wrap="square" lIns="91440" tIns="45720" rIns="91440" bIns="45720" anchor="t" anchorCtr="0" upright="1">
                          <a:noAutofit/>
                        </wps:bodyPr>
                      </wps:wsp>
                      <wps:wsp>
                        <wps:cNvPr id="107" name="Line 91"/>
                        <wps:cNvCnPr/>
                        <wps:spPr bwMode="auto">
                          <a:xfrm>
                            <a:off x="2218742" y="572766"/>
                            <a:ext cx="741" cy="2274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92"/>
                        <wps:cNvCnPr/>
                        <wps:spPr bwMode="auto">
                          <a:xfrm>
                            <a:off x="467454" y="799501"/>
                            <a:ext cx="3514428"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93"/>
                        <wps:cNvCnPr/>
                        <wps:spPr bwMode="auto">
                          <a:xfrm>
                            <a:off x="466714" y="800242"/>
                            <a:ext cx="741" cy="2274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94"/>
                        <wps:cNvCnPr/>
                        <wps:spPr bwMode="auto">
                          <a:xfrm>
                            <a:off x="1638684" y="800242"/>
                            <a:ext cx="741" cy="2274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95"/>
                        <wps:cNvCnPr/>
                        <wps:spPr bwMode="auto">
                          <a:xfrm>
                            <a:off x="2819543" y="800242"/>
                            <a:ext cx="741" cy="2274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96"/>
                        <wps:cNvCnPr/>
                        <wps:spPr bwMode="auto">
                          <a:xfrm flipH="1">
                            <a:off x="3981142" y="800242"/>
                            <a:ext cx="741" cy="2274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97"/>
                        <wps:cNvSpPr txBox="1">
                          <a:spLocks noChangeArrowheads="1"/>
                        </wps:cNvSpPr>
                        <wps:spPr bwMode="auto">
                          <a:xfrm>
                            <a:off x="1171229" y="1027718"/>
                            <a:ext cx="886015" cy="523862"/>
                          </a:xfrm>
                          <a:prstGeom prst="rect">
                            <a:avLst/>
                          </a:prstGeom>
                          <a:solidFill>
                            <a:srgbClr val="FFFFFF"/>
                          </a:solidFill>
                          <a:ln w="9525">
                            <a:solidFill>
                              <a:srgbClr val="000000"/>
                            </a:solidFill>
                            <a:miter lim="800000"/>
                            <a:headEnd/>
                            <a:tailEnd/>
                          </a:ln>
                        </wps:spPr>
                        <wps:txbx>
                          <w:txbxContent>
                            <w:p w:rsidR="00470415" w:rsidRDefault="00470415" w:rsidP="00D742F3">
                              <w:pPr>
                                <w:jc w:val="center"/>
                                <w:rPr>
                                  <w:rFonts w:ascii="標楷體" w:eastAsia="標楷體" w:hAnsi="標楷體"/>
                                </w:rPr>
                              </w:pPr>
                              <w:r w:rsidRPr="00A7633B">
                                <w:rPr>
                                  <w:rFonts w:ascii="標楷體" w:eastAsia="標楷體" w:hAnsi="標楷體" w:hint="eastAsia"/>
                                </w:rPr>
                                <w:t>管理</w:t>
                              </w:r>
                            </w:p>
                            <w:p w:rsidR="00470415" w:rsidRPr="00A7633B" w:rsidRDefault="00470415" w:rsidP="00D742F3">
                              <w:pPr>
                                <w:jc w:val="center"/>
                                <w:rPr>
                                  <w:rFonts w:ascii="標楷體" w:eastAsia="標楷體" w:hAnsi="標楷體"/>
                                </w:rPr>
                              </w:pPr>
                              <w:r w:rsidRPr="00A7633B">
                                <w:rPr>
                                  <w:rFonts w:ascii="標楷體" w:eastAsia="標楷體" w:hAnsi="標楷體" w:hint="eastAsia"/>
                                </w:rPr>
                                <w:t>財務部</w:t>
                              </w:r>
                            </w:p>
                          </w:txbxContent>
                        </wps:txbx>
                        <wps:bodyPr rot="0" vert="horz" wrap="square" lIns="91440" tIns="45720" rIns="91440" bIns="45720" anchor="t" anchorCtr="0" upright="1">
                          <a:noAutofit/>
                        </wps:bodyPr>
                      </wps:wsp>
                      <wps:wsp>
                        <wps:cNvPr id="114" name="Text Box 139"/>
                        <wps:cNvSpPr txBox="1">
                          <a:spLocks noChangeArrowheads="1"/>
                        </wps:cNvSpPr>
                        <wps:spPr bwMode="auto">
                          <a:xfrm>
                            <a:off x="0" y="1026977"/>
                            <a:ext cx="886756" cy="523862"/>
                          </a:xfrm>
                          <a:prstGeom prst="rect">
                            <a:avLst/>
                          </a:prstGeom>
                          <a:solidFill>
                            <a:srgbClr val="FFFFFF"/>
                          </a:solidFill>
                          <a:ln w="9525">
                            <a:solidFill>
                              <a:srgbClr val="000000"/>
                            </a:solidFill>
                            <a:miter lim="800000"/>
                            <a:headEnd/>
                            <a:tailEnd/>
                          </a:ln>
                        </wps:spPr>
                        <wps:txbx>
                          <w:txbxContent>
                            <w:p w:rsidR="00470415" w:rsidRDefault="00470415" w:rsidP="00D742F3">
                              <w:pPr>
                                <w:pStyle w:val="a6"/>
                                <w:jc w:val="center"/>
                                <w:rPr>
                                  <w:rFonts w:eastAsia="標楷體"/>
                                </w:rPr>
                              </w:pPr>
                              <w:r>
                                <w:rPr>
                                  <w:rFonts w:eastAsia="標楷體" w:hint="eastAsia"/>
                                </w:rPr>
                                <w:t>汽機車用</w:t>
                              </w:r>
                            </w:p>
                            <w:p w:rsidR="00470415" w:rsidRPr="00D742F3" w:rsidRDefault="00470415" w:rsidP="00D742F3">
                              <w:pPr>
                                <w:pStyle w:val="a6"/>
                                <w:jc w:val="center"/>
                              </w:pPr>
                              <w:r>
                                <w:rPr>
                                  <w:rFonts w:eastAsia="標楷體" w:hint="eastAsia"/>
                                </w:rPr>
                                <w:t>油業務部</w:t>
                              </w:r>
                            </w:p>
                          </w:txbxContent>
                        </wps:txbx>
                        <wps:bodyPr rot="0" vert="horz" wrap="square" lIns="91440" tIns="45720" rIns="91440" bIns="45720" anchor="t" anchorCtr="0" upright="1">
                          <a:noAutofit/>
                        </wps:bodyPr>
                      </wps:wsp>
                      <wps:wsp>
                        <wps:cNvPr id="115" name="Text Box 140"/>
                        <wps:cNvSpPr txBox="1">
                          <a:spLocks noChangeArrowheads="1"/>
                        </wps:cNvSpPr>
                        <wps:spPr bwMode="auto">
                          <a:xfrm>
                            <a:off x="2427652" y="1027718"/>
                            <a:ext cx="886756" cy="523862"/>
                          </a:xfrm>
                          <a:prstGeom prst="rect">
                            <a:avLst/>
                          </a:prstGeom>
                          <a:solidFill>
                            <a:srgbClr val="FFFFFF"/>
                          </a:solidFill>
                          <a:ln w="9525">
                            <a:solidFill>
                              <a:srgbClr val="000000"/>
                            </a:solidFill>
                            <a:miter lim="800000"/>
                            <a:headEnd/>
                            <a:tailEnd/>
                          </a:ln>
                        </wps:spPr>
                        <wps:txbx>
                          <w:txbxContent>
                            <w:p w:rsidR="00470415" w:rsidRDefault="00470415" w:rsidP="00D742F3">
                              <w:pPr>
                                <w:pStyle w:val="a6"/>
                                <w:jc w:val="center"/>
                                <w:rPr>
                                  <w:rFonts w:eastAsia="標楷體"/>
                                </w:rPr>
                              </w:pPr>
                              <w:r>
                                <w:rPr>
                                  <w:rFonts w:eastAsia="標楷體" w:hint="eastAsia"/>
                                </w:rPr>
                                <w:t>工業用油</w:t>
                              </w:r>
                            </w:p>
                            <w:p w:rsidR="00470415" w:rsidRDefault="00470415" w:rsidP="00D742F3">
                              <w:pPr>
                                <w:pStyle w:val="a6"/>
                                <w:jc w:val="center"/>
                                <w:rPr>
                                  <w:rFonts w:eastAsia="標楷體"/>
                                </w:rPr>
                              </w:pPr>
                              <w:r>
                                <w:rPr>
                                  <w:rFonts w:eastAsia="標楷體" w:hint="eastAsia"/>
                                </w:rPr>
                                <w:t>業務部</w:t>
                              </w:r>
                            </w:p>
                            <w:p w:rsidR="00470415" w:rsidRPr="00A7633B" w:rsidRDefault="00470415" w:rsidP="00D742F3">
                              <w:pPr>
                                <w:jc w:val="center"/>
                                <w:rPr>
                                  <w:rFonts w:ascii="標楷體" w:eastAsia="標楷體" w:hAnsi="標楷體"/>
                                </w:rPr>
                              </w:pPr>
                            </w:p>
                          </w:txbxContent>
                        </wps:txbx>
                        <wps:bodyPr rot="0" vert="horz" wrap="square" lIns="91440" tIns="45720" rIns="91440" bIns="45720" anchor="t" anchorCtr="0" upright="1">
                          <a:noAutofit/>
                        </wps:bodyPr>
                      </wps:wsp>
                      <wps:wsp>
                        <wps:cNvPr id="116" name="Text Box 141"/>
                        <wps:cNvSpPr txBox="1">
                          <a:spLocks noChangeArrowheads="1"/>
                        </wps:cNvSpPr>
                        <wps:spPr bwMode="auto">
                          <a:xfrm>
                            <a:off x="3475165" y="1026977"/>
                            <a:ext cx="886015" cy="523862"/>
                          </a:xfrm>
                          <a:prstGeom prst="rect">
                            <a:avLst/>
                          </a:prstGeom>
                          <a:solidFill>
                            <a:srgbClr val="FFFFFF"/>
                          </a:solidFill>
                          <a:ln w="9525">
                            <a:solidFill>
                              <a:srgbClr val="000000"/>
                            </a:solidFill>
                            <a:miter lim="800000"/>
                            <a:headEnd/>
                            <a:tailEnd/>
                          </a:ln>
                        </wps:spPr>
                        <wps:txbx>
                          <w:txbxContent>
                            <w:p w:rsidR="00470415" w:rsidRPr="00A7633B" w:rsidRDefault="00470415" w:rsidP="002B0A12">
                              <w:pPr>
                                <w:spacing w:beforeLines="50" w:before="120"/>
                                <w:jc w:val="center"/>
                                <w:rPr>
                                  <w:rFonts w:ascii="標楷體" w:eastAsia="標楷體" w:hAnsi="標楷體"/>
                                </w:rPr>
                              </w:pPr>
                              <w:r>
                                <w:rPr>
                                  <w:rFonts w:eastAsia="標楷體" w:hint="eastAsia"/>
                                </w:rPr>
                                <w:t>工廠</w:t>
                              </w:r>
                            </w:p>
                          </w:txbxContent>
                        </wps:txbx>
                        <wps:bodyPr rot="0" vert="horz" wrap="square" lIns="91440" tIns="45720" rIns="91440" bIns="45720" anchor="t" anchorCtr="0" upright="1">
                          <a:noAutofit/>
                        </wps:bodyPr>
                      </wps:wsp>
                    </wpc:wpc>
                  </a:graphicData>
                </a:graphic>
              </wp:inline>
            </w:drawing>
          </mc:Choice>
          <mc:Fallback>
            <w:pict>
              <v:group id="畫布 88" o:spid="_x0000_s1030" editas="canvas" style="width:343.4pt;height:140.9pt;mso-position-horizontal-relative:char;mso-position-vertical-relative:line" coordsize="43611,1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43611;height:17894;visibility:visible;mso-wrap-style:square">
                  <v:fill o:detectmouseclick="t"/>
                  <v:path o:connecttype="none"/>
                </v:shape>
                <v:shape id="Text Box 90" o:spid="_x0000_s1032" type="#_x0000_t202" style="position:absolute;left:15164;top:2289;width:13720;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BycMA&#10;AADcAAAADwAAAGRycy9kb3ducmV2LnhtbERPTWvCQBC9F/oflin0UnTTKlFTVxFBsTebil6H7JiE&#10;ZmfT3TWm/75bELzN433OfNmbRnTkfG1ZweswAUFcWF1zqeDwtRlMQfiArLGxTAp+ycNy8fgwx0zb&#10;K39Sl4dSxBD2GSqoQmgzKX1RkUE/tC1x5M7WGQwRulJqh9cYbhr5liSpNFhzbKiwpXVFxXd+MQqm&#10;41138h+j/bFIz80svEy67Y9T6vmpX72DCNSHu/jm3uk4P0n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UBycMAAADcAAAADwAAAAAAAAAAAAAAAACYAgAAZHJzL2Rv&#10;d25yZXYueG1sUEsFBgAAAAAEAAQA9QAAAIgDAAAAAA==&#10;">
                  <v:textbox>
                    <w:txbxContent>
                      <w:p w:rsidR="00470415" w:rsidRPr="00296612" w:rsidRDefault="00470415" w:rsidP="00D742F3">
                        <w:pPr>
                          <w:jc w:val="distribute"/>
                          <w:rPr>
                            <w:rFonts w:ascii="標楷體" w:eastAsia="標楷體" w:hAnsi="標楷體"/>
                            <w:sz w:val="28"/>
                            <w:szCs w:val="28"/>
                          </w:rPr>
                        </w:pPr>
                        <w:r w:rsidRPr="00296612">
                          <w:rPr>
                            <w:rFonts w:ascii="標楷體" w:eastAsia="標楷體" w:hAnsi="標楷體" w:hint="eastAsia"/>
                            <w:sz w:val="28"/>
                            <w:szCs w:val="28"/>
                          </w:rPr>
                          <w:t>總經理</w:t>
                        </w:r>
                      </w:p>
                    </w:txbxContent>
                  </v:textbox>
                </v:shape>
                <v:line id="Line 91" o:spid="_x0000_s1033" style="position:absolute;visibility:visible;mso-wrap-style:square" from="22187,5727" to="22194,8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JiqxAAAANwAAAAPAAAAAAAAAAAA&#10;AAAAAKECAABkcnMvZG93bnJldi54bWxQSwUGAAAAAAQABAD5AAAAkgMAAAAA&#10;"/>
                <v:line id="Line 92" o:spid="_x0000_s1034" style="position:absolute;visibility:visible;mso-wrap-style:square" from="4674,7995" to="39818,8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8M2McAAADcAAAADwAAAGRycy9kb3ducmV2LnhtbESPQUvDQBCF74L/YRmhN7vRQiix21IU&#10;oe2h2CrocZodk2h2Nuxuk/TfO4eCtxnem/e+WaxG16qeQmw8G3iYZqCIS28brgx8vL/ez0HFhGyx&#10;9UwGLhRhtby9WWBh/cAH6o+pUhLCsUADdUpdoXUsa3IYp74jFu3bB4dJ1lBpG3CQcNfqxyzLtcOG&#10;paHGjp5rKn+PZ2dgP3vL+/V2txk/t/mpfDmcvn6GYMzkblw/gUo0pn/z9XpjBT8TWn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jwzYxwAAANwAAAAPAAAAAAAA&#10;AAAAAAAAAKECAABkcnMvZG93bnJldi54bWxQSwUGAAAAAAQABAD5AAAAlQMAAAAA&#10;"/>
                <v:line id="Line 93" o:spid="_x0000_s1035" style="position:absolute;visibility:visible;mso-wrap-style:square" from="4667,8002" to="4674,10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OpQ8QAAADcAAAADwAAAGRycy9kb3ducmV2LnhtbERPS2vCQBC+F/oflhF6qxtbCDW6irQU&#10;1EOpD9DjmB2T2Oxs2F2T9N+7QqG3+fieM533phYtOV9ZVjAaJiCIc6srLhTsd5/PbyB8QNZYWyYF&#10;v+RhPnt8mGKmbccbarehEDGEfYYKyhCaTEqfl2TQD21DHLmzdQZDhK6Q2mEXw00tX5IklQYrjg0l&#10;NvReUv6zvRoFX6/fabtYrZf9YZWe8o/N6XjpnFJPg34xARGoD//iP/dSx/nJG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w6lDxAAAANwAAAAPAAAAAAAAAAAA&#10;AAAAAKECAABkcnMvZG93bnJldi54bWxQSwUGAAAAAAQABAD5AAAAkgMAAAAA&#10;"/>
                <v:line id="Line 94" o:spid="_x0000_s1036" style="position:absolute;visibility:visible;mso-wrap-style:square" from="16386,8002" to="16394,10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CWA8cAAADcAAAADwAAAGRycy9kb3ducmV2LnhtbESPQUvDQBCF70L/wzIFb3ZThSCx21Ja&#10;hNaD2CrY4zQ7TaLZ2bC7JvHfOwehtxnem/e+WaxG16qeQmw8G5jPMlDEpbcNVwY+3p/vHkHFhGyx&#10;9UwGfinCajm5WWBh/cAH6o+pUhLCsUADdUpdoXUsa3IYZ74jFu3ig8Mka6i0DThIuGv1fZbl2mHD&#10;0lBjR5uayu/jjzPw+vCW9+v9y2783Ofncns4n76GYMztdFw/gUo0pqv5/3pnBX8u+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IJYDxwAAANwAAAAPAAAAAAAA&#10;AAAAAAAAAKECAABkcnMvZG93bnJldi54bWxQSwUGAAAAAAQABAD5AAAAlQMAAAAA&#10;"/>
                <v:line id="Line 95" o:spid="_x0000_s1037" style="position:absolute;visibility:visible;mso-wrap-style:square" from="28195,8002" to="28202,10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wzmMQAAADcAAAADwAAAGRycy9kb3ducmV2LnhtbERPTWvCQBC9F/oflin0VjdRCCV1FVEE&#10;9SBqC+1xzE6T1Oxs2N0m8d+7QqG3ebzPmc4H04iOnK8tK0hHCQjiwuqaSwUf7+uXVxA+IGtsLJOC&#10;K3mYzx4fpphr2/ORulMoRQxhn6OCKoQ2l9IXFRn0I9sSR+7bOoMhQldK7bCP4aaR4yTJpMGaY0OF&#10;LS0rKi6nX6NgPzlk3WK72wyf2+xcrI7nr5/eKfX8NCzeQAQawr/4z73RcX6awv2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bDOYxAAAANwAAAAPAAAAAAAAAAAA&#10;AAAAAKECAABkcnMvZG93bnJldi54bWxQSwUGAAAAAAQABAD5AAAAkgMAAAAA&#10;"/>
                <v:line id="Line 96" o:spid="_x0000_s1038" style="position:absolute;flip:x;visibility:visible;mso-wrap-style:square" from="39811,8002" to="39818,10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oskMQAAADcAAAADwAAAGRycy9kb3ducmV2LnhtbERPTWsCMRC9F/wPYQQvpWaVUnRrFBEE&#10;D15qZcXbdDPdLLuZrEnU7b9vCgVv83ifs1j1thU38qF2rGAyzkAQl07XXCk4fm5fZiBCRNbYOiYF&#10;PxRgtRw8LTDX7s4fdDvESqQQDjkqMDF2uZShNGQxjF1HnLhv5y3GBH0ltcd7CretnGbZm7RYc2ow&#10;2NHGUNkcrlaBnO2fL3799doUzek0N0VZdOe9UqNhv34HEamPD/G/e6fT/MkU/p5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miyQxAAAANwAAAAPAAAAAAAAAAAA&#10;AAAAAKECAABkcnMvZG93bnJldi54bWxQSwUGAAAAAAQABAD5AAAAkgMAAAAA&#10;"/>
                <v:shape id="Text Box 97" o:spid="_x0000_s1039" type="#_x0000_t202" style="position:absolute;left:11712;top:10277;width:8860;height:5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w:txbxContent>
                      <w:p w:rsidR="00470415" w:rsidRDefault="00470415" w:rsidP="00D742F3">
                        <w:pPr>
                          <w:jc w:val="center"/>
                          <w:rPr>
                            <w:rFonts w:ascii="標楷體" w:eastAsia="標楷體" w:hAnsi="標楷體"/>
                          </w:rPr>
                        </w:pPr>
                        <w:r w:rsidRPr="00A7633B">
                          <w:rPr>
                            <w:rFonts w:ascii="標楷體" w:eastAsia="標楷體" w:hAnsi="標楷體" w:hint="eastAsia"/>
                          </w:rPr>
                          <w:t>管理</w:t>
                        </w:r>
                      </w:p>
                      <w:p w:rsidR="00470415" w:rsidRPr="00A7633B" w:rsidRDefault="00470415" w:rsidP="00D742F3">
                        <w:pPr>
                          <w:jc w:val="center"/>
                          <w:rPr>
                            <w:rFonts w:ascii="標楷體" w:eastAsia="標楷體" w:hAnsi="標楷體"/>
                          </w:rPr>
                        </w:pPr>
                        <w:r w:rsidRPr="00A7633B">
                          <w:rPr>
                            <w:rFonts w:ascii="標楷體" w:eastAsia="標楷體" w:hAnsi="標楷體" w:hint="eastAsia"/>
                          </w:rPr>
                          <w:t>財務部</w:t>
                        </w:r>
                      </w:p>
                    </w:txbxContent>
                  </v:textbox>
                </v:shape>
                <v:shape id="Text Box 139" o:spid="_x0000_s1040" type="#_x0000_t202" style="position:absolute;top:10269;width:8867;height:5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w:txbxContent>
                      <w:p w:rsidR="00470415" w:rsidRDefault="00470415" w:rsidP="00D742F3">
                        <w:pPr>
                          <w:pStyle w:val="a6"/>
                          <w:jc w:val="center"/>
                          <w:rPr>
                            <w:rFonts w:eastAsia="標楷體"/>
                          </w:rPr>
                        </w:pPr>
                        <w:r>
                          <w:rPr>
                            <w:rFonts w:eastAsia="標楷體" w:hint="eastAsia"/>
                          </w:rPr>
                          <w:t>汽機車用</w:t>
                        </w:r>
                      </w:p>
                      <w:p w:rsidR="00470415" w:rsidRPr="00D742F3" w:rsidRDefault="00470415" w:rsidP="00D742F3">
                        <w:pPr>
                          <w:pStyle w:val="a6"/>
                          <w:jc w:val="center"/>
                        </w:pPr>
                        <w:r>
                          <w:rPr>
                            <w:rFonts w:eastAsia="標楷體" w:hint="eastAsia"/>
                          </w:rPr>
                          <w:t>油業務部</w:t>
                        </w:r>
                      </w:p>
                    </w:txbxContent>
                  </v:textbox>
                </v:shape>
                <v:shape id="Text Box 140" o:spid="_x0000_s1041" type="#_x0000_t202" style="position:absolute;left:24276;top:10277;width:8868;height:5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4JY8MA&#10;AADcAAAADwAAAGRycy9kb3ducmV2LnhtbERPTWvCQBC9F/wPywi9SN3YarSpq5RCi97Uil6H7JgE&#10;s7NxdxvTf98VhN7m8T5nvuxMLVpyvrKsYDRMQBDnVldcKNh/fz7NQPiArLG2TAp+ycNy0XuYY6bt&#10;lbfU7kIhYgj7DBWUITSZlD4vyaAf2oY4cifrDIYIXSG1w2sMN7V8TpJUGqw4NpTY0EdJ+Xn3YxTM&#10;xqv26Ncvm0OenurXMJi2Xxen1GO/e38DEagL/+K7e6Xj/NEEbs/EC+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4JY8MAAADcAAAADwAAAAAAAAAAAAAAAACYAgAAZHJzL2Rv&#10;d25yZXYueG1sUEsFBgAAAAAEAAQA9QAAAIgDAAAAAA==&#10;">
                  <v:textbox>
                    <w:txbxContent>
                      <w:p w:rsidR="00470415" w:rsidRDefault="00470415" w:rsidP="00D742F3">
                        <w:pPr>
                          <w:pStyle w:val="a6"/>
                          <w:jc w:val="center"/>
                          <w:rPr>
                            <w:rFonts w:eastAsia="標楷體"/>
                          </w:rPr>
                        </w:pPr>
                        <w:r>
                          <w:rPr>
                            <w:rFonts w:eastAsia="標楷體" w:hint="eastAsia"/>
                          </w:rPr>
                          <w:t>工業用油</w:t>
                        </w:r>
                      </w:p>
                      <w:p w:rsidR="00470415" w:rsidRDefault="00470415" w:rsidP="00D742F3">
                        <w:pPr>
                          <w:pStyle w:val="a6"/>
                          <w:jc w:val="center"/>
                          <w:rPr>
                            <w:rFonts w:eastAsia="標楷體"/>
                          </w:rPr>
                        </w:pPr>
                        <w:r>
                          <w:rPr>
                            <w:rFonts w:eastAsia="標楷體" w:hint="eastAsia"/>
                          </w:rPr>
                          <w:t>業務部</w:t>
                        </w:r>
                      </w:p>
                      <w:p w:rsidR="00470415" w:rsidRPr="00A7633B" w:rsidRDefault="00470415" w:rsidP="00D742F3">
                        <w:pPr>
                          <w:jc w:val="center"/>
                          <w:rPr>
                            <w:rFonts w:ascii="標楷體" w:eastAsia="標楷體" w:hAnsi="標楷體"/>
                          </w:rPr>
                        </w:pPr>
                      </w:p>
                    </w:txbxContent>
                  </v:textbox>
                </v:shape>
                <v:shape id="Text Box 141" o:spid="_x0000_s1042" type="#_x0000_t202" style="position:absolute;left:34751;top:10269;width:8860;height:5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yXFMMA&#10;AADcAAAADwAAAGRycy9kb3ducmV2LnhtbERPTWvCQBC9C/0PywhepG60Em3qKiK06M1qaa9DdkyC&#10;2dl0dxvjv3cFobd5vM9ZrDpTi5acrywrGI8SEMS51RUXCr6O789zED4ga6wtk4IreVgtn3oLzLS9&#10;8Ce1h1CIGMI+QwVlCE0mpc9LMuhHtiGO3Mk6gyFCV0jt8BLDTS0nSZJKgxXHhhIb2pSUnw9/RsF8&#10;um1//O5l/52np/o1DGftx69TatDv1m8gAnXhX/xwb3WcP07h/ky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yXFMMAAADcAAAADwAAAAAAAAAAAAAAAACYAgAAZHJzL2Rv&#10;d25yZXYueG1sUEsFBgAAAAAEAAQA9QAAAIgDAAAAAA==&#10;">
                  <v:textbox>
                    <w:txbxContent>
                      <w:p w:rsidR="00470415" w:rsidRPr="00A7633B" w:rsidRDefault="00470415" w:rsidP="002B0A12">
                        <w:pPr>
                          <w:spacing w:beforeLines="50" w:before="120"/>
                          <w:jc w:val="center"/>
                          <w:rPr>
                            <w:rFonts w:ascii="標楷體" w:eastAsia="標楷體" w:hAnsi="標楷體"/>
                          </w:rPr>
                        </w:pPr>
                        <w:r>
                          <w:rPr>
                            <w:rFonts w:eastAsia="標楷體" w:hint="eastAsia"/>
                          </w:rPr>
                          <w:t>工廠</w:t>
                        </w:r>
                      </w:p>
                    </w:txbxContent>
                  </v:textbox>
                </v:shape>
                <w10:anchorlock/>
              </v:group>
            </w:pict>
          </mc:Fallback>
        </mc:AlternateContent>
      </w:r>
    </w:p>
    <w:p w:rsidR="003E632F" w:rsidRDefault="00435EC9" w:rsidP="002B0A12">
      <w:pPr>
        <w:numPr>
          <w:ilvl w:val="0"/>
          <w:numId w:val="57"/>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sz w:val="26"/>
          <w:szCs w:val="26"/>
        </w:rPr>
        <w:t>各部門業務職掌</w:t>
      </w:r>
    </w:p>
    <w:tbl>
      <w:tblPr>
        <w:tblW w:w="7867" w:type="dxa"/>
        <w:jc w:val="right"/>
        <w:tblInd w:w="9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568"/>
        <w:gridCol w:w="6299"/>
      </w:tblGrid>
      <w:tr w:rsidR="00435EC9" w:rsidRPr="00EA272E" w:rsidTr="003626EF">
        <w:trPr>
          <w:trHeight w:val="530"/>
          <w:tblHeader/>
          <w:jc w:val="right"/>
        </w:trPr>
        <w:tc>
          <w:tcPr>
            <w:tcW w:w="1568" w:type="dxa"/>
            <w:shd w:val="clear" w:color="auto" w:fill="4F81BD"/>
            <w:vAlign w:val="center"/>
          </w:tcPr>
          <w:p w:rsidR="003E632F" w:rsidRDefault="00435EC9" w:rsidP="002B0A12">
            <w:pPr>
              <w:widowControl/>
              <w:spacing w:beforeLines="25" w:before="60" w:afterLines="25" w:after="60"/>
              <w:jc w:val="center"/>
              <w:rPr>
                <w:rFonts w:eastAsia="標楷體"/>
                <w:b/>
                <w:bCs/>
                <w:color w:val="FFFFFF"/>
                <w:kern w:val="0"/>
                <w:sz w:val="26"/>
                <w:szCs w:val="26"/>
              </w:rPr>
            </w:pPr>
            <w:r w:rsidRPr="00EA272E">
              <w:rPr>
                <w:rFonts w:eastAsia="標楷體" w:hint="eastAsia"/>
                <w:bCs/>
                <w:color w:val="FFFFFF"/>
                <w:kern w:val="0"/>
                <w:sz w:val="26"/>
                <w:szCs w:val="26"/>
              </w:rPr>
              <w:t>部門別</w:t>
            </w:r>
          </w:p>
        </w:tc>
        <w:tc>
          <w:tcPr>
            <w:tcW w:w="6299" w:type="dxa"/>
            <w:shd w:val="clear" w:color="auto" w:fill="4F81BD"/>
            <w:vAlign w:val="center"/>
          </w:tcPr>
          <w:p w:rsidR="003E632F" w:rsidRDefault="00435EC9" w:rsidP="002B0A12">
            <w:pPr>
              <w:widowControl/>
              <w:spacing w:beforeLines="25" w:before="60" w:afterLines="25" w:after="60"/>
              <w:jc w:val="center"/>
              <w:rPr>
                <w:rFonts w:eastAsia="標楷體"/>
                <w:b/>
                <w:bCs/>
                <w:color w:val="FFFFFF"/>
                <w:kern w:val="0"/>
                <w:sz w:val="26"/>
                <w:szCs w:val="26"/>
              </w:rPr>
            </w:pPr>
            <w:r w:rsidRPr="00EA272E">
              <w:rPr>
                <w:rFonts w:eastAsia="標楷體" w:hint="eastAsia"/>
                <w:bCs/>
                <w:color w:val="FFFFFF"/>
                <w:kern w:val="0"/>
                <w:sz w:val="26"/>
                <w:szCs w:val="26"/>
              </w:rPr>
              <w:t>業務職掌</w:t>
            </w:r>
          </w:p>
        </w:tc>
      </w:tr>
      <w:tr w:rsidR="00435EC9" w:rsidRPr="00EA272E" w:rsidTr="003626EF">
        <w:trPr>
          <w:trHeight w:val="20"/>
          <w:jc w:val="right"/>
        </w:trPr>
        <w:tc>
          <w:tcPr>
            <w:tcW w:w="1568" w:type="dxa"/>
            <w:vAlign w:val="center"/>
          </w:tcPr>
          <w:p w:rsidR="00435EC9" w:rsidRPr="00F57BCF" w:rsidRDefault="00435EC9" w:rsidP="000D7ACC">
            <w:pPr>
              <w:spacing w:before="50" w:after="50"/>
              <w:jc w:val="center"/>
              <w:rPr>
                <w:rFonts w:eastAsia="標楷體"/>
                <w:bCs/>
                <w:sz w:val="26"/>
                <w:szCs w:val="26"/>
              </w:rPr>
            </w:pPr>
            <w:r w:rsidRPr="00F57BCF">
              <w:rPr>
                <w:rFonts w:eastAsia="標楷體"/>
                <w:bCs/>
                <w:sz w:val="26"/>
                <w:szCs w:val="26"/>
              </w:rPr>
              <w:t>總經理</w:t>
            </w:r>
          </w:p>
        </w:tc>
        <w:tc>
          <w:tcPr>
            <w:tcW w:w="6299" w:type="dxa"/>
            <w:vAlign w:val="center"/>
          </w:tcPr>
          <w:p w:rsidR="00435EC9" w:rsidRPr="00F57BCF" w:rsidRDefault="00435EC9" w:rsidP="000D7ACC">
            <w:pPr>
              <w:spacing w:before="50" w:after="50"/>
              <w:rPr>
                <w:rFonts w:eastAsia="標楷體"/>
                <w:bCs/>
                <w:sz w:val="26"/>
                <w:szCs w:val="26"/>
              </w:rPr>
            </w:pPr>
            <w:r w:rsidRPr="00F57BCF">
              <w:rPr>
                <w:rFonts w:eastAsia="標楷體"/>
                <w:bCs/>
                <w:sz w:val="26"/>
                <w:szCs w:val="26"/>
              </w:rPr>
              <w:t>主導公司重要決策及業務。</w:t>
            </w:r>
          </w:p>
        </w:tc>
      </w:tr>
      <w:tr w:rsidR="00435EC9" w:rsidRPr="00EA272E" w:rsidTr="003626EF">
        <w:trPr>
          <w:trHeight w:val="238"/>
          <w:jc w:val="right"/>
        </w:trPr>
        <w:tc>
          <w:tcPr>
            <w:tcW w:w="1568" w:type="dxa"/>
            <w:vAlign w:val="center"/>
          </w:tcPr>
          <w:p w:rsidR="00435EC9" w:rsidRPr="00F57BCF" w:rsidRDefault="00435EC9" w:rsidP="000D7ACC">
            <w:pPr>
              <w:spacing w:before="50" w:after="50"/>
              <w:jc w:val="center"/>
              <w:rPr>
                <w:rFonts w:eastAsia="標楷體"/>
                <w:bCs/>
                <w:sz w:val="26"/>
                <w:szCs w:val="26"/>
              </w:rPr>
            </w:pPr>
            <w:r w:rsidRPr="00F57BCF">
              <w:rPr>
                <w:rFonts w:eastAsia="標楷體"/>
                <w:bCs/>
                <w:sz w:val="26"/>
                <w:szCs w:val="26"/>
              </w:rPr>
              <w:t>管理財務部</w:t>
            </w:r>
          </w:p>
        </w:tc>
        <w:tc>
          <w:tcPr>
            <w:tcW w:w="6299" w:type="dxa"/>
            <w:vAlign w:val="center"/>
          </w:tcPr>
          <w:p w:rsidR="00435EC9" w:rsidRPr="00F57BCF" w:rsidRDefault="00435EC9" w:rsidP="000D7ACC">
            <w:pPr>
              <w:spacing w:before="50" w:after="50"/>
              <w:rPr>
                <w:rFonts w:eastAsia="標楷體"/>
                <w:bCs/>
                <w:sz w:val="26"/>
                <w:szCs w:val="26"/>
              </w:rPr>
            </w:pPr>
            <w:r w:rsidRPr="00F57BCF">
              <w:rPr>
                <w:rFonts w:eastAsia="標楷體"/>
                <w:bCs/>
                <w:sz w:val="26"/>
                <w:szCs w:val="26"/>
              </w:rPr>
              <w:t>負責會計、催收帳款、發票業務。</w:t>
            </w:r>
          </w:p>
        </w:tc>
      </w:tr>
      <w:tr w:rsidR="00435EC9" w:rsidRPr="00EA272E" w:rsidTr="003626EF">
        <w:trPr>
          <w:trHeight w:val="216"/>
          <w:jc w:val="right"/>
        </w:trPr>
        <w:tc>
          <w:tcPr>
            <w:tcW w:w="1568" w:type="dxa"/>
            <w:vAlign w:val="center"/>
          </w:tcPr>
          <w:p w:rsidR="00435EC9" w:rsidRPr="00F57BCF" w:rsidRDefault="00435EC9" w:rsidP="000D7ACC">
            <w:pPr>
              <w:spacing w:before="50" w:after="50"/>
              <w:jc w:val="center"/>
              <w:rPr>
                <w:rFonts w:eastAsia="標楷體"/>
                <w:bCs/>
                <w:sz w:val="26"/>
                <w:szCs w:val="26"/>
              </w:rPr>
            </w:pPr>
            <w:r w:rsidRPr="00F57BCF">
              <w:rPr>
                <w:rFonts w:eastAsia="標楷體"/>
                <w:bCs/>
                <w:sz w:val="26"/>
                <w:szCs w:val="26"/>
              </w:rPr>
              <w:t>汽機車用油業務部</w:t>
            </w:r>
          </w:p>
        </w:tc>
        <w:tc>
          <w:tcPr>
            <w:tcW w:w="6299" w:type="dxa"/>
            <w:vMerge w:val="restart"/>
            <w:vAlign w:val="center"/>
          </w:tcPr>
          <w:p w:rsidR="00435EC9" w:rsidRPr="00F57BCF" w:rsidRDefault="00435EC9" w:rsidP="000D7ACC">
            <w:pPr>
              <w:spacing w:before="50" w:after="50"/>
              <w:rPr>
                <w:rFonts w:eastAsia="標楷體"/>
                <w:bCs/>
                <w:sz w:val="26"/>
                <w:szCs w:val="26"/>
              </w:rPr>
            </w:pPr>
            <w:r w:rsidRPr="00F57BCF">
              <w:rPr>
                <w:rFonts w:eastAsia="標楷體"/>
                <w:bCs/>
                <w:sz w:val="26"/>
                <w:szCs w:val="26"/>
              </w:rPr>
              <w:t>負責經銷商管理、聯絡、專案輔導、解答問題及提供教育訓練等。</w:t>
            </w:r>
          </w:p>
        </w:tc>
      </w:tr>
      <w:tr w:rsidR="00435EC9" w:rsidRPr="00EA272E" w:rsidTr="003626EF">
        <w:trPr>
          <w:trHeight w:val="180"/>
          <w:jc w:val="right"/>
        </w:trPr>
        <w:tc>
          <w:tcPr>
            <w:tcW w:w="1568" w:type="dxa"/>
            <w:vAlign w:val="center"/>
          </w:tcPr>
          <w:p w:rsidR="00435EC9" w:rsidRPr="00F57BCF" w:rsidRDefault="00435EC9" w:rsidP="000D7ACC">
            <w:pPr>
              <w:spacing w:before="50" w:after="50"/>
              <w:jc w:val="center"/>
              <w:rPr>
                <w:rFonts w:eastAsia="標楷體"/>
                <w:bCs/>
                <w:sz w:val="26"/>
                <w:szCs w:val="26"/>
              </w:rPr>
            </w:pPr>
            <w:r w:rsidRPr="00F57BCF">
              <w:rPr>
                <w:rFonts w:eastAsia="標楷體"/>
                <w:bCs/>
                <w:sz w:val="26"/>
                <w:szCs w:val="26"/>
              </w:rPr>
              <w:t>工業用油業務部</w:t>
            </w:r>
          </w:p>
        </w:tc>
        <w:tc>
          <w:tcPr>
            <w:tcW w:w="6299" w:type="dxa"/>
            <w:vMerge/>
            <w:vAlign w:val="center"/>
          </w:tcPr>
          <w:p w:rsidR="00435EC9" w:rsidRPr="00F57BCF" w:rsidRDefault="00435EC9" w:rsidP="000D7ACC">
            <w:pPr>
              <w:spacing w:before="50" w:after="50"/>
              <w:rPr>
                <w:rFonts w:eastAsia="標楷體"/>
                <w:bCs/>
                <w:sz w:val="26"/>
                <w:szCs w:val="26"/>
              </w:rPr>
            </w:pPr>
          </w:p>
        </w:tc>
      </w:tr>
      <w:tr w:rsidR="00435EC9" w:rsidRPr="00EA272E" w:rsidTr="003626EF">
        <w:trPr>
          <w:trHeight w:val="338"/>
          <w:jc w:val="right"/>
        </w:trPr>
        <w:tc>
          <w:tcPr>
            <w:tcW w:w="1568" w:type="dxa"/>
            <w:vAlign w:val="center"/>
          </w:tcPr>
          <w:p w:rsidR="00435EC9" w:rsidRPr="00F57BCF" w:rsidRDefault="00435EC9" w:rsidP="000D7ACC">
            <w:pPr>
              <w:spacing w:before="50" w:after="50"/>
              <w:jc w:val="center"/>
              <w:rPr>
                <w:rFonts w:eastAsia="標楷體"/>
                <w:bCs/>
                <w:sz w:val="26"/>
                <w:szCs w:val="26"/>
              </w:rPr>
            </w:pPr>
            <w:r w:rsidRPr="00F57BCF">
              <w:rPr>
                <w:rFonts w:eastAsia="標楷體"/>
                <w:bCs/>
                <w:sz w:val="26"/>
                <w:szCs w:val="26"/>
              </w:rPr>
              <w:t>工廠</w:t>
            </w:r>
          </w:p>
        </w:tc>
        <w:tc>
          <w:tcPr>
            <w:tcW w:w="6299" w:type="dxa"/>
            <w:vAlign w:val="center"/>
          </w:tcPr>
          <w:p w:rsidR="00435EC9" w:rsidRPr="00F57BCF" w:rsidRDefault="00435EC9" w:rsidP="000D7ACC">
            <w:pPr>
              <w:spacing w:before="50" w:after="50"/>
              <w:rPr>
                <w:rFonts w:eastAsia="標楷體"/>
                <w:bCs/>
                <w:sz w:val="26"/>
                <w:szCs w:val="26"/>
              </w:rPr>
            </w:pPr>
            <w:r w:rsidRPr="00F57BCF">
              <w:rPr>
                <w:rFonts w:eastAsia="標楷體"/>
                <w:bCs/>
                <w:sz w:val="26"/>
                <w:szCs w:val="26"/>
              </w:rPr>
              <w:t>潤滑油生產、進出口事宜，以及貨品倉儲、貨物配送運輸等。另有化驗室進行油品化驗分析、測試年度</w:t>
            </w:r>
            <w:proofErr w:type="gramStart"/>
            <w:r w:rsidRPr="00F57BCF">
              <w:rPr>
                <w:rFonts w:eastAsia="標楷體"/>
                <w:bCs/>
                <w:sz w:val="26"/>
                <w:szCs w:val="26"/>
              </w:rPr>
              <w:t>及閃火</w:t>
            </w:r>
            <w:proofErr w:type="gramEnd"/>
            <w:r w:rsidRPr="00F57BCF">
              <w:rPr>
                <w:rFonts w:eastAsia="標楷體"/>
                <w:bCs/>
                <w:sz w:val="26"/>
                <w:szCs w:val="26"/>
              </w:rPr>
              <w:t>點。</w:t>
            </w:r>
          </w:p>
        </w:tc>
      </w:tr>
    </w:tbl>
    <w:p w:rsidR="003E632F" w:rsidRDefault="00435EC9" w:rsidP="002B0A1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E13CED">
        <w:rPr>
          <w:rFonts w:eastAsia="標楷體" w:hint="eastAsia"/>
          <w:b/>
          <w:sz w:val="28"/>
          <w:szCs w:val="28"/>
        </w:rPr>
        <w:lastRenderedPageBreak/>
        <w:t>公司經營現況</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CF75B8">
        <w:rPr>
          <w:rFonts w:eastAsia="標楷體"/>
          <w:sz w:val="26"/>
          <w:szCs w:val="26"/>
        </w:rPr>
        <w:t>業務重心為調配、製造及進銷貨各種產品之潤滑油為主，如：車輛用油、工業用油、特殊用油及食品級潤滑油為主，針對各個不同客戶給予最符合其經濟效益之建議。</w:t>
      </w:r>
      <w:proofErr w:type="gramStart"/>
      <w:r w:rsidRPr="00CF75B8">
        <w:rPr>
          <w:rFonts w:eastAsia="標楷體"/>
          <w:sz w:val="26"/>
          <w:szCs w:val="26"/>
        </w:rPr>
        <w:t>此外，</w:t>
      </w:r>
      <w:proofErr w:type="gramEnd"/>
      <w:r w:rsidRPr="00CF75B8">
        <w:rPr>
          <w:rFonts w:eastAsia="標楷體"/>
          <w:sz w:val="26"/>
          <w:szCs w:val="26"/>
        </w:rPr>
        <w:t>也投入各種再生能源及環境保護工程之發展，透過</w:t>
      </w:r>
      <w:r w:rsidRPr="00CF75B8">
        <w:rPr>
          <w:rFonts w:eastAsia="標楷體" w:hint="eastAsia"/>
          <w:sz w:val="26"/>
          <w:szCs w:val="26"/>
        </w:rPr>
        <w:t>產</w:t>
      </w:r>
      <w:r w:rsidRPr="00CF75B8">
        <w:rPr>
          <w:rFonts w:eastAsia="標楷體"/>
          <w:sz w:val="26"/>
          <w:szCs w:val="26"/>
        </w:rPr>
        <w:t>品壽命週期分析，從潤滑油的生產到廢油的收集，皆按照</w:t>
      </w:r>
      <w:r w:rsidRPr="00CF75B8">
        <w:rPr>
          <w:rFonts w:eastAsia="標楷體"/>
          <w:sz w:val="26"/>
          <w:szCs w:val="26"/>
        </w:rPr>
        <w:t>ISO1400</w:t>
      </w:r>
      <w:r w:rsidRPr="00CF75B8">
        <w:rPr>
          <w:rFonts w:eastAsia="標楷體" w:hint="eastAsia"/>
          <w:sz w:val="26"/>
          <w:szCs w:val="26"/>
        </w:rPr>
        <w:t>1</w:t>
      </w:r>
      <w:r w:rsidRPr="00CF75B8">
        <w:rPr>
          <w:rFonts w:eastAsia="標楷體"/>
          <w:sz w:val="26"/>
          <w:szCs w:val="26"/>
        </w:rPr>
        <w:t>的標準程序來監測及檢測對於環境帶來的可能影響。</w:t>
      </w:r>
    </w:p>
    <w:p w:rsidR="003E632F" w:rsidRDefault="00435EC9" w:rsidP="002B0A1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t>未來發展</w:t>
      </w:r>
    </w:p>
    <w:p w:rsidR="003E632F" w:rsidRDefault="00435EC9" w:rsidP="002B0A12">
      <w:pPr>
        <w:numPr>
          <w:ilvl w:val="1"/>
          <w:numId w:val="16"/>
        </w:numPr>
        <w:spacing w:beforeLines="50" w:before="120" w:afterLines="50" w:after="120" w:line="360" w:lineRule="auto"/>
        <w:jc w:val="both"/>
        <w:rPr>
          <w:rFonts w:eastAsia="標楷體"/>
          <w:sz w:val="26"/>
          <w:szCs w:val="26"/>
        </w:rPr>
      </w:pPr>
      <w:r>
        <w:rPr>
          <w:rFonts w:eastAsia="標楷體" w:hint="eastAsia"/>
          <w:sz w:val="26"/>
          <w:szCs w:val="26"/>
        </w:rPr>
        <w:t>創新產品，研發最佳性能之產品，並</w:t>
      </w:r>
      <w:r w:rsidRPr="00430CB1">
        <w:rPr>
          <w:rFonts w:eastAsia="標楷體" w:hint="eastAsia"/>
          <w:sz w:val="26"/>
          <w:szCs w:val="26"/>
        </w:rPr>
        <w:t>將持續積極開拓市場，以增加潤滑油</w:t>
      </w:r>
      <w:r>
        <w:rPr>
          <w:rFonts w:eastAsia="標楷體" w:hint="eastAsia"/>
          <w:sz w:val="26"/>
          <w:szCs w:val="26"/>
        </w:rPr>
        <w:t>市</w:t>
      </w:r>
      <w:r w:rsidRPr="00430CB1">
        <w:rPr>
          <w:rFonts w:eastAsia="標楷體" w:hint="eastAsia"/>
          <w:sz w:val="26"/>
          <w:szCs w:val="26"/>
        </w:rPr>
        <w:t>場佔有率</w:t>
      </w:r>
      <w:r w:rsidRPr="00430CB1">
        <w:rPr>
          <w:rFonts w:eastAsia="標楷體"/>
          <w:sz w:val="26"/>
          <w:szCs w:val="26"/>
        </w:rPr>
        <w:t>。</w:t>
      </w:r>
    </w:p>
    <w:p w:rsidR="003E632F" w:rsidRDefault="00435EC9" w:rsidP="002B0A12">
      <w:pPr>
        <w:numPr>
          <w:ilvl w:val="1"/>
          <w:numId w:val="16"/>
        </w:numPr>
        <w:spacing w:beforeLines="50" w:before="120" w:afterLines="50" w:after="120" w:line="360" w:lineRule="auto"/>
        <w:jc w:val="both"/>
        <w:rPr>
          <w:rFonts w:eastAsia="標楷體"/>
          <w:sz w:val="26"/>
          <w:szCs w:val="26"/>
        </w:rPr>
      </w:pPr>
      <w:r>
        <w:rPr>
          <w:rFonts w:eastAsia="標楷體"/>
          <w:sz w:val="26"/>
          <w:szCs w:val="26"/>
        </w:rPr>
        <w:t>致力於減少毒性風險及揮發性有機化合物的排放</w:t>
      </w:r>
      <w:r>
        <w:rPr>
          <w:rFonts w:eastAsia="標楷體" w:hint="eastAsia"/>
          <w:sz w:val="26"/>
          <w:szCs w:val="26"/>
        </w:rPr>
        <w:t>，提供最安全之環保產品。</w:t>
      </w:r>
    </w:p>
    <w:p w:rsidR="003E632F" w:rsidRDefault="00435EC9" w:rsidP="002B0A12">
      <w:pPr>
        <w:pStyle w:val="3"/>
        <w:numPr>
          <w:ilvl w:val="0"/>
          <w:numId w:val="10"/>
        </w:numPr>
        <w:spacing w:beforeLines="50" w:before="120" w:afterLines="50" w:after="120" w:line="360" w:lineRule="auto"/>
        <w:ind w:leftChars="100" w:left="720"/>
        <w:jc w:val="both"/>
        <w:rPr>
          <w:rFonts w:ascii="Times New Roman" w:eastAsia="標楷體" w:hAnsi="Times New Roman"/>
          <w:sz w:val="32"/>
          <w:szCs w:val="32"/>
        </w:rPr>
      </w:pPr>
      <w:r w:rsidRPr="00DC1554">
        <w:rPr>
          <w:rFonts w:ascii="Times New Roman" w:eastAsia="標楷體" w:hAnsi="Times New Roman" w:hint="eastAsia"/>
          <w:sz w:val="32"/>
          <w:szCs w:val="32"/>
        </w:rPr>
        <w:t>集團綜</w:t>
      </w:r>
      <w:proofErr w:type="gramStart"/>
      <w:r w:rsidRPr="00DC1554">
        <w:rPr>
          <w:rFonts w:ascii="Times New Roman" w:eastAsia="標楷體" w:hAnsi="Times New Roman" w:hint="eastAsia"/>
          <w:sz w:val="32"/>
          <w:szCs w:val="32"/>
        </w:rPr>
        <w:t>覽</w:t>
      </w:r>
      <w:proofErr w:type="gramEnd"/>
    </w:p>
    <w:p w:rsidR="003E632F" w:rsidRDefault="00435EC9" w:rsidP="002B0A12">
      <w:pPr>
        <w:numPr>
          <w:ilvl w:val="0"/>
          <w:numId w:val="55"/>
        </w:numPr>
        <w:tabs>
          <w:tab w:val="left" w:pos="960"/>
          <w:tab w:val="left" w:pos="1134"/>
        </w:tabs>
        <w:spacing w:beforeLines="50" w:before="120" w:afterLines="50" w:after="120" w:line="360" w:lineRule="auto"/>
        <w:ind w:leftChars="201" w:left="995" w:hanging="513"/>
        <w:jc w:val="both"/>
        <w:rPr>
          <w:rFonts w:eastAsia="標楷體"/>
          <w:b/>
          <w:sz w:val="28"/>
          <w:szCs w:val="28"/>
        </w:rPr>
      </w:pPr>
      <w:r w:rsidRPr="00DC1554">
        <w:rPr>
          <w:rFonts w:eastAsia="標楷體" w:hint="eastAsia"/>
          <w:b/>
          <w:sz w:val="28"/>
          <w:szCs w:val="28"/>
        </w:rPr>
        <w:t>背景資訊</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道達爾集團源自於法國石油公司（</w:t>
      </w:r>
      <w:r w:rsidRPr="00F57BCF">
        <w:rPr>
          <w:rFonts w:eastAsia="標楷體"/>
          <w:sz w:val="26"/>
          <w:szCs w:val="26"/>
        </w:rPr>
        <w:t>Compagnie Française des Pétroles CFP</w:t>
      </w:r>
      <w:r w:rsidRPr="00F57BCF">
        <w:rPr>
          <w:rFonts w:eastAsia="標楷體"/>
          <w:sz w:val="26"/>
          <w:szCs w:val="26"/>
        </w:rPr>
        <w:t>），成立於</w:t>
      </w:r>
      <w:r w:rsidRPr="00F57BCF">
        <w:rPr>
          <w:rFonts w:eastAsia="標楷體"/>
          <w:sz w:val="26"/>
          <w:szCs w:val="26"/>
        </w:rPr>
        <w:t>1924</w:t>
      </w:r>
      <w:r w:rsidRPr="00F57BCF">
        <w:rPr>
          <w:rFonts w:eastAsia="標楷體"/>
          <w:sz w:val="26"/>
          <w:szCs w:val="26"/>
        </w:rPr>
        <w:t>年，迄今已逾</w:t>
      </w:r>
      <w:r w:rsidRPr="00F57BCF">
        <w:rPr>
          <w:rFonts w:eastAsia="標楷體"/>
          <w:sz w:val="26"/>
          <w:szCs w:val="26"/>
        </w:rPr>
        <w:t>80</w:t>
      </w:r>
      <w:r w:rsidRPr="00F57BCF">
        <w:rPr>
          <w:rFonts w:eastAsia="標楷體"/>
          <w:sz w:val="26"/>
          <w:szCs w:val="26"/>
        </w:rPr>
        <w:t>年。為全球第四大石油及天然氣集團，總部道達爾控股公司</w:t>
      </w:r>
      <w:proofErr w:type="gramStart"/>
      <w:r w:rsidRPr="00F57BCF">
        <w:rPr>
          <w:rFonts w:eastAsia="標楷體"/>
          <w:sz w:val="26"/>
          <w:szCs w:val="26"/>
        </w:rPr>
        <w:t>（</w:t>
      </w:r>
      <w:proofErr w:type="gramEnd"/>
      <w:r w:rsidRPr="00F57BCF">
        <w:rPr>
          <w:rFonts w:eastAsia="標楷體"/>
          <w:sz w:val="26"/>
          <w:szCs w:val="26"/>
        </w:rPr>
        <w:t>Total S.A.</w:t>
      </w:r>
      <w:r w:rsidRPr="00F57BCF">
        <w:rPr>
          <w:rFonts w:eastAsia="標楷體"/>
          <w:sz w:val="26"/>
          <w:szCs w:val="26"/>
        </w:rPr>
        <w:t>）位於法國巴黎。茲將其集團發展簡述如下：</w:t>
      </w:r>
    </w:p>
    <w:tbl>
      <w:tblPr>
        <w:tblW w:w="0" w:type="auto"/>
        <w:tblInd w:w="584"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714"/>
        <w:gridCol w:w="1974"/>
        <w:gridCol w:w="5403"/>
      </w:tblGrid>
      <w:tr w:rsidR="00435EC9" w:rsidRPr="00F57BCF" w:rsidTr="000D7ACC">
        <w:trPr>
          <w:tblHeader/>
        </w:trPr>
        <w:tc>
          <w:tcPr>
            <w:tcW w:w="714" w:type="dxa"/>
            <w:shd w:val="clear" w:color="auto" w:fill="4F81BD"/>
            <w:vAlign w:val="center"/>
          </w:tcPr>
          <w:p w:rsidR="003E632F" w:rsidRDefault="00435EC9" w:rsidP="002B0A12">
            <w:pPr>
              <w:spacing w:beforeLines="50" w:before="120" w:afterLines="50" w:after="120"/>
              <w:ind w:leftChars="-20" w:left="-48" w:rightChars="-32" w:right="-77"/>
              <w:jc w:val="center"/>
              <w:rPr>
                <w:rFonts w:eastAsia="標楷體"/>
                <w:color w:val="FFFFFF"/>
                <w:sz w:val="26"/>
                <w:szCs w:val="26"/>
              </w:rPr>
            </w:pPr>
            <w:r w:rsidRPr="00F57BCF">
              <w:rPr>
                <w:rFonts w:eastAsia="標楷體"/>
                <w:color w:val="FFFFFF"/>
                <w:sz w:val="26"/>
                <w:szCs w:val="26"/>
              </w:rPr>
              <w:t>編號</w:t>
            </w:r>
          </w:p>
        </w:tc>
        <w:tc>
          <w:tcPr>
            <w:tcW w:w="1974" w:type="dxa"/>
            <w:shd w:val="clear" w:color="auto" w:fill="4F81BD"/>
            <w:vAlign w:val="center"/>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階段</w:t>
            </w:r>
          </w:p>
        </w:tc>
        <w:tc>
          <w:tcPr>
            <w:tcW w:w="5403" w:type="dxa"/>
            <w:shd w:val="clear" w:color="auto" w:fill="4F81BD"/>
            <w:vAlign w:val="center"/>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歷史紀要</w:t>
            </w:r>
          </w:p>
        </w:tc>
      </w:tr>
      <w:tr w:rsidR="00435EC9" w:rsidRPr="00F57BCF" w:rsidTr="000D7ACC">
        <w:tc>
          <w:tcPr>
            <w:tcW w:w="71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1</w:t>
            </w:r>
          </w:p>
        </w:tc>
        <w:tc>
          <w:tcPr>
            <w:tcW w:w="197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1920-1939</w:t>
            </w:r>
          </w:p>
          <w:p w:rsidR="00435EC9" w:rsidRPr="00F57BCF" w:rsidRDefault="00435EC9" w:rsidP="000D7ACC">
            <w:pPr>
              <w:spacing w:before="120" w:after="120"/>
              <w:jc w:val="center"/>
              <w:rPr>
                <w:rFonts w:eastAsia="標楷體"/>
                <w:sz w:val="26"/>
                <w:szCs w:val="26"/>
              </w:rPr>
            </w:pPr>
            <w:r w:rsidRPr="00F57BCF">
              <w:rPr>
                <w:rFonts w:eastAsia="標楷體"/>
                <w:sz w:val="26"/>
                <w:szCs w:val="26"/>
              </w:rPr>
              <w:t>萌芽期</w:t>
            </w:r>
          </w:p>
        </w:tc>
        <w:tc>
          <w:tcPr>
            <w:tcW w:w="5403" w:type="dxa"/>
            <w:vAlign w:val="center"/>
          </w:tcPr>
          <w:p w:rsidR="00435EC9" w:rsidRPr="00F57BCF" w:rsidRDefault="00435EC9" w:rsidP="000D7ACC">
            <w:pPr>
              <w:spacing w:before="120" w:after="120"/>
              <w:jc w:val="both"/>
              <w:rPr>
                <w:rFonts w:eastAsia="標楷體"/>
                <w:sz w:val="26"/>
                <w:szCs w:val="26"/>
              </w:rPr>
            </w:pPr>
            <w:r w:rsidRPr="00F57BCF">
              <w:rPr>
                <w:rFonts w:eastAsia="標楷體"/>
                <w:sz w:val="26"/>
                <w:szCs w:val="26"/>
              </w:rPr>
              <w:t xml:space="preserve">1924 </w:t>
            </w:r>
            <w:r w:rsidRPr="00F57BCF">
              <w:rPr>
                <w:rFonts w:eastAsia="標楷體"/>
                <w:sz w:val="26"/>
                <w:szCs w:val="26"/>
              </w:rPr>
              <w:t>法國石油公司（</w:t>
            </w:r>
            <w:r w:rsidRPr="00F57BCF">
              <w:rPr>
                <w:rFonts w:eastAsia="標楷體"/>
                <w:sz w:val="26"/>
                <w:szCs w:val="26"/>
              </w:rPr>
              <w:t>CFP</w:t>
            </w:r>
            <w:r w:rsidRPr="00F57BCF">
              <w:rPr>
                <w:rFonts w:eastAsia="標楷體"/>
                <w:sz w:val="26"/>
                <w:szCs w:val="26"/>
              </w:rPr>
              <w:t>）成立。</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1929 </w:t>
            </w:r>
            <w:r w:rsidRPr="00F57BCF">
              <w:rPr>
                <w:rFonts w:eastAsia="標楷體"/>
                <w:sz w:val="26"/>
                <w:szCs w:val="26"/>
              </w:rPr>
              <w:t>法國石油公司在巴黎上市，五年內成立第一及第二煉油廠，並在阿布達比（阿拉伯聯合大公國之首都）開採石油。</w:t>
            </w:r>
          </w:p>
        </w:tc>
      </w:tr>
      <w:tr w:rsidR="00435EC9" w:rsidRPr="00F57BCF" w:rsidTr="000D7ACC">
        <w:tc>
          <w:tcPr>
            <w:tcW w:w="71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2</w:t>
            </w:r>
          </w:p>
        </w:tc>
        <w:tc>
          <w:tcPr>
            <w:tcW w:w="197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1940-1959</w:t>
            </w:r>
          </w:p>
          <w:p w:rsidR="00435EC9" w:rsidRPr="00F57BCF" w:rsidRDefault="00435EC9" w:rsidP="000D7ACC">
            <w:pPr>
              <w:spacing w:before="120" w:after="120"/>
              <w:jc w:val="center"/>
              <w:rPr>
                <w:rFonts w:eastAsia="標楷體"/>
                <w:sz w:val="26"/>
                <w:szCs w:val="26"/>
              </w:rPr>
            </w:pPr>
            <w:r w:rsidRPr="00F57BCF">
              <w:rPr>
                <w:rFonts w:eastAsia="標楷體"/>
                <w:sz w:val="26"/>
                <w:szCs w:val="26"/>
              </w:rPr>
              <w:lastRenderedPageBreak/>
              <w:t>品牌誕生期</w:t>
            </w:r>
          </w:p>
        </w:tc>
        <w:tc>
          <w:tcPr>
            <w:tcW w:w="5403" w:type="dxa"/>
            <w:vAlign w:val="center"/>
          </w:tcPr>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lastRenderedPageBreak/>
              <w:t xml:space="preserve">1947 </w:t>
            </w:r>
            <w:r w:rsidRPr="00F57BCF">
              <w:rPr>
                <w:rFonts w:eastAsia="標楷體"/>
                <w:sz w:val="26"/>
                <w:szCs w:val="26"/>
              </w:rPr>
              <w:t>法國石油配銷公司</w:t>
            </w:r>
            <w:r w:rsidRPr="00F57BCF">
              <w:rPr>
                <w:rFonts w:eastAsia="標楷體"/>
                <w:sz w:val="26"/>
                <w:szCs w:val="26"/>
              </w:rPr>
              <w:t>CFDPA</w:t>
            </w:r>
            <w:r w:rsidRPr="00F57BCF">
              <w:rPr>
                <w:rFonts w:eastAsia="標楷體"/>
                <w:sz w:val="26"/>
                <w:szCs w:val="26"/>
              </w:rPr>
              <w:t>成立（</w:t>
            </w:r>
            <w:r w:rsidRPr="00F57BCF">
              <w:rPr>
                <w:rFonts w:eastAsia="標楷體"/>
                <w:sz w:val="26"/>
                <w:szCs w:val="26"/>
              </w:rPr>
              <w:t>1991</w:t>
            </w:r>
            <w:r w:rsidRPr="00F57BCF">
              <w:rPr>
                <w:rFonts w:eastAsia="標楷體"/>
                <w:sz w:val="26"/>
                <w:szCs w:val="26"/>
              </w:rPr>
              <w:lastRenderedPageBreak/>
              <w:t>更名為</w:t>
            </w:r>
            <w:r w:rsidRPr="00F57BCF">
              <w:rPr>
                <w:rFonts w:eastAsia="標楷體"/>
                <w:sz w:val="26"/>
                <w:szCs w:val="26"/>
              </w:rPr>
              <w:t>Total Outre-Mer</w:t>
            </w:r>
            <w:r w:rsidRPr="00F57BCF">
              <w:rPr>
                <w:rFonts w:eastAsia="標楷體"/>
                <w:sz w:val="26"/>
                <w:szCs w:val="26"/>
              </w:rPr>
              <w:t>）。</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1954 </w:t>
            </w:r>
            <w:r w:rsidRPr="00F57BCF">
              <w:rPr>
                <w:rFonts w:eastAsia="標楷體"/>
                <w:sz w:val="26"/>
                <w:szCs w:val="26"/>
              </w:rPr>
              <w:t>道達爾（</w:t>
            </w:r>
            <w:r w:rsidRPr="00F57BCF">
              <w:rPr>
                <w:rFonts w:eastAsia="標楷體"/>
                <w:sz w:val="26"/>
                <w:szCs w:val="26"/>
              </w:rPr>
              <w:t>Total</w:t>
            </w:r>
            <w:r w:rsidRPr="00F57BCF">
              <w:rPr>
                <w:rFonts w:eastAsia="標楷體"/>
                <w:sz w:val="26"/>
                <w:szCs w:val="26"/>
              </w:rPr>
              <w:t>）之品牌名稱公佈，在法國以外之歐洲地區及澳、非地區之英語系國家行銷。『道達爾』集團誕生。</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1954 </w:t>
            </w:r>
            <w:r w:rsidRPr="00F57BCF">
              <w:rPr>
                <w:rFonts w:eastAsia="標楷體"/>
                <w:sz w:val="26"/>
                <w:szCs w:val="26"/>
              </w:rPr>
              <w:t>同年法國石油公司（加拿大）成立（</w:t>
            </w:r>
            <w:r w:rsidRPr="00F57BCF">
              <w:rPr>
                <w:rFonts w:eastAsia="標楷體"/>
                <w:sz w:val="26"/>
                <w:szCs w:val="26"/>
              </w:rPr>
              <w:t>1970</w:t>
            </w:r>
            <w:r w:rsidRPr="00F57BCF">
              <w:rPr>
                <w:rFonts w:eastAsia="標楷體"/>
                <w:sz w:val="26"/>
                <w:szCs w:val="26"/>
              </w:rPr>
              <w:t>更名為</w:t>
            </w:r>
            <w:r w:rsidRPr="00F57BCF">
              <w:rPr>
                <w:rFonts w:eastAsia="標楷體"/>
                <w:sz w:val="26"/>
                <w:szCs w:val="26"/>
              </w:rPr>
              <w:t>Total Petroleum</w:t>
            </w:r>
            <w:r w:rsidR="000E06E9">
              <w:rPr>
                <w:rFonts w:eastAsia="標楷體" w:hint="eastAsia"/>
                <w:sz w:val="26"/>
                <w:szCs w:val="26"/>
              </w:rPr>
              <w:t xml:space="preserve"> </w:t>
            </w:r>
            <w:r w:rsidRPr="00F57BCF">
              <w:rPr>
                <w:rFonts w:eastAsia="標楷體"/>
                <w:sz w:val="26"/>
                <w:szCs w:val="26"/>
              </w:rPr>
              <w:t>North America</w:t>
            </w:r>
            <w:r w:rsidR="000E06E9">
              <w:rPr>
                <w:rFonts w:eastAsia="標楷體"/>
                <w:sz w:val="26"/>
                <w:szCs w:val="26"/>
              </w:rPr>
              <w:t>）</w:t>
            </w:r>
            <w:r w:rsidRPr="00F57BCF">
              <w:rPr>
                <w:rFonts w:eastAsia="標楷體"/>
                <w:sz w:val="26"/>
                <w:szCs w:val="26"/>
              </w:rPr>
              <w:t>。</w:t>
            </w:r>
          </w:p>
        </w:tc>
      </w:tr>
      <w:tr w:rsidR="00435EC9" w:rsidRPr="00F57BCF" w:rsidTr="000D7ACC">
        <w:tc>
          <w:tcPr>
            <w:tcW w:w="71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lastRenderedPageBreak/>
              <w:t>3</w:t>
            </w:r>
          </w:p>
        </w:tc>
        <w:tc>
          <w:tcPr>
            <w:tcW w:w="197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1960-1979</w:t>
            </w:r>
          </w:p>
          <w:p w:rsidR="00435EC9" w:rsidRPr="00F57BCF" w:rsidRDefault="00435EC9" w:rsidP="000D7ACC">
            <w:pPr>
              <w:spacing w:before="120" w:after="120"/>
              <w:jc w:val="center"/>
              <w:rPr>
                <w:rFonts w:eastAsia="標楷體"/>
                <w:sz w:val="26"/>
                <w:szCs w:val="26"/>
              </w:rPr>
            </w:pPr>
            <w:proofErr w:type="gramStart"/>
            <w:r w:rsidRPr="00F57BCF">
              <w:rPr>
                <w:rFonts w:eastAsia="標楷體"/>
                <w:sz w:val="26"/>
                <w:szCs w:val="26"/>
              </w:rPr>
              <w:t>勘採</w:t>
            </w:r>
            <w:proofErr w:type="gramEnd"/>
            <w:r w:rsidRPr="00F57BCF">
              <w:rPr>
                <w:rFonts w:eastAsia="標楷體"/>
                <w:sz w:val="26"/>
                <w:szCs w:val="26"/>
              </w:rPr>
              <w:t>及生產期</w:t>
            </w:r>
          </w:p>
        </w:tc>
        <w:tc>
          <w:tcPr>
            <w:tcW w:w="5403" w:type="dxa"/>
            <w:vAlign w:val="center"/>
          </w:tcPr>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1960 </w:t>
            </w:r>
            <w:r w:rsidRPr="00F57BCF">
              <w:rPr>
                <w:rFonts w:eastAsia="標楷體"/>
                <w:sz w:val="26"/>
                <w:szCs w:val="26"/>
              </w:rPr>
              <w:t>集團中的第一家服務顧問公司</w:t>
            </w:r>
            <w:r w:rsidRPr="00F57BCF">
              <w:rPr>
                <w:rFonts w:eastAsia="標楷體"/>
                <w:sz w:val="26"/>
                <w:szCs w:val="26"/>
              </w:rPr>
              <w:t>Total Oil Great Britain</w:t>
            </w:r>
            <w:r w:rsidRPr="00F57BCF">
              <w:rPr>
                <w:rFonts w:eastAsia="標楷體"/>
                <w:sz w:val="26"/>
                <w:szCs w:val="26"/>
              </w:rPr>
              <w:t>（</w:t>
            </w:r>
            <w:r w:rsidRPr="00F57BCF">
              <w:rPr>
                <w:rFonts w:eastAsia="標楷體"/>
                <w:sz w:val="26"/>
                <w:szCs w:val="26"/>
              </w:rPr>
              <w:t>TOGB</w:t>
            </w:r>
            <w:r w:rsidRPr="00F57BCF">
              <w:rPr>
                <w:rFonts w:eastAsia="標楷體"/>
                <w:sz w:val="26"/>
                <w:szCs w:val="26"/>
              </w:rPr>
              <w:t>）在英國成立。</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1962 </w:t>
            </w:r>
            <w:r w:rsidRPr="00F57BCF">
              <w:rPr>
                <w:rFonts w:eastAsia="標楷體"/>
                <w:sz w:val="26"/>
                <w:szCs w:val="26"/>
              </w:rPr>
              <w:t>道達爾瓦斯品牌推出，並成立道達爾瓦斯公司，負責統籌液態石油瓦斯業務，在全球</w:t>
            </w:r>
            <w:r w:rsidRPr="00F57BCF">
              <w:rPr>
                <w:rFonts w:eastAsia="標楷體"/>
                <w:sz w:val="26"/>
                <w:szCs w:val="26"/>
              </w:rPr>
              <w:t>30</w:t>
            </w:r>
            <w:r w:rsidRPr="00F57BCF">
              <w:rPr>
                <w:rFonts w:eastAsia="標楷體"/>
                <w:sz w:val="26"/>
                <w:szCs w:val="26"/>
              </w:rPr>
              <w:t>餘國營運。</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1968 </w:t>
            </w:r>
            <w:r w:rsidRPr="00F57BCF">
              <w:rPr>
                <w:rFonts w:eastAsia="標楷體"/>
                <w:sz w:val="26"/>
                <w:szCs w:val="26"/>
              </w:rPr>
              <w:t>取得印尼開採合約。同年多角化經營，成立道達爾化學公司，專營石化領域。同年</w:t>
            </w:r>
            <w:r w:rsidRPr="00F57BCF">
              <w:rPr>
                <w:rFonts w:eastAsia="標楷體"/>
                <w:sz w:val="26"/>
                <w:szCs w:val="26"/>
              </w:rPr>
              <w:t>ATO</w:t>
            </w:r>
            <w:r w:rsidRPr="00F57BCF">
              <w:rPr>
                <w:rFonts w:eastAsia="標楷體"/>
                <w:sz w:val="26"/>
                <w:szCs w:val="26"/>
              </w:rPr>
              <w:t>瓦斯集團『加入』道達爾集團『聯盟』。</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1973</w:t>
            </w:r>
            <w:r w:rsidRPr="00F57BCF">
              <w:rPr>
                <w:rFonts w:eastAsia="標楷體"/>
                <w:sz w:val="26"/>
                <w:szCs w:val="26"/>
              </w:rPr>
              <w:t>法國石油公司在倫敦上市。</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1974 ABK</w:t>
            </w:r>
            <w:r w:rsidRPr="00F57BCF">
              <w:rPr>
                <w:rFonts w:eastAsia="標楷體"/>
                <w:sz w:val="26"/>
                <w:szCs w:val="26"/>
              </w:rPr>
              <w:t>石油集團加入道達爾集團聯盟，同年</w:t>
            </w:r>
            <w:proofErr w:type="gramStart"/>
            <w:r w:rsidRPr="00F57BCF">
              <w:rPr>
                <w:rFonts w:eastAsia="標楷體"/>
                <w:sz w:val="26"/>
                <w:szCs w:val="26"/>
              </w:rPr>
              <w:t>併</w:t>
            </w:r>
            <w:proofErr w:type="gramEnd"/>
            <w:r w:rsidRPr="00F57BCF">
              <w:rPr>
                <w:rFonts w:eastAsia="標楷體"/>
                <w:sz w:val="26"/>
                <w:szCs w:val="26"/>
              </w:rPr>
              <w:t>購</w:t>
            </w:r>
            <w:r w:rsidRPr="00F57BCF">
              <w:rPr>
                <w:rFonts w:eastAsia="標楷體"/>
                <w:sz w:val="26"/>
                <w:szCs w:val="26"/>
              </w:rPr>
              <w:t>Fina</w:t>
            </w:r>
            <w:r w:rsidRPr="00F57BCF">
              <w:rPr>
                <w:rFonts w:eastAsia="標楷體"/>
                <w:sz w:val="26"/>
                <w:szCs w:val="26"/>
              </w:rPr>
              <w:t>品牌，自此邁入新的里程碑。</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1977 </w:t>
            </w:r>
            <w:r w:rsidRPr="00F57BCF">
              <w:rPr>
                <w:rFonts w:eastAsia="標楷體"/>
                <w:sz w:val="26"/>
                <w:szCs w:val="26"/>
              </w:rPr>
              <w:t>道達爾船舶用油組織計畫啟動，</w:t>
            </w:r>
            <w:r w:rsidRPr="00F57BCF">
              <w:rPr>
                <w:rFonts w:eastAsia="標楷體"/>
                <w:sz w:val="26"/>
                <w:szCs w:val="26"/>
              </w:rPr>
              <w:t>Frigg Gas</w:t>
            </w:r>
            <w:r w:rsidRPr="00F57BCF">
              <w:rPr>
                <w:rFonts w:eastAsia="標楷體"/>
                <w:sz w:val="26"/>
                <w:szCs w:val="26"/>
              </w:rPr>
              <w:t>集團加入道達爾集團聯盟。</w:t>
            </w:r>
          </w:p>
        </w:tc>
      </w:tr>
      <w:tr w:rsidR="00435EC9" w:rsidRPr="00F57BCF" w:rsidTr="000D7ACC">
        <w:tc>
          <w:tcPr>
            <w:tcW w:w="71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4</w:t>
            </w:r>
          </w:p>
        </w:tc>
        <w:tc>
          <w:tcPr>
            <w:tcW w:w="197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1980-1999</w:t>
            </w:r>
          </w:p>
          <w:p w:rsidR="00435EC9" w:rsidRPr="00F57BCF" w:rsidRDefault="00435EC9" w:rsidP="000D7ACC">
            <w:pPr>
              <w:spacing w:before="120" w:after="120"/>
              <w:jc w:val="center"/>
              <w:rPr>
                <w:rFonts w:eastAsia="標楷體"/>
                <w:sz w:val="26"/>
                <w:szCs w:val="26"/>
              </w:rPr>
            </w:pPr>
            <w:r w:rsidRPr="00F57BCF">
              <w:rPr>
                <w:rFonts w:eastAsia="標楷體"/>
                <w:sz w:val="26"/>
                <w:szCs w:val="26"/>
              </w:rPr>
              <w:t>擴展期</w:t>
            </w:r>
          </w:p>
        </w:tc>
        <w:tc>
          <w:tcPr>
            <w:tcW w:w="5403" w:type="dxa"/>
            <w:vAlign w:val="center"/>
          </w:tcPr>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1988 </w:t>
            </w:r>
            <w:proofErr w:type="gramStart"/>
            <w:r w:rsidRPr="00F57BCF">
              <w:rPr>
                <w:rFonts w:eastAsia="標楷體"/>
                <w:sz w:val="26"/>
                <w:szCs w:val="26"/>
              </w:rPr>
              <w:t>併</w:t>
            </w:r>
            <w:proofErr w:type="gramEnd"/>
            <w:r w:rsidRPr="00F57BCF">
              <w:rPr>
                <w:rFonts w:eastAsia="標楷體"/>
                <w:sz w:val="26"/>
                <w:szCs w:val="26"/>
              </w:rPr>
              <w:t>購美國</w:t>
            </w:r>
            <w:r w:rsidRPr="00F57BCF">
              <w:rPr>
                <w:rFonts w:eastAsia="標楷體"/>
                <w:sz w:val="26"/>
                <w:szCs w:val="26"/>
              </w:rPr>
              <w:t>CSX</w:t>
            </w:r>
            <w:r w:rsidRPr="00F57BCF">
              <w:rPr>
                <w:rFonts w:eastAsia="標楷體"/>
                <w:sz w:val="26"/>
                <w:szCs w:val="26"/>
              </w:rPr>
              <w:t>石油及天然氣公司。</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1991 </w:t>
            </w:r>
            <w:r w:rsidRPr="00F57BCF">
              <w:rPr>
                <w:rFonts w:eastAsia="標楷體"/>
                <w:sz w:val="26"/>
                <w:szCs w:val="26"/>
              </w:rPr>
              <w:t>道達爾控股公司在紐約上市。</w:t>
            </w:r>
          </w:p>
        </w:tc>
      </w:tr>
      <w:tr w:rsidR="00435EC9" w:rsidRPr="00F57BCF" w:rsidTr="000D7ACC">
        <w:tc>
          <w:tcPr>
            <w:tcW w:w="71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5</w:t>
            </w:r>
          </w:p>
        </w:tc>
        <w:tc>
          <w:tcPr>
            <w:tcW w:w="1974" w:type="dxa"/>
            <w:vAlign w:val="center"/>
          </w:tcPr>
          <w:p w:rsidR="00435EC9" w:rsidRPr="00F57BCF" w:rsidRDefault="00435EC9" w:rsidP="000D7ACC">
            <w:pPr>
              <w:spacing w:before="120" w:after="120"/>
              <w:jc w:val="center"/>
              <w:rPr>
                <w:rFonts w:eastAsia="標楷體"/>
                <w:sz w:val="26"/>
                <w:szCs w:val="26"/>
              </w:rPr>
            </w:pPr>
            <w:r w:rsidRPr="00F57BCF">
              <w:rPr>
                <w:rFonts w:eastAsia="標楷體"/>
                <w:sz w:val="26"/>
                <w:szCs w:val="26"/>
              </w:rPr>
              <w:t>2000-2003</w:t>
            </w:r>
          </w:p>
          <w:p w:rsidR="00435EC9" w:rsidRPr="00F57BCF" w:rsidRDefault="00435EC9" w:rsidP="000D7ACC">
            <w:pPr>
              <w:spacing w:before="120" w:after="120"/>
              <w:jc w:val="center"/>
              <w:rPr>
                <w:rFonts w:eastAsia="標楷體"/>
                <w:sz w:val="26"/>
                <w:szCs w:val="26"/>
              </w:rPr>
            </w:pPr>
            <w:r w:rsidRPr="00F57BCF">
              <w:rPr>
                <w:rFonts w:eastAsia="標楷體"/>
                <w:sz w:val="26"/>
                <w:szCs w:val="26"/>
              </w:rPr>
              <w:t>新紀元</w:t>
            </w:r>
          </w:p>
        </w:tc>
        <w:tc>
          <w:tcPr>
            <w:tcW w:w="5403" w:type="dxa"/>
            <w:vAlign w:val="center"/>
          </w:tcPr>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2000 </w:t>
            </w:r>
            <w:proofErr w:type="gramStart"/>
            <w:r w:rsidRPr="00F57BCF">
              <w:rPr>
                <w:rFonts w:eastAsia="標楷體"/>
                <w:sz w:val="26"/>
                <w:szCs w:val="26"/>
              </w:rPr>
              <w:t>道達爾菲納</w:t>
            </w:r>
            <w:proofErr w:type="gramEnd"/>
            <w:r w:rsidRPr="00F57BCF">
              <w:rPr>
                <w:rFonts w:eastAsia="標楷體"/>
                <w:sz w:val="26"/>
                <w:szCs w:val="26"/>
              </w:rPr>
              <w:t>（</w:t>
            </w:r>
            <w:r w:rsidRPr="00F57BCF">
              <w:rPr>
                <w:rFonts w:eastAsia="標楷體"/>
                <w:sz w:val="26"/>
                <w:szCs w:val="26"/>
              </w:rPr>
              <w:t>Totalfina</w:t>
            </w:r>
            <w:r w:rsidRPr="00F57BCF">
              <w:rPr>
                <w:rFonts w:eastAsia="標楷體"/>
                <w:sz w:val="26"/>
                <w:szCs w:val="26"/>
              </w:rPr>
              <w:t>）</w:t>
            </w:r>
            <w:proofErr w:type="gramStart"/>
            <w:r w:rsidRPr="00F57BCF">
              <w:rPr>
                <w:rFonts w:eastAsia="標楷體"/>
                <w:sz w:val="26"/>
                <w:szCs w:val="26"/>
              </w:rPr>
              <w:t>及埃爾</w:t>
            </w:r>
            <w:proofErr w:type="gramEnd"/>
            <w:r w:rsidRPr="00F57BCF">
              <w:rPr>
                <w:rFonts w:eastAsia="標楷體"/>
                <w:sz w:val="26"/>
                <w:szCs w:val="26"/>
              </w:rPr>
              <w:t>夫（</w:t>
            </w:r>
            <w:r w:rsidRPr="00F57BCF">
              <w:rPr>
                <w:rFonts w:eastAsia="標楷體"/>
                <w:sz w:val="26"/>
                <w:szCs w:val="26"/>
              </w:rPr>
              <w:t>Elf</w:t>
            </w:r>
            <w:r w:rsidRPr="00F57BCF">
              <w:rPr>
                <w:rFonts w:eastAsia="標楷體"/>
                <w:sz w:val="26"/>
                <w:szCs w:val="26"/>
              </w:rPr>
              <w:t>）合併，成為全球第四大石油集團公司。</w:t>
            </w:r>
          </w:p>
          <w:p w:rsidR="00435EC9" w:rsidRPr="00F57BCF" w:rsidRDefault="00435EC9" w:rsidP="000D7ACC">
            <w:pPr>
              <w:spacing w:before="120" w:after="120"/>
              <w:ind w:left="663" w:hangingChars="255" w:hanging="663"/>
              <w:jc w:val="both"/>
              <w:rPr>
                <w:rFonts w:eastAsia="標楷體"/>
                <w:sz w:val="26"/>
                <w:szCs w:val="26"/>
              </w:rPr>
            </w:pPr>
            <w:r w:rsidRPr="00F57BCF">
              <w:rPr>
                <w:rFonts w:eastAsia="標楷體"/>
                <w:sz w:val="26"/>
                <w:szCs w:val="26"/>
              </w:rPr>
              <w:t xml:space="preserve">2003 </w:t>
            </w:r>
            <w:r w:rsidRPr="00F57BCF">
              <w:rPr>
                <w:rFonts w:eastAsia="標楷體"/>
                <w:sz w:val="26"/>
                <w:szCs w:val="26"/>
              </w:rPr>
              <w:t>道達爾集團新</w:t>
            </w:r>
            <w:r w:rsidRPr="00F57BCF">
              <w:rPr>
                <w:rFonts w:eastAsia="標楷體"/>
                <w:sz w:val="26"/>
                <w:szCs w:val="26"/>
              </w:rPr>
              <w:t>Logo</w:t>
            </w:r>
            <w:r w:rsidRPr="00F57BCF">
              <w:rPr>
                <w:rFonts w:eastAsia="標楷體"/>
                <w:sz w:val="26"/>
                <w:szCs w:val="26"/>
              </w:rPr>
              <w:t>推出，三道顏色組成的球狀象徵道達爾、</w:t>
            </w:r>
            <w:proofErr w:type="gramStart"/>
            <w:r w:rsidRPr="00F57BCF">
              <w:rPr>
                <w:rFonts w:eastAsia="標楷體"/>
                <w:sz w:val="26"/>
                <w:szCs w:val="26"/>
              </w:rPr>
              <w:t>菲納及埃</w:t>
            </w:r>
            <w:proofErr w:type="gramEnd"/>
            <w:r w:rsidRPr="00F57BCF">
              <w:rPr>
                <w:rFonts w:eastAsia="標楷體"/>
                <w:sz w:val="26"/>
                <w:szCs w:val="26"/>
              </w:rPr>
              <w:t>爾夫融合。</w:t>
            </w:r>
          </w:p>
        </w:tc>
      </w:tr>
    </w:tbl>
    <w:p w:rsidR="003E632F" w:rsidRDefault="00435EC9" w:rsidP="002B0A12">
      <w:pPr>
        <w:numPr>
          <w:ilvl w:val="0"/>
          <w:numId w:val="55"/>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t>主要業務範圍</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7D1A23">
        <w:rPr>
          <w:rFonts w:eastAsia="標楷體"/>
          <w:sz w:val="26"/>
          <w:szCs w:val="26"/>
        </w:rPr>
        <w:t>TOTAL</w:t>
      </w:r>
      <w:r w:rsidRPr="007D1A23">
        <w:rPr>
          <w:rFonts w:eastAsia="標楷體"/>
          <w:sz w:val="26"/>
          <w:szCs w:val="26"/>
        </w:rPr>
        <w:t>產品行銷超過</w:t>
      </w:r>
      <w:r w:rsidRPr="007D1A23">
        <w:rPr>
          <w:rFonts w:eastAsia="標楷體"/>
          <w:sz w:val="26"/>
          <w:szCs w:val="26"/>
        </w:rPr>
        <w:t>130</w:t>
      </w:r>
      <w:r w:rsidRPr="007D1A23">
        <w:rPr>
          <w:rFonts w:eastAsia="標楷體"/>
          <w:sz w:val="26"/>
          <w:szCs w:val="26"/>
        </w:rPr>
        <w:t>國，集團員工總數近</w:t>
      </w:r>
      <w:r w:rsidRPr="007D1A23">
        <w:rPr>
          <w:rFonts w:eastAsia="標楷體"/>
          <w:sz w:val="26"/>
          <w:szCs w:val="26"/>
        </w:rPr>
        <w:t>10</w:t>
      </w:r>
      <w:r w:rsidRPr="007D1A23">
        <w:rPr>
          <w:rFonts w:eastAsia="標楷體"/>
          <w:sz w:val="26"/>
          <w:szCs w:val="26"/>
        </w:rPr>
        <w:t>萬，其經營範圍</w:t>
      </w:r>
      <w:r w:rsidRPr="007D1A23">
        <w:rPr>
          <w:rFonts w:eastAsia="標楷體"/>
          <w:sz w:val="26"/>
          <w:szCs w:val="26"/>
        </w:rPr>
        <w:lastRenderedPageBreak/>
        <w:t>涵蓋整個石油及天然氣相關產業，從上游業務</w:t>
      </w:r>
      <w:r w:rsidRPr="007D1A23">
        <w:rPr>
          <w:rFonts w:eastAsia="標楷體"/>
          <w:sz w:val="26"/>
          <w:szCs w:val="26"/>
        </w:rPr>
        <w:t xml:space="preserve"> (</w:t>
      </w:r>
      <w:r w:rsidRPr="007D1A23">
        <w:rPr>
          <w:rFonts w:eastAsia="標楷體"/>
          <w:sz w:val="26"/>
          <w:szCs w:val="26"/>
        </w:rPr>
        <w:t>石油和天然氣勘探、開發與生產、液化天然氣</w:t>
      </w:r>
      <w:r w:rsidRPr="007D1A23">
        <w:rPr>
          <w:rFonts w:eastAsia="標楷體"/>
          <w:sz w:val="26"/>
          <w:szCs w:val="26"/>
        </w:rPr>
        <w:t xml:space="preserve">) </w:t>
      </w:r>
      <w:r w:rsidRPr="007D1A23">
        <w:rPr>
          <w:rFonts w:eastAsia="標楷體"/>
          <w:sz w:val="26"/>
          <w:szCs w:val="26"/>
        </w:rPr>
        <w:t>到下游業務</w:t>
      </w:r>
      <w:r w:rsidRPr="007D1A23">
        <w:rPr>
          <w:rFonts w:eastAsia="標楷體"/>
          <w:sz w:val="26"/>
          <w:szCs w:val="26"/>
        </w:rPr>
        <w:t xml:space="preserve"> (</w:t>
      </w:r>
      <w:r w:rsidRPr="007D1A23">
        <w:rPr>
          <w:rFonts w:eastAsia="標楷體"/>
          <w:sz w:val="26"/>
          <w:szCs w:val="26"/>
        </w:rPr>
        <w:t>煉油、銷售以及原油和油品之貿易行銷與運輸</w:t>
      </w:r>
      <w:r w:rsidRPr="007D1A23">
        <w:rPr>
          <w:rFonts w:eastAsia="標楷體"/>
          <w:sz w:val="26"/>
          <w:szCs w:val="26"/>
        </w:rPr>
        <w:t>)</w:t>
      </w:r>
      <w:r w:rsidRPr="007D1A23">
        <w:rPr>
          <w:rFonts w:eastAsia="標楷體"/>
          <w:sz w:val="26"/>
          <w:szCs w:val="26"/>
        </w:rPr>
        <w:t>。除歐洲及非洲之外，亦致力於中東地區、東南亞以及其他快速成長地區之開發。在亞洲地區，</w:t>
      </w:r>
      <w:r w:rsidRPr="007D1A23">
        <w:rPr>
          <w:rFonts w:eastAsia="標楷體"/>
          <w:sz w:val="26"/>
          <w:szCs w:val="26"/>
        </w:rPr>
        <w:t>TOTAL</w:t>
      </w:r>
      <w:r w:rsidRPr="007D1A23">
        <w:rPr>
          <w:rFonts w:eastAsia="標楷體"/>
          <w:sz w:val="26"/>
          <w:szCs w:val="26"/>
        </w:rPr>
        <w:t>營運遍及</w:t>
      </w:r>
      <w:r w:rsidRPr="007D1A23">
        <w:rPr>
          <w:rFonts w:eastAsia="標楷體"/>
          <w:sz w:val="26"/>
          <w:szCs w:val="26"/>
        </w:rPr>
        <w:t>20</w:t>
      </w:r>
      <w:r w:rsidRPr="007D1A23">
        <w:rPr>
          <w:rFonts w:eastAsia="標楷體"/>
          <w:sz w:val="26"/>
          <w:szCs w:val="26"/>
        </w:rPr>
        <w:t>個國家以及</w:t>
      </w:r>
      <w:r w:rsidRPr="007D1A23">
        <w:rPr>
          <w:rFonts w:eastAsia="標楷體"/>
          <w:sz w:val="26"/>
          <w:szCs w:val="26"/>
        </w:rPr>
        <w:t>53</w:t>
      </w:r>
      <w:r w:rsidRPr="007D1A23">
        <w:rPr>
          <w:rFonts w:eastAsia="標楷體"/>
          <w:sz w:val="26"/>
          <w:szCs w:val="26"/>
        </w:rPr>
        <w:t>個包含台灣在內的分公司</w:t>
      </w:r>
      <w:r w:rsidRPr="007D1A23">
        <w:rPr>
          <w:rFonts w:eastAsia="標楷體"/>
          <w:sz w:val="26"/>
          <w:szCs w:val="26"/>
        </w:rPr>
        <w:t xml:space="preserve"> (</w:t>
      </w:r>
      <w:r w:rsidRPr="007D1A23">
        <w:rPr>
          <w:rFonts w:eastAsia="標楷體"/>
          <w:sz w:val="26"/>
          <w:szCs w:val="26"/>
        </w:rPr>
        <w:t>含辦事處</w:t>
      </w:r>
      <w:r w:rsidRPr="007D1A23">
        <w:rPr>
          <w:rFonts w:eastAsia="標楷體"/>
          <w:sz w:val="26"/>
          <w:szCs w:val="26"/>
        </w:rPr>
        <w:t>)</w:t>
      </w:r>
      <w:r w:rsidRPr="007D1A23">
        <w:rPr>
          <w:rFonts w:eastAsia="標楷體"/>
          <w:sz w:val="26"/>
          <w:szCs w:val="26"/>
        </w:rPr>
        <w:t>。</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TOTAL</w:t>
      </w:r>
      <w:r>
        <w:rPr>
          <w:rFonts w:eastAsia="標楷體"/>
          <w:sz w:val="26"/>
          <w:szCs w:val="26"/>
        </w:rPr>
        <w:t>集團</w:t>
      </w:r>
      <w:r>
        <w:rPr>
          <w:rFonts w:eastAsia="標楷體" w:hint="eastAsia"/>
          <w:sz w:val="26"/>
          <w:szCs w:val="26"/>
        </w:rPr>
        <w:t>亦從事</w:t>
      </w:r>
      <w:r>
        <w:rPr>
          <w:rFonts w:eastAsia="標楷體"/>
          <w:sz w:val="26"/>
          <w:szCs w:val="26"/>
        </w:rPr>
        <w:t>化工產品生產，</w:t>
      </w:r>
      <w:r>
        <w:rPr>
          <w:rFonts w:eastAsia="標楷體" w:hint="eastAsia"/>
          <w:sz w:val="26"/>
          <w:szCs w:val="26"/>
        </w:rPr>
        <w:t>並包含</w:t>
      </w:r>
      <w:r>
        <w:rPr>
          <w:rFonts w:eastAsia="標楷體"/>
          <w:sz w:val="26"/>
          <w:szCs w:val="26"/>
        </w:rPr>
        <w:t>煤礦開採及發電業務</w:t>
      </w:r>
      <w:r>
        <w:rPr>
          <w:rFonts w:eastAsia="標楷體" w:hint="eastAsia"/>
          <w:sz w:val="26"/>
          <w:szCs w:val="26"/>
        </w:rPr>
        <w:t>。</w:t>
      </w:r>
      <w:r w:rsidRPr="007D1A23">
        <w:rPr>
          <w:rFonts w:eastAsia="標楷體"/>
          <w:sz w:val="26"/>
          <w:szCs w:val="26"/>
        </w:rPr>
        <w:t>其擁有全系列的化學產品線，包括石油化學、肥料及特殊化學製品，其範圍涵蓋橡膠加工、樹脂、電鍍及粘合劑，並廣泛被應用在汽車、航空、運輸、國防、包裝、營造、電子、紙類及民生消費等各種不同的產業。</w:t>
      </w:r>
    </w:p>
    <w:p w:rsidR="003E632F" w:rsidRDefault="005548CA" w:rsidP="002B0A12">
      <w:pPr>
        <w:numPr>
          <w:ilvl w:val="0"/>
          <w:numId w:val="55"/>
        </w:numPr>
        <w:tabs>
          <w:tab w:val="left" w:pos="960"/>
          <w:tab w:val="left" w:pos="1134"/>
        </w:tabs>
        <w:spacing w:beforeLines="50" w:before="120" w:afterLines="50" w:after="120"/>
        <w:ind w:leftChars="200" w:left="962" w:hanging="482"/>
        <w:jc w:val="both"/>
        <w:rPr>
          <w:rFonts w:eastAsia="標楷體"/>
          <w:b/>
          <w:sz w:val="28"/>
          <w:szCs w:val="28"/>
        </w:rPr>
      </w:pPr>
      <w:r w:rsidRPr="00DC1554">
        <w:rPr>
          <w:rFonts w:eastAsia="標楷體" w:hint="eastAsia"/>
          <w:b/>
          <w:sz w:val="28"/>
          <w:szCs w:val="28"/>
        </w:rPr>
        <w:t>集團組織結構</w:t>
      </w:r>
    </w:p>
    <w:p w:rsidR="005548CA" w:rsidRPr="00EA272E" w:rsidRDefault="00A0699B" w:rsidP="005548CA">
      <w:pPr>
        <w:ind w:leftChars="200" w:left="480" w:firstLineChars="200" w:firstLine="520"/>
        <w:jc w:val="both"/>
        <w:rPr>
          <w:rFonts w:eastAsia="標楷體"/>
          <w:color w:val="0070C0"/>
          <w:sz w:val="26"/>
          <w:szCs w:val="26"/>
        </w:rPr>
      </w:pPr>
      <w:r>
        <w:rPr>
          <w:rFonts w:eastAsia="標楷體"/>
          <w:noProof/>
          <w:color w:val="0070C0"/>
          <w:sz w:val="26"/>
          <w:szCs w:val="26"/>
        </w:rPr>
        <mc:AlternateContent>
          <mc:Choice Requires="wpc">
            <w:drawing>
              <wp:inline distT="0" distB="0" distL="0" distR="0" wp14:anchorId="5219D7A7" wp14:editId="44730553">
                <wp:extent cx="5166995" cy="4525645"/>
                <wp:effectExtent l="9525" t="9525" r="5080" b="0"/>
                <wp:docPr id="170" name="畫布 1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8" name="Rectangle 172"/>
                        <wps:cNvSpPr>
                          <a:spLocks noChangeArrowheads="1"/>
                        </wps:cNvSpPr>
                        <wps:spPr bwMode="auto">
                          <a:xfrm>
                            <a:off x="1673860" y="0"/>
                            <a:ext cx="1672590" cy="398145"/>
                          </a:xfrm>
                          <a:prstGeom prst="rec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道達爾控股公司</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Total S.A.</w:t>
                              </w:r>
                            </w:p>
                          </w:txbxContent>
                        </wps:txbx>
                        <wps:bodyPr rot="0" vert="horz" wrap="square" lIns="91440" tIns="45720" rIns="91440" bIns="45720" anchor="t" anchorCtr="0" upright="1">
                          <a:noAutofit/>
                        </wps:bodyPr>
                      </wps:wsp>
                      <wps:wsp>
                        <wps:cNvPr id="79" name="Rectangle 173"/>
                        <wps:cNvSpPr>
                          <a:spLocks noChangeArrowheads="1"/>
                        </wps:cNvSpPr>
                        <wps:spPr bwMode="auto">
                          <a:xfrm>
                            <a:off x="9525" y="803275"/>
                            <a:ext cx="1327150" cy="398145"/>
                          </a:xfrm>
                          <a:prstGeom prst="rec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石油、天然氣探</w:t>
                              </w:r>
                              <w:proofErr w:type="gramStart"/>
                              <w:r w:rsidRPr="003A61CD">
                                <w:rPr>
                                  <w:rFonts w:eastAsia="標楷體" w:hint="eastAsia"/>
                                  <w:sz w:val="20"/>
                                  <w:szCs w:val="20"/>
                                </w:rPr>
                                <w:t>勘</w:t>
                              </w:r>
                              <w:proofErr w:type="gramEnd"/>
                              <w:r w:rsidRPr="003A61CD">
                                <w:rPr>
                                  <w:rFonts w:eastAsia="標楷體" w:hint="eastAsia"/>
                                  <w:sz w:val="20"/>
                                  <w:szCs w:val="20"/>
                                </w:rPr>
                                <w:t>採集營運部門</w:t>
                              </w:r>
                            </w:p>
                          </w:txbxContent>
                        </wps:txbx>
                        <wps:bodyPr rot="0" vert="horz" wrap="square" lIns="91440" tIns="45720" rIns="91440" bIns="45720" anchor="t" anchorCtr="0" upright="1">
                          <a:noAutofit/>
                        </wps:bodyPr>
                      </wps:wsp>
                      <wps:wsp>
                        <wps:cNvPr id="80" name="Rectangle 174"/>
                        <wps:cNvSpPr>
                          <a:spLocks noChangeArrowheads="1"/>
                        </wps:cNvSpPr>
                        <wps:spPr bwMode="auto">
                          <a:xfrm>
                            <a:off x="1785620" y="803275"/>
                            <a:ext cx="1449070" cy="398145"/>
                          </a:xfrm>
                          <a:prstGeom prst="rec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石油副產品化學原料之產銷營運部門</w:t>
                              </w:r>
                            </w:p>
                          </w:txbxContent>
                        </wps:txbx>
                        <wps:bodyPr rot="0" vert="horz" wrap="square" lIns="91440" tIns="45720" rIns="91440" bIns="45720" anchor="t" anchorCtr="0" upright="1">
                          <a:noAutofit/>
                        </wps:bodyPr>
                      </wps:wsp>
                      <wps:wsp>
                        <wps:cNvPr id="81" name="Rectangle 175"/>
                        <wps:cNvSpPr>
                          <a:spLocks noChangeArrowheads="1"/>
                        </wps:cNvSpPr>
                        <wps:spPr bwMode="auto">
                          <a:xfrm>
                            <a:off x="3636645" y="803275"/>
                            <a:ext cx="1530350" cy="398145"/>
                          </a:xfrm>
                          <a:prstGeom prst="rec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油品提煉、銷售、運輸、貿易營運部門</w:t>
                              </w:r>
                            </w:p>
                          </w:txbxContent>
                        </wps:txbx>
                        <wps:bodyPr rot="0" vert="horz" wrap="square" lIns="91440" tIns="45720" rIns="91440" bIns="45720" anchor="t" anchorCtr="0" upright="1">
                          <a:noAutofit/>
                        </wps:bodyPr>
                      </wps:wsp>
                      <wps:wsp>
                        <wps:cNvPr id="82" name="Rectangle 176"/>
                        <wps:cNvSpPr>
                          <a:spLocks noChangeArrowheads="1"/>
                        </wps:cNvSpPr>
                        <wps:spPr bwMode="auto">
                          <a:xfrm>
                            <a:off x="1739265" y="1563370"/>
                            <a:ext cx="1541780" cy="589915"/>
                          </a:xfrm>
                          <a:prstGeom prst="rec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潤滑油</w:t>
                              </w:r>
                              <w:proofErr w:type="gramStart"/>
                              <w:r w:rsidRPr="003A61CD">
                                <w:rPr>
                                  <w:rFonts w:eastAsia="標楷體" w:hint="eastAsia"/>
                                  <w:sz w:val="20"/>
                                  <w:szCs w:val="20"/>
                                </w:rPr>
                                <w:t>事業體母公司</w:t>
                              </w:r>
                              <w:proofErr w:type="gramEnd"/>
                            </w:p>
                            <w:p w:rsidR="00470415" w:rsidRPr="001B0C3A" w:rsidRDefault="00470415" w:rsidP="005548CA">
                              <w:pPr>
                                <w:spacing w:line="0" w:lineRule="atLeast"/>
                                <w:jc w:val="center"/>
                                <w:rPr>
                                  <w:rFonts w:eastAsia="標楷體"/>
                                  <w:sz w:val="20"/>
                                  <w:szCs w:val="20"/>
                                </w:rPr>
                              </w:pPr>
                              <w:r w:rsidRPr="001B0C3A">
                                <w:rPr>
                                  <w:rFonts w:eastAsia="標楷體" w:hint="eastAsia"/>
                                  <w:sz w:val="20"/>
                                  <w:szCs w:val="20"/>
                                </w:rPr>
                                <w:t>Total Marketing</w:t>
                              </w:r>
                              <w:r>
                                <w:rPr>
                                  <w:rFonts w:eastAsia="標楷體" w:hint="eastAsia"/>
                                  <w:sz w:val="20"/>
                                  <w:szCs w:val="20"/>
                                </w:rPr>
                                <w:t xml:space="preserve"> Services</w:t>
                              </w:r>
                            </w:p>
                          </w:txbxContent>
                        </wps:txbx>
                        <wps:bodyPr rot="0" vert="horz" wrap="square" lIns="91440" tIns="45720" rIns="91440" bIns="45720" anchor="t" anchorCtr="0" upright="1">
                          <a:noAutofit/>
                        </wps:bodyPr>
                      </wps:wsp>
                      <wps:wsp>
                        <wps:cNvPr id="83" name="Rectangle 177"/>
                        <wps:cNvSpPr>
                          <a:spLocks noChangeArrowheads="1"/>
                        </wps:cNvSpPr>
                        <wps:spPr bwMode="auto">
                          <a:xfrm>
                            <a:off x="0" y="2633345"/>
                            <a:ext cx="1327150" cy="398145"/>
                          </a:xfrm>
                          <a:prstGeom prst="rect">
                            <a:avLst/>
                          </a:prstGeom>
                          <a:solidFill>
                            <a:srgbClr val="FFFFFF"/>
                          </a:solidFill>
                          <a:ln w="9525">
                            <a:solidFill>
                              <a:srgbClr val="000000"/>
                            </a:solidFill>
                            <a:prstDash val="dash"/>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車、工用油組織</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w:t>
                              </w:r>
                              <w:r w:rsidRPr="003A61CD">
                                <w:rPr>
                                  <w:rFonts w:eastAsia="標楷體" w:hint="eastAsia"/>
                                  <w:sz w:val="20"/>
                                  <w:szCs w:val="20"/>
                                </w:rPr>
                                <w:t>巴黎</w:t>
                              </w:r>
                              <w:r w:rsidRPr="003A61CD">
                                <w:rPr>
                                  <w:rFonts w:eastAsia="標楷體" w:hint="eastAsia"/>
                                  <w:sz w:val="20"/>
                                  <w:szCs w:val="20"/>
                                </w:rPr>
                                <w:t>)</w:t>
                              </w:r>
                            </w:p>
                          </w:txbxContent>
                        </wps:txbx>
                        <wps:bodyPr rot="0" vert="horz" wrap="square" lIns="91440" tIns="45720" rIns="91440" bIns="45720" anchor="t" anchorCtr="0" upright="1">
                          <a:noAutofit/>
                        </wps:bodyPr>
                      </wps:wsp>
                      <wps:wsp>
                        <wps:cNvPr id="84" name="Rectangle 178"/>
                        <wps:cNvSpPr>
                          <a:spLocks noChangeArrowheads="1"/>
                        </wps:cNvSpPr>
                        <wps:spPr bwMode="auto">
                          <a:xfrm>
                            <a:off x="1841500" y="2633980"/>
                            <a:ext cx="1327785" cy="398145"/>
                          </a:xfrm>
                          <a:prstGeom prst="rect">
                            <a:avLst/>
                          </a:prstGeom>
                          <a:solidFill>
                            <a:srgbClr val="FFFFFF"/>
                          </a:solidFill>
                          <a:ln w="9525">
                            <a:solidFill>
                              <a:srgbClr val="000000"/>
                            </a:solidFill>
                            <a:prstDash val="dash"/>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航太用油組織</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w:t>
                              </w:r>
                              <w:r w:rsidRPr="003A61CD">
                                <w:rPr>
                                  <w:rFonts w:eastAsia="標楷體" w:hint="eastAsia"/>
                                  <w:sz w:val="20"/>
                                  <w:szCs w:val="20"/>
                                </w:rPr>
                                <w:t>巴黎</w:t>
                              </w:r>
                              <w:r w:rsidRPr="003A61CD">
                                <w:rPr>
                                  <w:rFonts w:eastAsia="標楷體" w:hint="eastAsia"/>
                                  <w:sz w:val="20"/>
                                  <w:szCs w:val="20"/>
                                </w:rPr>
                                <w:t>)</w:t>
                              </w:r>
                            </w:p>
                          </w:txbxContent>
                        </wps:txbx>
                        <wps:bodyPr rot="0" vert="horz" wrap="square" lIns="91440" tIns="45720" rIns="91440" bIns="45720" anchor="t" anchorCtr="0" upright="1">
                          <a:noAutofit/>
                        </wps:bodyPr>
                      </wps:wsp>
                      <wps:wsp>
                        <wps:cNvPr id="85" name="Rectangle 179"/>
                        <wps:cNvSpPr>
                          <a:spLocks noChangeArrowheads="1"/>
                        </wps:cNvSpPr>
                        <wps:spPr bwMode="auto">
                          <a:xfrm>
                            <a:off x="3823335" y="2633980"/>
                            <a:ext cx="1327150" cy="398145"/>
                          </a:xfrm>
                          <a:prstGeom prst="rect">
                            <a:avLst/>
                          </a:prstGeom>
                          <a:solidFill>
                            <a:srgbClr val="FFFFFF"/>
                          </a:solidFill>
                          <a:ln w="9525">
                            <a:solidFill>
                              <a:srgbClr val="000000"/>
                            </a:solidFill>
                            <a:prstDash val="dash"/>
                            <a:miter lim="800000"/>
                            <a:headEnd/>
                            <a:tailEnd/>
                          </a:ln>
                        </wps:spPr>
                        <wps:txbx>
                          <w:txbxContent>
                            <w:p w:rsidR="00470415" w:rsidRPr="003A61CD" w:rsidRDefault="00470415" w:rsidP="005548CA">
                              <w:pPr>
                                <w:spacing w:line="0" w:lineRule="atLeast"/>
                                <w:jc w:val="center"/>
                                <w:rPr>
                                  <w:rFonts w:eastAsia="標楷體"/>
                                  <w:sz w:val="20"/>
                                  <w:szCs w:val="20"/>
                                </w:rPr>
                              </w:pPr>
                              <w:r>
                                <w:rPr>
                                  <w:rFonts w:eastAsia="標楷體" w:hint="eastAsia"/>
                                  <w:sz w:val="20"/>
                                  <w:szCs w:val="20"/>
                                </w:rPr>
                                <w:t>船</w:t>
                              </w:r>
                              <w:r w:rsidRPr="003A61CD">
                                <w:rPr>
                                  <w:rFonts w:eastAsia="標楷體" w:hint="eastAsia"/>
                                  <w:sz w:val="20"/>
                                  <w:szCs w:val="20"/>
                                </w:rPr>
                                <w:t>舶用油組織</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w:t>
                              </w:r>
                              <w:r w:rsidRPr="003A61CD">
                                <w:rPr>
                                  <w:rFonts w:eastAsia="標楷體" w:hint="eastAsia"/>
                                  <w:sz w:val="20"/>
                                  <w:szCs w:val="20"/>
                                </w:rPr>
                                <w:t>巴黎</w:t>
                              </w:r>
                              <w:r w:rsidRPr="003A61CD">
                                <w:rPr>
                                  <w:rFonts w:eastAsia="標楷體" w:hint="eastAsia"/>
                                  <w:sz w:val="20"/>
                                  <w:szCs w:val="20"/>
                                </w:rPr>
                                <w:t>)</w:t>
                              </w:r>
                            </w:p>
                          </w:txbxContent>
                        </wps:txbx>
                        <wps:bodyPr rot="0" vert="horz" wrap="square" lIns="91440" tIns="45720" rIns="91440" bIns="45720" anchor="t" anchorCtr="0" upright="1">
                          <a:noAutofit/>
                        </wps:bodyPr>
                      </wps:wsp>
                      <wps:wsp>
                        <wps:cNvPr id="86" name="AutoShape 180"/>
                        <wps:cNvCnPr>
                          <a:cxnSpLocks noChangeShapeType="1"/>
                        </wps:cNvCnPr>
                        <wps:spPr bwMode="auto">
                          <a:xfrm>
                            <a:off x="673100" y="586740"/>
                            <a:ext cx="37293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AutoShape 181"/>
                        <wps:cNvCnPr>
                          <a:cxnSpLocks noChangeShapeType="1"/>
                          <a:endCxn id="79" idx="0"/>
                        </wps:cNvCnPr>
                        <wps:spPr bwMode="auto">
                          <a:xfrm>
                            <a:off x="672465" y="586740"/>
                            <a:ext cx="635" cy="216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182"/>
                        <wps:cNvCnPr>
                          <a:cxnSpLocks noChangeShapeType="1"/>
                          <a:endCxn id="81" idx="0"/>
                        </wps:cNvCnPr>
                        <wps:spPr bwMode="auto">
                          <a:xfrm>
                            <a:off x="4401185" y="586740"/>
                            <a:ext cx="635" cy="216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183"/>
                        <wps:cNvCnPr>
                          <a:cxnSpLocks noChangeShapeType="1"/>
                          <a:stCxn id="80" idx="0"/>
                          <a:endCxn id="78" idx="2"/>
                        </wps:cNvCnPr>
                        <wps:spPr bwMode="auto">
                          <a:xfrm flipV="1">
                            <a:off x="2510155" y="398145"/>
                            <a:ext cx="635" cy="405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184"/>
                        <wps:cNvCnPr>
                          <a:cxnSpLocks noChangeShapeType="1"/>
                          <a:stCxn id="80" idx="2"/>
                          <a:endCxn id="82" idx="0"/>
                        </wps:cNvCnPr>
                        <wps:spPr bwMode="auto">
                          <a:xfrm>
                            <a:off x="2510155" y="1201420"/>
                            <a:ext cx="635" cy="361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AutoShape 185"/>
                        <wps:cNvCnPr>
                          <a:cxnSpLocks noChangeShapeType="1"/>
                        </wps:cNvCnPr>
                        <wps:spPr bwMode="auto">
                          <a:xfrm>
                            <a:off x="672465" y="2392045"/>
                            <a:ext cx="3814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AutoShape 186"/>
                        <wps:cNvCnPr>
                          <a:cxnSpLocks noChangeShapeType="1"/>
                          <a:stCxn id="82" idx="2"/>
                          <a:endCxn id="84" idx="0"/>
                        </wps:cNvCnPr>
                        <wps:spPr bwMode="auto">
                          <a:xfrm flipH="1">
                            <a:off x="2505710" y="2153285"/>
                            <a:ext cx="4445" cy="480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AutoShape 187"/>
                        <wps:cNvCnPr>
                          <a:cxnSpLocks noChangeShapeType="1"/>
                          <a:stCxn id="83" idx="0"/>
                        </wps:cNvCnPr>
                        <wps:spPr bwMode="auto">
                          <a:xfrm flipV="1">
                            <a:off x="663575" y="2392045"/>
                            <a:ext cx="635" cy="241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AutoShape 188"/>
                        <wps:cNvCnPr>
                          <a:cxnSpLocks noChangeShapeType="1"/>
                          <a:endCxn id="85" idx="0"/>
                        </wps:cNvCnPr>
                        <wps:spPr bwMode="auto">
                          <a:xfrm>
                            <a:off x="4486275" y="2392045"/>
                            <a:ext cx="635" cy="241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95" name="Group 189"/>
                        <wpg:cNvGrpSpPr>
                          <a:grpSpLocks/>
                        </wpg:cNvGrpSpPr>
                        <wpg:grpSpPr bwMode="auto">
                          <a:xfrm>
                            <a:off x="186690" y="3032125"/>
                            <a:ext cx="4786630" cy="1418590"/>
                            <a:chOff x="2214" y="7613"/>
                            <a:chExt cx="7538" cy="2234"/>
                          </a:xfrm>
                        </wpg:grpSpPr>
                        <wps:wsp>
                          <wps:cNvPr id="96" name="Rectangle 190"/>
                          <wps:cNvSpPr>
                            <a:spLocks noChangeArrowheads="1"/>
                          </wps:cNvSpPr>
                          <wps:spPr bwMode="auto">
                            <a:xfrm>
                              <a:off x="2214" y="9008"/>
                              <a:ext cx="3092" cy="676"/>
                            </a:xfrm>
                            <a:prstGeom prst="rec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台灣道達爾</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Total Lubricants Taiwan Ltd.</w:t>
                                </w:r>
                              </w:p>
                            </w:txbxContent>
                          </wps:txbx>
                          <wps:bodyPr rot="0" vert="horz" wrap="square" lIns="91440" tIns="45720" rIns="91440" bIns="45720" anchor="t" anchorCtr="0" upright="1">
                            <a:noAutofit/>
                          </wps:bodyPr>
                        </wps:wsp>
                        <wps:wsp>
                          <wps:cNvPr id="97" name="AutoShape 191"/>
                          <wps:cNvSpPr>
                            <a:spLocks noChangeArrowheads="1"/>
                          </wps:cNvSpPr>
                          <wps:spPr bwMode="auto">
                            <a:xfrm>
                              <a:off x="6219" y="9008"/>
                              <a:ext cx="3533" cy="839"/>
                            </a:xfrm>
                            <a:prstGeom prst="flowChartMultidocument">
                              <a:avLst/>
                            </a:prstGeom>
                            <a:solidFill>
                              <a:srgbClr val="FFFFFF"/>
                            </a:solidFill>
                            <a:ln w="9525">
                              <a:solidFill>
                                <a:srgbClr val="000000"/>
                              </a:solidFill>
                              <a:miter lim="800000"/>
                              <a:headEnd/>
                              <a:tailEnd/>
                            </a:ln>
                          </wps:spPr>
                          <wps:txbx>
                            <w:txbxContent>
                              <w:p w:rsidR="00470415" w:rsidRPr="003A61CD" w:rsidRDefault="00470415" w:rsidP="005548CA">
                                <w:pPr>
                                  <w:spacing w:line="0" w:lineRule="atLeast"/>
                                  <w:jc w:val="center"/>
                                  <w:rPr>
                                    <w:rFonts w:ascii="標楷體" w:eastAsia="標楷體" w:hAnsi="標楷體"/>
                                    <w:sz w:val="20"/>
                                    <w:szCs w:val="20"/>
                                  </w:rPr>
                                </w:pPr>
                                <w:r w:rsidRPr="003A61CD">
                                  <w:rPr>
                                    <w:rFonts w:ascii="標楷體" w:eastAsia="標楷體" w:hAnsi="標楷體" w:hint="eastAsia"/>
                                    <w:sz w:val="20"/>
                                    <w:szCs w:val="20"/>
                                  </w:rPr>
                                  <w:t>潤滑油事業</w:t>
                                </w:r>
                                <w:proofErr w:type="gramStart"/>
                                <w:r w:rsidRPr="003A61CD">
                                  <w:rPr>
                                    <w:rFonts w:ascii="標楷體" w:eastAsia="標楷體" w:hAnsi="標楷體" w:hint="eastAsia"/>
                                    <w:sz w:val="20"/>
                                    <w:szCs w:val="20"/>
                                  </w:rPr>
                                  <w:t>各地聯屬</w:t>
                                </w:r>
                                <w:proofErr w:type="gramEnd"/>
                                <w:r w:rsidRPr="003A61CD">
                                  <w:rPr>
                                    <w:rFonts w:ascii="標楷體" w:eastAsia="標楷體" w:hAnsi="標楷體" w:hint="eastAsia"/>
                                    <w:sz w:val="20"/>
                                    <w:szCs w:val="20"/>
                                  </w:rPr>
                                  <w:t>公司</w:t>
                                </w:r>
                              </w:p>
                            </w:txbxContent>
                          </wps:txbx>
                          <wps:bodyPr rot="0" vert="horz" wrap="square" lIns="91440" tIns="45720" rIns="91440" bIns="45720" anchor="t" anchorCtr="0" upright="1">
                            <a:noAutofit/>
                          </wps:bodyPr>
                        </wps:wsp>
                        <wps:wsp>
                          <wps:cNvPr id="98" name="AutoShape 192"/>
                          <wps:cNvCnPr>
                            <a:cxnSpLocks noChangeShapeType="1"/>
                          </wps:cNvCnPr>
                          <wps:spPr bwMode="auto">
                            <a:xfrm>
                              <a:off x="2980" y="8015"/>
                              <a:ext cx="600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193"/>
                          <wps:cNvCnPr>
                            <a:cxnSpLocks noChangeShapeType="1"/>
                            <a:stCxn id="84" idx="2"/>
                          </wps:cNvCnPr>
                          <wps:spPr bwMode="auto">
                            <a:xfrm>
                              <a:off x="5866" y="7613"/>
                              <a:ext cx="1" cy="9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AutoShape 194"/>
                          <wps:cNvCnPr>
                            <a:cxnSpLocks noChangeShapeType="1"/>
                            <a:endCxn id="96" idx="0"/>
                          </wps:cNvCnPr>
                          <wps:spPr bwMode="auto">
                            <a:xfrm>
                              <a:off x="3759" y="8521"/>
                              <a:ext cx="1" cy="4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AutoShape 195"/>
                          <wps:cNvCnPr>
                            <a:cxnSpLocks noChangeShapeType="1"/>
                            <a:stCxn id="97" idx="0"/>
                          </wps:cNvCnPr>
                          <wps:spPr bwMode="auto">
                            <a:xfrm flipV="1">
                              <a:off x="7986" y="8520"/>
                              <a:ext cx="1" cy="4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AutoShape 196"/>
                          <wps:cNvCnPr>
                            <a:cxnSpLocks noChangeShapeType="1"/>
                          </wps:cNvCnPr>
                          <wps:spPr bwMode="auto">
                            <a:xfrm>
                              <a:off x="2980" y="7613"/>
                              <a:ext cx="1" cy="39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AutoShape 197"/>
                          <wps:cNvCnPr>
                            <a:cxnSpLocks noChangeShapeType="1"/>
                          </wps:cNvCnPr>
                          <wps:spPr bwMode="auto">
                            <a:xfrm>
                              <a:off x="8989" y="7619"/>
                              <a:ext cx="1" cy="39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AutoShape 198"/>
                          <wps:cNvCnPr>
                            <a:cxnSpLocks noChangeShapeType="1"/>
                          </wps:cNvCnPr>
                          <wps:spPr bwMode="auto">
                            <a:xfrm>
                              <a:off x="3743" y="8519"/>
                              <a:ext cx="425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畫布 170" o:spid="_x0000_s1043" editas="canvas" style="width:406.85pt;height:356.35pt;mso-position-horizontal-relative:char;mso-position-vertical-relative:line" coordsize="51669,45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">
                <v:shape id="_x0000_s1044" type="#_x0000_t75" style="position:absolute;width:51669;height:45256;visibility:visible;mso-wrap-style:square">
                  <v:fill o:detectmouseclick="t"/>
                  <v:path o:connecttype="none"/>
                </v:shape>
                <v:rect id="Rectangle 172" o:spid="_x0000_s1045" style="position:absolute;left:16738;width:16726;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akOMEA&#10;AADbAAAADwAAAGRycy9kb3ducmV2LnhtbERPPW/CMBDdK/EfrENiKw5UopBiEKIKKiOEhe0aX5OU&#10;+BzZDqT8ejxUYnx638t1bxpxJedrywom4wQEcWF1zaWCU569zkH4gKyxsUwK/sjDejV4WWKq7Y0P&#10;dD2GUsQQ9ikqqEJoUyl9UZFBP7YtceR+rDMYInSl1A5vMdw0cpokM2mw5thQYUvbiorLsTMKvuvp&#10;Ce+HfJeYRfYW9n3+250/lRoN+80HiEB9eIr/3V9awXs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GpDjBAAAA2wAAAA8AAAAAAAAAAAAAAAAAmAIAAGRycy9kb3du&#10;cmV2LnhtbFBLBQYAAAAABAAEAPUAAACGAwAAAAA=&#10;">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道達爾控股公司</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Total S.A.</w:t>
                        </w:r>
                      </w:p>
                    </w:txbxContent>
                  </v:textbox>
                </v:rect>
                <v:rect id="Rectangle 173" o:spid="_x0000_s1046" style="position:absolute;left:95;top:8032;width:13271;height:3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Bo8QA&#10;AADbAAAADwAAAGRycy9kb3ducmV2LnhtbESPQWvCQBSE7wX/w/KE3pqNFmwTXUUUix41ufT2mn0m&#10;abNvQ3ZN0v76rlDocZiZb5jVZjSN6KlztWUFsygGQVxYXXOpIM8OT68gnEfW2FgmBd/kYLOePKww&#10;1XbgM/UXX4oAYZeigsr7NpXSFRUZdJFtiYN3tZ1BH2RXSt3hEOCmkfM4XkiDNYeFClvaVVR8XW5G&#10;wUc9z/HnnL3FJjk8+9OYfd7e90o9TsftEoSn0f+H/9pHreAl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KAaPEAAAA2wAAAA8AAAAAAAAAAAAAAAAAmAIAAGRycy9k&#10;b3ducmV2LnhtbFBLBQYAAAAABAAEAPUAAACJAwAAAAA=&#10;">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石油、天然氣探</w:t>
                        </w:r>
                        <w:proofErr w:type="gramStart"/>
                        <w:r w:rsidRPr="003A61CD">
                          <w:rPr>
                            <w:rFonts w:eastAsia="標楷體" w:hint="eastAsia"/>
                            <w:sz w:val="20"/>
                            <w:szCs w:val="20"/>
                          </w:rPr>
                          <w:t>勘</w:t>
                        </w:r>
                        <w:proofErr w:type="gramEnd"/>
                        <w:r w:rsidRPr="003A61CD">
                          <w:rPr>
                            <w:rFonts w:eastAsia="標楷體" w:hint="eastAsia"/>
                            <w:sz w:val="20"/>
                            <w:szCs w:val="20"/>
                          </w:rPr>
                          <w:t>採集營運部門</w:t>
                        </w:r>
                      </w:p>
                    </w:txbxContent>
                  </v:textbox>
                </v:rect>
                <v:rect id="Rectangle 174" o:spid="_x0000_s1047" style="position:absolute;left:17856;top:8032;width:14490;height:3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YGcEA&#10;AADbAAAADwAAAGRycy9kb3ducmV2LnhtbERPTW+CQBC9N+l/2EwTb2WpJo1FFtLUaPSIeOltZEfA&#10;srOEXQX99d1Dkx5f3neaT6YTNxpca1nBWxSDIK6sbrlWcCw3r0sQziNr7CyTgjs5yLPnpxQTbUcu&#10;6HbwtQgh7BJU0HjfJ1K6qiGDLrI9ceDOdjDoAxxqqQccQ7jp5DyO36XBlkNDgz19NVT9HK5Gwamd&#10;H/FRlNvYfGwWfj+Vl+v3WqnZy/S5AuFp8v/iP/dOK1iG9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2BnBAAAA2wAAAA8AAAAAAAAAAAAAAAAAmAIAAGRycy9kb3du&#10;cmV2LnhtbFBLBQYAAAAABAAEAPUAAACGAwAAAAA=&#10;">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石油副產品化學原料之產銷營運部門</w:t>
                        </w:r>
                      </w:p>
                    </w:txbxContent>
                  </v:textbox>
                </v:rect>
                <v:rect id="Rectangle 175" o:spid="_x0000_s1048" style="position:absolute;left:36366;top:8032;width:15303;height:3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9gsEA&#10;AADbAAAADwAAAGRycy9kb3ducmV2LnhtbESPQYvCMBSE74L/ITzBm6YqiFuNIoriHrVevD2bZ1tt&#10;XkoTte6vN4Kwx2FmvmFmi8aU4kG1KywrGPQjEMSp1QVnCo7JpjcB4TyyxtIyKXiRg8W83ZphrO2T&#10;9/Q4+EwECLsYFeTeV7GULs3JoOvbijh4F1sb9EHWmdQ1PgPclHIYRWNpsOCwkGNFq5zS2+FuFJyL&#10;4RH/9sk2Mj+bkf9tkuv9tFaq22mWUxCeGv8f/rZ3WsFkAJ8v4Qf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pfYLBAAAA2wAAAA8AAAAAAAAAAAAAAAAAmAIAAGRycy9kb3du&#10;cmV2LnhtbFBLBQYAAAAABAAEAPUAAACGAwAAAAA=&#10;">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油品提煉、銷售、運輸、貿易營運部門</w:t>
                        </w:r>
                      </w:p>
                    </w:txbxContent>
                  </v:textbox>
                </v:rect>
                <v:rect id="Rectangle 176" o:spid="_x0000_s1049" style="position:absolute;left:17392;top:15633;width:15418;height:5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vj9cIA&#10;AADbAAAADwAAAGRycy9kb3ducmV2LnhtbESPQYvCMBSE74L/ITzBm6ZWWLQaRRTFPWq9eHs2z7ba&#10;vJQmat1fv1lY8DjMzDfMfNmaSjypcaVlBaNhBII4s7rkXMEp3Q4mIJxH1lhZJgVvcrBcdDtzTLR9&#10;8YGeR5+LAGGXoILC+zqR0mUFGXRDWxMH72obgz7IJpe6wVeAm0rGUfQlDZYcFgqsaV1Qdj8+jIJL&#10;GZ/w55DuIjPdjv13m94e541S/V67moHw1PpP+L+91womMfx9CT9A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O+P1wgAAANsAAAAPAAAAAAAAAAAAAAAAAJgCAABkcnMvZG93&#10;bnJldi54bWxQSwUGAAAAAAQABAD1AAAAhwMAAAAA&#10;">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潤滑油</w:t>
                        </w:r>
                        <w:proofErr w:type="gramStart"/>
                        <w:r w:rsidRPr="003A61CD">
                          <w:rPr>
                            <w:rFonts w:eastAsia="標楷體" w:hint="eastAsia"/>
                            <w:sz w:val="20"/>
                            <w:szCs w:val="20"/>
                          </w:rPr>
                          <w:t>事業體母公司</w:t>
                        </w:r>
                        <w:proofErr w:type="gramEnd"/>
                      </w:p>
                      <w:p w:rsidR="00470415" w:rsidRPr="001B0C3A" w:rsidRDefault="00470415" w:rsidP="005548CA">
                        <w:pPr>
                          <w:spacing w:line="0" w:lineRule="atLeast"/>
                          <w:jc w:val="center"/>
                          <w:rPr>
                            <w:rFonts w:eastAsia="標楷體"/>
                            <w:sz w:val="20"/>
                            <w:szCs w:val="20"/>
                          </w:rPr>
                        </w:pPr>
                        <w:r w:rsidRPr="001B0C3A">
                          <w:rPr>
                            <w:rFonts w:eastAsia="標楷體" w:hint="eastAsia"/>
                            <w:sz w:val="20"/>
                            <w:szCs w:val="20"/>
                          </w:rPr>
                          <w:t>Total Marketing</w:t>
                        </w:r>
                        <w:r>
                          <w:rPr>
                            <w:rFonts w:eastAsia="標楷體" w:hint="eastAsia"/>
                            <w:sz w:val="20"/>
                            <w:szCs w:val="20"/>
                          </w:rPr>
                          <w:t xml:space="preserve"> Services</w:t>
                        </w:r>
                      </w:p>
                    </w:txbxContent>
                  </v:textbox>
                </v:rect>
                <v:rect id="Rectangle 177" o:spid="_x0000_s1050" style="position:absolute;top:26333;width:13271;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JlEMUA&#10;AADbAAAADwAAAGRycy9kb3ducmV2LnhtbESPQWvCQBSE74X+h+UVvBTd1NIi0VVKQPASpLYVj4/s&#10;M4lm38bs06T/vlso9DjMzDfMYjW4Rt2oC7VnA0+TBBRx4W3NpYHPj/V4BioIssXGMxn4pgCr5f3d&#10;AlPre36n205KFSEcUjRQibSp1qGoyGGY+JY4ekffOZQou1LbDvsId42eJsmrdlhzXKiwpayi4ry7&#10;OgNHedn3X9vrpb0cssdS8vyUTXNjRg/D2xyU0CD/4b/2xhqYPcPvl/gD9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wmUQxQAAANsAAAAPAAAAAAAAAAAAAAAAAJgCAABkcnMv&#10;ZG93bnJldi54bWxQSwUGAAAAAAQABAD1AAAAigMAAAAA&#10;">
                  <v:stroke dashstyle="dash"/>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車、工用油組織</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w:t>
                        </w:r>
                        <w:r w:rsidRPr="003A61CD">
                          <w:rPr>
                            <w:rFonts w:eastAsia="標楷體" w:hint="eastAsia"/>
                            <w:sz w:val="20"/>
                            <w:szCs w:val="20"/>
                          </w:rPr>
                          <w:t>巴黎</w:t>
                        </w:r>
                        <w:r w:rsidRPr="003A61CD">
                          <w:rPr>
                            <w:rFonts w:eastAsia="標楷體" w:hint="eastAsia"/>
                            <w:sz w:val="20"/>
                            <w:szCs w:val="20"/>
                          </w:rPr>
                          <w:t>)</w:t>
                        </w:r>
                      </w:p>
                    </w:txbxContent>
                  </v:textbox>
                </v:rect>
                <v:rect id="Rectangle 178" o:spid="_x0000_s1051" style="position:absolute;left:18415;top:26339;width:13277;height:3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v9ZMUA&#10;AADbAAAADwAAAGRycy9kb3ducmV2LnhtbESPQWvCQBSE74X+h+UVvBTdVNoi0VVKQPASpLYVj4/s&#10;M4lm38bs06T/vlso9DjMzDfMYjW4Rt2oC7VnA0+TBBRx4W3NpYHPj/V4BioIssXGMxn4pgCr5f3d&#10;AlPre36n205KFSEcUjRQibSp1qGoyGGY+JY4ekffOZQou1LbDvsId42eJsmrdlhzXKiwpayi4ry7&#10;OgNHedn3X9vrpb0cssdS8vyUTXNjRg/D2xyU0CD/4b/2xhqYPcPvl/gD9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K/1kxQAAANsAAAAPAAAAAAAAAAAAAAAAAJgCAABkcnMv&#10;ZG93bnJldi54bWxQSwUGAAAAAAQABAD1AAAAigMAAAAA&#10;">
                  <v:stroke dashstyle="dash"/>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航太用油組織</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w:t>
                        </w:r>
                        <w:r w:rsidRPr="003A61CD">
                          <w:rPr>
                            <w:rFonts w:eastAsia="標楷體" w:hint="eastAsia"/>
                            <w:sz w:val="20"/>
                            <w:szCs w:val="20"/>
                          </w:rPr>
                          <w:t>巴黎</w:t>
                        </w:r>
                        <w:r w:rsidRPr="003A61CD">
                          <w:rPr>
                            <w:rFonts w:eastAsia="標楷體" w:hint="eastAsia"/>
                            <w:sz w:val="20"/>
                            <w:szCs w:val="20"/>
                          </w:rPr>
                          <w:t>)</w:t>
                        </w:r>
                      </w:p>
                    </w:txbxContent>
                  </v:textbox>
                </v:rect>
                <v:rect id="Rectangle 179" o:spid="_x0000_s1052" style="position:absolute;left:38233;top:26339;width:13271;height:3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dY/8UA&#10;AADbAAAADwAAAGRycy9kb3ducmV2LnhtbESPX2vCQBDE3wv9DscWfCl6UbBI9JQSKPgSRPuHPi65&#10;NUmb24u51cRv7wmFPg4z8xtmtRlcoy7UhdqzgekkAUVceFtzaeDj/W28ABUE2WLjmQxcKcBm/fiw&#10;wtT6nvd0OUipIoRDigYqkTbVOhQVOQwT3xJH7+g7hxJlV2rbYR/hrtGzJHnRDmuOCxW2lFVU/B7O&#10;zsBR5l/95+58ak/f2XMpef6TzXJjRk/D6xKU0CD/4b/21hpYzOH+Jf4Av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Z1j/xQAAANsAAAAPAAAAAAAAAAAAAAAAAJgCAABkcnMv&#10;ZG93bnJldi54bWxQSwUGAAAAAAQABAD1AAAAigMAAAAA&#10;">
                  <v:stroke dashstyle="dash"/>
                  <v:textbox>
                    <w:txbxContent>
                      <w:p w:rsidR="00470415" w:rsidRPr="003A61CD" w:rsidRDefault="00470415" w:rsidP="005548CA">
                        <w:pPr>
                          <w:spacing w:line="0" w:lineRule="atLeast"/>
                          <w:jc w:val="center"/>
                          <w:rPr>
                            <w:rFonts w:eastAsia="標楷體"/>
                            <w:sz w:val="20"/>
                            <w:szCs w:val="20"/>
                          </w:rPr>
                        </w:pPr>
                        <w:r>
                          <w:rPr>
                            <w:rFonts w:eastAsia="標楷體" w:hint="eastAsia"/>
                            <w:sz w:val="20"/>
                            <w:szCs w:val="20"/>
                          </w:rPr>
                          <w:t>船</w:t>
                        </w:r>
                        <w:r w:rsidRPr="003A61CD">
                          <w:rPr>
                            <w:rFonts w:eastAsia="標楷體" w:hint="eastAsia"/>
                            <w:sz w:val="20"/>
                            <w:szCs w:val="20"/>
                          </w:rPr>
                          <w:t>舶用油組織</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w:t>
                        </w:r>
                        <w:r w:rsidRPr="003A61CD">
                          <w:rPr>
                            <w:rFonts w:eastAsia="標楷體" w:hint="eastAsia"/>
                            <w:sz w:val="20"/>
                            <w:szCs w:val="20"/>
                          </w:rPr>
                          <w:t>巴黎</w:t>
                        </w:r>
                        <w:r w:rsidRPr="003A61CD">
                          <w:rPr>
                            <w:rFonts w:eastAsia="標楷體" w:hint="eastAsia"/>
                            <w:sz w:val="20"/>
                            <w:szCs w:val="20"/>
                          </w:rPr>
                          <w:t>)</w:t>
                        </w:r>
                      </w:p>
                    </w:txbxContent>
                  </v:textbox>
                </v:rect>
                <v:shapetype id="_x0000_t32" coordsize="21600,21600" o:spt="32" o:oned="t" path="m,l21600,21600e" filled="f">
                  <v:path arrowok="t" fillok="f" o:connecttype="none"/>
                  <o:lock v:ext="edit" shapetype="t"/>
                </v:shapetype>
                <v:shape id="AutoShape 180" o:spid="_x0000_s1053" type="#_x0000_t32" style="position:absolute;left:6731;top:5867;width:37293;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shape id="AutoShape 181" o:spid="_x0000_s1054" type="#_x0000_t32" style="position:absolute;left:6724;top:5867;width:7;height:21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qHTsQAAADbAAAADwAAAGRycy9kb3ducmV2LnhtbESPQWsCMRSE7wX/Q3iFXkrNWqiV1Shr&#10;QaiCB229PzfPTejmZbuJuv57Iwgeh5n5hpnMOleLE7XBelYw6GcgiEuvLVcKfn8WbyMQISJrrD2T&#10;ggsFmE17TxPMtT/zhk7bWIkE4ZCjAhNjk0sZSkMOQ983xMk7+NZhTLKtpG7xnOCulu9ZNpQOLacF&#10;gw19GSr/tkenYL0czIu9scvV5t+uPxZFfaxed0q9PHfFGESkLj7C9/a3VjD6h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6odOxAAAANsAAAAPAAAAAAAAAAAA&#10;AAAAAKECAABkcnMvZG93bnJldi54bWxQSwUGAAAAAAQABAD5AAAAkgMAAAAA&#10;"/>
                <v:shape id="AutoShape 182" o:spid="_x0000_s1055" type="#_x0000_t32" style="position:absolute;left:44011;top:5867;width:7;height:21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shape id="AutoShape 183" o:spid="_x0000_s1056" type="#_x0000_t32" style="position:absolute;left:25101;top:3981;width:6;height:405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0GTMQAAADbAAAADwAAAGRycy9kb3ducmV2LnhtbESPQWvCQBSE74L/YXkFL6KbeJAYXaUU&#10;CsVDQc3B42P3NQnNvo2725j++25B8DjMzDfM7jDaTgzkQ+tYQb7MQBBrZ1quFVSX90UBIkRkg51j&#10;UvBLAQ776WSHpXF3PtFwjrVIEA4lKmhi7Espg27IYli6njh5X85bjEn6WhqP9wS3nVxl2VpabDkt&#10;NNjTW0P6+/xjFbTH6rMa5rfodXHMrz4Pl2unlZq9jK9bEJHG+Aw/2h9GQbGB/y/pB8j9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PQZMxAAAANsAAAAPAAAAAAAAAAAA&#10;AAAAAKECAABkcnMvZG93bnJldi54bWxQSwUGAAAAAAQABAD5AAAAkgMAAAAA&#10;"/>
                <v:shape id="AutoShape 184" o:spid="_x0000_s1057" type="#_x0000_t32" style="position:absolute;left:25101;top:12014;width:6;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qJ58EAAADbAAAADwAAAGRycy9kb3ducmV2LnhtbERPTWsCMRC9C/0PYQpeRLMKFrs1yioI&#10;WvCg1vt0M92EbibrJur675tDwePjfc+XnavFjdpgPSsYjzIQxKXXlisFX6fNcAYiRGSNtWdS8KAA&#10;y8VLb4659nc+0O0YK5FCOOSowMTY5FKG0pDDMPINceJ+fOswJthWUrd4T+GulpMse5MOLacGgw2t&#10;DZW/x6tTsN+NV8W3sbvPw8Xup5uivlaDs1L91674ABGpi0/xv3urFbyn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2onnwQAAANsAAAAPAAAAAAAAAAAAAAAA&#10;AKECAABkcnMvZG93bnJldi54bWxQSwUGAAAAAAQABAD5AAAAjwMAAAAA&#10;"/>
                <v:shape id="AutoShape 185" o:spid="_x0000_s1058" type="#_x0000_t32" style="position:absolute;left:6724;top:23920;width:381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YsfMUAAADbAAAADwAAAGRycy9kb3ducmV2LnhtbESPT2sCMRTE7wW/Q3gFL0WzK1jqapS1&#10;IGjBg396f908N6Gbl+0m6vbbN4VCj8PM/IZZrHrXiBt1wXpWkI8zEMSV15ZrBefTZvQCIkRkjY1n&#10;UvBNAVbLwcMCC+3vfKDbMdYiQTgUqMDE2BZShsqQwzD2LXHyLr5zGJPsaqk7vCe4a+Qky56lQ8tp&#10;wWBLr4aqz+PVKdjv8nX5Yezu7fBl99NN2Vzrp3elho99OQcRqY//4b/2ViuY5f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YsfMUAAADbAAAADwAAAAAAAAAA&#10;AAAAAAChAgAAZHJzL2Rvd25yZXYueG1sUEsFBgAAAAAEAAQA+QAAAJMDAAAAAA==&#10;"/>
                <v:shape id="AutoShape 186" o:spid="_x0000_s1059" type="#_x0000_t32" style="position:absolute;left:25057;top:21532;width:44;height:480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C4MQAAADbAAAADwAAAGRycy9kb3ducmV2LnhtbESPwWrDMBBE74X8g9hAL6WRnUNJ3cgm&#10;BAolh0ITH3xcpK1tYq0cSXWcv48KhR6HmXnDbKvZDmIiH3rHCvJVBoJYO9Nzq6A+vT9vQISIbHBw&#10;TApuFKAqFw9bLIy78hdNx9iKBOFQoIIuxrGQMuiOLIaVG4mT9+28xZikb6XxeE1wO8h1lr1Iiz2n&#10;hQ5H2nekz8cfq6A/1J/19HSJXm8OeePzcGoGrdTjct69gYg0x//wX/vDKHhdw++X9ANk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QALgxAAAANsAAAAPAAAAAAAAAAAA&#10;AAAAAKECAABkcnMvZG93bnJldi54bWxQSwUGAAAAAAQABAD5AAAAkgMAAAAA&#10;"/>
                <v:shape id="AutoShape 187" o:spid="_x0000_s1060" type="#_x0000_t32" style="position:absolute;left:6635;top:23920;width:7;height:24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yne8QAAADbAAAADwAAAGRycy9kb3ducmV2LnhtbESPQWsCMRSE74X+h/AEL0Wza0F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DKd7xAAAANsAAAAPAAAAAAAAAAAA&#10;AAAAAKECAABkcnMvZG93bnJldi54bWxQSwUGAAAAAAQABAD5AAAAkgMAAAAA&#10;"/>
                <v:shape id="AutoShape 188" o:spid="_x0000_s1061" type="#_x0000_t32" style="position:absolute;left:44862;top:23920;width:7;height:24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P5MUAAADbAAAADwAAAGRycy9kb3ducmV2LnhtbESPQWsCMRSE7wX/Q3iCl1KzSpV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GP5MUAAADbAAAADwAAAAAAAAAA&#10;AAAAAAChAgAAZHJzL2Rvd25yZXYueG1sUEsFBgAAAAAEAAQA+QAAAJMDAAAAAA==&#10;"/>
                <v:group id="Group 189" o:spid="_x0000_s1062" style="position:absolute;left:1866;top:30321;width:47867;height:14186" coordorigin="2214,7613" coordsize="7538,22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rect id="Rectangle 190" o:spid="_x0000_s1063" style="position:absolute;left:2214;top:9008;width:3092;height: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lzK8EA&#10;AADbAAAADwAAAGRycy9kb3ducmV2LnhtbESPQYvCMBSE74L/ITzBm6YqiFajiIuLe9R68fZsnm21&#10;eSlN1Lq/3giCx2FmvmHmy8aU4k61KywrGPQjEMSp1QVnCg7JpjcB4TyyxtIyKXiSg+Wi3ZpjrO2D&#10;d3Tf+0wECLsYFeTeV7GULs3JoOvbijh4Z1sb9EHWmdQ1PgLclHIYRWNpsOCwkGNF65zS6/5mFJyK&#10;4QH/d8lvZKabkf9rksvt+KNUt9OsZiA8Nf4b/rS3WsF0DO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ZcyvBAAAA2wAAAA8AAAAAAAAAAAAAAAAAmAIAAGRycy9kb3du&#10;cmV2LnhtbFBLBQYAAAAABAAEAPUAAACGAwAAAAA=&#10;">
                    <v:textbox>
                      <w:txbxContent>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台灣道達爾</w:t>
                          </w:r>
                        </w:p>
                        <w:p w:rsidR="00470415" w:rsidRPr="003A61CD" w:rsidRDefault="00470415" w:rsidP="005548CA">
                          <w:pPr>
                            <w:spacing w:line="0" w:lineRule="atLeast"/>
                            <w:jc w:val="center"/>
                            <w:rPr>
                              <w:rFonts w:eastAsia="標楷體"/>
                              <w:sz w:val="20"/>
                              <w:szCs w:val="20"/>
                            </w:rPr>
                          </w:pPr>
                          <w:r w:rsidRPr="003A61CD">
                            <w:rPr>
                              <w:rFonts w:eastAsia="標楷體" w:hint="eastAsia"/>
                              <w:sz w:val="20"/>
                              <w:szCs w:val="20"/>
                            </w:rPr>
                            <w:t>Total Lubricants Taiwan Ltd.</w:t>
                          </w:r>
                        </w:p>
                      </w:txbxContent>
                    </v:textbox>
                  </v:re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191" o:spid="_x0000_s1064" type="#_x0000_t115" style="position:absolute;left:6219;top:9008;width:3533;height: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5rwsIA&#10;AADbAAAADwAAAGRycy9kb3ducmV2LnhtbESP3WoCMRCF7wXfIYzgnWYtaO3WKNJaKF5U1D7AsBmz&#10;SzeTbRLd9e2NIHh5OD8fZ7HqbC0u5EPlWMFknIEgLpyu2Cj4PX6N5iBCRNZYOyYFVwqwWvZ7C8y1&#10;a3lPl0M0Io1wyFFBGWOTSxmKkiyGsWuIk3dy3mJM0hupPbZp3NbyJctm0mLFiVBiQx8lFX+Hs03c&#10;9vPk95utvZpt+K/kvN39TI1Sw0G3fgcRqYvP8KP9rRW8vcL9S/oB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zmvCwgAAANsAAAAPAAAAAAAAAAAAAAAAAJgCAABkcnMvZG93&#10;bnJldi54bWxQSwUGAAAAAAQABAD1AAAAhwMAAAAA&#10;">
                    <v:textbox>
                      <w:txbxContent>
                        <w:p w:rsidR="00470415" w:rsidRPr="003A61CD" w:rsidRDefault="00470415" w:rsidP="005548CA">
                          <w:pPr>
                            <w:spacing w:line="0" w:lineRule="atLeast"/>
                            <w:jc w:val="center"/>
                            <w:rPr>
                              <w:rFonts w:ascii="標楷體" w:eastAsia="標楷體" w:hAnsi="標楷體"/>
                              <w:sz w:val="20"/>
                              <w:szCs w:val="20"/>
                            </w:rPr>
                          </w:pPr>
                          <w:r w:rsidRPr="003A61CD">
                            <w:rPr>
                              <w:rFonts w:ascii="標楷體" w:eastAsia="標楷體" w:hAnsi="標楷體" w:hint="eastAsia"/>
                              <w:sz w:val="20"/>
                              <w:szCs w:val="20"/>
                            </w:rPr>
                            <w:t>潤滑油事業</w:t>
                          </w:r>
                          <w:proofErr w:type="gramStart"/>
                          <w:r w:rsidRPr="003A61CD">
                            <w:rPr>
                              <w:rFonts w:ascii="標楷體" w:eastAsia="標楷體" w:hAnsi="標楷體" w:hint="eastAsia"/>
                              <w:sz w:val="20"/>
                              <w:szCs w:val="20"/>
                            </w:rPr>
                            <w:t>各地聯屬</w:t>
                          </w:r>
                          <w:proofErr w:type="gramEnd"/>
                          <w:r w:rsidRPr="003A61CD">
                            <w:rPr>
                              <w:rFonts w:ascii="標楷體" w:eastAsia="標楷體" w:hAnsi="標楷體" w:hint="eastAsia"/>
                              <w:sz w:val="20"/>
                              <w:szCs w:val="20"/>
                            </w:rPr>
                            <w:t>公司</w:t>
                          </w:r>
                        </w:p>
                      </w:txbxContent>
                    </v:textbox>
                  </v:shape>
                  <v:shape id="AutoShape 192" o:spid="_x0000_s1065" type="#_x0000_t32" style="position:absolute;left:2980;top:8015;width:600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yF4cEAAADbAAAADwAAAGRycy9kb3ducmV2LnhtbERPTWsCMRC9C/0PYQpeRLMKFrs1yioI&#10;WvCg1vt0M92EbibrJur675tDwePjfc+XnavFjdpgPSsYjzIQxKXXlisFX6fNcAYiRGSNtWdS8KAA&#10;y8VLb4659nc+0O0YK5FCOOSowMTY5FKG0pDDMPINceJ+fOswJthWUrd4T+GulpMse5MOLacGgw2t&#10;DZW/x6tTsN+NV8W3sbvPw8Xup5uivlaDs1L91674ABGpi0/xv3urFbyn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4rIXhwQAAANsAAAAPAAAAAAAAAAAAAAAA&#10;AKECAABkcnMvZG93bnJldi54bWxQSwUGAAAAAAQABAD5AAAAjwMAAAAA&#10;"/>
                  <v:shape id="AutoShape 193" o:spid="_x0000_s1066" type="#_x0000_t32" style="position:absolute;left:5866;top:7613;width:1;height:9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gesQAAADbAAAADwAAAGRycy9kb3ducmV2LnhtbESPQWsCMRSE7wX/Q3iFXkrNWqjU1Shr&#10;QaiCB229PzfPTejmZbuJuv57Iwgeh5n5hpnMOleLE7XBelYw6GcgiEuvLVcKfn8Wb58gQkTWWHsm&#10;BRcKMJv2niaYa3/mDZ22sRIJwiFHBSbGJpcylIYchr5viJN38K3DmGRbSd3iOcFdLd+zbCgdWk4L&#10;Bhv6MlT+bY9OwXo5mBd7Y5erzb9dfyyK+li97pR6ee6KMYhIXXyE7+1vrWA0gt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4CB6xAAAANsAAAAPAAAAAAAAAAAA&#10;AAAAAKECAABkcnMvZG93bnJldi54bWxQSwUGAAAAAAQABAD5AAAAkgMAAAAA&#10;"/>
                  <v:shape id="AutoShape 194" o:spid="_x0000_s1067" type="#_x0000_t32" style="position:absolute;left:3759;top:8521;width:1;height:4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iCw8YAAADcAAAADwAAAGRycy9kb3ducmV2LnhtbESPQWsCMRCF74X+hzCFXkrNKlhka5Rt&#10;QVDBg9rep5vpJnQz2W6ibv+9cxB6m+G9ee+b+XIIrTpTn3xkA+NRAYq4jtZzY+DjuHqegUoZ2WIb&#10;mQz8UYLl4v5ujqWNF97T+ZAbJSGcSjTgcu5KrVPtKGAaxY5YtO/YB8yy9o22PV4kPLR6UhQvOqBn&#10;aXDY0buj+udwCgZ2m/Fb9eX8Zrv/9bvpqmpPzdOnMY8PQ/UKKtOQ/82367UV/ELw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gsPGAAAA3AAAAA8AAAAAAAAA&#10;AAAAAAAAoQIAAGRycy9kb3ducmV2LnhtbFBLBQYAAAAABAAEAPkAAACUAwAAAAA=&#10;"/>
                  <v:shape id="AutoShape 195" o:spid="_x0000_s1068" type="#_x0000_t32" style="position:absolute;left:7986;top:8520;width:1;height:48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c5RMEAAADcAAAADwAAAGRycy9kb3ducmV2LnhtbERPTYvCMBC9L/gfwgheFk3rYZFqFBEE&#10;8SCs9uBxSMa22ExqEmv995uFhb3N433OajPYVvTkQ+NYQT7LQBBrZxquFJSX/XQBIkRkg61jUvCm&#10;AJv16GOFhXEv/qb+HCuRQjgUqKCOsSukDLomi2HmOuLE3Zy3GBP0lTQeXynctnKeZV/SYsOpocaO&#10;djXp+/lpFTTH8lT2n4/o9eKYX30eLtdWKzUZD9sliEhD/Bf/uQ8mzc/m8PtMukC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1FzlEwQAAANwAAAAPAAAAAAAAAAAAAAAA&#10;AKECAABkcnMvZG93bnJldi54bWxQSwUGAAAAAAQABAD5AAAAjwMAAAAA&#10;"/>
                  <v:shape id="AutoShape 196" o:spid="_x0000_s1069" type="#_x0000_t32" style="position:absolute;left:2980;top:7613;width:1;height:3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octMMAAADcAAAADwAAAGRycy9kb3ducmV2LnhtbERPS2sCMRC+F/ofwgheima1KL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6HLTDAAAA3AAAAA8AAAAAAAAAAAAA&#10;AAAAoQIAAGRycy9kb3ducmV2LnhtbFBLBQYAAAAABAAEAPkAAACRAwAAAAA=&#10;"/>
                  <v:shape id="AutoShape 197" o:spid="_x0000_s1070" type="#_x0000_t32" style="position:absolute;left:8989;top:7619;width:1;height:3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EwMMAAADcAAAADwAAAGRycy9kb3ducmV2LnhtbERPS2sCMRC+F/ofwgheimaVKr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ThMDDAAAA3AAAAA8AAAAAAAAAAAAA&#10;AAAAoQIAAGRycy9kb3ducmV2LnhtbFBLBQYAAAAABAAEAPkAAACRAwAAAAA=&#10;"/>
                  <v:shape id="AutoShape 198" o:spid="_x0000_s1071" type="#_x0000_t32" style="position:absolute;left:3743;top:8519;width:4252;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8hW8IAAADcAAAADwAAAGRycy9kb3ducmV2LnhtbERPTWsCMRC9F/wPYQQvpWYVlLIaZVsQ&#10;quBBbe/jZroJ3Uy2m6jrvzeC4G0e73Pmy87V4kxtsJ4VjIYZCOLSa8uVgu/D6u0dRIjIGmvPpOBK&#10;AZaL3sscc+0vvKPzPlYihXDIUYGJscmlDKUhh2HoG+LE/frWYUywraRu8ZLCXS3HWTaVDi2nBoMN&#10;fRoq//Ynp2C7Hn0UR2PXm92/3U5WRX2qXn+UGvS7YgYiUhef4of7S6f52QTuz6QL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8hW8IAAADcAAAADwAAAAAAAAAAAAAA&#10;AAChAgAAZHJzL2Rvd25yZXYueG1sUEsFBgAAAAAEAAQA+QAAAJADAAAAAA==&#10;"/>
                </v:group>
                <w10:anchorlock/>
              </v:group>
            </w:pict>
          </mc:Fallback>
        </mc:AlternateContent>
      </w:r>
    </w:p>
    <w:p w:rsidR="003E632F" w:rsidRDefault="003E632F" w:rsidP="002B0A12">
      <w:pPr>
        <w:spacing w:beforeLines="50" w:before="120" w:afterLines="50" w:after="120" w:line="360" w:lineRule="auto"/>
        <w:jc w:val="both"/>
        <w:rPr>
          <w:rFonts w:eastAsia="標楷體"/>
          <w:sz w:val="26"/>
          <w:szCs w:val="26"/>
        </w:rPr>
      </w:pPr>
    </w:p>
    <w:p w:rsidR="003E632F" w:rsidRDefault="00435EC9" w:rsidP="002B0A12">
      <w:pPr>
        <w:numPr>
          <w:ilvl w:val="0"/>
          <w:numId w:val="55"/>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lastRenderedPageBreak/>
        <w:t>關係企業簡介</w:t>
      </w:r>
    </w:p>
    <w:tbl>
      <w:tblPr>
        <w:tblW w:w="4738" w:type="pct"/>
        <w:tblInd w:w="53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A0" w:firstRow="1" w:lastRow="0" w:firstColumn="1" w:lastColumn="0" w:noHBand="0" w:noVBand="0"/>
      </w:tblPr>
      <w:tblGrid>
        <w:gridCol w:w="848"/>
        <w:gridCol w:w="2119"/>
        <w:gridCol w:w="1958"/>
        <w:gridCol w:w="1092"/>
        <w:gridCol w:w="2203"/>
      </w:tblGrid>
      <w:tr w:rsidR="001A419B" w:rsidRPr="00D92058" w:rsidTr="002B0A12">
        <w:trPr>
          <w:trHeight w:val="510"/>
          <w:tblHeader/>
        </w:trPr>
        <w:tc>
          <w:tcPr>
            <w:tcW w:w="516" w:type="pct"/>
            <w:shd w:val="clear" w:color="auto" w:fill="4F81BD"/>
          </w:tcPr>
          <w:p w:rsidR="003E632F" w:rsidRDefault="001A419B" w:rsidP="002B0A12">
            <w:pPr>
              <w:spacing w:beforeLines="25" w:before="60" w:afterLines="25" w:after="60"/>
              <w:jc w:val="center"/>
              <w:rPr>
                <w:rFonts w:eastAsia="標楷體"/>
                <w:bCs/>
                <w:color w:val="FFFFFF"/>
                <w:sz w:val="26"/>
                <w:szCs w:val="26"/>
              </w:rPr>
            </w:pPr>
            <w:r w:rsidRPr="00D92058">
              <w:rPr>
                <w:rFonts w:eastAsia="標楷體"/>
                <w:bCs/>
                <w:color w:val="FFFFFF"/>
                <w:sz w:val="26"/>
                <w:szCs w:val="26"/>
              </w:rPr>
              <w:t>編號</w:t>
            </w:r>
          </w:p>
        </w:tc>
        <w:tc>
          <w:tcPr>
            <w:tcW w:w="1289" w:type="pct"/>
            <w:shd w:val="clear" w:color="auto" w:fill="4F81BD"/>
          </w:tcPr>
          <w:p w:rsidR="003E632F" w:rsidRDefault="001A419B" w:rsidP="002B0A12">
            <w:pPr>
              <w:spacing w:beforeLines="25" w:before="60" w:afterLines="25" w:after="60"/>
              <w:jc w:val="center"/>
              <w:rPr>
                <w:rFonts w:eastAsia="標楷體"/>
                <w:bCs/>
                <w:color w:val="FFFFFF"/>
                <w:sz w:val="26"/>
                <w:szCs w:val="26"/>
              </w:rPr>
            </w:pPr>
            <w:r w:rsidRPr="00D92058">
              <w:rPr>
                <w:rFonts w:eastAsia="標楷體"/>
                <w:bCs/>
                <w:color w:val="FFFFFF"/>
                <w:sz w:val="26"/>
                <w:szCs w:val="26"/>
              </w:rPr>
              <w:t>公司名稱</w:t>
            </w:r>
          </w:p>
        </w:tc>
        <w:tc>
          <w:tcPr>
            <w:tcW w:w="1191" w:type="pct"/>
            <w:shd w:val="clear" w:color="auto" w:fill="4F81BD"/>
          </w:tcPr>
          <w:p w:rsidR="003E632F" w:rsidRDefault="001A419B" w:rsidP="002B0A12">
            <w:pPr>
              <w:spacing w:beforeLines="25" w:before="60" w:afterLines="25" w:after="60"/>
              <w:jc w:val="center"/>
              <w:rPr>
                <w:rFonts w:eastAsia="標楷體"/>
                <w:bCs/>
                <w:color w:val="FFFFFF"/>
                <w:sz w:val="26"/>
                <w:szCs w:val="26"/>
              </w:rPr>
            </w:pPr>
            <w:r w:rsidRPr="00D92058">
              <w:rPr>
                <w:rFonts w:eastAsia="標楷體"/>
                <w:bCs/>
                <w:color w:val="FFFFFF"/>
                <w:sz w:val="26"/>
                <w:szCs w:val="26"/>
              </w:rPr>
              <w:t>簡稱</w:t>
            </w:r>
          </w:p>
        </w:tc>
        <w:tc>
          <w:tcPr>
            <w:tcW w:w="664" w:type="pct"/>
            <w:shd w:val="clear" w:color="auto" w:fill="4F81BD"/>
          </w:tcPr>
          <w:p w:rsidR="003E632F" w:rsidRDefault="001A419B" w:rsidP="002B0A12">
            <w:pPr>
              <w:spacing w:beforeLines="25" w:before="60" w:afterLines="25" w:after="60"/>
              <w:jc w:val="center"/>
              <w:rPr>
                <w:rFonts w:eastAsia="標楷體"/>
                <w:bCs/>
                <w:color w:val="FFFFFF"/>
                <w:sz w:val="26"/>
                <w:szCs w:val="26"/>
              </w:rPr>
            </w:pPr>
            <w:r w:rsidRPr="00D92058">
              <w:rPr>
                <w:rFonts w:eastAsia="標楷體" w:hint="eastAsia"/>
                <w:bCs/>
                <w:color w:val="FFFFFF"/>
                <w:sz w:val="26"/>
                <w:szCs w:val="26"/>
              </w:rPr>
              <w:t>所在地</w:t>
            </w:r>
          </w:p>
        </w:tc>
        <w:tc>
          <w:tcPr>
            <w:tcW w:w="1340" w:type="pct"/>
            <w:shd w:val="clear" w:color="auto" w:fill="4F81BD"/>
          </w:tcPr>
          <w:p w:rsidR="003E632F" w:rsidRDefault="001A419B" w:rsidP="002B0A12">
            <w:pPr>
              <w:spacing w:beforeLines="25" w:before="60" w:afterLines="25" w:after="60"/>
              <w:jc w:val="center"/>
              <w:rPr>
                <w:rFonts w:eastAsia="標楷體"/>
                <w:bCs/>
                <w:color w:val="FFFFFF"/>
                <w:sz w:val="26"/>
                <w:szCs w:val="26"/>
              </w:rPr>
            </w:pPr>
            <w:r w:rsidRPr="00D92058">
              <w:rPr>
                <w:rFonts w:eastAsia="標楷體"/>
                <w:bCs/>
                <w:color w:val="FFFFFF"/>
                <w:sz w:val="26"/>
                <w:szCs w:val="26"/>
              </w:rPr>
              <w:t>主要營業項目</w:t>
            </w:r>
          </w:p>
        </w:tc>
      </w:tr>
      <w:tr w:rsidR="001A419B" w:rsidRPr="00D92058" w:rsidTr="002B0A12">
        <w:trPr>
          <w:trHeight w:val="50"/>
        </w:trPr>
        <w:tc>
          <w:tcPr>
            <w:tcW w:w="516" w:type="pct"/>
            <w:vAlign w:val="center"/>
          </w:tcPr>
          <w:p w:rsidR="001A419B" w:rsidRPr="00D92058" w:rsidRDefault="001A419B" w:rsidP="002B0A12">
            <w:pPr>
              <w:spacing w:beforeLines="25" w:before="60" w:afterLines="25" w:after="60"/>
              <w:jc w:val="center"/>
              <w:rPr>
                <w:rFonts w:eastAsia="標楷體"/>
                <w:bCs/>
                <w:sz w:val="26"/>
                <w:szCs w:val="26"/>
              </w:rPr>
            </w:pPr>
            <w:r w:rsidRPr="00D92058">
              <w:rPr>
                <w:rFonts w:eastAsia="標楷體"/>
                <w:bCs/>
                <w:sz w:val="26"/>
                <w:szCs w:val="26"/>
              </w:rPr>
              <w:t>1</w:t>
            </w:r>
          </w:p>
        </w:tc>
        <w:tc>
          <w:tcPr>
            <w:tcW w:w="1289" w:type="pct"/>
            <w:vAlign w:val="center"/>
          </w:tcPr>
          <w:p w:rsidR="001A419B" w:rsidRPr="00F57BCF" w:rsidRDefault="001A419B" w:rsidP="00FF3EC3">
            <w:pPr>
              <w:spacing w:before="50" w:after="50"/>
              <w:rPr>
                <w:rFonts w:eastAsia="標楷體"/>
                <w:sz w:val="26"/>
                <w:szCs w:val="26"/>
              </w:rPr>
            </w:pPr>
            <w:r w:rsidRPr="00F57BCF">
              <w:rPr>
                <w:rFonts w:eastAsia="標楷體"/>
                <w:sz w:val="26"/>
                <w:szCs w:val="26"/>
              </w:rPr>
              <w:t>香港商道達邇潤滑油有限公司台灣分公司</w:t>
            </w:r>
          </w:p>
        </w:tc>
        <w:tc>
          <w:tcPr>
            <w:tcW w:w="1191" w:type="pct"/>
            <w:vAlign w:val="center"/>
          </w:tcPr>
          <w:p w:rsidR="001A419B" w:rsidRPr="00F57BCF" w:rsidRDefault="001A419B" w:rsidP="00FF3EC3">
            <w:pPr>
              <w:spacing w:before="50" w:after="50"/>
              <w:ind w:leftChars="-31" w:left="-74" w:rightChars="-20" w:right="-48"/>
              <w:jc w:val="center"/>
              <w:rPr>
                <w:rFonts w:eastAsia="標楷體"/>
                <w:sz w:val="26"/>
                <w:szCs w:val="26"/>
              </w:rPr>
            </w:pPr>
            <w:r w:rsidRPr="00F57BCF">
              <w:rPr>
                <w:rFonts w:eastAsia="標楷體"/>
                <w:sz w:val="26"/>
                <w:szCs w:val="26"/>
              </w:rPr>
              <w:t>香港道達</w:t>
            </w:r>
            <w:proofErr w:type="gramStart"/>
            <w:r w:rsidRPr="00F57BCF">
              <w:rPr>
                <w:rFonts w:eastAsia="標楷體"/>
                <w:sz w:val="26"/>
                <w:szCs w:val="26"/>
              </w:rPr>
              <w:t>邇</w:t>
            </w:r>
            <w:proofErr w:type="gramEnd"/>
            <w:r w:rsidRPr="00F57BCF">
              <w:rPr>
                <w:rFonts w:eastAsia="標楷體"/>
                <w:sz w:val="26"/>
                <w:szCs w:val="26"/>
              </w:rPr>
              <w:t>台灣分公司</w:t>
            </w:r>
          </w:p>
        </w:tc>
        <w:tc>
          <w:tcPr>
            <w:tcW w:w="664" w:type="pct"/>
            <w:vAlign w:val="center"/>
          </w:tcPr>
          <w:p w:rsidR="001A419B" w:rsidRPr="00F57BCF" w:rsidRDefault="001A419B" w:rsidP="00FF3EC3">
            <w:pPr>
              <w:spacing w:before="50" w:after="50"/>
              <w:ind w:leftChars="-27" w:left="-65" w:rightChars="-29" w:right="-70"/>
              <w:jc w:val="center"/>
              <w:rPr>
                <w:rFonts w:eastAsia="標楷體"/>
                <w:sz w:val="26"/>
                <w:szCs w:val="26"/>
              </w:rPr>
            </w:pPr>
            <w:r w:rsidRPr="00F57BCF">
              <w:rPr>
                <w:rFonts w:eastAsia="標楷體"/>
                <w:sz w:val="26"/>
                <w:szCs w:val="26"/>
              </w:rPr>
              <w:t>台灣</w:t>
            </w:r>
          </w:p>
        </w:tc>
        <w:tc>
          <w:tcPr>
            <w:tcW w:w="1340" w:type="pct"/>
            <w:vAlign w:val="center"/>
          </w:tcPr>
          <w:p w:rsidR="001A419B" w:rsidRPr="00F57BCF" w:rsidRDefault="001A419B" w:rsidP="00FF3EC3">
            <w:pPr>
              <w:spacing w:before="50" w:after="50"/>
              <w:ind w:leftChars="-7" w:left="-17" w:rightChars="2" w:right="5"/>
              <w:jc w:val="both"/>
              <w:rPr>
                <w:rFonts w:eastAsia="標楷體"/>
                <w:sz w:val="26"/>
                <w:szCs w:val="26"/>
              </w:rPr>
            </w:pPr>
            <w:r w:rsidRPr="00F57BCF">
              <w:rPr>
                <w:rFonts w:eastAsia="標楷體"/>
                <w:sz w:val="26"/>
                <w:szCs w:val="26"/>
              </w:rPr>
              <w:t>銷售潤滑油產品。</w:t>
            </w:r>
          </w:p>
        </w:tc>
      </w:tr>
      <w:tr w:rsidR="001A419B" w:rsidRPr="00D92058" w:rsidTr="002B0A12">
        <w:tc>
          <w:tcPr>
            <w:tcW w:w="516" w:type="pct"/>
            <w:vAlign w:val="center"/>
          </w:tcPr>
          <w:p w:rsidR="001A419B" w:rsidRPr="00D92058" w:rsidRDefault="001A419B" w:rsidP="002B0A12">
            <w:pPr>
              <w:spacing w:beforeLines="25" w:before="60" w:afterLines="25" w:after="60"/>
              <w:jc w:val="center"/>
              <w:rPr>
                <w:rFonts w:eastAsia="標楷體"/>
                <w:bCs/>
                <w:sz w:val="26"/>
                <w:szCs w:val="26"/>
              </w:rPr>
            </w:pPr>
            <w:r w:rsidRPr="00D92058">
              <w:rPr>
                <w:rFonts w:eastAsia="標楷體"/>
                <w:bCs/>
                <w:sz w:val="26"/>
                <w:szCs w:val="26"/>
              </w:rPr>
              <w:t>2</w:t>
            </w:r>
          </w:p>
        </w:tc>
        <w:tc>
          <w:tcPr>
            <w:tcW w:w="1289" w:type="pct"/>
            <w:vAlign w:val="center"/>
          </w:tcPr>
          <w:p w:rsidR="001A419B" w:rsidRPr="00F57BCF" w:rsidRDefault="001A419B" w:rsidP="00FF3EC3">
            <w:pPr>
              <w:spacing w:before="50" w:after="50"/>
              <w:ind w:rightChars="-42" w:right="-101"/>
              <w:rPr>
                <w:rFonts w:eastAsia="標楷體"/>
                <w:bCs/>
                <w:iCs/>
                <w:sz w:val="26"/>
                <w:szCs w:val="26"/>
              </w:rPr>
            </w:pPr>
            <w:r w:rsidRPr="00F57BCF">
              <w:rPr>
                <w:rFonts w:eastAsia="標楷體"/>
                <w:sz w:val="26"/>
                <w:szCs w:val="26"/>
              </w:rPr>
              <w:t>建大工業股份有限公司</w:t>
            </w:r>
          </w:p>
        </w:tc>
        <w:tc>
          <w:tcPr>
            <w:tcW w:w="1191" w:type="pct"/>
            <w:vAlign w:val="center"/>
          </w:tcPr>
          <w:p w:rsidR="001A419B" w:rsidRPr="00F57BCF" w:rsidRDefault="001A419B" w:rsidP="00FF3EC3">
            <w:pPr>
              <w:spacing w:before="50" w:after="50"/>
              <w:ind w:leftChars="-31" w:left="-74" w:rightChars="-20" w:right="-48"/>
              <w:jc w:val="center"/>
              <w:rPr>
                <w:rFonts w:eastAsia="標楷體"/>
                <w:bCs/>
                <w:iCs/>
                <w:sz w:val="26"/>
                <w:szCs w:val="26"/>
              </w:rPr>
            </w:pPr>
            <w:r w:rsidRPr="00F57BCF">
              <w:rPr>
                <w:rFonts w:eastAsia="標楷體"/>
                <w:bCs/>
                <w:iCs/>
                <w:sz w:val="26"/>
                <w:szCs w:val="26"/>
              </w:rPr>
              <w:t>建大工業</w:t>
            </w:r>
          </w:p>
        </w:tc>
        <w:tc>
          <w:tcPr>
            <w:tcW w:w="664" w:type="pct"/>
            <w:vAlign w:val="center"/>
          </w:tcPr>
          <w:p w:rsidR="001A419B" w:rsidRPr="00F57BCF" w:rsidRDefault="001A419B" w:rsidP="00FF3EC3">
            <w:pPr>
              <w:spacing w:before="50" w:after="50"/>
              <w:ind w:leftChars="-27" w:left="-65" w:rightChars="-29" w:right="-70"/>
              <w:jc w:val="center"/>
              <w:rPr>
                <w:rFonts w:eastAsia="標楷體"/>
                <w:sz w:val="26"/>
                <w:szCs w:val="26"/>
              </w:rPr>
            </w:pPr>
            <w:r w:rsidRPr="00F57BCF">
              <w:rPr>
                <w:rFonts w:eastAsia="標楷體"/>
                <w:sz w:val="26"/>
                <w:szCs w:val="26"/>
              </w:rPr>
              <w:t>台灣</w:t>
            </w:r>
          </w:p>
        </w:tc>
        <w:tc>
          <w:tcPr>
            <w:tcW w:w="1340" w:type="pct"/>
            <w:vAlign w:val="center"/>
          </w:tcPr>
          <w:p w:rsidR="001A419B" w:rsidRPr="00F57BCF" w:rsidRDefault="001A419B" w:rsidP="00FF3EC3">
            <w:pPr>
              <w:spacing w:before="50" w:after="50"/>
              <w:ind w:leftChars="-7" w:left="-17" w:rightChars="2" w:right="5"/>
              <w:jc w:val="both"/>
              <w:rPr>
                <w:rFonts w:eastAsia="標楷體"/>
                <w:sz w:val="26"/>
                <w:szCs w:val="26"/>
              </w:rPr>
            </w:pPr>
            <w:r w:rsidRPr="00F57BCF">
              <w:rPr>
                <w:rFonts w:eastAsia="標楷體"/>
                <w:sz w:val="26"/>
                <w:szCs w:val="26"/>
              </w:rPr>
              <w:t>各類輪胎產品之專業生產設計及製造。</w:t>
            </w:r>
          </w:p>
        </w:tc>
      </w:tr>
      <w:tr w:rsidR="001A419B" w:rsidRPr="00D92058" w:rsidTr="002B0A12">
        <w:trPr>
          <w:trHeight w:val="60"/>
        </w:trPr>
        <w:tc>
          <w:tcPr>
            <w:tcW w:w="516" w:type="pct"/>
            <w:vAlign w:val="center"/>
          </w:tcPr>
          <w:p w:rsidR="001A419B" w:rsidRPr="00D92058" w:rsidRDefault="001A419B" w:rsidP="002B0A12">
            <w:pPr>
              <w:spacing w:beforeLines="25" w:before="60" w:afterLines="25" w:after="60"/>
              <w:jc w:val="center"/>
              <w:rPr>
                <w:rFonts w:eastAsia="標楷體"/>
                <w:bCs/>
                <w:sz w:val="26"/>
                <w:szCs w:val="26"/>
              </w:rPr>
            </w:pPr>
            <w:r w:rsidRPr="00D92058">
              <w:rPr>
                <w:rFonts w:eastAsia="標楷體"/>
                <w:bCs/>
                <w:sz w:val="26"/>
                <w:szCs w:val="26"/>
              </w:rPr>
              <w:t>3</w:t>
            </w:r>
          </w:p>
        </w:tc>
        <w:tc>
          <w:tcPr>
            <w:tcW w:w="1289" w:type="pct"/>
            <w:vAlign w:val="center"/>
          </w:tcPr>
          <w:p w:rsidR="001A419B" w:rsidRPr="00F57BCF" w:rsidRDefault="001A419B" w:rsidP="00FF3EC3">
            <w:pPr>
              <w:spacing w:before="50" w:after="50"/>
              <w:ind w:leftChars="-14" w:left="-34" w:rightChars="-28" w:right="-67"/>
              <w:rPr>
                <w:rFonts w:eastAsia="標楷體"/>
                <w:sz w:val="26"/>
                <w:szCs w:val="26"/>
              </w:rPr>
            </w:pPr>
            <w:r w:rsidRPr="00F57BCF">
              <w:rPr>
                <w:rFonts w:eastAsia="標楷體"/>
                <w:sz w:val="26"/>
                <w:szCs w:val="26"/>
              </w:rPr>
              <w:t>建上工業股份有限公司</w:t>
            </w:r>
          </w:p>
        </w:tc>
        <w:tc>
          <w:tcPr>
            <w:tcW w:w="1191" w:type="pct"/>
            <w:vAlign w:val="center"/>
          </w:tcPr>
          <w:p w:rsidR="001A419B" w:rsidRPr="00F57BCF" w:rsidRDefault="001A419B" w:rsidP="00FF3EC3">
            <w:pPr>
              <w:spacing w:before="50" w:after="50"/>
              <w:ind w:leftChars="-31" w:left="-74" w:rightChars="-20" w:right="-48"/>
              <w:jc w:val="center"/>
              <w:rPr>
                <w:rFonts w:eastAsia="標楷體"/>
                <w:sz w:val="26"/>
                <w:szCs w:val="26"/>
              </w:rPr>
            </w:pPr>
            <w:r w:rsidRPr="00F57BCF">
              <w:rPr>
                <w:rFonts w:eastAsia="標楷體"/>
                <w:sz w:val="26"/>
                <w:szCs w:val="26"/>
              </w:rPr>
              <w:t>建上工業</w:t>
            </w:r>
          </w:p>
        </w:tc>
        <w:tc>
          <w:tcPr>
            <w:tcW w:w="664" w:type="pct"/>
            <w:vAlign w:val="center"/>
          </w:tcPr>
          <w:p w:rsidR="001A419B" w:rsidRPr="00F57BCF" w:rsidRDefault="001A419B" w:rsidP="00FF3EC3">
            <w:pPr>
              <w:spacing w:before="50" w:after="50"/>
              <w:ind w:leftChars="-27" w:left="-65" w:rightChars="-29" w:right="-70"/>
              <w:jc w:val="center"/>
              <w:rPr>
                <w:rFonts w:eastAsia="標楷體"/>
                <w:sz w:val="26"/>
                <w:szCs w:val="26"/>
              </w:rPr>
            </w:pPr>
            <w:r w:rsidRPr="00F57BCF">
              <w:rPr>
                <w:rFonts w:eastAsia="標楷體"/>
                <w:sz w:val="26"/>
                <w:szCs w:val="26"/>
              </w:rPr>
              <w:t>台灣</w:t>
            </w:r>
          </w:p>
        </w:tc>
        <w:tc>
          <w:tcPr>
            <w:tcW w:w="1340" w:type="pct"/>
            <w:vAlign w:val="center"/>
          </w:tcPr>
          <w:p w:rsidR="001A419B" w:rsidRPr="00B519F7" w:rsidRDefault="001A419B" w:rsidP="00FF3EC3">
            <w:pPr>
              <w:spacing w:before="50" w:after="50"/>
              <w:ind w:leftChars="-7" w:left="-17" w:rightChars="2" w:right="5"/>
              <w:jc w:val="both"/>
              <w:rPr>
                <w:rFonts w:eastAsia="標楷體"/>
                <w:sz w:val="26"/>
                <w:szCs w:val="26"/>
                <w:highlight w:val="yellow"/>
              </w:rPr>
            </w:pPr>
            <w:r w:rsidRPr="00E3290B">
              <w:rPr>
                <w:rFonts w:eastAsia="標楷體" w:hint="eastAsia"/>
                <w:sz w:val="26"/>
                <w:szCs w:val="26"/>
              </w:rPr>
              <w:t>汽、機車零件製造與銷售</w:t>
            </w:r>
            <w:r w:rsidRPr="00E3290B">
              <w:rPr>
                <w:rFonts w:eastAsia="標楷體"/>
                <w:sz w:val="26"/>
                <w:szCs w:val="26"/>
              </w:rPr>
              <w:t>。</w:t>
            </w:r>
          </w:p>
        </w:tc>
      </w:tr>
      <w:tr w:rsidR="001A419B" w:rsidRPr="00D92058" w:rsidTr="002B0A12">
        <w:trPr>
          <w:trHeight w:val="60"/>
        </w:trPr>
        <w:tc>
          <w:tcPr>
            <w:tcW w:w="516" w:type="pct"/>
            <w:vAlign w:val="center"/>
          </w:tcPr>
          <w:p w:rsidR="001A419B" w:rsidRPr="00D92058" w:rsidRDefault="001A419B" w:rsidP="002B0A12">
            <w:pPr>
              <w:spacing w:beforeLines="25" w:before="60" w:afterLines="25" w:after="60"/>
              <w:jc w:val="center"/>
              <w:rPr>
                <w:rFonts w:eastAsia="標楷體"/>
                <w:bCs/>
                <w:sz w:val="26"/>
                <w:szCs w:val="26"/>
              </w:rPr>
            </w:pPr>
            <w:r w:rsidRPr="00D92058">
              <w:rPr>
                <w:rFonts w:eastAsia="標楷體"/>
                <w:bCs/>
                <w:sz w:val="26"/>
                <w:szCs w:val="26"/>
              </w:rPr>
              <w:t>4</w:t>
            </w:r>
          </w:p>
        </w:tc>
        <w:tc>
          <w:tcPr>
            <w:tcW w:w="1289" w:type="pct"/>
            <w:vAlign w:val="center"/>
          </w:tcPr>
          <w:p w:rsidR="001A419B" w:rsidRPr="00FD3BF6" w:rsidRDefault="001A419B" w:rsidP="00FF3EC3">
            <w:pPr>
              <w:spacing w:before="50" w:after="50"/>
              <w:ind w:leftChars="-14" w:left="-34" w:rightChars="-28" w:right="-67"/>
              <w:rPr>
                <w:rFonts w:eastAsia="標楷體"/>
                <w:sz w:val="26"/>
                <w:szCs w:val="26"/>
              </w:rPr>
            </w:pPr>
            <w:r>
              <w:rPr>
                <w:rFonts w:eastAsia="標楷體" w:hint="eastAsia"/>
                <w:sz w:val="26"/>
                <w:szCs w:val="26"/>
              </w:rPr>
              <w:t>歐柏林科技股份有限公司</w:t>
            </w:r>
          </w:p>
        </w:tc>
        <w:tc>
          <w:tcPr>
            <w:tcW w:w="1191" w:type="pct"/>
            <w:vAlign w:val="center"/>
          </w:tcPr>
          <w:p w:rsidR="001A419B" w:rsidRDefault="001A419B" w:rsidP="00FF3EC3">
            <w:pPr>
              <w:spacing w:before="50" w:after="50"/>
              <w:ind w:leftChars="-31" w:left="-74" w:rightChars="-20" w:right="-48"/>
              <w:jc w:val="center"/>
              <w:rPr>
                <w:rFonts w:eastAsia="標楷體"/>
                <w:sz w:val="26"/>
                <w:szCs w:val="26"/>
              </w:rPr>
            </w:pPr>
            <w:r>
              <w:rPr>
                <w:rFonts w:eastAsia="標楷體" w:hint="eastAsia"/>
                <w:sz w:val="26"/>
                <w:szCs w:val="26"/>
              </w:rPr>
              <w:t>歐柏林</w:t>
            </w:r>
          </w:p>
        </w:tc>
        <w:tc>
          <w:tcPr>
            <w:tcW w:w="664" w:type="pct"/>
            <w:vAlign w:val="center"/>
          </w:tcPr>
          <w:p w:rsidR="001A419B" w:rsidRPr="00FD3BF6" w:rsidRDefault="001A419B" w:rsidP="00FF3EC3">
            <w:pPr>
              <w:spacing w:before="50" w:after="50"/>
              <w:ind w:leftChars="-27" w:left="-65" w:rightChars="-29" w:right="-70"/>
              <w:jc w:val="center"/>
              <w:rPr>
                <w:rFonts w:eastAsia="標楷體"/>
                <w:sz w:val="26"/>
                <w:szCs w:val="26"/>
              </w:rPr>
            </w:pPr>
            <w:r>
              <w:rPr>
                <w:rFonts w:eastAsia="標楷體" w:hint="eastAsia"/>
                <w:sz w:val="26"/>
                <w:szCs w:val="26"/>
              </w:rPr>
              <w:t>台灣</w:t>
            </w:r>
          </w:p>
        </w:tc>
        <w:tc>
          <w:tcPr>
            <w:tcW w:w="1340" w:type="pct"/>
            <w:vAlign w:val="center"/>
          </w:tcPr>
          <w:p w:rsidR="001A419B" w:rsidRPr="00F57BCF" w:rsidRDefault="001A419B" w:rsidP="00FF3EC3">
            <w:pPr>
              <w:spacing w:before="50" w:after="50"/>
              <w:ind w:leftChars="-7" w:left="-17" w:rightChars="2" w:right="5"/>
              <w:jc w:val="both"/>
              <w:rPr>
                <w:rFonts w:eastAsia="標楷體"/>
                <w:sz w:val="26"/>
                <w:szCs w:val="26"/>
              </w:rPr>
            </w:pPr>
            <w:r w:rsidRPr="00250588">
              <w:rPr>
                <w:rFonts w:eastAsia="標楷體"/>
                <w:sz w:val="26"/>
                <w:szCs w:val="26"/>
              </w:rPr>
              <w:t>工業油品及化工原料代理及銷售</w:t>
            </w:r>
            <w:r w:rsidRPr="00F57BCF">
              <w:rPr>
                <w:rFonts w:eastAsia="標楷體"/>
                <w:sz w:val="26"/>
                <w:szCs w:val="26"/>
              </w:rPr>
              <w:t>。</w:t>
            </w:r>
          </w:p>
        </w:tc>
      </w:tr>
      <w:tr w:rsidR="001A419B" w:rsidRPr="00D92058" w:rsidTr="002B0A12">
        <w:trPr>
          <w:trHeight w:val="60"/>
        </w:trPr>
        <w:tc>
          <w:tcPr>
            <w:tcW w:w="516" w:type="pct"/>
            <w:vAlign w:val="center"/>
          </w:tcPr>
          <w:p w:rsidR="001A419B" w:rsidRPr="00D92058" w:rsidRDefault="001A419B" w:rsidP="002B0A12">
            <w:pPr>
              <w:spacing w:beforeLines="25" w:before="60" w:afterLines="25" w:after="60"/>
              <w:jc w:val="center"/>
              <w:rPr>
                <w:rFonts w:eastAsia="標楷體"/>
                <w:bCs/>
                <w:sz w:val="26"/>
                <w:szCs w:val="26"/>
              </w:rPr>
            </w:pPr>
            <w:r w:rsidRPr="00D92058">
              <w:rPr>
                <w:rFonts w:eastAsia="標楷體"/>
                <w:bCs/>
                <w:sz w:val="26"/>
                <w:szCs w:val="26"/>
              </w:rPr>
              <w:t>5</w:t>
            </w:r>
          </w:p>
        </w:tc>
        <w:tc>
          <w:tcPr>
            <w:tcW w:w="1289" w:type="pct"/>
            <w:vAlign w:val="center"/>
          </w:tcPr>
          <w:p w:rsidR="001A419B" w:rsidRDefault="001A419B" w:rsidP="00FF3EC3">
            <w:pPr>
              <w:spacing w:before="50" w:after="50"/>
              <w:ind w:leftChars="-14" w:left="-34" w:rightChars="-28" w:right="-67"/>
              <w:rPr>
                <w:rFonts w:eastAsia="標楷體"/>
                <w:sz w:val="26"/>
                <w:szCs w:val="26"/>
              </w:rPr>
            </w:pPr>
            <w:r>
              <w:rPr>
                <w:rFonts w:eastAsia="標楷體" w:hint="eastAsia"/>
                <w:sz w:val="26"/>
                <w:szCs w:val="26"/>
              </w:rPr>
              <w:t>建來貿易有限公司</w:t>
            </w:r>
          </w:p>
        </w:tc>
        <w:tc>
          <w:tcPr>
            <w:tcW w:w="1191" w:type="pct"/>
            <w:vAlign w:val="center"/>
          </w:tcPr>
          <w:p w:rsidR="001A419B" w:rsidRDefault="001A419B" w:rsidP="00FF3EC3">
            <w:pPr>
              <w:spacing w:before="50" w:after="50"/>
              <w:ind w:leftChars="-31" w:left="-74" w:rightChars="-20" w:right="-48"/>
              <w:jc w:val="center"/>
              <w:rPr>
                <w:rFonts w:eastAsia="標楷體"/>
                <w:sz w:val="26"/>
                <w:szCs w:val="26"/>
              </w:rPr>
            </w:pPr>
            <w:r>
              <w:rPr>
                <w:rFonts w:eastAsia="標楷體" w:hint="eastAsia"/>
                <w:sz w:val="26"/>
                <w:szCs w:val="26"/>
              </w:rPr>
              <w:t>建來貿易</w:t>
            </w:r>
          </w:p>
        </w:tc>
        <w:tc>
          <w:tcPr>
            <w:tcW w:w="664" w:type="pct"/>
            <w:vAlign w:val="center"/>
          </w:tcPr>
          <w:p w:rsidR="001A419B" w:rsidRDefault="001A419B" w:rsidP="00FF3EC3">
            <w:pPr>
              <w:spacing w:before="50" w:after="50"/>
              <w:ind w:leftChars="-27" w:left="-65" w:rightChars="-29" w:right="-70"/>
              <w:jc w:val="center"/>
              <w:rPr>
                <w:rFonts w:eastAsia="標楷體"/>
                <w:sz w:val="26"/>
                <w:szCs w:val="26"/>
              </w:rPr>
            </w:pPr>
            <w:r>
              <w:rPr>
                <w:rFonts w:eastAsia="標楷體" w:hint="eastAsia"/>
                <w:sz w:val="26"/>
                <w:szCs w:val="26"/>
              </w:rPr>
              <w:t>台灣</w:t>
            </w:r>
          </w:p>
        </w:tc>
        <w:tc>
          <w:tcPr>
            <w:tcW w:w="1340" w:type="pct"/>
            <w:vAlign w:val="center"/>
          </w:tcPr>
          <w:p w:rsidR="001A419B" w:rsidRPr="00F57BCF" w:rsidRDefault="001A419B" w:rsidP="00FF3EC3">
            <w:pPr>
              <w:spacing w:before="50" w:after="50"/>
              <w:ind w:leftChars="-7" w:left="-17" w:rightChars="2" w:right="5"/>
              <w:jc w:val="both"/>
              <w:rPr>
                <w:rFonts w:eastAsia="標楷體"/>
                <w:sz w:val="26"/>
                <w:szCs w:val="26"/>
              </w:rPr>
            </w:pPr>
            <w:r w:rsidRPr="00F57BCF">
              <w:rPr>
                <w:rFonts w:eastAsia="標楷體"/>
                <w:sz w:val="26"/>
                <w:szCs w:val="26"/>
              </w:rPr>
              <w:t>一般進出口貿易業務。</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6</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sidRPr="00F57BCF">
              <w:rPr>
                <w:rFonts w:eastAsia="標楷體"/>
                <w:sz w:val="26"/>
                <w:szCs w:val="26"/>
              </w:rPr>
              <w:t>TOTAL (</w:t>
            </w:r>
            <w:smartTag w:uri="urn:schemas-microsoft-com:office:smarttags" w:element="place">
              <w:smartTag w:uri="urn:schemas-microsoft-com:office:smarttags" w:element="country-region">
                <w:r w:rsidRPr="00F57BCF">
                  <w:rPr>
                    <w:rFonts w:eastAsia="標楷體"/>
                    <w:sz w:val="26"/>
                    <w:szCs w:val="26"/>
                  </w:rPr>
                  <w:t>PHILIPPINES</w:t>
                </w:r>
              </w:smartTag>
            </w:smartTag>
            <w:r w:rsidRPr="00F57BCF">
              <w:rPr>
                <w:rFonts w:eastAsia="標楷體"/>
                <w:sz w:val="26"/>
                <w:szCs w:val="26"/>
              </w:rPr>
              <w:t>) CORPORATIION</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PHILIPPINES</w:t>
                </w:r>
              </w:smartTag>
            </w:smartTag>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菲律賓</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sidRPr="00D92058">
              <w:rPr>
                <w:rFonts w:eastAsia="標楷體"/>
                <w:bCs/>
                <w:sz w:val="26"/>
                <w:szCs w:val="26"/>
              </w:rPr>
              <w:t>7</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sidRPr="00F57BCF">
              <w:rPr>
                <w:rFonts w:eastAsia="標楷體"/>
                <w:sz w:val="26"/>
                <w:szCs w:val="26"/>
              </w:rPr>
              <w:t>SAUDI TOTAL LUBRICANTS CO.,LTD.</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SATLUB</w:t>
            </w:r>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沙烏地阿拉伯</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sidRPr="00D92058">
              <w:rPr>
                <w:rFonts w:eastAsia="標楷體"/>
                <w:bCs/>
                <w:sz w:val="26"/>
                <w:szCs w:val="26"/>
              </w:rPr>
              <w:t>8</w:t>
            </w:r>
          </w:p>
        </w:tc>
        <w:tc>
          <w:tcPr>
            <w:tcW w:w="1289" w:type="pct"/>
            <w:vAlign w:val="center"/>
          </w:tcPr>
          <w:p w:rsidR="006430A5" w:rsidRPr="00F57BCF" w:rsidRDefault="006430A5" w:rsidP="006430A5">
            <w:pPr>
              <w:spacing w:before="50" w:after="50"/>
              <w:rPr>
                <w:rFonts w:eastAsia="標楷體"/>
                <w:sz w:val="26"/>
                <w:szCs w:val="26"/>
              </w:rPr>
            </w:pPr>
            <w:r w:rsidRPr="00F57BCF">
              <w:rPr>
                <w:rFonts w:eastAsia="標楷體"/>
                <w:sz w:val="26"/>
                <w:szCs w:val="26"/>
              </w:rPr>
              <w:t>S-OIL TOTAL LUBRICANTS CO. LTD.</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KOREA</w:t>
                </w:r>
              </w:smartTag>
            </w:smartTag>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韓國</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9</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sidRPr="00F57BCF">
              <w:rPr>
                <w:rFonts w:eastAsia="標楷體"/>
                <w:sz w:val="26"/>
                <w:szCs w:val="26"/>
              </w:rPr>
              <w:t xml:space="preserve">TOTAL ADDITIVES </w:t>
            </w:r>
            <w:r>
              <w:rPr>
                <w:rFonts w:eastAsia="標楷體" w:hint="eastAsia"/>
                <w:sz w:val="26"/>
                <w:szCs w:val="26"/>
              </w:rPr>
              <w:t>ET CARBURANTS</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TOTAL A</w:t>
            </w:r>
            <w:r>
              <w:rPr>
                <w:rFonts w:eastAsia="標楷體" w:hint="eastAsia"/>
                <w:sz w:val="26"/>
                <w:szCs w:val="26"/>
              </w:rPr>
              <w:t>EC</w:t>
            </w:r>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法國</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sidRPr="00D92058">
              <w:rPr>
                <w:rFonts w:eastAsia="標楷體"/>
                <w:bCs/>
                <w:sz w:val="26"/>
                <w:szCs w:val="26"/>
              </w:rPr>
              <w:t>10</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sidRPr="00F57BCF">
              <w:rPr>
                <w:rFonts w:eastAsia="標楷體"/>
                <w:sz w:val="26"/>
                <w:szCs w:val="26"/>
              </w:rPr>
              <w:t>TOTAL OIL ASIA-PACIFIC PTE LTD.</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SINGAPORE</w:t>
                </w:r>
              </w:smartTag>
            </w:smartTag>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新加坡</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11</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Pr>
                <w:rFonts w:eastAsia="標楷體" w:hint="eastAsia"/>
                <w:sz w:val="26"/>
                <w:szCs w:val="26"/>
              </w:rPr>
              <w:t xml:space="preserve">TOTAL GESTION INTERNATIONALE </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Pr>
                <w:rFonts w:eastAsia="標楷體" w:hint="eastAsia"/>
                <w:sz w:val="26"/>
                <w:szCs w:val="26"/>
              </w:rPr>
              <w:t>TOTAL GESTION</w:t>
            </w:r>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Pr>
                <w:rFonts w:eastAsia="標楷體" w:hint="eastAsia"/>
                <w:sz w:val="26"/>
                <w:szCs w:val="26"/>
              </w:rPr>
              <w:t>瑞士</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Pr>
                <w:rFonts w:eastAsia="標楷體" w:hint="eastAsia"/>
                <w:sz w:val="26"/>
                <w:szCs w:val="26"/>
              </w:rPr>
              <w:t>人力資源派遣</w:t>
            </w:r>
            <w:r w:rsidRPr="00F57BCF">
              <w:rPr>
                <w:rFonts w:eastAsia="標楷體"/>
                <w:sz w:val="26"/>
                <w:szCs w:val="26"/>
              </w:rPr>
              <w:t>。</w:t>
            </w:r>
          </w:p>
        </w:tc>
      </w:tr>
      <w:tr w:rsidR="006430A5" w:rsidRPr="00D92058" w:rsidTr="002B0A12">
        <w:trPr>
          <w:trHeight w:val="60"/>
        </w:trPr>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12</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sidRPr="00F57BCF">
              <w:rPr>
                <w:rFonts w:eastAsia="標楷體"/>
                <w:sz w:val="26"/>
                <w:szCs w:val="26"/>
              </w:rPr>
              <w:t>TOTAL MARKETING</w:t>
            </w:r>
            <w:r>
              <w:rPr>
                <w:rFonts w:eastAsia="標楷體" w:hint="eastAsia"/>
                <w:sz w:val="26"/>
                <w:szCs w:val="26"/>
              </w:rPr>
              <w:t xml:space="preserve"> </w:t>
            </w:r>
            <w:r>
              <w:rPr>
                <w:rFonts w:eastAsia="標楷體" w:hint="eastAsia"/>
                <w:sz w:val="26"/>
                <w:szCs w:val="26"/>
              </w:rPr>
              <w:lastRenderedPageBreak/>
              <w:t>SERVICES</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lastRenderedPageBreak/>
              <w:t xml:space="preserve">TOTAL </w:t>
            </w:r>
            <w:r>
              <w:rPr>
                <w:rFonts w:eastAsia="標楷體" w:hint="eastAsia"/>
                <w:sz w:val="26"/>
                <w:szCs w:val="26"/>
              </w:rPr>
              <w:t xml:space="preserve">MARKETING </w:t>
            </w:r>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法國</w:t>
            </w:r>
          </w:p>
        </w:tc>
        <w:tc>
          <w:tcPr>
            <w:tcW w:w="1340" w:type="pct"/>
            <w:vAlign w:val="center"/>
          </w:tcPr>
          <w:p w:rsidR="006430A5" w:rsidRPr="009528DF" w:rsidRDefault="006430A5" w:rsidP="006430A5">
            <w:pPr>
              <w:spacing w:before="50" w:after="50"/>
              <w:ind w:leftChars="-7" w:left="-17" w:rightChars="2" w:right="5"/>
              <w:jc w:val="both"/>
              <w:rPr>
                <w:rFonts w:eastAsia="標楷體"/>
                <w:sz w:val="26"/>
                <w:szCs w:val="26"/>
                <w:highlight w:val="yellow"/>
              </w:rPr>
            </w:pPr>
            <w:r w:rsidRPr="00E3290B">
              <w:rPr>
                <w:rFonts w:eastAsia="標楷體" w:hint="eastAsia"/>
                <w:sz w:val="26"/>
                <w:szCs w:val="26"/>
              </w:rPr>
              <w:t>石油及</w:t>
            </w:r>
            <w:r w:rsidRPr="00E3290B">
              <w:rPr>
                <w:rFonts w:eastAsia="標楷體"/>
                <w:sz w:val="26"/>
                <w:szCs w:val="26"/>
              </w:rPr>
              <w:t>潤滑油產品</w:t>
            </w:r>
            <w:r w:rsidRPr="00E3290B">
              <w:rPr>
                <w:rFonts w:eastAsia="標楷體" w:hint="eastAsia"/>
                <w:sz w:val="26"/>
                <w:szCs w:val="26"/>
              </w:rPr>
              <w:t>之生產、</w:t>
            </w:r>
            <w:r w:rsidRPr="00E3290B">
              <w:rPr>
                <w:rFonts w:eastAsia="標楷體"/>
                <w:sz w:val="26"/>
                <w:szCs w:val="26"/>
              </w:rPr>
              <w:t>製造與</w:t>
            </w:r>
            <w:r w:rsidRPr="00E3290B">
              <w:rPr>
                <w:rFonts w:eastAsia="標楷體"/>
                <w:sz w:val="26"/>
                <w:szCs w:val="26"/>
              </w:rPr>
              <w:lastRenderedPageBreak/>
              <w:t>銷售。</w:t>
            </w:r>
          </w:p>
        </w:tc>
      </w:tr>
      <w:tr w:rsidR="006430A5" w:rsidRPr="00D92058" w:rsidTr="002B0A12">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lastRenderedPageBreak/>
              <w:t>13</w:t>
            </w:r>
          </w:p>
        </w:tc>
        <w:tc>
          <w:tcPr>
            <w:tcW w:w="1289" w:type="pct"/>
            <w:vAlign w:val="center"/>
          </w:tcPr>
          <w:p w:rsidR="006430A5" w:rsidRPr="00F57BCF" w:rsidRDefault="006430A5" w:rsidP="006430A5">
            <w:pPr>
              <w:spacing w:before="50" w:after="50"/>
              <w:rPr>
                <w:rFonts w:eastAsia="標楷體"/>
                <w:sz w:val="26"/>
                <w:szCs w:val="26"/>
              </w:rPr>
            </w:pPr>
            <w:r w:rsidRPr="00F57BCF">
              <w:rPr>
                <w:rFonts w:eastAsia="標楷體"/>
                <w:sz w:val="26"/>
                <w:szCs w:val="26"/>
              </w:rPr>
              <w:t xml:space="preserve">PT. TOTAL OIL </w:t>
            </w:r>
            <w:smartTag w:uri="urn:schemas-microsoft-com:office:smarttags" w:element="place">
              <w:smartTag w:uri="urn:schemas-microsoft-com:office:smarttags" w:element="country-region">
                <w:r w:rsidRPr="00F57BCF">
                  <w:rPr>
                    <w:rFonts w:eastAsia="標楷體"/>
                    <w:sz w:val="26"/>
                    <w:szCs w:val="26"/>
                  </w:rPr>
                  <w:t>INDONESIA</w:t>
                </w:r>
              </w:smartTag>
            </w:smartTag>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INDONESIA</w:t>
                </w:r>
              </w:smartTag>
            </w:smartTag>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印尼</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14</w:t>
            </w:r>
          </w:p>
        </w:tc>
        <w:tc>
          <w:tcPr>
            <w:tcW w:w="1289" w:type="pct"/>
            <w:vAlign w:val="center"/>
          </w:tcPr>
          <w:p w:rsidR="006430A5" w:rsidRPr="00F57BCF" w:rsidRDefault="006430A5" w:rsidP="006430A5">
            <w:pPr>
              <w:spacing w:before="50" w:after="50"/>
              <w:ind w:leftChars="-14" w:left="-34" w:rightChars="-28" w:right="-67"/>
              <w:rPr>
                <w:rFonts w:eastAsia="標楷體"/>
                <w:sz w:val="26"/>
                <w:szCs w:val="26"/>
              </w:rPr>
            </w:pPr>
            <w:r w:rsidRPr="00F57BCF">
              <w:rPr>
                <w:rFonts w:eastAsia="標楷體"/>
                <w:sz w:val="26"/>
                <w:szCs w:val="26"/>
              </w:rPr>
              <w:t>TOTAL VIETNAM LIMITED</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VIETNAM</w:t>
                </w:r>
              </w:smartTag>
            </w:smartTag>
          </w:p>
        </w:tc>
        <w:tc>
          <w:tcPr>
            <w:tcW w:w="664" w:type="pct"/>
            <w:vAlign w:val="center"/>
          </w:tcPr>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越南</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15</w:t>
            </w:r>
          </w:p>
        </w:tc>
        <w:tc>
          <w:tcPr>
            <w:tcW w:w="1289" w:type="pct"/>
            <w:vAlign w:val="center"/>
          </w:tcPr>
          <w:p w:rsidR="006430A5" w:rsidRPr="00F57BCF" w:rsidRDefault="006430A5" w:rsidP="006430A5">
            <w:pPr>
              <w:spacing w:before="50" w:after="50"/>
              <w:rPr>
                <w:rFonts w:eastAsia="標楷體"/>
                <w:sz w:val="26"/>
                <w:szCs w:val="26"/>
              </w:rPr>
            </w:pPr>
            <w:r w:rsidRPr="00F57BCF">
              <w:rPr>
                <w:rFonts w:eastAsia="標楷體"/>
                <w:sz w:val="26"/>
                <w:szCs w:val="26"/>
              </w:rPr>
              <w:t>TOTAL OIL MALAYSIA SDN. BHD</w:t>
            </w:r>
          </w:p>
        </w:tc>
        <w:tc>
          <w:tcPr>
            <w:tcW w:w="1191" w:type="pct"/>
            <w:vAlign w:val="center"/>
          </w:tcPr>
          <w:p w:rsidR="006430A5" w:rsidRPr="00F57BCF" w:rsidRDefault="006430A5"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MALAYSIA</w:t>
                </w:r>
              </w:smartTag>
            </w:smartTag>
          </w:p>
        </w:tc>
        <w:tc>
          <w:tcPr>
            <w:tcW w:w="664" w:type="pct"/>
            <w:vAlign w:val="center"/>
          </w:tcPr>
          <w:p w:rsidR="006430A5"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馬來</w:t>
            </w:r>
          </w:p>
          <w:p w:rsidR="006430A5" w:rsidRPr="00F57BCF" w:rsidRDefault="006430A5" w:rsidP="006430A5">
            <w:pPr>
              <w:spacing w:before="50" w:after="50"/>
              <w:ind w:leftChars="-27" w:left="-65" w:rightChars="-29" w:right="-70"/>
              <w:jc w:val="center"/>
              <w:rPr>
                <w:rFonts w:eastAsia="標楷體"/>
                <w:sz w:val="26"/>
                <w:szCs w:val="26"/>
              </w:rPr>
            </w:pPr>
            <w:r w:rsidRPr="00F57BCF">
              <w:rPr>
                <w:rFonts w:eastAsia="標楷體"/>
                <w:sz w:val="26"/>
                <w:szCs w:val="26"/>
              </w:rPr>
              <w:t>西亞</w:t>
            </w:r>
          </w:p>
        </w:tc>
        <w:tc>
          <w:tcPr>
            <w:tcW w:w="1340" w:type="pct"/>
            <w:vAlign w:val="center"/>
          </w:tcPr>
          <w:p w:rsidR="006430A5" w:rsidRPr="00F57BCF"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c>
          <w:tcPr>
            <w:tcW w:w="516" w:type="pct"/>
            <w:vAlign w:val="center"/>
          </w:tcPr>
          <w:p w:rsidR="006430A5" w:rsidRPr="00D92058" w:rsidRDefault="006430A5" w:rsidP="002B0A12">
            <w:pPr>
              <w:spacing w:beforeLines="25" w:before="60" w:afterLines="25" w:after="60"/>
              <w:jc w:val="center"/>
              <w:rPr>
                <w:rFonts w:eastAsia="標楷體"/>
                <w:bCs/>
                <w:sz w:val="26"/>
                <w:szCs w:val="26"/>
              </w:rPr>
            </w:pPr>
            <w:r>
              <w:rPr>
                <w:rFonts w:eastAsia="標楷體" w:hint="eastAsia"/>
                <w:bCs/>
                <w:sz w:val="26"/>
                <w:szCs w:val="26"/>
              </w:rPr>
              <w:t>16</w:t>
            </w:r>
          </w:p>
        </w:tc>
        <w:tc>
          <w:tcPr>
            <w:tcW w:w="1289" w:type="pct"/>
            <w:vAlign w:val="center"/>
          </w:tcPr>
          <w:p w:rsidR="006430A5" w:rsidRDefault="006430A5" w:rsidP="006430A5">
            <w:pPr>
              <w:spacing w:before="50" w:after="50"/>
              <w:ind w:leftChars="-14" w:left="-34" w:rightChars="-28" w:right="-67"/>
              <w:rPr>
                <w:rFonts w:eastAsia="標楷體"/>
                <w:sz w:val="26"/>
                <w:szCs w:val="26"/>
              </w:rPr>
            </w:pPr>
            <w:r w:rsidRPr="00FD3BF6">
              <w:rPr>
                <w:rFonts w:eastAsia="標楷體" w:hint="eastAsia"/>
                <w:sz w:val="26"/>
                <w:szCs w:val="26"/>
              </w:rPr>
              <w:t>TOTAL MARKETING MIDDLE EAST FZE</w:t>
            </w:r>
          </w:p>
        </w:tc>
        <w:tc>
          <w:tcPr>
            <w:tcW w:w="1191" w:type="pct"/>
            <w:vAlign w:val="center"/>
          </w:tcPr>
          <w:p w:rsidR="006430A5" w:rsidRDefault="006430A5" w:rsidP="006430A5">
            <w:pPr>
              <w:spacing w:before="50" w:after="50"/>
              <w:ind w:leftChars="-31" w:left="-74" w:rightChars="-20" w:right="-48"/>
              <w:jc w:val="center"/>
              <w:rPr>
                <w:rFonts w:eastAsia="標楷體"/>
                <w:sz w:val="26"/>
                <w:szCs w:val="26"/>
              </w:rPr>
            </w:pPr>
            <w:r>
              <w:rPr>
                <w:rFonts w:eastAsia="標楷體" w:hint="eastAsia"/>
                <w:sz w:val="26"/>
                <w:szCs w:val="26"/>
              </w:rPr>
              <w:t>TOTAL MME</w:t>
            </w:r>
          </w:p>
        </w:tc>
        <w:tc>
          <w:tcPr>
            <w:tcW w:w="664" w:type="pct"/>
            <w:vAlign w:val="center"/>
          </w:tcPr>
          <w:p w:rsidR="006430A5" w:rsidRDefault="006430A5" w:rsidP="006430A5">
            <w:pPr>
              <w:spacing w:before="50" w:after="50"/>
              <w:ind w:leftChars="-27" w:left="-65" w:rightChars="-29" w:right="-70"/>
              <w:jc w:val="center"/>
              <w:rPr>
                <w:rFonts w:eastAsia="標楷體"/>
                <w:sz w:val="26"/>
                <w:szCs w:val="26"/>
              </w:rPr>
            </w:pPr>
            <w:r>
              <w:rPr>
                <w:rFonts w:eastAsia="標楷體" w:hint="eastAsia"/>
                <w:sz w:val="26"/>
                <w:szCs w:val="26"/>
              </w:rPr>
              <w:t>杜拜</w:t>
            </w:r>
          </w:p>
        </w:tc>
        <w:tc>
          <w:tcPr>
            <w:tcW w:w="1340" w:type="pct"/>
            <w:vAlign w:val="center"/>
          </w:tcPr>
          <w:p w:rsidR="006430A5" w:rsidRDefault="006430A5" w:rsidP="006430A5">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r w:rsidR="006430A5" w:rsidRPr="00D92058" w:rsidTr="002B0A12">
        <w:tc>
          <w:tcPr>
            <w:tcW w:w="516" w:type="pct"/>
            <w:vAlign w:val="center"/>
          </w:tcPr>
          <w:p w:rsidR="006430A5" w:rsidRDefault="006430A5" w:rsidP="002B0A12">
            <w:pPr>
              <w:spacing w:beforeLines="25" w:before="60" w:afterLines="25" w:after="60"/>
              <w:jc w:val="center"/>
              <w:rPr>
                <w:rFonts w:eastAsia="標楷體"/>
                <w:bCs/>
                <w:sz w:val="26"/>
                <w:szCs w:val="26"/>
              </w:rPr>
            </w:pPr>
            <w:r>
              <w:rPr>
                <w:rFonts w:eastAsia="標楷體" w:hint="eastAsia"/>
                <w:bCs/>
                <w:sz w:val="26"/>
                <w:szCs w:val="26"/>
              </w:rPr>
              <w:t>17</w:t>
            </w:r>
          </w:p>
        </w:tc>
        <w:tc>
          <w:tcPr>
            <w:tcW w:w="1289" w:type="pct"/>
            <w:vAlign w:val="center"/>
          </w:tcPr>
          <w:p w:rsidR="006430A5" w:rsidRPr="00F57BCF" w:rsidRDefault="006430A5" w:rsidP="00FF3EC3">
            <w:pPr>
              <w:spacing w:before="50" w:after="50"/>
              <w:ind w:leftChars="-14" w:left="-34" w:rightChars="-28" w:right="-67"/>
              <w:rPr>
                <w:rFonts w:eastAsia="標楷體"/>
                <w:sz w:val="26"/>
                <w:szCs w:val="26"/>
              </w:rPr>
            </w:pPr>
            <w:r w:rsidRPr="006430A5">
              <w:rPr>
                <w:rFonts w:eastAsia="標楷體"/>
                <w:sz w:val="26"/>
                <w:szCs w:val="26"/>
              </w:rPr>
              <w:t>TOTAL OIL ASIA PACIFIC PTE. LTD ROH</w:t>
            </w:r>
          </w:p>
        </w:tc>
        <w:tc>
          <w:tcPr>
            <w:tcW w:w="1191" w:type="pct"/>
            <w:vAlign w:val="center"/>
          </w:tcPr>
          <w:p w:rsidR="006430A5" w:rsidRPr="00F57BCF" w:rsidRDefault="006430A5" w:rsidP="00FF3EC3">
            <w:pPr>
              <w:spacing w:before="50" w:after="50"/>
              <w:ind w:leftChars="-31" w:left="-74" w:rightChars="-20" w:right="-48"/>
              <w:jc w:val="center"/>
              <w:rPr>
                <w:rFonts w:eastAsia="標楷體"/>
                <w:sz w:val="26"/>
                <w:szCs w:val="26"/>
              </w:rPr>
            </w:pPr>
            <w:r w:rsidRPr="00F57BCF">
              <w:rPr>
                <w:rFonts w:eastAsia="標楷體"/>
                <w:sz w:val="26"/>
                <w:szCs w:val="26"/>
              </w:rPr>
              <w:t>TOTAL PHILIPPINES</w:t>
            </w:r>
            <w:r>
              <w:rPr>
                <w:rFonts w:eastAsia="標楷體" w:hint="eastAsia"/>
                <w:sz w:val="26"/>
                <w:szCs w:val="26"/>
              </w:rPr>
              <w:t xml:space="preserve"> ROH</w:t>
            </w:r>
          </w:p>
        </w:tc>
        <w:tc>
          <w:tcPr>
            <w:tcW w:w="664" w:type="pct"/>
            <w:vAlign w:val="center"/>
          </w:tcPr>
          <w:p w:rsidR="006430A5" w:rsidRPr="00F57BCF" w:rsidRDefault="006430A5" w:rsidP="00FF3EC3">
            <w:pPr>
              <w:spacing w:before="50" w:after="50"/>
              <w:ind w:leftChars="-27" w:left="-65" w:rightChars="-29" w:right="-70"/>
              <w:jc w:val="center"/>
              <w:rPr>
                <w:rFonts w:eastAsia="標楷體"/>
                <w:sz w:val="26"/>
                <w:szCs w:val="26"/>
              </w:rPr>
            </w:pPr>
            <w:r>
              <w:rPr>
                <w:rFonts w:eastAsia="標楷體" w:hint="eastAsia"/>
                <w:sz w:val="26"/>
                <w:szCs w:val="26"/>
              </w:rPr>
              <w:t>菲律賓</w:t>
            </w:r>
          </w:p>
        </w:tc>
        <w:tc>
          <w:tcPr>
            <w:tcW w:w="1340" w:type="pct"/>
            <w:vAlign w:val="center"/>
          </w:tcPr>
          <w:p w:rsidR="006430A5" w:rsidRPr="00F57BCF" w:rsidRDefault="006430A5" w:rsidP="00FF3EC3">
            <w:pPr>
              <w:spacing w:before="50" w:after="50"/>
              <w:ind w:leftChars="-7" w:left="-17" w:rightChars="2" w:right="5"/>
              <w:jc w:val="both"/>
              <w:rPr>
                <w:rFonts w:eastAsia="標楷體"/>
                <w:sz w:val="26"/>
                <w:szCs w:val="26"/>
              </w:rPr>
            </w:pPr>
            <w:r w:rsidRPr="00F57BCF">
              <w:rPr>
                <w:rFonts w:eastAsia="標楷體"/>
                <w:sz w:val="26"/>
                <w:szCs w:val="26"/>
              </w:rPr>
              <w:t>潤滑油產品製造與銷售。</w:t>
            </w:r>
          </w:p>
        </w:tc>
      </w:tr>
    </w:tbl>
    <w:p w:rsidR="003E632F" w:rsidRDefault="00435EC9" w:rsidP="002B0A12">
      <w:pPr>
        <w:pStyle w:val="2"/>
        <w:numPr>
          <w:ilvl w:val="1"/>
          <w:numId w:val="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產業</w:t>
      </w:r>
      <w:r>
        <w:rPr>
          <w:rFonts w:ascii="Times New Roman" w:eastAsia="標楷體" w:hAnsi="Times New Roman" w:hint="eastAsia"/>
          <w:sz w:val="36"/>
          <w:szCs w:val="40"/>
        </w:rPr>
        <w:t>及</w:t>
      </w:r>
      <w:r w:rsidRPr="00EA272E">
        <w:rPr>
          <w:rFonts w:ascii="Times New Roman" w:eastAsia="標楷體" w:hAnsi="Times New Roman" w:hint="eastAsia"/>
          <w:sz w:val="36"/>
          <w:szCs w:val="40"/>
        </w:rPr>
        <w:t>經濟</w:t>
      </w:r>
      <w:r>
        <w:rPr>
          <w:rFonts w:ascii="Times New Roman" w:eastAsia="標楷體" w:hAnsi="Times New Roman" w:hint="eastAsia"/>
          <w:sz w:val="36"/>
          <w:szCs w:val="40"/>
        </w:rPr>
        <w:t>情況分析</w:t>
      </w:r>
    </w:p>
    <w:p w:rsidR="003E632F" w:rsidRDefault="00435EC9" w:rsidP="002B0A12">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int="eastAsia"/>
          <w:sz w:val="32"/>
        </w:rPr>
        <w:t>產業總</w:t>
      </w:r>
      <w:proofErr w:type="gramStart"/>
      <w:r w:rsidRPr="00EA272E">
        <w:rPr>
          <w:rFonts w:ascii="Times New Roman" w:eastAsia="標楷體" w:hint="eastAsia"/>
          <w:sz w:val="32"/>
        </w:rPr>
        <w:t>覽</w:t>
      </w:r>
      <w:proofErr w:type="gramEnd"/>
    </w:p>
    <w:p w:rsidR="003E632F" w:rsidRDefault="00435EC9" w:rsidP="002B0A12">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產業</w:t>
      </w:r>
      <w:r w:rsidRPr="00EA272E">
        <w:rPr>
          <w:rFonts w:eastAsia="標楷體" w:hint="eastAsia"/>
          <w:b/>
          <w:sz w:val="28"/>
          <w:szCs w:val="26"/>
        </w:rPr>
        <w:t>概要</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CF75B8">
        <w:rPr>
          <w:rFonts w:eastAsia="標楷體" w:hint="eastAsia"/>
          <w:sz w:val="26"/>
          <w:szCs w:val="26"/>
        </w:rPr>
        <w:t>潤滑油產業具有技術密集、生產複雜、銷售環節多的特性，在潤滑油產品的背後是巨大的產業鏈。在這個產業鏈中，包括基礎油與添加劑生產企業，潤滑油的調合、罐裝、包裝企業，潤滑油分析儀器製造商，潤滑油檢測實驗室，潤滑油系統的設計、製造及企業潤滑油更換設備製造商，潤滑油的研發機構及認證組織，潤滑油的銷售企業等。潤滑油相關業務是一個融合產品、服務、標準等龐大且需要緊密配合的產業價值鏈。潤滑油工業是石化工業的重要組成部分，他的發展與國家整體經濟及交通運輸、機械設備等行業的發展息息相關，在每一個知名的潤滑油</w:t>
      </w:r>
      <w:r w:rsidRPr="00CF75B8">
        <w:rPr>
          <w:rFonts w:eastAsia="標楷體" w:hint="eastAsia"/>
          <w:sz w:val="26"/>
          <w:szCs w:val="26"/>
        </w:rPr>
        <w:lastRenderedPageBreak/>
        <w:t>品牌背後，都存在者相當龐大的相關客戶群，蘊藏著巨大的商機。</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CF75B8">
        <w:rPr>
          <w:rFonts w:eastAsia="標楷體" w:hint="eastAsia"/>
          <w:sz w:val="26"/>
          <w:szCs w:val="26"/>
        </w:rPr>
        <w:t>潤滑油性能的完美展現依靠各種類型基礎油和功能添加劑的合適比例調配，因此潤滑油的基礎油、添加劑的劑量、調合、罐裝就顯的極其重要，是生產潤滑油的關鍵步驟。油品調合工藝原則上有兩類，即管道調合工藝和</w:t>
      </w:r>
      <w:proofErr w:type="gramStart"/>
      <w:r w:rsidRPr="00CF75B8">
        <w:rPr>
          <w:rFonts w:eastAsia="標楷體" w:hint="eastAsia"/>
          <w:sz w:val="26"/>
          <w:szCs w:val="26"/>
        </w:rPr>
        <w:t>罐式</w:t>
      </w:r>
      <w:proofErr w:type="gramEnd"/>
      <w:r w:rsidRPr="00CF75B8">
        <w:rPr>
          <w:rFonts w:eastAsia="標楷體" w:hint="eastAsia"/>
          <w:sz w:val="26"/>
          <w:szCs w:val="26"/>
        </w:rPr>
        <w:t>調合工藝。管道調合工藝是最先進的油品調合方式，它是將基礎油和添加劑同時注入管線中，利用靜態混合器在管道中進行混合後輸入成品油罐。這種工藝具有混合效果好、效率</w:t>
      </w:r>
      <w:r w:rsidRPr="00CF75B8">
        <w:rPr>
          <w:rFonts w:ascii="標楷體" w:eastAsia="標楷體" w:hAnsi="標楷體" w:hint="eastAsia"/>
          <w:sz w:val="26"/>
          <w:szCs w:val="26"/>
        </w:rPr>
        <w:t>高、</w:t>
      </w:r>
      <w:r w:rsidRPr="00CF75B8">
        <w:rPr>
          <w:rFonts w:eastAsia="標楷體" w:hint="eastAsia"/>
          <w:sz w:val="26"/>
          <w:szCs w:val="26"/>
        </w:rPr>
        <w:t>易控制、油品一次合格率高的特點，適合一次性批量較大的油品調合，故在調合內燃機油、液壓油等類大批量油品時可選用該工藝。而潤滑油經過準確劑量調和後，需罐裝至大小不一的包裝物中，準確的現代化潤滑油自動罐裝設備，是罐裝、</w:t>
      </w:r>
      <w:proofErr w:type="gramStart"/>
      <w:r w:rsidRPr="00CF75B8">
        <w:rPr>
          <w:rFonts w:eastAsia="標楷體" w:hint="eastAsia"/>
          <w:sz w:val="26"/>
          <w:szCs w:val="26"/>
        </w:rPr>
        <w:t>封蓋液體</w:t>
      </w:r>
      <w:proofErr w:type="gramEnd"/>
      <w:r w:rsidRPr="00CF75B8">
        <w:rPr>
          <w:rFonts w:eastAsia="標楷體" w:hint="eastAsia"/>
          <w:sz w:val="26"/>
          <w:szCs w:val="26"/>
        </w:rPr>
        <w:t>產品的最佳選擇，保證包裝產品過程中不會流失、浪費與汙染。</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proofErr w:type="gramStart"/>
      <w:r w:rsidRPr="00CF75B8">
        <w:rPr>
          <w:rFonts w:eastAsia="標楷體" w:hint="eastAsia"/>
          <w:sz w:val="26"/>
          <w:szCs w:val="26"/>
        </w:rPr>
        <w:t>再者，</w:t>
      </w:r>
      <w:proofErr w:type="gramEnd"/>
      <w:r w:rsidRPr="00CF75B8">
        <w:rPr>
          <w:rFonts w:eastAsia="標楷體" w:hint="eastAsia"/>
          <w:sz w:val="26"/>
          <w:szCs w:val="26"/>
        </w:rPr>
        <w:t>潤滑油是汽車引擎、機械設備、大型循環系統的『血液』，油品分析檢測中心為油品出廠前的看門人，是運行設備系統中血液的診斷醫師，凡是需要油品潤滑的地方，都需要不間斷的對油品進行取樣分析，以保證設備正常潤滑，避免異常摩擦。此種有計畫、有組織、有系統的安排下推動的潤滑管理工作可以稱為『潤滑作業』。潤滑管理的主要目的是提高車隊、工廠的經濟效益，良好的潤滑管理是使機械設備使用年限增長的不可缺少工具，也是現代化管理的一個重要課題。</w:t>
      </w:r>
    </w:p>
    <w:p w:rsidR="006430A5" w:rsidRDefault="006430A5" w:rsidP="002B0A12">
      <w:pPr>
        <w:spacing w:beforeLines="50" w:before="120" w:afterLines="50" w:after="120" w:line="360" w:lineRule="auto"/>
        <w:ind w:leftChars="200" w:left="480" w:firstLineChars="200" w:firstLine="520"/>
        <w:jc w:val="both"/>
        <w:rPr>
          <w:rFonts w:eastAsia="標楷體"/>
          <w:sz w:val="26"/>
          <w:szCs w:val="26"/>
        </w:rPr>
      </w:pPr>
    </w:p>
    <w:p w:rsidR="006430A5" w:rsidRDefault="006430A5" w:rsidP="002B0A12">
      <w:pPr>
        <w:spacing w:beforeLines="50" w:before="120" w:afterLines="50" w:after="120" w:line="360" w:lineRule="auto"/>
        <w:ind w:leftChars="200" w:left="480" w:firstLineChars="200" w:firstLine="520"/>
        <w:jc w:val="both"/>
        <w:rPr>
          <w:rFonts w:eastAsia="標楷體"/>
          <w:sz w:val="26"/>
          <w:szCs w:val="26"/>
        </w:rPr>
      </w:pPr>
    </w:p>
    <w:p w:rsidR="006430A5" w:rsidRDefault="006430A5" w:rsidP="002B0A12">
      <w:pPr>
        <w:spacing w:beforeLines="50" w:before="120" w:afterLines="50" w:after="120" w:line="360" w:lineRule="auto"/>
        <w:ind w:leftChars="200" w:left="480" w:firstLineChars="200" w:firstLine="520"/>
        <w:jc w:val="both"/>
        <w:rPr>
          <w:rFonts w:eastAsia="標楷體"/>
          <w:sz w:val="26"/>
          <w:szCs w:val="26"/>
        </w:rPr>
      </w:pPr>
    </w:p>
    <w:p w:rsidR="006430A5" w:rsidRDefault="006430A5" w:rsidP="002B0A12">
      <w:pPr>
        <w:spacing w:beforeLines="50" w:before="120" w:afterLines="50" w:after="120" w:line="360" w:lineRule="auto"/>
        <w:ind w:leftChars="200" w:left="480" w:firstLineChars="200" w:firstLine="520"/>
        <w:jc w:val="both"/>
        <w:rPr>
          <w:rFonts w:eastAsia="標楷體"/>
          <w:sz w:val="26"/>
          <w:szCs w:val="26"/>
        </w:rPr>
      </w:pPr>
    </w:p>
    <w:p w:rsidR="006430A5" w:rsidRDefault="006430A5" w:rsidP="002B0A12">
      <w:pPr>
        <w:spacing w:beforeLines="50" w:before="120" w:afterLines="50" w:after="120" w:line="360" w:lineRule="auto"/>
        <w:ind w:leftChars="200" w:left="480" w:firstLineChars="200" w:firstLine="520"/>
        <w:jc w:val="both"/>
        <w:rPr>
          <w:rFonts w:eastAsia="標楷體"/>
          <w:sz w:val="26"/>
          <w:szCs w:val="26"/>
        </w:rPr>
      </w:pPr>
    </w:p>
    <w:p w:rsidR="003E632F" w:rsidRDefault="00435EC9" w:rsidP="002B0A12">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產業結構</w:t>
      </w:r>
    </w:p>
    <w:p w:rsidR="003E632F" w:rsidRDefault="00A0699B" w:rsidP="002B0A12">
      <w:pPr>
        <w:spacing w:beforeLines="50" w:before="120" w:afterLines="50" w:after="120" w:line="360" w:lineRule="auto"/>
        <w:ind w:leftChars="200" w:left="480" w:firstLineChars="200" w:firstLine="520"/>
        <w:jc w:val="both"/>
        <w:rPr>
          <w:rFonts w:eastAsia="標楷體"/>
          <w:color w:val="0070C0"/>
          <w:sz w:val="26"/>
          <w:szCs w:val="26"/>
        </w:rPr>
      </w:pPr>
      <w:r>
        <w:rPr>
          <w:rFonts w:eastAsia="標楷體"/>
          <w:noProof/>
          <w:color w:val="0070C0"/>
          <w:sz w:val="26"/>
          <w:szCs w:val="26"/>
        </w:rPr>
        <mc:AlternateContent>
          <mc:Choice Requires="wpc">
            <w:drawing>
              <wp:inline distT="0" distB="0" distL="0" distR="0" wp14:anchorId="0BA00AF6" wp14:editId="15D12FA0">
                <wp:extent cx="4418965" cy="2286635"/>
                <wp:effectExtent l="0" t="0" r="95885" b="0"/>
                <wp:docPr id="101" name="畫布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1" name="Text Box 103"/>
                        <wps:cNvSpPr txBox="1">
                          <a:spLocks noChangeArrowheads="1"/>
                        </wps:cNvSpPr>
                        <wps:spPr bwMode="auto">
                          <a:xfrm>
                            <a:off x="914166" y="114109"/>
                            <a:ext cx="1143078" cy="456438"/>
                          </a:xfrm>
                          <a:prstGeom prst="rect">
                            <a:avLst/>
                          </a:prstGeom>
                          <a:solidFill>
                            <a:srgbClr val="FFFFFF"/>
                          </a:solidFill>
                          <a:ln w="28575">
                            <a:solidFill>
                              <a:srgbClr val="000000"/>
                            </a:solidFill>
                            <a:miter lim="800000"/>
                            <a:headEnd/>
                            <a:tailEnd/>
                          </a:ln>
                          <a:effectLst>
                            <a:outerShdw dist="107763" dir="2700000" algn="ctr" rotWithShape="0">
                              <a:srgbClr val="808080">
                                <a:alpha val="50000"/>
                              </a:srgbClr>
                            </a:outerShdw>
                          </a:effectLst>
                        </wps:spPr>
                        <wps:txbx>
                          <w:txbxContent>
                            <w:p w:rsidR="00470415" w:rsidRPr="006B6BC6" w:rsidRDefault="00470415" w:rsidP="00435EC9">
                              <w:pPr>
                                <w:jc w:val="distribute"/>
                                <w:rPr>
                                  <w:rFonts w:ascii="標楷體" w:eastAsia="標楷體" w:hAnsi="標楷體"/>
                                  <w:sz w:val="32"/>
                                  <w:szCs w:val="32"/>
                                </w:rPr>
                              </w:pPr>
                              <w:r w:rsidRPr="006B6BC6">
                                <w:rPr>
                                  <w:rFonts w:ascii="標楷體" w:eastAsia="標楷體" w:hAnsi="標楷體" w:hint="eastAsia"/>
                                  <w:sz w:val="32"/>
                                  <w:szCs w:val="32"/>
                                </w:rPr>
                                <w:t>基礎油</w:t>
                              </w:r>
                            </w:p>
                          </w:txbxContent>
                        </wps:txbx>
                        <wps:bodyPr rot="0" vert="horz" wrap="square" lIns="91440" tIns="45720" rIns="91440" bIns="45720" anchor="t" anchorCtr="0" upright="1">
                          <a:noAutofit/>
                        </wps:bodyPr>
                      </wps:wsp>
                      <wps:wsp>
                        <wps:cNvPr id="62" name="Text Box 104"/>
                        <wps:cNvSpPr txBox="1">
                          <a:spLocks noChangeArrowheads="1"/>
                        </wps:cNvSpPr>
                        <wps:spPr bwMode="auto">
                          <a:xfrm>
                            <a:off x="2590632" y="114109"/>
                            <a:ext cx="1142338" cy="456438"/>
                          </a:xfrm>
                          <a:prstGeom prst="rect">
                            <a:avLst/>
                          </a:prstGeom>
                          <a:solidFill>
                            <a:srgbClr val="FFFFFF"/>
                          </a:solidFill>
                          <a:ln w="28575">
                            <a:solidFill>
                              <a:srgbClr val="000000"/>
                            </a:solidFill>
                            <a:miter lim="800000"/>
                            <a:headEnd/>
                            <a:tailEnd/>
                          </a:ln>
                          <a:effectLst>
                            <a:outerShdw dist="107763" dir="2700000" algn="ctr" rotWithShape="0">
                              <a:srgbClr val="808080">
                                <a:alpha val="50000"/>
                              </a:srgbClr>
                            </a:outerShdw>
                          </a:effectLst>
                        </wps:spPr>
                        <wps:txbx>
                          <w:txbxContent>
                            <w:p w:rsidR="00470415" w:rsidRPr="006B6BC6" w:rsidRDefault="00470415" w:rsidP="00435EC9">
                              <w:pPr>
                                <w:jc w:val="distribute"/>
                                <w:rPr>
                                  <w:rFonts w:ascii="標楷體" w:eastAsia="標楷體" w:hAnsi="標楷體"/>
                                  <w:sz w:val="32"/>
                                  <w:szCs w:val="32"/>
                                </w:rPr>
                              </w:pPr>
                              <w:r w:rsidRPr="006B6BC6">
                                <w:rPr>
                                  <w:rFonts w:ascii="標楷體" w:eastAsia="標楷體" w:hAnsi="標楷體" w:hint="eastAsia"/>
                                  <w:sz w:val="32"/>
                                  <w:szCs w:val="32"/>
                                </w:rPr>
                                <w:t>添加劑</w:t>
                              </w:r>
                            </w:p>
                          </w:txbxContent>
                        </wps:txbx>
                        <wps:bodyPr rot="0" vert="horz" wrap="square" lIns="91440" tIns="45720" rIns="91440" bIns="45720" anchor="t" anchorCtr="0" upright="1">
                          <a:noAutofit/>
                        </wps:bodyPr>
                      </wps:wsp>
                      <wps:wsp>
                        <wps:cNvPr id="63" name="Text Box 105"/>
                        <wps:cNvSpPr txBox="1">
                          <a:spLocks noChangeArrowheads="1"/>
                        </wps:cNvSpPr>
                        <wps:spPr bwMode="auto">
                          <a:xfrm>
                            <a:off x="914166" y="914358"/>
                            <a:ext cx="2819544" cy="343069"/>
                          </a:xfrm>
                          <a:prstGeom prst="rect">
                            <a:avLst/>
                          </a:prstGeom>
                          <a:solidFill>
                            <a:srgbClr val="FFFFFF"/>
                          </a:solidFill>
                          <a:ln w="28575">
                            <a:solidFill>
                              <a:srgbClr val="000000"/>
                            </a:solidFill>
                            <a:miter lim="800000"/>
                            <a:headEnd/>
                            <a:tailEnd/>
                          </a:ln>
                          <a:effectLst>
                            <a:outerShdw dist="107763" dir="2700000" algn="ctr" rotWithShape="0">
                              <a:srgbClr val="808080">
                                <a:alpha val="50000"/>
                              </a:srgbClr>
                            </a:outerShdw>
                          </a:effectLst>
                        </wps:spPr>
                        <wps:txbx>
                          <w:txbxContent>
                            <w:p w:rsidR="00470415" w:rsidRPr="006B6BC6" w:rsidRDefault="00470415" w:rsidP="00435EC9">
                              <w:pPr>
                                <w:jc w:val="distribute"/>
                                <w:rPr>
                                  <w:rFonts w:ascii="標楷體" w:eastAsia="標楷體" w:hAnsi="標楷體"/>
                                  <w:sz w:val="32"/>
                                  <w:szCs w:val="32"/>
                                </w:rPr>
                              </w:pPr>
                              <w:r w:rsidRPr="006B6BC6">
                                <w:rPr>
                                  <w:rFonts w:ascii="標楷體" w:eastAsia="標楷體" w:hAnsi="標楷體" w:hint="eastAsia"/>
                                  <w:sz w:val="32"/>
                                  <w:szCs w:val="32"/>
                                </w:rPr>
                                <w:t>潤滑油製造商</w:t>
                              </w:r>
                            </w:p>
                          </w:txbxContent>
                        </wps:txbx>
                        <wps:bodyPr rot="0" vert="horz" wrap="square" lIns="91440" tIns="45720" rIns="91440" bIns="45720" anchor="t" anchorCtr="0" upright="1">
                          <a:noAutofit/>
                        </wps:bodyPr>
                      </wps:wsp>
                      <wps:wsp>
                        <wps:cNvPr id="64" name="Text Box 106"/>
                        <wps:cNvSpPr txBox="1">
                          <a:spLocks noChangeArrowheads="1"/>
                        </wps:cNvSpPr>
                        <wps:spPr bwMode="auto">
                          <a:xfrm>
                            <a:off x="533387" y="1714606"/>
                            <a:ext cx="1143078" cy="333437"/>
                          </a:xfrm>
                          <a:prstGeom prst="rect">
                            <a:avLst/>
                          </a:prstGeom>
                          <a:solidFill>
                            <a:srgbClr val="FFFFFF"/>
                          </a:solidFill>
                          <a:ln w="28575">
                            <a:solidFill>
                              <a:srgbClr val="000000"/>
                            </a:solidFill>
                            <a:miter lim="800000"/>
                            <a:headEnd/>
                            <a:tailEnd/>
                          </a:ln>
                          <a:effectLst>
                            <a:outerShdw dist="107763" dir="2700000" algn="ctr" rotWithShape="0">
                              <a:srgbClr val="808080">
                                <a:alpha val="50000"/>
                              </a:srgbClr>
                            </a:outerShdw>
                          </a:effectLst>
                        </wps:spPr>
                        <wps:txbx>
                          <w:txbxContent>
                            <w:p w:rsidR="00470415" w:rsidRPr="00CA372B" w:rsidRDefault="00470415" w:rsidP="00435EC9">
                              <w:pPr>
                                <w:jc w:val="distribute"/>
                                <w:rPr>
                                  <w:rFonts w:ascii="標楷體" w:eastAsia="標楷體" w:hAnsi="標楷體"/>
                                </w:rPr>
                              </w:pPr>
                              <w:r w:rsidRPr="00CA372B">
                                <w:rPr>
                                  <w:rFonts w:ascii="標楷體" w:eastAsia="標楷體" w:hAnsi="標楷體" w:hint="eastAsia"/>
                                </w:rPr>
                                <w:t>車用潤滑油</w:t>
                              </w:r>
                            </w:p>
                          </w:txbxContent>
                        </wps:txbx>
                        <wps:bodyPr rot="0" vert="horz" wrap="square" lIns="91440" tIns="45720" rIns="91440" bIns="45720" anchor="t" anchorCtr="0" upright="1">
                          <a:noAutofit/>
                        </wps:bodyPr>
                      </wps:wsp>
                      <wps:wsp>
                        <wps:cNvPr id="65" name="Text Box 107"/>
                        <wps:cNvSpPr txBox="1">
                          <a:spLocks noChangeArrowheads="1"/>
                        </wps:cNvSpPr>
                        <wps:spPr bwMode="auto">
                          <a:xfrm>
                            <a:off x="1904637" y="1714606"/>
                            <a:ext cx="1142338" cy="333437"/>
                          </a:xfrm>
                          <a:prstGeom prst="rect">
                            <a:avLst/>
                          </a:prstGeom>
                          <a:solidFill>
                            <a:srgbClr val="FFFFFF"/>
                          </a:solidFill>
                          <a:ln w="28575">
                            <a:solidFill>
                              <a:srgbClr val="000000"/>
                            </a:solidFill>
                            <a:miter lim="800000"/>
                            <a:headEnd/>
                            <a:tailEnd/>
                          </a:ln>
                          <a:effectLst>
                            <a:outerShdw dist="107763" dir="2700000" algn="ctr" rotWithShape="0">
                              <a:srgbClr val="808080">
                                <a:alpha val="50000"/>
                              </a:srgbClr>
                            </a:outerShdw>
                          </a:effectLst>
                        </wps:spPr>
                        <wps:txbx>
                          <w:txbxContent>
                            <w:p w:rsidR="00470415" w:rsidRPr="00CA372B" w:rsidRDefault="00470415" w:rsidP="00435EC9">
                              <w:pPr>
                                <w:jc w:val="distribute"/>
                                <w:rPr>
                                  <w:rFonts w:ascii="標楷體" w:eastAsia="標楷體" w:hAnsi="標楷體"/>
                                </w:rPr>
                              </w:pPr>
                              <w:r>
                                <w:rPr>
                                  <w:rFonts w:ascii="標楷體" w:eastAsia="標楷體" w:hAnsi="標楷體" w:hint="eastAsia"/>
                                </w:rPr>
                                <w:t>船舶用潤滑油</w:t>
                              </w:r>
                            </w:p>
                          </w:txbxContent>
                        </wps:txbx>
                        <wps:bodyPr rot="0" vert="horz" wrap="square" lIns="91440" tIns="45720" rIns="91440" bIns="45720" anchor="t" anchorCtr="0" upright="1">
                          <a:noAutofit/>
                        </wps:bodyPr>
                      </wps:wsp>
                      <wps:wsp>
                        <wps:cNvPr id="66" name="Text Box 108"/>
                        <wps:cNvSpPr txBox="1">
                          <a:spLocks noChangeArrowheads="1"/>
                        </wps:cNvSpPr>
                        <wps:spPr bwMode="auto">
                          <a:xfrm>
                            <a:off x="3276627" y="1714606"/>
                            <a:ext cx="1142338" cy="333437"/>
                          </a:xfrm>
                          <a:prstGeom prst="rect">
                            <a:avLst/>
                          </a:prstGeom>
                          <a:solidFill>
                            <a:srgbClr val="FFFFFF"/>
                          </a:solidFill>
                          <a:ln w="28575">
                            <a:solidFill>
                              <a:srgbClr val="000000"/>
                            </a:solidFill>
                            <a:miter lim="800000"/>
                            <a:headEnd/>
                            <a:tailEnd/>
                          </a:ln>
                          <a:effectLst>
                            <a:outerShdw dist="107763" dir="2700000" algn="ctr" rotWithShape="0">
                              <a:srgbClr val="808080">
                                <a:alpha val="50000"/>
                              </a:srgbClr>
                            </a:outerShdw>
                          </a:effectLst>
                        </wps:spPr>
                        <wps:txbx>
                          <w:txbxContent>
                            <w:p w:rsidR="00470415" w:rsidRPr="00CA372B" w:rsidRDefault="00470415" w:rsidP="00435EC9">
                              <w:pPr>
                                <w:jc w:val="distribute"/>
                                <w:rPr>
                                  <w:rFonts w:ascii="標楷體" w:eastAsia="標楷體" w:hAnsi="標楷體"/>
                                </w:rPr>
                              </w:pPr>
                              <w:r w:rsidRPr="00CA372B">
                                <w:rPr>
                                  <w:rFonts w:ascii="標楷體" w:eastAsia="標楷體" w:hAnsi="標楷體" w:hint="eastAsia"/>
                                </w:rPr>
                                <w:t>工業用潤滑油</w:t>
                              </w:r>
                            </w:p>
                          </w:txbxContent>
                        </wps:txbx>
                        <wps:bodyPr rot="0" vert="horz" wrap="square" lIns="91440" tIns="45720" rIns="91440" bIns="45720" anchor="t" anchorCtr="0" upright="1">
                          <a:noAutofit/>
                        </wps:bodyPr>
                      </wps:wsp>
                      <wps:wsp>
                        <wps:cNvPr id="67" name="Line 109"/>
                        <wps:cNvCnPr/>
                        <wps:spPr bwMode="auto">
                          <a:xfrm>
                            <a:off x="1523858" y="571288"/>
                            <a:ext cx="741" cy="1141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10"/>
                        <wps:cNvCnPr/>
                        <wps:spPr bwMode="auto">
                          <a:xfrm>
                            <a:off x="3200323" y="570547"/>
                            <a:ext cx="741" cy="1141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111"/>
                        <wps:cNvCnPr/>
                        <wps:spPr bwMode="auto">
                          <a:xfrm>
                            <a:off x="1523858" y="685398"/>
                            <a:ext cx="1676466"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112"/>
                        <wps:cNvCnPr/>
                        <wps:spPr bwMode="auto">
                          <a:xfrm>
                            <a:off x="2362461" y="685398"/>
                            <a:ext cx="741" cy="228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113"/>
                        <wps:cNvCnPr/>
                        <wps:spPr bwMode="auto">
                          <a:xfrm>
                            <a:off x="2362461" y="1257427"/>
                            <a:ext cx="0" cy="45717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Line 114"/>
                        <wps:cNvCnPr/>
                        <wps:spPr bwMode="auto">
                          <a:xfrm>
                            <a:off x="1143078" y="1485646"/>
                            <a:ext cx="26669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115"/>
                        <wps:cNvCnPr/>
                        <wps:spPr bwMode="auto">
                          <a:xfrm>
                            <a:off x="1143078" y="1485646"/>
                            <a:ext cx="0" cy="228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116"/>
                        <wps:cNvCnPr/>
                        <wps:spPr bwMode="auto">
                          <a:xfrm>
                            <a:off x="3810015" y="1485646"/>
                            <a:ext cx="0" cy="228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Text Box 117"/>
                        <wps:cNvSpPr txBox="1">
                          <a:spLocks noChangeArrowheads="1"/>
                        </wps:cNvSpPr>
                        <wps:spPr bwMode="auto">
                          <a:xfrm>
                            <a:off x="76304" y="0"/>
                            <a:ext cx="380779" cy="571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6B6BC6" w:rsidRDefault="00470415" w:rsidP="00435EC9">
                              <w:pPr>
                                <w:rPr>
                                  <w:rFonts w:ascii="標楷體" w:eastAsia="標楷體" w:hAnsi="標楷體"/>
                                </w:rPr>
                              </w:pPr>
                              <w:r w:rsidRPr="006B6BC6">
                                <w:rPr>
                                  <w:rFonts w:ascii="標楷體" w:eastAsia="標楷體" w:hAnsi="標楷體" w:hint="eastAsia"/>
                                </w:rPr>
                                <w:t>上游</w:t>
                              </w:r>
                            </w:p>
                          </w:txbxContent>
                        </wps:txbx>
                        <wps:bodyPr rot="0" vert="eaVert" wrap="square" lIns="91440" tIns="45720" rIns="91440" bIns="45720" anchor="t" anchorCtr="0" upright="1">
                          <a:noAutofit/>
                        </wps:bodyPr>
                      </wps:wsp>
                      <wps:wsp>
                        <wps:cNvPr id="76" name="Text Box 118"/>
                        <wps:cNvSpPr txBox="1">
                          <a:spLocks noChangeArrowheads="1"/>
                        </wps:cNvSpPr>
                        <wps:spPr bwMode="auto">
                          <a:xfrm>
                            <a:off x="76304" y="914358"/>
                            <a:ext cx="380038" cy="571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6B6BC6" w:rsidRDefault="00470415" w:rsidP="00435EC9">
                              <w:pPr>
                                <w:rPr>
                                  <w:rFonts w:ascii="標楷體" w:eastAsia="標楷體" w:hAnsi="標楷體"/>
                                </w:rPr>
                              </w:pPr>
                              <w:r>
                                <w:rPr>
                                  <w:rFonts w:ascii="標楷體" w:eastAsia="標楷體" w:hAnsi="標楷體" w:hint="eastAsia"/>
                                </w:rPr>
                                <w:t>中</w:t>
                              </w:r>
                              <w:r w:rsidRPr="006B6BC6">
                                <w:rPr>
                                  <w:rFonts w:ascii="標楷體" w:eastAsia="標楷體" w:hAnsi="標楷體" w:hint="eastAsia"/>
                                </w:rPr>
                                <w:t>游</w:t>
                              </w:r>
                            </w:p>
                          </w:txbxContent>
                        </wps:txbx>
                        <wps:bodyPr rot="0" vert="eaVert" wrap="square" lIns="91440" tIns="45720" rIns="91440" bIns="45720" anchor="t" anchorCtr="0" upright="1">
                          <a:noAutofit/>
                        </wps:bodyPr>
                      </wps:wsp>
                      <wps:wsp>
                        <wps:cNvPr id="77" name="Text Box 119"/>
                        <wps:cNvSpPr txBox="1">
                          <a:spLocks noChangeArrowheads="1"/>
                        </wps:cNvSpPr>
                        <wps:spPr bwMode="auto">
                          <a:xfrm>
                            <a:off x="76304" y="1714606"/>
                            <a:ext cx="379298" cy="572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6B6BC6" w:rsidRDefault="00470415" w:rsidP="00435EC9">
                              <w:pPr>
                                <w:rPr>
                                  <w:rFonts w:ascii="標楷體" w:eastAsia="標楷體" w:hAnsi="標楷體"/>
                                </w:rPr>
                              </w:pPr>
                              <w:r>
                                <w:rPr>
                                  <w:rFonts w:ascii="標楷體" w:eastAsia="標楷體" w:hAnsi="標楷體" w:hint="eastAsia"/>
                                </w:rPr>
                                <w:t>下</w:t>
                              </w:r>
                              <w:r w:rsidRPr="006B6BC6">
                                <w:rPr>
                                  <w:rFonts w:ascii="標楷體" w:eastAsia="標楷體" w:hAnsi="標楷體" w:hint="eastAsia"/>
                                </w:rPr>
                                <w:t>游</w:t>
                              </w:r>
                            </w:p>
                          </w:txbxContent>
                        </wps:txbx>
                        <wps:bodyPr rot="0" vert="eaVert" wrap="square" lIns="91440" tIns="45720" rIns="91440" bIns="45720" anchor="t" anchorCtr="0" upright="1">
                          <a:noAutofit/>
                        </wps:bodyPr>
                      </wps:wsp>
                    </wpc:wpc>
                  </a:graphicData>
                </a:graphic>
              </wp:inline>
            </w:drawing>
          </mc:Choice>
          <mc:Fallback>
            <w:pict>
              <v:group id="畫布 101" o:spid="_x0000_s1072" editas="canvas" style="width:347.95pt;height:180.05pt;mso-position-horizontal-relative:char;mso-position-vertical-relative:line" coordsize="44189,22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">
                <v:shape id="_x0000_s1073" type="#_x0000_t75" style="position:absolute;width:44189;height:22866;visibility:visible;mso-wrap-style:square">
                  <v:fill o:detectmouseclick="t"/>
                  <v:path o:connecttype="none"/>
                </v:shape>
                <v:shape id="Text Box 103" o:spid="_x0000_s1074" type="#_x0000_t202" style="position:absolute;left:9141;top:1141;width:11431;height:45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0Gl8QA&#10;AADbAAAADwAAAGRycy9kb3ducmV2LnhtbESPT2sCMRTE7wW/Q3iCl1KzeljK1iitWNCLoO7B43Pz&#10;9g9uXsImXdd++kYQehxm5jfMYjWYVvTU+caygtk0AUFcWN1wpSA/fb+9g/ABWWNrmRTcycNqOXpZ&#10;YKbtjQ/UH0MlIoR9hgrqEFwmpS9qMuin1hFHr7SdwRBlV0nd4S3CTSvnSZJKgw3HhRodrWsqrscf&#10;o+Diytz0m3PxKne/Zdh/OdmkO6Um4+HzA0SgIfyHn+2tVpDO4PEl/g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tBpfEAAAA2wAAAA8AAAAAAAAAAAAAAAAAmAIAAGRycy9k&#10;b3ducmV2LnhtbFBLBQYAAAAABAAEAPUAAACJAwAAAAA=&#10;" strokeweight="2.25pt">
                  <v:shadow on="t" opacity=".5" offset="6pt,6pt"/>
                  <v:textbox>
                    <w:txbxContent>
                      <w:p w:rsidR="00470415" w:rsidRPr="006B6BC6" w:rsidRDefault="00470415" w:rsidP="00435EC9">
                        <w:pPr>
                          <w:jc w:val="distribute"/>
                          <w:rPr>
                            <w:rFonts w:ascii="標楷體" w:eastAsia="標楷體" w:hAnsi="標楷體"/>
                            <w:sz w:val="32"/>
                            <w:szCs w:val="32"/>
                          </w:rPr>
                        </w:pPr>
                        <w:r w:rsidRPr="006B6BC6">
                          <w:rPr>
                            <w:rFonts w:ascii="標楷體" w:eastAsia="標楷體" w:hAnsi="標楷體" w:hint="eastAsia"/>
                            <w:sz w:val="32"/>
                            <w:szCs w:val="32"/>
                          </w:rPr>
                          <w:t>基礎油</w:t>
                        </w:r>
                      </w:p>
                    </w:txbxContent>
                  </v:textbox>
                </v:shape>
                <v:shape id="Text Box 104" o:spid="_x0000_s1075" type="#_x0000_t202" style="position:absolute;left:25906;top:1141;width:11423;height:45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Y4MQA&#10;AADbAAAADwAAAGRycy9kb3ducmV2LnhtbESPT2sCMRTE74LfITzBi9RsPSyyNUorCnopaD30+Ny8&#10;/YObl7BJ19VPbwqCx2FmfsMsVr1pREetry0reJ8mIIhzq2suFZx+tm9zED4ga2wsk4IbeVgth4MF&#10;Ztpe+UDdMZQiQthnqKAKwWVS+rwig35qHXH0CtsaDFG2pdQtXiPcNHKWJKk0WHNcqNDRuqL8cvwz&#10;Cs6uOJlu85tP5P5ehO8vJ+t0r9R41H9+gAjUh1f42d5pBekM/r/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mODEAAAA2wAAAA8AAAAAAAAAAAAAAAAAmAIAAGRycy9k&#10;b3ducmV2LnhtbFBLBQYAAAAABAAEAPUAAACJAwAAAAA=&#10;" strokeweight="2.25pt">
                  <v:shadow on="t" opacity=".5" offset="6pt,6pt"/>
                  <v:textbox>
                    <w:txbxContent>
                      <w:p w:rsidR="00470415" w:rsidRPr="006B6BC6" w:rsidRDefault="00470415" w:rsidP="00435EC9">
                        <w:pPr>
                          <w:jc w:val="distribute"/>
                          <w:rPr>
                            <w:rFonts w:ascii="標楷體" w:eastAsia="標楷體" w:hAnsi="標楷體"/>
                            <w:sz w:val="32"/>
                            <w:szCs w:val="32"/>
                          </w:rPr>
                        </w:pPr>
                        <w:r w:rsidRPr="006B6BC6">
                          <w:rPr>
                            <w:rFonts w:ascii="標楷體" w:eastAsia="標楷體" w:hAnsi="標楷體" w:hint="eastAsia"/>
                            <w:sz w:val="32"/>
                            <w:szCs w:val="32"/>
                          </w:rPr>
                          <w:t>添加劑</w:t>
                        </w:r>
                      </w:p>
                    </w:txbxContent>
                  </v:textbox>
                </v:shape>
                <v:shape id="Text Box 105" o:spid="_x0000_s1076" type="#_x0000_t202" style="position:absolute;left:9141;top:9143;width:28196;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M9e8QA&#10;AADbAAAADwAAAGRycy9kb3ducmV2LnhtbESPT2sCMRTE74V+h/AKXkrNqrCU1SitKOhFqHro8XXz&#10;9g9uXsImrquf3ggFj8PM/IaZLXrTiI5aX1tWMBomIIhzq2suFRwP649PED4ga2wsk4IreVjMX19m&#10;mGl74R/q9qEUEcI+QwVVCC6T0ucVGfRD64ijV9jWYIiyLaVu8RLhppHjJEmlwZrjQoWOlhXlp/3Z&#10;KPhzxdF0q9/8XW5vRdh9O1mnW6UGb/3XFESgPjzD/+2NVpBO4PEl/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zPXvEAAAA2wAAAA8AAAAAAAAAAAAAAAAAmAIAAGRycy9k&#10;b3ducmV2LnhtbFBLBQYAAAAABAAEAPUAAACJAwAAAAA=&#10;" strokeweight="2.25pt">
                  <v:shadow on="t" opacity=".5" offset="6pt,6pt"/>
                  <v:textbox>
                    <w:txbxContent>
                      <w:p w:rsidR="00470415" w:rsidRPr="006B6BC6" w:rsidRDefault="00470415" w:rsidP="00435EC9">
                        <w:pPr>
                          <w:jc w:val="distribute"/>
                          <w:rPr>
                            <w:rFonts w:ascii="標楷體" w:eastAsia="標楷體" w:hAnsi="標楷體"/>
                            <w:sz w:val="32"/>
                            <w:szCs w:val="32"/>
                          </w:rPr>
                        </w:pPr>
                        <w:r w:rsidRPr="006B6BC6">
                          <w:rPr>
                            <w:rFonts w:ascii="標楷體" w:eastAsia="標楷體" w:hAnsi="標楷體" w:hint="eastAsia"/>
                            <w:sz w:val="32"/>
                            <w:szCs w:val="32"/>
                          </w:rPr>
                          <w:t>潤滑油製造商</w:t>
                        </w:r>
                      </w:p>
                    </w:txbxContent>
                  </v:textbox>
                </v:shape>
                <v:shape id="Text Box 106" o:spid="_x0000_s1077" type="#_x0000_t202" style="position:absolute;left:5333;top:17146;width:11431;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lD8QA&#10;AADbAAAADwAAAGRycy9kb3ducmV2LnhtbESPT2sCMRTE74V+h/AKXkrNKrKU1SitKOhFqHro8XXz&#10;9g9uXsImrquf3ggFj8PM/IaZLXrTiI5aX1tWMBomIIhzq2suFRwP649PED4ga2wsk4IreVjMX19m&#10;mGl74R/q9qEUEcI+QwVVCC6T0ucVGfRD64ijV9jWYIiyLaVu8RLhppHjJEmlwZrjQoWOlhXlp/3Z&#10;KPhzxdF0q9/8XW5vRdh9O1mnW6UGb/3XFESgPjzD/+2NVpBO4PEl/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apQ/EAAAA2wAAAA8AAAAAAAAAAAAAAAAAmAIAAGRycy9k&#10;b3ducmV2LnhtbFBLBQYAAAAABAAEAPUAAACJAwAAAAA=&#10;" strokeweight="2.25pt">
                  <v:shadow on="t" opacity=".5" offset="6pt,6pt"/>
                  <v:textbox>
                    <w:txbxContent>
                      <w:p w:rsidR="00470415" w:rsidRPr="00CA372B" w:rsidRDefault="00470415" w:rsidP="00435EC9">
                        <w:pPr>
                          <w:jc w:val="distribute"/>
                          <w:rPr>
                            <w:rFonts w:ascii="標楷體" w:eastAsia="標楷體" w:hAnsi="標楷體"/>
                          </w:rPr>
                        </w:pPr>
                        <w:r w:rsidRPr="00CA372B">
                          <w:rPr>
                            <w:rFonts w:ascii="標楷體" w:eastAsia="標楷體" w:hAnsi="標楷體" w:hint="eastAsia"/>
                          </w:rPr>
                          <w:t>車用潤滑油</w:t>
                        </w:r>
                      </w:p>
                    </w:txbxContent>
                  </v:textbox>
                </v:shape>
                <v:shape id="Text Box 107" o:spid="_x0000_s1078" type="#_x0000_t202" style="position:absolute;left:19046;top:17146;width:1142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YAlMQA&#10;AADbAAAADwAAAGRycy9kb3ducmV2LnhtbESPT2sCMRTE74V+h/AKXkrNKriU1SitKOhFqHro8XXz&#10;9g9uXsImrquf3ggFj8PM/IaZLXrTiI5aX1tWMBomIIhzq2suFRwP649PED4ga2wsk4IreVjMX19m&#10;mGl74R/q9qEUEcI+QwVVCC6T0ucVGfRD64ijV9jWYIiyLaVu8RLhppHjJEmlwZrjQoWOlhXlp/3Z&#10;KPhzxdF0q9/8XW5vRdh9O1mnW6UGb/3XFESgPjzD/+2NVpBO4PEl/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WAJTEAAAA2wAAAA8AAAAAAAAAAAAAAAAAmAIAAGRycy9k&#10;b3ducmV2LnhtbFBLBQYAAAAABAAEAPUAAACJAwAAAAA=&#10;" strokeweight="2.25pt">
                  <v:shadow on="t" opacity=".5" offset="6pt,6pt"/>
                  <v:textbox>
                    <w:txbxContent>
                      <w:p w:rsidR="00470415" w:rsidRPr="00CA372B" w:rsidRDefault="00470415" w:rsidP="00435EC9">
                        <w:pPr>
                          <w:jc w:val="distribute"/>
                          <w:rPr>
                            <w:rFonts w:ascii="標楷體" w:eastAsia="標楷體" w:hAnsi="標楷體"/>
                          </w:rPr>
                        </w:pPr>
                        <w:r>
                          <w:rPr>
                            <w:rFonts w:ascii="標楷體" w:eastAsia="標楷體" w:hAnsi="標楷體" w:hint="eastAsia"/>
                          </w:rPr>
                          <w:t>船舶用潤滑油</w:t>
                        </w:r>
                      </w:p>
                    </w:txbxContent>
                  </v:textbox>
                </v:shape>
                <v:shape id="Text Box 108" o:spid="_x0000_s1079" type="#_x0000_t202" style="position:absolute;left:32766;top:17146;width:1142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Se48QA&#10;AADbAAAADwAAAGRycy9kb3ducmV2LnhtbESPT2sCMRTE7wW/Q3gFL0Wz9bDIapRWKuilUN2Dx+fm&#10;7R+6eQmbuK5+elMoeBxm5jfMcj2YVvTU+caygvdpAoK4sLrhSkF+3E7mIHxA1thaJgU38rBejV6W&#10;mGl75R/qD6ESEcI+QwV1CC6T0hc1GfRT64ijV9rOYIiyq6Tu8BrhppWzJEmlwYbjQo2ONjUVv4eL&#10;UXB2ZW76r1PxJvf3Mnx/Otmke6XGr8PHAkSgITzD/+2dVpCm8Pcl/gC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EnuPEAAAA2wAAAA8AAAAAAAAAAAAAAAAAmAIAAGRycy9k&#10;b3ducmV2LnhtbFBLBQYAAAAABAAEAPUAAACJAwAAAAA=&#10;" strokeweight="2.25pt">
                  <v:shadow on="t" opacity=".5" offset="6pt,6pt"/>
                  <v:textbox>
                    <w:txbxContent>
                      <w:p w:rsidR="00470415" w:rsidRPr="00CA372B" w:rsidRDefault="00470415" w:rsidP="00435EC9">
                        <w:pPr>
                          <w:jc w:val="distribute"/>
                          <w:rPr>
                            <w:rFonts w:ascii="標楷體" w:eastAsia="標楷體" w:hAnsi="標楷體"/>
                          </w:rPr>
                        </w:pPr>
                        <w:r w:rsidRPr="00CA372B">
                          <w:rPr>
                            <w:rFonts w:ascii="標楷體" w:eastAsia="標楷體" w:hAnsi="標楷體" w:hint="eastAsia"/>
                          </w:rPr>
                          <w:t>工業用潤滑油</w:t>
                        </w:r>
                      </w:p>
                    </w:txbxContent>
                  </v:textbox>
                </v:shape>
                <v:line id="Line 109" o:spid="_x0000_s1080" style="position:absolute;visibility:visible;mso-wrap-style:square" from="15238,5712" to="15245,6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7ggcYAAADbAAAADwAAAGRycy9kb3ducmV2LnhtbESPT2vCQBTE74V+h+UJvdWNLaQSXUVa&#10;Cuqh1D+gx2f2mcRm34bdNUm/vSsUehxm5jfMdN6bWrTkfGVZwWiYgCDOra64ULDffT6PQfiArLG2&#10;TAp+ycN89vgwxUzbjjfUbkMhIoR9hgrKEJpMSp+XZNAPbUMcvbN1BkOUrpDaYRfhppYvSZJKgxXH&#10;hRIbei8p/9lejYKv1++0XazWy/6wSk/5x+Z0vHROqadBv5iACNSH//Bfe6kVpG9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O4IHGAAAA2wAAAA8AAAAAAAAA&#10;AAAAAAAAoQIAAGRycy9kb3ducmV2LnhtbFBLBQYAAAAABAAEAPkAAACUAwAAAAA=&#10;"/>
                <v:line id="Line 110" o:spid="_x0000_s1081" style="position:absolute;visibility:visible;mso-wrap-style:square" from="32003,5705" to="32010,6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F088MAAADbAAAADwAAAGRycy9kb3ducmV2LnhtbERPz2vCMBS+D/Y/hDfwNtMpFOmMpWwI&#10;6kGmDrbjs3lruzUvJYlt/e+Xg+Dx4/u9zEfTip6cbywreJkmIIhLqxuuFHye1s8LED4ga2wtk4Ir&#10;echXjw9LzLQd+ED9MVQihrDPUEEdQpdJ6cuaDPqp7Ygj92OdwRChq6R2OMRw08pZkqTSYMOxocaO&#10;3moq/44Xo2A//0j7YrvbjF/b9Fy+H87fv4NTavI0Fq8gAo3hLr65N1pBGsfG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RdPPDAAAA2wAAAA8AAAAAAAAAAAAA&#10;AAAAoQIAAGRycy9kb3ducmV2LnhtbFBLBQYAAAAABAAEAPkAAACRAwAAAAA=&#10;"/>
                <v:line id="Line 111" o:spid="_x0000_s1082" style="position:absolute;visibility:visible;mso-wrap-style:square" from="15238,6853" to="32003,6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3RaMYAAADbAAAADwAAAGRycy9kb3ducmV2LnhtbESPT2vCQBTE74V+h+UJvdWNLYQaXUVa&#10;Cuqh1D+gx2f2mcRm34bdNUm/vSsUehxm5jfMdN6bWrTkfGVZwWiYgCDOra64ULDffT6/gfABWWNt&#10;mRT8kof57PFhipm2HW+o3YZCRAj7DBWUITSZlD4vyaAf2oY4emfrDIYoXSG1wy7CTS1fkiSVBiuO&#10;CyU29F5S/rO9GgVfr99pu1itl/1hlZ7yj83peOmcUk+DfjEBEagP/+G/9lIrSM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d0WjGAAAA2wAAAA8AAAAAAAAA&#10;AAAAAAAAoQIAAGRycy9kb3ducmV2LnhtbFBLBQYAAAAABAAEAPkAAACUAwAAAAA=&#10;"/>
                <v:line id="Line 112" o:spid="_x0000_s1083" style="position:absolute;visibility:visible;mso-wrap-style:square" from="23624,6853" to="23632,9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2btnMEAAADbAAAADwAAAGRycy9kb3ducmV2LnhtbERPS0sDMRC+C/6HMEJvNtse+libFnEp&#10;eKhCW/E8bsbN4maybOI2/ffOQejx43tvdtl3aqQhtoENzKYFKOI62JYbAx/n/eMKVEzIFrvAZOBK&#10;EXbb+7sNljZc+EjjKTVKQjiWaMCl1Jdax9qRxzgNPbFw32HwmAQOjbYDXiTcd3peFAvtsWVpcNjT&#10;i6P65/TrDSxdddRLXR3O79XYztb5LX9+rY2ZPOTnJ1CJcrqJ/92vVnyyXr7ID9D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Zu2cwQAAANsAAAAPAAAAAAAAAAAAAAAA&#10;AKECAABkcnMvZG93bnJldi54bWxQSwUGAAAAAAQABAD5AAAAjwMAAAAA&#10;">
                  <v:stroke endarrow="block"/>
                </v:line>
                <v:line id="Line 113" o:spid="_x0000_s1084" style="position:absolute;visibility:visible;mso-wrap-style:square" from="23624,12574" to="23624,1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pIB8QAAADbAAAADwAAAGRycy9kb3ducmV2LnhtbESPT2sCMRTE74V+h/AKvdXsetC6GkVc&#10;BA+14B96ft08N4ubl2UT1/TbN0Khx2HmN8MsVtG2YqDeN44V5KMMBHHldMO1gvNp+/YOwgdkja1j&#10;UvBDHlbL56cFFtrd+UDDMdQilbAvUIEJoSuk9JUhi37kOuLkXVxvMSTZ11L3eE/ltpXjLJtIiw2n&#10;BYMdbQxV1+PNKpia8iCnsvw4fZZDk8/iPn59z5R6fYnrOYhAMfyH/+idTlwOjy/pB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kgHxAAAANsAAAAPAAAAAAAAAAAA&#10;AAAAAKECAABkcnMvZG93bnJldi54bWxQSwUGAAAAAAQABAD5AAAAkgMAAAAA&#10;">
                  <v:stroke endarrow="block"/>
                </v:line>
                <v:line id="Line 114" o:spid="_x0000_s1085" style="position:absolute;visibility:visible;mso-wrap-style:square" from="11430,14856" to="38100,14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VxMYAAADbAAAADwAAAGRycy9kb3ducmV2LnhtbESPQWvCQBSE7wX/w/IEb3VThbR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g1cTGAAAA2wAAAA8AAAAAAAAA&#10;AAAAAAAAoQIAAGRycy9kb3ducmV2LnhtbFBLBQYAAAAABAAEAPkAAACUAwAAAAA=&#10;"/>
                <v:line id="Line 115" o:spid="_x0000_s1086" style="position:absolute;visibility:visible;mso-wrap-style:square" from="11430,14856" to="11430,1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Rz68QAAADbAAAADwAAAGRycy9kb3ducmV2LnhtbESPQWsCMRSE74L/ITyhN83aQ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tHPrxAAAANsAAAAPAAAAAAAAAAAA&#10;AAAAAKECAABkcnMvZG93bnJldi54bWxQSwUGAAAAAAQABAD5AAAAkgMAAAAA&#10;">
                  <v:stroke endarrow="block"/>
                </v:line>
                <v:line id="Line 116" o:spid="_x0000_s1087" style="position:absolute;visibility:visible;mso-wrap-style:square" from="38100,14856" to="38100,17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3rn8QAAADbAAAADwAAAGRycy9kb3ducmV2LnhtbESPQWsCMRSE74L/ITyhN81aS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XeufxAAAANsAAAAPAAAAAAAAAAAA&#10;AAAAAKECAABkcnMvZG93bnJldi54bWxQSwUGAAAAAAQABAD5AAAAkgMAAAAA&#10;">
                  <v:stroke endarrow="block"/>
                </v:line>
                <v:shape id="Text Box 117" o:spid="_x0000_s1088" type="#_x0000_t202" style="position:absolute;left:763;width:3807;height:5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K4JcYA&#10;AADbAAAADwAAAGRycy9kb3ducmV2LnhtbESPQWvCQBSE70L/w/IK3nTTUm2NrhILgvQQqO3B40v2&#10;NQnNvo27G43++m6h0OMwM98wq81gWnEm5xvLCh6mCQji0uqGKwWfH7vJCwgfkDW2lknBlTxs1nej&#10;FabaXvidzodQiQhhn6KCOoQuldKXNRn0U9sRR+/LOoMhSldJ7fAS4aaVj0kylwYbjgs1dvRaU/l9&#10;6I2CfXbsT73Lnxa34y3Li+It3xZzpcb3Q7YEEWgI/+G/9l4reJ7B75f4A+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K4JcYAAADbAAAADwAAAAAAAAAAAAAAAACYAgAAZHJz&#10;L2Rvd25yZXYueG1sUEsFBgAAAAAEAAQA9QAAAIsDAAAAAA==&#10;" filled="f" stroked="f">
                  <v:textbox style="layout-flow:vertical-ideographic">
                    <w:txbxContent>
                      <w:p w:rsidR="00470415" w:rsidRPr="006B6BC6" w:rsidRDefault="00470415" w:rsidP="00435EC9">
                        <w:pPr>
                          <w:rPr>
                            <w:rFonts w:ascii="標楷體" w:eastAsia="標楷體" w:hAnsi="標楷體"/>
                          </w:rPr>
                        </w:pPr>
                        <w:r w:rsidRPr="006B6BC6">
                          <w:rPr>
                            <w:rFonts w:ascii="標楷體" w:eastAsia="標楷體" w:hAnsi="標楷體" w:hint="eastAsia"/>
                          </w:rPr>
                          <w:t>上游</w:t>
                        </w:r>
                      </w:p>
                    </w:txbxContent>
                  </v:textbox>
                </v:shape>
                <v:shape id="Text Box 118" o:spid="_x0000_s1089" type="#_x0000_t202" style="position:absolute;left:763;top:9143;width:3800;height:5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AmUsYA&#10;AADbAAAADwAAAGRycy9kb3ducmV2LnhtbESPQWvCQBSE70L/w/IKvemmImmbukoqCNJDQNuDx5fs&#10;axKafZvubjT113eFgsdhZr5hluvRdOJEzreWFTzOEhDEldUt1wo+P7bTZxA+IGvsLJOCX/KwXt1N&#10;lphpe+Y9nQ6hFhHCPkMFTQh9JqWvGjLoZ7Ynjt6XdQZDlK6W2uE5wk0n50mSSoMtx4UGe9o0VH0f&#10;BqNglx+Hn8EVi5fL8ZIXZflevJWpUg/3Y/4KItAYbuH/9k4reErh+iX+AL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AmUsYAAADbAAAADwAAAAAAAAAAAAAAAACYAgAAZHJz&#10;L2Rvd25yZXYueG1sUEsFBgAAAAAEAAQA9QAAAIsDAAAAAA==&#10;" filled="f" stroked="f">
                  <v:textbox style="layout-flow:vertical-ideographic">
                    <w:txbxContent>
                      <w:p w:rsidR="00470415" w:rsidRPr="006B6BC6" w:rsidRDefault="00470415" w:rsidP="00435EC9">
                        <w:pPr>
                          <w:rPr>
                            <w:rFonts w:ascii="標楷體" w:eastAsia="標楷體" w:hAnsi="標楷體"/>
                          </w:rPr>
                        </w:pPr>
                        <w:r>
                          <w:rPr>
                            <w:rFonts w:ascii="標楷體" w:eastAsia="標楷體" w:hAnsi="標楷體" w:hint="eastAsia"/>
                          </w:rPr>
                          <w:t>中</w:t>
                        </w:r>
                        <w:r w:rsidRPr="006B6BC6">
                          <w:rPr>
                            <w:rFonts w:ascii="標楷體" w:eastAsia="標楷體" w:hAnsi="標楷體" w:hint="eastAsia"/>
                          </w:rPr>
                          <w:t>游</w:t>
                        </w:r>
                      </w:p>
                    </w:txbxContent>
                  </v:textbox>
                </v:shape>
                <v:shape id="Text Box 119" o:spid="_x0000_s1090" type="#_x0000_t202" style="position:absolute;left:763;top:17146;width:3793;height:5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yDycYA&#10;AADbAAAADwAAAGRycy9kb3ducmV2LnhtbESPT2vCQBTE70K/w/IKvemmUvwTXSUWCtJDoNaDx5fs&#10;Mwlm36a7G0399N1CocdhZn7DrLeDacWVnG8sK3ieJCCIS6sbrhQcP9/GCxA+IGtsLZOCb/Kw3TyM&#10;1phqe+MPuh5CJSKEfYoK6hC6VEpf1mTQT2xHHL2zdQZDlK6S2uEtwk0rp0kykwYbjgs1dvRaU3k5&#10;9EbBPjv1X73LX5b30z3Li+I93xUzpZ4eh2wFItAQ/sN/7b1WMJ/D75f4A+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yDycYAAADbAAAADwAAAAAAAAAAAAAAAACYAgAAZHJz&#10;L2Rvd25yZXYueG1sUEsFBgAAAAAEAAQA9QAAAIsDAAAAAA==&#10;" filled="f" stroked="f">
                  <v:textbox style="layout-flow:vertical-ideographic">
                    <w:txbxContent>
                      <w:p w:rsidR="00470415" w:rsidRPr="006B6BC6" w:rsidRDefault="00470415" w:rsidP="00435EC9">
                        <w:pPr>
                          <w:rPr>
                            <w:rFonts w:ascii="標楷體" w:eastAsia="標楷體" w:hAnsi="標楷體"/>
                          </w:rPr>
                        </w:pPr>
                        <w:r>
                          <w:rPr>
                            <w:rFonts w:ascii="標楷體" w:eastAsia="標楷體" w:hAnsi="標楷體" w:hint="eastAsia"/>
                          </w:rPr>
                          <w:t>下</w:t>
                        </w:r>
                        <w:r w:rsidRPr="006B6BC6">
                          <w:rPr>
                            <w:rFonts w:ascii="標楷體" w:eastAsia="標楷體" w:hAnsi="標楷體" w:hint="eastAsia"/>
                          </w:rPr>
                          <w:t>游</w:t>
                        </w:r>
                      </w:p>
                    </w:txbxContent>
                  </v:textbox>
                </v:shape>
                <w10:anchorlock/>
              </v:group>
            </w:pict>
          </mc:Fallback>
        </mc:AlternateContent>
      </w:r>
    </w:p>
    <w:p w:rsidR="002B0A12" w:rsidRDefault="002B0A12" w:rsidP="002B0A12">
      <w:pPr>
        <w:tabs>
          <w:tab w:val="left" w:pos="960"/>
          <w:tab w:val="left" w:pos="1134"/>
        </w:tabs>
        <w:spacing w:beforeLines="50" w:before="120" w:afterLines="50" w:after="120" w:line="360" w:lineRule="auto"/>
        <w:ind w:left="962"/>
        <w:jc w:val="both"/>
        <w:rPr>
          <w:rFonts w:eastAsia="標楷體"/>
          <w:b/>
          <w:sz w:val="28"/>
          <w:szCs w:val="26"/>
        </w:rPr>
      </w:pPr>
    </w:p>
    <w:p w:rsidR="003E632F" w:rsidRDefault="00435EC9" w:rsidP="002B0A12">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產業特性</w:t>
      </w:r>
    </w:p>
    <w:p w:rsidR="003E632F" w:rsidRDefault="00435EC9" w:rsidP="002B0A12">
      <w:pPr>
        <w:numPr>
          <w:ilvl w:val="1"/>
          <w:numId w:val="11"/>
        </w:numPr>
        <w:tabs>
          <w:tab w:val="left" w:pos="1440"/>
          <w:tab w:val="left" w:pos="1560"/>
        </w:tabs>
        <w:spacing w:beforeLines="50" w:before="120" w:afterLines="50" w:after="120" w:line="360" w:lineRule="auto"/>
        <w:ind w:hanging="120"/>
        <w:jc w:val="both"/>
        <w:rPr>
          <w:rFonts w:eastAsia="標楷體"/>
          <w:sz w:val="26"/>
          <w:szCs w:val="26"/>
        </w:rPr>
      </w:pPr>
      <w:r w:rsidRPr="009D57A9">
        <w:rPr>
          <w:rFonts w:eastAsia="標楷體" w:hint="eastAsia"/>
          <w:sz w:val="26"/>
          <w:szCs w:val="26"/>
        </w:rPr>
        <w:t>市場高度集中</w:t>
      </w:r>
    </w:p>
    <w:p w:rsidR="003E632F" w:rsidRDefault="00435EC9" w:rsidP="002B0A12">
      <w:pPr>
        <w:autoSpaceDE w:val="0"/>
        <w:autoSpaceDN w:val="0"/>
        <w:adjustRightInd w:val="0"/>
        <w:spacing w:beforeLines="50" w:before="120" w:afterLines="50" w:after="120" w:line="360" w:lineRule="auto"/>
        <w:ind w:leftChars="400" w:left="960" w:firstLineChars="200" w:firstLine="520"/>
        <w:jc w:val="both"/>
        <w:rPr>
          <w:rFonts w:eastAsia="標楷體"/>
          <w:sz w:val="26"/>
          <w:szCs w:val="26"/>
        </w:rPr>
      </w:pPr>
      <w:r w:rsidRPr="00CF75B8">
        <w:rPr>
          <w:rFonts w:eastAsia="標楷體" w:hint="eastAsia"/>
          <w:sz w:val="26"/>
          <w:szCs w:val="26"/>
        </w:rPr>
        <w:t>從全球市場來看，世界上最大的</w:t>
      </w:r>
      <w:r w:rsidRPr="00CF75B8">
        <w:rPr>
          <w:rFonts w:eastAsia="標楷體" w:hint="eastAsia"/>
          <w:sz w:val="26"/>
          <w:szCs w:val="26"/>
        </w:rPr>
        <w:t>15</w:t>
      </w:r>
      <w:r w:rsidRPr="00CF75B8">
        <w:rPr>
          <w:rFonts w:eastAsia="標楷體" w:hint="eastAsia"/>
          <w:sz w:val="26"/>
          <w:szCs w:val="26"/>
        </w:rPr>
        <w:t>家潤滑油生產廠商，</w:t>
      </w:r>
      <w:proofErr w:type="gramStart"/>
      <w:r w:rsidRPr="00CF75B8">
        <w:rPr>
          <w:rFonts w:eastAsia="標楷體" w:hint="eastAsia"/>
          <w:sz w:val="26"/>
          <w:szCs w:val="26"/>
        </w:rPr>
        <w:t>佔</w:t>
      </w:r>
      <w:proofErr w:type="gramEnd"/>
      <w:r w:rsidRPr="00CF75B8">
        <w:rPr>
          <w:rFonts w:eastAsia="標楷體" w:hint="eastAsia"/>
          <w:sz w:val="26"/>
          <w:szCs w:val="26"/>
        </w:rPr>
        <w:t>了全球的總廠商數</w:t>
      </w:r>
      <w:r w:rsidRPr="00CF75B8">
        <w:rPr>
          <w:rFonts w:eastAsia="標楷體" w:hint="eastAsia"/>
          <w:sz w:val="26"/>
          <w:szCs w:val="26"/>
        </w:rPr>
        <w:t>1</w:t>
      </w:r>
      <w:r w:rsidRPr="00CF75B8">
        <w:rPr>
          <w:rFonts w:eastAsia="標楷體" w:hint="eastAsia"/>
          <w:sz w:val="26"/>
          <w:szCs w:val="26"/>
        </w:rPr>
        <w:t>％，卻控制了超過</w:t>
      </w:r>
      <w:r w:rsidRPr="00CF75B8">
        <w:rPr>
          <w:rFonts w:eastAsia="標楷體" w:hint="eastAsia"/>
          <w:sz w:val="26"/>
          <w:szCs w:val="26"/>
        </w:rPr>
        <w:t>60</w:t>
      </w:r>
      <w:r w:rsidRPr="00CF75B8">
        <w:rPr>
          <w:rFonts w:eastAsia="標楷體" w:hint="eastAsia"/>
          <w:sz w:val="26"/>
          <w:szCs w:val="26"/>
        </w:rPr>
        <w:t>％的全球潤滑油銷售量，可看出潤滑油市場處於高度集中市場，因此，品牌發展為潤滑油產業重要策略之</w:t>
      </w:r>
      <w:proofErr w:type="gramStart"/>
      <w:r w:rsidRPr="00CF75B8">
        <w:rPr>
          <w:rFonts w:eastAsia="標楷體" w:hint="eastAsia"/>
          <w:sz w:val="26"/>
          <w:szCs w:val="26"/>
        </w:rPr>
        <w:t>ㄧ</w:t>
      </w:r>
      <w:proofErr w:type="gramEnd"/>
      <w:r w:rsidRPr="00CF75B8">
        <w:rPr>
          <w:rFonts w:eastAsia="標楷體" w:hint="eastAsia"/>
          <w:sz w:val="26"/>
          <w:szCs w:val="26"/>
        </w:rPr>
        <w:t>。</w:t>
      </w:r>
    </w:p>
    <w:p w:rsidR="003E632F" w:rsidRDefault="00435EC9" w:rsidP="002B0A12">
      <w:pPr>
        <w:numPr>
          <w:ilvl w:val="1"/>
          <w:numId w:val="11"/>
        </w:numPr>
        <w:tabs>
          <w:tab w:val="left" w:pos="1440"/>
          <w:tab w:val="left" w:pos="1560"/>
        </w:tabs>
        <w:spacing w:beforeLines="50" w:before="120" w:afterLines="50" w:after="120" w:line="360" w:lineRule="auto"/>
        <w:ind w:hanging="120"/>
        <w:jc w:val="both"/>
        <w:rPr>
          <w:rFonts w:eastAsia="標楷體"/>
          <w:sz w:val="26"/>
          <w:szCs w:val="26"/>
        </w:rPr>
      </w:pPr>
      <w:r w:rsidRPr="00C0358F">
        <w:rPr>
          <w:rFonts w:eastAsia="標楷體" w:hint="eastAsia"/>
          <w:sz w:val="26"/>
          <w:szCs w:val="26"/>
        </w:rPr>
        <w:t>技術掌控與產業</w:t>
      </w:r>
      <w:r>
        <w:rPr>
          <w:rFonts w:eastAsia="標楷體" w:hint="eastAsia"/>
          <w:sz w:val="26"/>
          <w:szCs w:val="26"/>
        </w:rPr>
        <w:t>發展</w:t>
      </w:r>
      <w:r w:rsidRPr="00C0358F">
        <w:rPr>
          <w:rFonts w:eastAsia="標楷體" w:hint="eastAsia"/>
          <w:sz w:val="26"/>
          <w:szCs w:val="26"/>
        </w:rPr>
        <w:t>同步</w:t>
      </w:r>
    </w:p>
    <w:p w:rsidR="003E632F" w:rsidRDefault="00435EC9" w:rsidP="002B0A12">
      <w:pPr>
        <w:autoSpaceDE w:val="0"/>
        <w:autoSpaceDN w:val="0"/>
        <w:adjustRightInd w:val="0"/>
        <w:spacing w:beforeLines="50" w:before="120" w:afterLines="50" w:after="120" w:line="360" w:lineRule="auto"/>
        <w:ind w:leftChars="400" w:left="960" w:firstLineChars="200" w:firstLine="520"/>
        <w:jc w:val="both"/>
        <w:rPr>
          <w:rFonts w:eastAsia="標楷體"/>
          <w:sz w:val="26"/>
          <w:szCs w:val="26"/>
        </w:rPr>
      </w:pPr>
      <w:r w:rsidRPr="00CF75B8">
        <w:rPr>
          <w:rFonts w:eastAsia="標楷體" w:hint="eastAsia"/>
          <w:sz w:val="26"/>
          <w:szCs w:val="26"/>
        </w:rPr>
        <w:t>因潤滑油具有工業品和消費品特性，所使用對象既有大眾化的市場需求，亦有對特殊機具的單一性及多樣性，因此潤滑油之技術掌控必須與產業同步為潤滑油產業之特性，而潤滑油廠商常透過跨界合作的研發模式增強其技術掌控的優勢。</w:t>
      </w:r>
    </w:p>
    <w:p w:rsidR="003E632F" w:rsidRDefault="00435EC9" w:rsidP="002B0A12">
      <w:pPr>
        <w:pStyle w:val="3"/>
        <w:numPr>
          <w:ilvl w:val="0"/>
          <w:numId w:val="11"/>
        </w:numPr>
        <w:spacing w:beforeLines="50" w:before="120" w:afterLines="50" w:after="120" w:line="360" w:lineRule="auto"/>
        <w:ind w:leftChars="100" w:left="720"/>
        <w:jc w:val="both"/>
        <w:rPr>
          <w:rFonts w:ascii="Times New Roman" w:eastAsia="標楷體"/>
          <w:sz w:val="32"/>
        </w:rPr>
      </w:pPr>
      <w:r w:rsidRPr="007C5EB2">
        <w:rPr>
          <w:rFonts w:ascii="Times New Roman" w:eastAsia="標楷體" w:hint="eastAsia"/>
          <w:sz w:val="32"/>
        </w:rPr>
        <w:t>市場概況</w:t>
      </w:r>
    </w:p>
    <w:p w:rsidR="003E632F" w:rsidRDefault="00FE14CD" w:rsidP="002B0A12">
      <w:pPr>
        <w:numPr>
          <w:ilvl w:val="0"/>
          <w:numId w:val="7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C5EB2">
        <w:rPr>
          <w:rFonts w:eastAsia="標楷體" w:hint="eastAsia"/>
          <w:b/>
          <w:sz w:val="28"/>
          <w:szCs w:val="26"/>
        </w:rPr>
        <w:t>台灣市場現況</w:t>
      </w:r>
    </w:p>
    <w:p w:rsidR="00AE0301" w:rsidRPr="00E84EB0" w:rsidRDefault="00AE0301" w:rsidP="00E84EB0">
      <w:pPr>
        <w:pStyle w:val="aff2"/>
        <w:spacing w:before="50" w:after="50" w:line="360" w:lineRule="auto"/>
        <w:ind w:firstLineChars="200" w:firstLine="520"/>
        <w:jc w:val="both"/>
        <w:rPr>
          <w:rFonts w:eastAsia="標楷體"/>
          <w:sz w:val="26"/>
          <w:szCs w:val="26"/>
        </w:rPr>
      </w:pPr>
      <w:r w:rsidRPr="00E84EB0">
        <w:rPr>
          <w:rFonts w:eastAsia="標楷體" w:hint="eastAsia"/>
          <w:sz w:val="26"/>
          <w:szCs w:val="26"/>
        </w:rPr>
        <w:lastRenderedPageBreak/>
        <w:t>回顧自</w:t>
      </w:r>
      <w:r w:rsidRPr="00E84EB0">
        <w:rPr>
          <w:rFonts w:eastAsia="標楷體"/>
          <w:sz w:val="26"/>
          <w:szCs w:val="26"/>
        </w:rPr>
        <w:t>2012</w:t>
      </w:r>
      <w:r w:rsidRPr="00E84EB0">
        <w:rPr>
          <w:rFonts w:eastAsia="標楷體" w:hint="eastAsia"/>
          <w:sz w:val="26"/>
          <w:szCs w:val="26"/>
        </w:rPr>
        <w:t>年</w:t>
      </w:r>
      <w:r w:rsidRPr="00E84EB0">
        <w:rPr>
          <w:rFonts w:eastAsia="標楷體"/>
          <w:sz w:val="26"/>
          <w:szCs w:val="26"/>
        </w:rPr>
        <w:t>~2016</w:t>
      </w:r>
      <w:r w:rsidRPr="00E84EB0">
        <w:rPr>
          <w:rFonts w:eastAsia="標楷體" w:hint="eastAsia"/>
          <w:sz w:val="26"/>
          <w:szCs w:val="26"/>
        </w:rPr>
        <w:t>年上半年的潤滑油基礎油進口，</w:t>
      </w:r>
      <w:r w:rsidRPr="00E84EB0">
        <w:rPr>
          <w:rFonts w:eastAsia="標楷體"/>
          <w:sz w:val="26"/>
          <w:szCs w:val="26"/>
        </w:rPr>
        <w:t>2016</w:t>
      </w:r>
      <w:r w:rsidRPr="00E84EB0">
        <w:rPr>
          <w:rFonts w:eastAsia="標楷體" w:hint="eastAsia"/>
          <w:sz w:val="26"/>
          <w:szCs w:val="26"/>
        </w:rPr>
        <w:t>年上半年進口數據最高，達到近</w:t>
      </w:r>
      <w:r w:rsidRPr="00E84EB0">
        <w:rPr>
          <w:rFonts w:eastAsia="標楷體"/>
          <w:sz w:val="26"/>
          <w:szCs w:val="26"/>
        </w:rPr>
        <w:t>5</w:t>
      </w:r>
      <w:r w:rsidRPr="00E84EB0">
        <w:rPr>
          <w:rFonts w:eastAsia="標楷體" w:hint="eastAsia"/>
          <w:sz w:val="26"/>
          <w:szCs w:val="26"/>
        </w:rPr>
        <w:t>年的最高值</w:t>
      </w:r>
      <w:r w:rsidRPr="00E84EB0">
        <w:rPr>
          <w:rFonts w:eastAsia="標楷體"/>
          <w:sz w:val="26"/>
          <w:szCs w:val="26"/>
        </w:rPr>
        <w:t>155.31</w:t>
      </w:r>
      <w:r w:rsidRPr="00E84EB0">
        <w:rPr>
          <w:rFonts w:eastAsia="標楷體" w:hint="eastAsia"/>
          <w:sz w:val="26"/>
          <w:szCs w:val="26"/>
        </w:rPr>
        <w:t>萬噸。分析師表示，由於台塑</w:t>
      </w:r>
      <w:r w:rsidRPr="00E84EB0">
        <w:rPr>
          <w:rFonts w:eastAsia="標楷體"/>
          <w:sz w:val="26"/>
          <w:szCs w:val="26"/>
        </w:rPr>
        <w:t>6</w:t>
      </w:r>
      <w:r w:rsidRPr="00E84EB0">
        <w:rPr>
          <w:rFonts w:eastAsia="標楷體" w:hint="eastAsia"/>
          <w:sz w:val="26"/>
          <w:szCs w:val="26"/>
        </w:rPr>
        <w:t>月份檢修，年後台塑現貨資源開始減少，從其他國家例如馬來西亞、美國等進口量有所增加。再加上年後高</w:t>
      </w:r>
      <w:proofErr w:type="gramStart"/>
      <w:r w:rsidRPr="00E84EB0">
        <w:rPr>
          <w:rFonts w:eastAsia="標楷體" w:hint="eastAsia"/>
          <w:sz w:val="26"/>
          <w:szCs w:val="26"/>
        </w:rPr>
        <w:t>粘度用油</w:t>
      </w:r>
      <w:proofErr w:type="gramEnd"/>
      <w:r w:rsidRPr="00E84EB0">
        <w:rPr>
          <w:rFonts w:eastAsia="標楷體" w:hint="eastAsia"/>
          <w:sz w:val="26"/>
          <w:szCs w:val="26"/>
        </w:rPr>
        <w:t>需求增加，而</w:t>
      </w:r>
      <w:proofErr w:type="gramStart"/>
      <w:r w:rsidRPr="00E84EB0">
        <w:rPr>
          <w:rFonts w:eastAsia="標楷體" w:hint="eastAsia"/>
          <w:sz w:val="26"/>
          <w:szCs w:val="26"/>
        </w:rPr>
        <w:t>國內煉</w:t>
      </w:r>
      <w:proofErr w:type="gramEnd"/>
      <w:r w:rsidRPr="00E84EB0">
        <w:rPr>
          <w:rFonts w:eastAsia="標楷體" w:hint="eastAsia"/>
          <w:sz w:val="26"/>
          <w:szCs w:val="26"/>
        </w:rPr>
        <w:t>廠生產高粘</w:t>
      </w:r>
      <w:proofErr w:type="gramStart"/>
      <w:r w:rsidRPr="00E84EB0">
        <w:rPr>
          <w:rFonts w:eastAsia="標楷體" w:hint="eastAsia"/>
          <w:sz w:val="26"/>
          <w:szCs w:val="26"/>
        </w:rPr>
        <w:t>度油煉廠</w:t>
      </w:r>
      <w:proofErr w:type="gramEnd"/>
      <w:r w:rsidRPr="00E84EB0">
        <w:rPr>
          <w:rFonts w:eastAsia="標楷體" w:hint="eastAsia"/>
          <w:sz w:val="26"/>
          <w:szCs w:val="26"/>
        </w:rPr>
        <w:t>寥寥無幾，不能滿足下游潤滑油調和廠的需求，必須依賴進口資源補充。</w:t>
      </w:r>
      <w:r w:rsidRPr="00E84EB0">
        <w:rPr>
          <w:rFonts w:eastAsia="標楷體"/>
          <w:sz w:val="26"/>
          <w:szCs w:val="26"/>
        </w:rPr>
        <w:t>2014</w:t>
      </w:r>
      <w:r w:rsidRPr="00E84EB0">
        <w:rPr>
          <w:rFonts w:eastAsia="標楷體" w:hint="eastAsia"/>
          <w:sz w:val="26"/>
          <w:szCs w:val="26"/>
        </w:rPr>
        <w:t>年上半年增長率最高，較</w:t>
      </w:r>
      <w:r w:rsidRPr="00E84EB0">
        <w:rPr>
          <w:rFonts w:eastAsia="標楷體"/>
          <w:sz w:val="26"/>
          <w:szCs w:val="26"/>
        </w:rPr>
        <w:t>2013</w:t>
      </w:r>
      <w:r w:rsidRPr="00E84EB0">
        <w:rPr>
          <w:rFonts w:eastAsia="標楷體" w:hint="eastAsia"/>
          <w:sz w:val="26"/>
          <w:szCs w:val="26"/>
        </w:rPr>
        <w:t>年增長</w:t>
      </w:r>
      <w:r w:rsidRPr="00E84EB0">
        <w:rPr>
          <w:rFonts w:eastAsia="標楷體"/>
          <w:sz w:val="26"/>
          <w:szCs w:val="26"/>
        </w:rPr>
        <w:t>35.36%</w:t>
      </w:r>
      <w:r w:rsidRPr="00E84EB0">
        <w:rPr>
          <w:rFonts w:eastAsia="標楷體" w:hint="eastAsia"/>
          <w:sz w:val="26"/>
          <w:szCs w:val="26"/>
        </w:rPr>
        <w:t>，</w:t>
      </w:r>
      <w:proofErr w:type="gramStart"/>
      <w:r w:rsidRPr="00E84EB0">
        <w:rPr>
          <w:rFonts w:eastAsia="標楷體" w:hint="eastAsia"/>
          <w:sz w:val="26"/>
          <w:szCs w:val="26"/>
        </w:rPr>
        <w:t>主要是煉廠</w:t>
      </w:r>
      <w:proofErr w:type="gramEnd"/>
      <w:r w:rsidRPr="00E84EB0">
        <w:rPr>
          <w:rFonts w:eastAsia="標楷體" w:hint="eastAsia"/>
          <w:sz w:val="26"/>
          <w:szCs w:val="26"/>
        </w:rPr>
        <w:t>檢修較少，因此使得出口至中國總量上升。</w:t>
      </w:r>
    </w:p>
    <w:p w:rsidR="00AE0301" w:rsidRPr="00E84EB0" w:rsidRDefault="00AE0301" w:rsidP="00E84EB0">
      <w:pPr>
        <w:pStyle w:val="aff2"/>
        <w:spacing w:before="50" w:after="50" w:line="360" w:lineRule="auto"/>
        <w:ind w:firstLineChars="200" w:firstLine="520"/>
        <w:jc w:val="both"/>
        <w:rPr>
          <w:rFonts w:eastAsia="標楷體"/>
          <w:sz w:val="26"/>
          <w:szCs w:val="26"/>
        </w:rPr>
      </w:pPr>
      <w:r w:rsidRPr="00E84EB0">
        <w:rPr>
          <w:rFonts w:eastAsia="標楷體"/>
          <w:sz w:val="26"/>
          <w:szCs w:val="26"/>
        </w:rPr>
        <w:t>2012</w:t>
      </w:r>
      <w:r w:rsidRPr="00E84EB0">
        <w:rPr>
          <w:rFonts w:eastAsia="標楷體" w:hint="eastAsia"/>
          <w:sz w:val="26"/>
          <w:szCs w:val="26"/>
        </w:rPr>
        <w:t>年出口量最高在</w:t>
      </w:r>
      <w:r w:rsidRPr="00E84EB0">
        <w:rPr>
          <w:rFonts w:eastAsia="標楷體"/>
          <w:sz w:val="26"/>
          <w:szCs w:val="26"/>
        </w:rPr>
        <w:t>6.22</w:t>
      </w:r>
      <w:r w:rsidRPr="00E84EB0">
        <w:rPr>
          <w:rFonts w:eastAsia="標楷體" w:hint="eastAsia"/>
          <w:sz w:val="26"/>
          <w:szCs w:val="26"/>
        </w:rPr>
        <w:t>萬噸，</w:t>
      </w:r>
      <w:r w:rsidRPr="00E84EB0">
        <w:rPr>
          <w:rFonts w:eastAsia="標楷體"/>
          <w:sz w:val="26"/>
          <w:szCs w:val="26"/>
        </w:rPr>
        <w:t>2013</w:t>
      </w:r>
      <w:r w:rsidRPr="00E84EB0">
        <w:rPr>
          <w:rFonts w:eastAsia="標楷體" w:hint="eastAsia"/>
          <w:sz w:val="26"/>
          <w:szCs w:val="26"/>
        </w:rPr>
        <w:t>年以後出口量逐步減少，</w:t>
      </w:r>
      <w:r w:rsidRPr="00294F78">
        <w:rPr>
          <w:rFonts w:eastAsia="標楷體" w:hint="eastAsia"/>
          <w:sz w:val="26"/>
          <w:szCs w:val="26"/>
        </w:rPr>
        <w:t>主</w:t>
      </w:r>
      <w:r w:rsidRPr="00E84EB0">
        <w:rPr>
          <w:rFonts w:eastAsia="標楷體" w:hint="eastAsia"/>
          <w:sz w:val="26"/>
          <w:szCs w:val="26"/>
        </w:rPr>
        <w:t>要是市場行情表現欠佳，因此</w:t>
      </w:r>
      <w:proofErr w:type="gramStart"/>
      <w:r w:rsidRPr="00E84EB0">
        <w:rPr>
          <w:rFonts w:eastAsia="標楷體" w:hint="eastAsia"/>
          <w:sz w:val="26"/>
          <w:szCs w:val="26"/>
        </w:rPr>
        <w:t>主要煉</w:t>
      </w:r>
      <w:proofErr w:type="gramEnd"/>
      <w:r w:rsidRPr="00E84EB0">
        <w:rPr>
          <w:rFonts w:eastAsia="標楷體" w:hint="eastAsia"/>
          <w:sz w:val="26"/>
          <w:szCs w:val="26"/>
        </w:rPr>
        <w:t>廠的供應量縮減，使得出口量較少。由於經濟增長壓力依舊較大，因此出口量將繼續維持在較低水平。</w:t>
      </w:r>
    </w:p>
    <w:p w:rsidR="00AE0301" w:rsidRPr="00E84EB0" w:rsidRDefault="0015102F" w:rsidP="00294F78">
      <w:pPr>
        <w:spacing w:before="50" w:after="50" w:line="360" w:lineRule="auto"/>
        <w:ind w:leftChars="200" w:left="480" w:firstLineChars="200" w:firstLine="520"/>
        <w:jc w:val="both"/>
        <w:rPr>
          <w:rFonts w:eastAsia="標楷體"/>
          <w:sz w:val="26"/>
          <w:szCs w:val="26"/>
        </w:rPr>
      </w:pPr>
      <w:r w:rsidRPr="00294F78">
        <w:rPr>
          <w:rFonts w:eastAsia="標楷體" w:hint="eastAsia"/>
          <w:sz w:val="26"/>
          <w:szCs w:val="26"/>
        </w:rPr>
        <w:t>數據顯示</w:t>
      </w:r>
      <w:r w:rsidR="00AE0301" w:rsidRPr="00E84EB0">
        <w:rPr>
          <w:rFonts w:eastAsia="標楷體" w:hint="eastAsia"/>
          <w:sz w:val="26"/>
          <w:szCs w:val="26"/>
        </w:rPr>
        <w:t>，</w:t>
      </w:r>
      <w:r w:rsidR="00AE0301" w:rsidRPr="00E84EB0">
        <w:rPr>
          <w:rFonts w:eastAsia="標楷體"/>
          <w:sz w:val="26"/>
          <w:szCs w:val="26"/>
        </w:rPr>
        <w:t>2014</w:t>
      </w:r>
      <w:r w:rsidR="00AE0301" w:rsidRPr="00E84EB0">
        <w:rPr>
          <w:rFonts w:eastAsia="標楷體" w:hint="eastAsia"/>
          <w:sz w:val="26"/>
          <w:szCs w:val="26"/>
        </w:rPr>
        <w:t>年</w:t>
      </w:r>
      <w:r w:rsidR="00AE0301" w:rsidRPr="00E84EB0">
        <w:rPr>
          <w:rFonts w:eastAsia="標楷體"/>
          <w:sz w:val="26"/>
          <w:szCs w:val="26"/>
        </w:rPr>
        <w:t>~2016</w:t>
      </w:r>
      <w:r w:rsidR="00AE0301" w:rsidRPr="00E84EB0">
        <w:rPr>
          <w:rFonts w:eastAsia="標楷體" w:hint="eastAsia"/>
          <w:sz w:val="26"/>
          <w:szCs w:val="26"/>
        </w:rPr>
        <w:t>年上半年進口量最低出現在</w:t>
      </w:r>
      <w:r w:rsidR="00AE0301" w:rsidRPr="00E84EB0">
        <w:rPr>
          <w:rFonts w:eastAsia="標楷體"/>
          <w:sz w:val="26"/>
          <w:szCs w:val="26"/>
        </w:rPr>
        <w:t>2015</w:t>
      </w:r>
      <w:r w:rsidR="00AE0301" w:rsidRPr="00E84EB0">
        <w:rPr>
          <w:rFonts w:eastAsia="標楷體" w:hint="eastAsia"/>
          <w:sz w:val="26"/>
          <w:szCs w:val="26"/>
        </w:rPr>
        <w:t>年</w:t>
      </w:r>
      <w:r w:rsidR="00AE0301" w:rsidRPr="00E84EB0">
        <w:rPr>
          <w:rFonts w:eastAsia="標楷體"/>
          <w:sz w:val="26"/>
          <w:szCs w:val="26"/>
        </w:rPr>
        <w:t>2</w:t>
      </w:r>
      <w:r w:rsidR="00AE0301" w:rsidRPr="00E84EB0">
        <w:rPr>
          <w:rFonts w:eastAsia="標楷體" w:hint="eastAsia"/>
          <w:sz w:val="26"/>
          <w:szCs w:val="26"/>
        </w:rPr>
        <w:t>月份，由於</w:t>
      </w:r>
      <w:r w:rsidR="00AE0301" w:rsidRPr="00E84EB0">
        <w:rPr>
          <w:rFonts w:eastAsia="標楷體"/>
          <w:sz w:val="26"/>
          <w:szCs w:val="26"/>
        </w:rPr>
        <w:t>2</w:t>
      </w:r>
      <w:r w:rsidR="00AE0301" w:rsidRPr="00E84EB0">
        <w:rPr>
          <w:rFonts w:eastAsia="標楷體" w:hint="eastAsia"/>
          <w:sz w:val="26"/>
          <w:szCs w:val="26"/>
        </w:rPr>
        <w:t>月份正值中國傳統新年假期，再加上潤滑油廠商在</w:t>
      </w:r>
      <w:r w:rsidR="00AE0301" w:rsidRPr="00E84EB0">
        <w:rPr>
          <w:rFonts w:eastAsia="標楷體"/>
          <w:sz w:val="26"/>
          <w:szCs w:val="26"/>
        </w:rPr>
        <w:t>1</w:t>
      </w:r>
      <w:r w:rsidR="00AE0301" w:rsidRPr="00E84EB0">
        <w:rPr>
          <w:rFonts w:eastAsia="標楷體" w:hint="eastAsia"/>
          <w:sz w:val="26"/>
          <w:szCs w:val="26"/>
        </w:rPr>
        <w:t>月份已經提前備貨，並且企業生產開工負荷下降，使得</w:t>
      </w:r>
      <w:r w:rsidR="00AE0301" w:rsidRPr="00E84EB0">
        <w:rPr>
          <w:rFonts w:eastAsia="標楷體"/>
          <w:sz w:val="26"/>
          <w:szCs w:val="26"/>
        </w:rPr>
        <w:t>2</w:t>
      </w:r>
      <w:r w:rsidR="00AE0301" w:rsidRPr="00E84EB0">
        <w:rPr>
          <w:rFonts w:eastAsia="標楷體" w:hint="eastAsia"/>
          <w:sz w:val="26"/>
          <w:szCs w:val="26"/>
        </w:rPr>
        <w:t>月份進口量最低。進口量最高出現在</w:t>
      </w:r>
      <w:r w:rsidR="00AE0301" w:rsidRPr="00E84EB0">
        <w:rPr>
          <w:rFonts w:eastAsia="標楷體"/>
          <w:sz w:val="26"/>
          <w:szCs w:val="26"/>
        </w:rPr>
        <w:t>2014</w:t>
      </w:r>
      <w:r w:rsidR="00AE0301" w:rsidRPr="00E84EB0">
        <w:rPr>
          <w:rFonts w:eastAsia="標楷體" w:hint="eastAsia"/>
          <w:sz w:val="26"/>
          <w:szCs w:val="26"/>
        </w:rPr>
        <w:t>年</w:t>
      </w:r>
      <w:r w:rsidR="00AE0301" w:rsidRPr="00E84EB0">
        <w:rPr>
          <w:rFonts w:eastAsia="標楷體"/>
          <w:sz w:val="26"/>
          <w:szCs w:val="26"/>
        </w:rPr>
        <w:t>3</w:t>
      </w:r>
      <w:r w:rsidR="00AE0301" w:rsidRPr="00E84EB0">
        <w:rPr>
          <w:rFonts w:eastAsia="標楷體" w:hint="eastAsia"/>
          <w:sz w:val="26"/>
          <w:szCs w:val="26"/>
        </w:rPr>
        <w:t>月份，由於春節過後商家紛紛入市，再加上</w:t>
      </w:r>
      <w:r w:rsidR="00AE0301" w:rsidRPr="00E84EB0">
        <w:rPr>
          <w:rFonts w:eastAsia="標楷體"/>
          <w:sz w:val="26"/>
          <w:szCs w:val="26"/>
        </w:rPr>
        <w:t>3</w:t>
      </w:r>
      <w:r w:rsidR="00AE0301" w:rsidRPr="00E84EB0">
        <w:rPr>
          <w:rFonts w:eastAsia="標楷體" w:hint="eastAsia"/>
          <w:sz w:val="26"/>
          <w:szCs w:val="26"/>
        </w:rPr>
        <w:t>月為傳統旺季，使得市場進口量倍增。</w:t>
      </w:r>
    </w:p>
    <w:p w:rsidR="00AE0301" w:rsidRPr="0015102F" w:rsidRDefault="00AE0301" w:rsidP="00E84EB0">
      <w:pPr>
        <w:pStyle w:val="aff2"/>
        <w:spacing w:before="50" w:after="50" w:line="360" w:lineRule="auto"/>
        <w:ind w:firstLineChars="200" w:firstLine="520"/>
        <w:jc w:val="both"/>
        <w:rPr>
          <w:rFonts w:eastAsia="標楷體"/>
          <w:sz w:val="26"/>
          <w:szCs w:val="26"/>
        </w:rPr>
      </w:pPr>
      <w:r w:rsidRPr="00E84EB0">
        <w:rPr>
          <w:rFonts w:eastAsia="標楷體"/>
          <w:sz w:val="26"/>
          <w:szCs w:val="26"/>
        </w:rPr>
        <w:t>2014</w:t>
      </w:r>
      <w:r w:rsidRPr="00E84EB0">
        <w:rPr>
          <w:rFonts w:eastAsia="標楷體" w:hint="eastAsia"/>
          <w:sz w:val="26"/>
          <w:szCs w:val="26"/>
        </w:rPr>
        <w:t>年</w:t>
      </w:r>
      <w:r w:rsidRPr="00E84EB0">
        <w:rPr>
          <w:rFonts w:eastAsia="標楷體"/>
          <w:sz w:val="26"/>
          <w:szCs w:val="26"/>
        </w:rPr>
        <w:t>~2016</w:t>
      </w:r>
      <w:r w:rsidRPr="00E84EB0">
        <w:rPr>
          <w:rFonts w:eastAsia="標楷體" w:hint="eastAsia"/>
          <w:sz w:val="26"/>
          <w:szCs w:val="26"/>
        </w:rPr>
        <w:t>年上半年出口量較低，除個別月份之外，出口量基本維持在</w:t>
      </w:r>
      <w:r w:rsidRPr="00E84EB0">
        <w:rPr>
          <w:rFonts w:eastAsia="標楷體"/>
          <w:sz w:val="26"/>
          <w:szCs w:val="26"/>
        </w:rPr>
        <w:t>0.2</w:t>
      </w:r>
      <w:r w:rsidRPr="00E84EB0">
        <w:rPr>
          <w:rFonts w:eastAsia="標楷體" w:hint="eastAsia"/>
          <w:sz w:val="26"/>
          <w:szCs w:val="26"/>
        </w:rPr>
        <w:t>萬噸以下。不過自</w:t>
      </w:r>
      <w:r w:rsidRPr="00E84EB0">
        <w:rPr>
          <w:rFonts w:eastAsia="標楷體"/>
          <w:sz w:val="26"/>
          <w:szCs w:val="26"/>
        </w:rPr>
        <w:t>2016</w:t>
      </w:r>
      <w:r w:rsidRPr="00E84EB0">
        <w:rPr>
          <w:rFonts w:eastAsia="標楷體" w:hint="eastAsia"/>
          <w:sz w:val="26"/>
          <w:szCs w:val="26"/>
        </w:rPr>
        <w:t>年</w:t>
      </w:r>
      <w:r w:rsidRPr="00E84EB0">
        <w:rPr>
          <w:rFonts w:eastAsia="標楷體"/>
          <w:sz w:val="26"/>
          <w:szCs w:val="26"/>
        </w:rPr>
        <w:t>1</w:t>
      </w:r>
      <w:r w:rsidRPr="00E84EB0">
        <w:rPr>
          <w:rFonts w:eastAsia="標楷體" w:hint="eastAsia"/>
          <w:sz w:val="26"/>
          <w:szCs w:val="26"/>
        </w:rPr>
        <w:t>月</w:t>
      </w:r>
      <w:r w:rsidRPr="00E84EB0">
        <w:rPr>
          <w:rFonts w:eastAsia="標楷體"/>
          <w:sz w:val="26"/>
          <w:szCs w:val="26"/>
        </w:rPr>
        <w:t>1</w:t>
      </w:r>
      <w:r w:rsidRPr="00E84EB0">
        <w:rPr>
          <w:rFonts w:eastAsia="標楷體" w:hint="eastAsia"/>
          <w:sz w:val="26"/>
          <w:szCs w:val="26"/>
        </w:rPr>
        <w:t>日起，企業以一般貿易方式出口潤滑油、潤滑脂及潤滑油基礎油的，由省級地方商務主管部門憑出口合同簽發出口許可證；原來一般貿易出口國貿易管理，由三家公司壟斷。這一消息有利於我國供應過剩的基礎油市場，不過就</w:t>
      </w:r>
      <w:proofErr w:type="gramStart"/>
      <w:r w:rsidRPr="00E84EB0">
        <w:rPr>
          <w:rFonts w:eastAsia="標楷體" w:hint="eastAsia"/>
          <w:sz w:val="26"/>
          <w:szCs w:val="26"/>
        </w:rPr>
        <w:t>上半年來看</w:t>
      </w:r>
      <w:proofErr w:type="gramEnd"/>
      <w:r w:rsidRPr="00E84EB0">
        <w:rPr>
          <w:rFonts w:eastAsia="標楷體" w:hint="eastAsia"/>
          <w:sz w:val="26"/>
          <w:szCs w:val="26"/>
        </w:rPr>
        <w:t>，出口並不理想。</w:t>
      </w:r>
      <w:proofErr w:type="gramStart"/>
      <w:r w:rsidRPr="00E84EB0">
        <w:rPr>
          <w:rFonts w:eastAsia="標楷體" w:hint="eastAsia"/>
          <w:sz w:val="26"/>
          <w:szCs w:val="26"/>
        </w:rPr>
        <w:t>隨著中字頭</w:t>
      </w:r>
      <w:proofErr w:type="gramEnd"/>
      <w:r w:rsidRPr="00E84EB0">
        <w:rPr>
          <w:rFonts w:eastAsia="標楷體" w:hint="eastAsia"/>
          <w:sz w:val="26"/>
          <w:szCs w:val="26"/>
        </w:rPr>
        <w:t>和地方煉廠紛紛有</w:t>
      </w:r>
      <w:proofErr w:type="gramStart"/>
      <w:r w:rsidRPr="00E84EB0">
        <w:rPr>
          <w:rFonts w:eastAsia="標楷體" w:hint="eastAsia"/>
          <w:sz w:val="26"/>
          <w:szCs w:val="26"/>
        </w:rPr>
        <w:t>發展</w:t>
      </w:r>
      <w:r w:rsidRPr="0015102F">
        <w:rPr>
          <w:rFonts w:ascii="新細明體" w:hAnsi="新細明體" w:cs="新細明體" w:hint="eastAsia"/>
          <w:sz w:val="26"/>
          <w:szCs w:val="26"/>
        </w:rPr>
        <w:t>Ⅲ</w:t>
      </w:r>
      <w:r w:rsidRPr="0015102F">
        <w:rPr>
          <w:rFonts w:eastAsia="標楷體" w:hint="eastAsia"/>
          <w:sz w:val="26"/>
          <w:szCs w:val="26"/>
        </w:rPr>
        <w:t>類等高</w:t>
      </w:r>
      <w:proofErr w:type="gramEnd"/>
      <w:r w:rsidRPr="0015102F">
        <w:rPr>
          <w:rFonts w:eastAsia="標楷體" w:hint="eastAsia"/>
          <w:sz w:val="26"/>
          <w:szCs w:val="26"/>
        </w:rPr>
        <w:t>品質基礎油的計劃，越來越多的基礎油將用於出口。</w:t>
      </w:r>
    </w:p>
    <w:p w:rsidR="00324696" w:rsidRDefault="00FE14CD" w:rsidP="002B0A12">
      <w:pPr>
        <w:numPr>
          <w:ilvl w:val="0"/>
          <w:numId w:val="7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4B71E5">
        <w:rPr>
          <w:rFonts w:eastAsia="標楷體" w:hint="eastAsia"/>
          <w:b/>
          <w:sz w:val="28"/>
          <w:szCs w:val="26"/>
        </w:rPr>
        <w:t>全球市場現況</w:t>
      </w:r>
    </w:p>
    <w:p w:rsidR="00324696" w:rsidRPr="00094F74" w:rsidRDefault="001D7021" w:rsidP="003921C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094F74">
        <w:rPr>
          <w:rFonts w:eastAsia="標楷體"/>
          <w:color w:val="000000" w:themeColor="text1"/>
          <w:kern w:val="0"/>
          <w:sz w:val="26"/>
          <w:szCs w:val="26"/>
        </w:rPr>
        <w:lastRenderedPageBreak/>
        <w:t>2016</w:t>
      </w:r>
      <w:r w:rsidR="00324696" w:rsidRPr="00094F74">
        <w:rPr>
          <w:rFonts w:eastAsia="標楷體" w:hint="eastAsia"/>
          <w:color w:val="000000" w:themeColor="text1"/>
          <w:kern w:val="0"/>
          <w:sz w:val="26"/>
          <w:szCs w:val="26"/>
        </w:rPr>
        <w:t>年全球潤滑油市場的開局模式據</w:t>
      </w:r>
      <w:r w:rsidRPr="00094F74">
        <w:rPr>
          <w:rFonts w:eastAsia="標楷體" w:hint="eastAsia"/>
          <w:color w:val="000000" w:themeColor="text1"/>
          <w:kern w:val="0"/>
          <w:sz w:val="26"/>
          <w:szCs w:val="26"/>
        </w:rPr>
        <w:t>業界</w:t>
      </w:r>
      <w:r w:rsidR="00324696" w:rsidRPr="00094F74">
        <w:rPr>
          <w:rFonts w:eastAsia="標楷體" w:hint="eastAsia"/>
          <w:color w:val="000000" w:themeColor="text1"/>
          <w:kern w:val="0"/>
          <w:sz w:val="26"/>
          <w:szCs w:val="26"/>
        </w:rPr>
        <w:t>觀察，以下是對潤滑油市場影響深遠的三種趨勢</w:t>
      </w:r>
      <w:r w:rsidRPr="00094F74">
        <w:rPr>
          <w:rFonts w:eastAsia="標楷體" w:hint="eastAsia"/>
          <w:color w:val="000000" w:themeColor="text1"/>
          <w:kern w:val="0"/>
          <w:sz w:val="26"/>
          <w:szCs w:val="26"/>
        </w:rPr>
        <w:t>，</w:t>
      </w:r>
      <w:r w:rsidR="00324696" w:rsidRPr="00094F74">
        <w:rPr>
          <w:rFonts w:eastAsia="標楷體" w:hint="eastAsia"/>
          <w:color w:val="000000" w:themeColor="text1"/>
          <w:kern w:val="0"/>
          <w:sz w:val="26"/>
          <w:szCs w:val="26"/>
        </w:rPr>
        <w:t>首先是全球範圍內</w:t>
      </w:r>
      <w:r w:rsidR="00324696" w:rsidRPr="00094F74">
        <w:rPr>
          <w:rFonts w:eastAsia="標楷體"/>
          <w:color w:val="000000" w:themeColor="text1"/>
          <w:kern w:val="0"/>
          <w:sz w:val="26"/>
          <w:szCs w:val="26"/>
        </w:rPr>
        <w:t>GDP</w:t>
      </w:r>
      <w:r w:rsidR="00324696" w:rsidRPr="00094F74">
        <w:rPr>
          <w:rFonts w:eastAsia="標楷體" w:hint="eastAsia"/>
          <w:color w:val="000000" w:themeColor="text1"/>
          <w:kern w:val="0"/>
          <w:sz w:val="26"/>
          <w:szCs w:val="26"/>
        </w:rPr>
        <w:t>穩定增長的好消息。世界銀行經濟學家和其他經濟人士預測，至</w:t>
      </w:r>
      <w:r w:rsidR="00324696" w:rsidRPr="00094F74">
        <w:rPr>
          <w:rFonts w:eastAsia="標楷體"/>
          <w:color w:val="000000" w:themeColor="text1"/>
          <w:kern w:val="0"/>
          <w:sz w:val="26"/>
          <w:szCs w:val="26"/>
        </w:rPr>
        <w:t>2022</w:t>
      </w:r>
      <w:r w:rsidR="00324696" w:rsidRPr="00094F74">
        <w:rPr>
          <w:rFonts w:eastAsia="標楷體" w:hint="eastAsia"/>
          <w:color w:val="000000" w:themeColor="text1"/>
          <w:kern w:val="0"/>
          <w:sz w:val="26"/>
          <w:szCs w:val="26"/>
        </w:rPr>
        <w:t>年，全年</w:t>
      </w:r>
      <w:r w:rsidR="00324696" w:rsidRPr="00094F74">
        <w:rPr>
          <w:rFonts w:eastAsia="標楷體"/>
          <w:color w:val="000000" w:themeColor="text1"/>
          <w:kern w:val="0"/>
          <w:sz w:val="26"/>
          <w:szCs w:val="26"/>
        </w:rPr>
        <w:t>GDP</w:t>
      </w:r>
      <w:r w:rsidR="00324696" w:rsidRPr="00094F74">
        <w:rPr>
          <w:rFonts w:eastAsia="標楷體" w:hint="eastAsia"/>
          <w:color w:val="000000" w:themeColor="text1"/>
          <w:kern w:val="0"/>
          <w:sz w:val="26"/>
          <w:szCs w:val="26"/>
        </w:rPr>
        <w:t>年增長率約為</w:t>
      </w:r>
      <w:r w:rsidR="00324696" w:rsidRPr="00094F74">
        <w:rPr>
          <w:rFonts w:eastAsia="標楷體"/>
          <w:color w:val="000000" w:themeColor="text1"/>
          <w:kern w:val="0"/>
          <w:sz w:val="26"/>
          <w:szCs w:val="26"/>
        </w:rPr>
        <w:t>3%</w:t>
      </w:r>
      <w:r w:rsidR="00324696" w:rsidRPr="00094F74">
        <w:rPr>
          <w:rFonts w:eastAsia="標楷體" w:hint="eastAsia"/>
          <w:color w:val="000000" w:themeColor="text1"/>
          <w:kern w:val="0"/>
          <w:sz w:val="26"/>
          <w:szCs w:val="26"/>
        </w:rPr>
        <w:t>，新興經濟體會高於這一水平，而</w:t>
      </w:r>
      <w:r w:rsidRPr="00094F74">
        <w:rPr>
          <w:rFonts w:eastAsia="標楷體" w:hint="eastAsia"/>
          <w:color w:val="000000" w:themeColor="text1"/>
          <w:kern w:val="0"/>
          <w:sz w:val="26"/>
          <w:szCs w:val="26"/>
        </w:rPr>
        <w:t>已開發</w:t>
      </w:r>
      <w:r w:rsidR="00324696" w:rsidRPr="00094F74">
        <w:rPr>
          <w:rFonts w:eastAsia="標楷體" w:hint="eastAsia"/>
          <w:color w:val="000000" w:themeColor="text1"/>
          <w:kern w:val="0"/>
          <w:sz w:val="26"/>
          <w:szCs w:val="26"/>
        </w:rPr>
        <w:t>經濟體增長率可能只有</w:t>
      </w:r>
      <w:r w:rsidR="00324696" w:rsidRPr="00094F74">
        <w:rPr>
          <w:rFonts w:eastAsia="標楷體"/>
          <w:color w:val="000000" w:themeColor="text1"/>
          <w:kern w:val="0"/>
          <w:sz w:val="26"/>
          <w:szCs w:val="26"/>
        </w:rPr>
        <w:t>2%</w:t>
      </w:r>
      <w:r w:rsidR="00324696" w:rsidRPr="00094F74">
        <w:rPr>
          <w:rFonts w:eastAsia="標楷體" w:hint="eastAsia"/>
          <w:color w:val="000000" w:themeColor="text1"/>
          <w:kern w:val="0"/>
          <w:sz w:val="26"/>
          <w:szCs w:val="26"/>
        </w:rPr>
        <w:t>。某些行業人士甚至表示，美國經濟前景非常樂觀，</w:t>
      </w:r>
      <w:r w:rsidR="00324696" w:rsidRPr="00094F74">
        <w:rPr>
          <w:rFonts w:eastAsia="標楷體"/>
          <w:color w:val="000000" w:themeColor="text1"/>
          <w:kern w:val="0"/>
          <w:sz w:val="26"/>
          <w:szCs w:val="26"/>
        </w:rPr>
        <w:t>GDP</w:t>
      </w:r>
      <w:r w:rsidR="00324696" w:rsidRPr="00094F74">
        <w:rPr>
          <w:rFonts w:eastAsia="標楷體" w:hint="eastAsia"/>
          <w:color w:val="000000" w:themeColor="text1"/>
          <w:kern w:val="0"/>
          <w:sz w:val="26"/>
          <w:szCs w:val="26"/>
        </w:rPr>
        <w:t>年增長率預計可達</w:t>
      </w:r>
      <w:r w:rsidR="00324696" w:rsidRPr="00094F74">
        <w:rPr>
          <w:rFonts w:eastAsia="標楷體"/>
          <w:color w:val="000000" w:themeColor="text1"/>
          <w:kern w:val="0"/>
          <w:sz w:val="26"/>
          <w:szCs w:val="26"/>
        </w:rPr>
        <w:t>3%</w:t>
      </w:r>
      <w:r w:rsidR="00324696" w:rsidRPr="00094F74">
        <w:rPr>
          <w:rFonts w:eastAsia="標楷體" w:hint="eastAsia"/>
          <w:color w:val="000000" w:themeColor="text1"/>
          <w:kern w:val="0"/>
          <w:sz w:val="26"/>
          <w:szCs w:val="26"/>
        </w:rPr>
        <w:t>至</w:t>
      </w:r>
      <w:r w:rsidR="00324696" w:rsidRPr="00094F74">
        <w:rPr>
          <w:rFonts w:eastAsia="標楷體"/>
          <w:color w:val="000000" w:themeColor="text1"/>
          <w:kern w:val="0"/>
          <w:sz w:val="26"/>
          <w:szCs w:val="26"/>
        </w:rPr>
        <w:t>4%</w:t>
      </w:r>
      <w:r w:rsidR="00324696" w:rsidRPr="00094F74">
        <w:rPr>
          <w:rFonts w:eastAsia="標楷體" w:hint="eastAsia"/>
          <w:color w:val="000000" w:themeColor="text1"/>
          <w:kern w:val="0"/>
          <w:sz w:val="26"/>
          <w:szCs w:val="26"/>
        </w:rPr>
        <w:t>之間。</w:t>
      </w:r>
    </w:p>
    <w:p w:rsidR="00324696" w:rsidRPr="00094F74" w:rsidRDefault="00324696" w:rsidP="00294F7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094F74">
        <w:rPr>
          <w:rFonts w:eastAsia="標楷體" w:hint="eastAsia"/>
          <w:color w:val="000000" w:themeColor="text1"/>
          <w:kern w:val="0"/>
          <w:sz w:val="26"/>
          <w:szCs w:val="26"/>
        </w:rPr>
        <w:t>其次，原油價格已跌破每桶</w:t>
      </w:r>
      <w:r w:rsidRPr="00094F74">
        <w:rPr>
          <w:rFonts w:eastAsia="標楷體"/>
          <w:color w:val="000000" w:themeColor="text1"/>
          <w:kern w:val="0"/>
          <w:sz w:val="26"/>
          <w:szCs w:val="26"/>
        </w:rPr>
        <w:t>50</w:t>
      </w:r>
      <w:r w:rsidRPr="00094F74">
        <w:rPr>
          <w:rFonts w:eastAsia="標楷體" w:hint="eastAsia"/>
          <w:color w:val="000000" w:themeColor="text1"/>
          <w:kern w:val="0"/>
          <w:sz w:val="26"/>
          <w:szCs w:val="26"/>
        </w:rPr>
        <w:t>美元，而且準備長時間維持在這一低位。原油價格跌至每桶</w:t>
      </w:r>
      <w:r w:rsidRPr="00094F74">
        <w:rPr>
          <w:rFonts w:eastAsia="標楷體"/>
          <w:color w:val="000000" w:themeColor="text1"/>
          <w:kern w:val="0"/>
          <w:sz w:val="26"/>
          <w:szCs w:val="26"/>
        </w:rPr>
        <w:t>40</w:t>
      </w:r>
      <w:r w:rsidRPr="00094F74">
        <w:rPr>
          <w:rFonts w:eastAsia="標楷體" w:hint="eastAsia"/>
          <w:color w:val="000000" w:themeColor="text1"/>
          <w:kern w:val="0"/>
          <w:sz w:val="26"/>
          <w:szCs w:val="26"/>
        </w:rPr>
        <w:t>美元至</w:t>
      </w:r>
      <w:r w:rsidRPr="00094F74">
        <w:rPr>
          <w:rFonts w:eastAsia="標楷體"/>
          <w:color w:val="000000" w:themeColor="text1"/>
          <w:kern w:val="0"/>
          <w:sz w:val="26"/>
          <w:szCs w:val="26"/>
        </w:rPr>
        <w:t>50</w:t>
      </w:r>
      <w:r w:rsidRPr="00094F74">
        <w:rPr>
          <w:rFonts w:eastAsia="標楷體" w:hint="eastAsia"/>
          <w:color w:val="000000" w:themeColor="text1"/>
          <w:kern w:val="0"/>
          <w:sz w:val="26"/>
          <w:szCs w:val="26"/>
        </w:rPr>
        <w:t>美元的區間是相當有利的。全球能源成本下降，</w:t>
      </w:r>
      <w:r w:rsidR="001D7021" w:rsidRPr="00094F74">
        <w:rPr>
          <w:rFonts w:eastAsia="標楷體" w:hint="eastAsia"/>
          <w:color w:val="000000" w:themeColor="text1"/>
          <w:kern w:val="0"/>
          <w:sz w:val="26"/>
          <w:szCs w:val="26"/>
        </w:rPr>
        <w:t>代表私人載具</w:t>
      </w:r>
      <w:r w:rsidR="00F5687E" w:rsidRPr="00094F74">
        <w:rPr>
          <w:rFonts w:eastAsia="標楷體" w:hint="eastAsia"/>
          <w:color w:val="000000" w:themeColor="text1"/>
          <w:kern w:val="0"/>
          <w:sz w:val="26"/>
          <w:szCs w:val="26"/>
        </w:rPr>
        <w:t>使用</w:t>
      </w:r>
      <w:bookmarkStart w:id="36" w:name="_GoBack"/>
      <w:bookmarkEnd w:id="36"/>
      <w:r w:rsidR="00F5687E" w:rsidRPr="00094F74">
        <w:rPr>
          <w:rFonts w:eastAsia="標楷體" w:hint="eastAsia"/>
          <w:color w:val="000000" w:themeColor="text1"/>
          <w:kern w:val="0"/>
          <w:sz w:val="26"/>
          <w:szCs w:val="26"/>
        </w:rPr>
        <w:t>率上升</w:t>
      </w:r>
      <w:r w:rsidRPr="00094F74">
        <w:rPr>
          <w:rFonts w:eastAsia="標楷體" w:hint="eastAsia"/>
          <w:color w:val="000000" w:themeColor="text1"/>
          <w:kern w:val="0"/>
          <w:sz w:val="26"/>
          <w:szCs w:val="26"/>
        </w:rPr>
        <w:t>，也就是說潤滑油品銷量將會有所增加。</w:t>
      </w:r>
    </w:p>
    <w:p w:rsidR="00324696" w:rsidRPr="00094F74" w:rsidRDefault="00F5687E"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094F74">
        <w:rPr>
          <w:rFonts w:eastAsia="標楷體" w:hint="eastAsia"/>
          <w:color w:val="000000" w:themeColor="text1"/>
          <w:kern w:val="0"/>
          <w:sz w:val="26"/>
          <w:szCs w:val="26"/>
        </w:rPr>
        <w:t>最後，因</w:t>
      </w:r>
      <w:r w:rsidR="00324696" w:rsidRPr="00094F74">
        <w:rPr>
          <w:rFonts w:eastAsia="標楷體" w:hint="eastAsia"/>
          <w:color w:val="000000" w:themeColor="text1"/>
          <w:kern w:val="0"/>
          <w:sz w:val="26"/>
          <w:szCs w:val="26"/>
        </w:rPr>
        <w:t>新的基礎油產能正在規劃，並預計於</w:t>
      </w:r>
      <w:r w:rsidR="00324696" w:rsidRPr="00094F74">
        <w:rPr>
          <w:rFonts w:eastAsia="標楷體"/>
          <w:color w:val="000000" w:themeColor="text1"/>
          <w:kern w:val="0"/>
          <w:sz w:val="26"/>
          <w:szCs w:val="26"/>
        </w:rPr>
        <w:t>2020</w:t>
      </w:r>
      <w:r w:rsidR="00324696" w:rsidRPr="00094F74">
        <w:rPr>
          <w:rFonts w:eastAsia="標楷體" w:hint="eastAsia"/>
          <w:color w:val="000000" w:themeColor="text1"/>
          <w:kern w:val="0"/>
          <w:sz w:val="26"/>
          <w:szCs w:val="26"/>
        </w:rPr>
        <w:t>年投產，勢必對已經飽和的市場造成衝擊。這將對潤滑油的生產方式以及主要貿易路線等諸方面造成影響。</w:t>
      </w:r>
    </w:p>
    <w:p w:rsidR="00324696" w:rsidRPr="00094F74" w:rsidRDefault="0032469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094F74">
        <w:rPr>
          <w:rFonts w:eastAsia="標楷體" w:hint="eastAsia"/>
          <w:color w:val="000000" w:themeColor="text1"/>
          <w:kern w:val="0"/>
          <w:sz w:val="26"/>
          <w:szCs w:val="26"/>
        </w:rPr>
        <w:t>因此，</w:t>
      </w:r>
      <w:r w:rsidR="00F5687E" w:rsidRPr="00094F74">
        <w:rPr>
          <w:rFonts w:eastAsia="標楷體" w:hint="eastAsia"/>
          <w:color w:val="000000" w:themeColor="text1"/>
          <w:kern w:val="0"/>
          <w:sz w:val="26"/>
          <w:szCs w:val="26"/>
        </w:rPr>
        <w:t>產業</w:t>
      </w:r>
      <w:r w:rsidRPr="00094F74">
        <w:rPr>
          <w:rFonts w:eastAsia="標楷體" w:hint="eastAsia"/>
          <w:color w:val="000000" w:themeColor="text1"/>
          <w:kern w:val="0"/>
          <w:sz w:val="26"/>
          <w:szCs w:val="26"/>
        </w:rPr>
        <w:t>利益相關者，無論是潤滑油生產商、添加劑企業或基礎油供應商，都可能需要考慮這些趨勢將對他們的未來發展產生什麼樣的影響，並提前採取一些應對措施。</w:t>
      </w:r>
    </w:p>
    <w:p w:rsidR="009C528B" w:rsidRPr="00D2540B" w:rsidRDefault="009C528B" w:rsidP="00D2540B">
      <w:pPr>
        <w:widowControl/>
        <w:shd w:val="clear" w:color="auto" w:fill="FFFFFF"/>
        <w:ind w:leftChars="200" w:left="480" w:firstLineChars="200" w:firstLine="480"/>
        <w:jc w:val="both"/>
        <w:rPr>
          <w:rFonts w:asciiTheme="majorEastAsia" w:eastAsiaTheme="majorEastAsia" w:hAnsiTheme="majorEastAsia"/>
          <w:color w:val="333333"/>
          <w:kern w:val="0"/>
          <w:szCs w:val="26"/>
        </w:rPr>
      </w:pPr>
      <w:r>
        <w:rPr>
          <w:rFonts w:asciiTheme="majorEastAsia" w:eastAsiaTheme="majorEastAsia" w:hAnsiTheme="majorEastAsia" w:hint="eastAsia"/>
          <w:color w:val="333333"/>
          <w:kern w:val="0"/>
          <w:szCs w:val="26"/>
        </w:rPr>
        <w:t xml:space="preserve">                          </w:t>
      </w:r>
      <w:r w:rsidRPr="00094F74">
        <w:rPr>
          <w:rFonts w:eastAsia="標楷體" w:hint="eastAsia"/>
          <w:color w:val="000000" w:themeColor="text1"/>
          <w:kern w:val="0"/>
          <w:sz w:val="26"/>
          <w:szCs w:val="26"/>
        </w:rPr>
        <w:t xml:space="preserve"> </w:t>
      </w:r>
      <w:r w:rsidRPr="00094F74">
        <w:rPr>
          <w:rFonts w:eastAsia="標楷體" w:hint="eastAsia"/>
          <w:color w:val="000000" w:themeColor="text1"/>
          <w:kern w:val="0"/>
          <w:sz w:val="26"/>
          <w:szCs w:val="26"/>
        </w:rPr>
        <w:t>表</w:t>
      </w:r>
      <w:r w:rsidRPr="00094F74">
        <w:rPr>
          <w:rFonts w:eastAsia="標楷體" w:hint="eastAsia"/>
          <w:color w:val="000000" w:themeColor="text1"/>
          <w:kern w:val="0"/>
          <w:sz w:val="26"/>
          <w:szCs w:val="26"/>
        </w:rPr>
        <w:t>1.</w:t>
      </w:r>
    </w:p>
    <w:p w:rsidR="000347B3" w:rsidRDefault="000347B3" w:rsidP="000347B3">
      <w:pPr>
        <w:widowControl/>
        <w:shd w:val="clear" w:color="auto" w:fill="FFFFFF"/>
        <w:spacing w:beforeLines="50" w:before="120" w:afterLines="50" w:after="120" w:line="360" w:lineRule="auto"/>
        <w:ind w:leftChars="200" w:left="480" w:firstLineChars="200" w:firstLine="480"/>
        <w:jc w:val="both"/>
        <w:rPr>
          <w:rFonts w:eastAsia="標楷體"/>
          <w:color w:val="333333"/>
          <w:kern w:val="0"/>
          <w:sz w:val="26"/>
          <w:szCs w:val="26"/>
        </w:rPr>
      </w:pPr>
      <w:r>
        <w:rPr>
          <w:noProof/>
        </w:rPr>
        <w:drawing>
          <wp:inline distT="0" distB="0" distL="0" distR="0" wp14:anchorId="4A6457DE" wp14:editId="068BC841">
            <wp:extent cx="4543425" cy="2105025"/>
            <wp:effectExtent l="0" t="0" r="9525" b="9525"/>
            <wp:docPr id="124" name="圖表 1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bl>
      <w:tblPr>
        <w:tblW w:w="7938" w:type="dxa"/>
        <w:tblInd w:w="1021" w:type="dxa"/>
        <w:tblCellMar>
          <w:left w:w="28" w:type="dxa"/>
          <w:right w:w="28" w:type="dxa"/>
        </w:tblCellMar>
        <w:tblLook w:val="04A0" w:firstRow="1" w:lastRow="0" w:firstColumn="1" w:lastColumn="0" w:noHBand="0" w:noVBand="1"/>
      </w:tblPr>
      <w:tblGrid>
        <w:gridCol w:w="1417"/>
        <w:gridCol w:w="2126"/>
        <w:gridCol w:w="1843"/>
        <w:gridCol w:w="2552"/>
      </w:tblGrid>
      <w:tr w:rsidR="00CE7D92" w:rsidRPr="00CE7D92" w:rsidTr="003921C8">
        <w:trPr>
          <w:trHeight w:val="345"/>
        </w:trPr>
        <w:tc>
          <w:tcPr>
            <w:tcW w:w="7938" w:type="dxa"/>
            <w:gridSpan w:val="4"/>
            <w:tcBorders>
              <w:top w:val="nil"/>
              <w:left w:val="nil"/>
              <w:bottom w:val="single" w:sz="8" w:space="0" w:color="auto"/>
              <w:right w:val="nil"/>
            </w:tcBorders>
            <w:shd w:val="clear" w:color="auto" w:fill="auto"/>
            <w:noWrap/>
            <w:vAlign w:val="center"/>
            <w:hideMark/>
          </w:tcPr>
          <w:p w:rsidR="00CE7D92" w:rsidRPr="00CE7D92" w:rsidRDefault="00CE7D92" w:rsidP="00CE7D92">
            <w:pPr>
              <w:widowControl/>
              <w:jc w:val="center"/>
              <w:rPr>
                <w:rFonts w:ascii="新細明體" w:hAnsi="新細明體" w:cs="新細明體"/>
                <w:color w:val="000000"/>
                <w:kern w:val="0"/>
              </w:rPr>
            </w:pPr>
            <w:r w:rsidRPr="00D2540B">
              <w:rPr>
                <w:rFonts w:ascii="新細明體" w:hAnsi="新細明體" w:cs="新細明體" w:hint="eastAsia"/>
                <w:color w:val="000000"/>
                <w:kern w:val="0"/>
                <w:sz w:val="22"/>
              </w:rPr>
              <w:lastRenderedPageBreak/>
              <w:t>表</w:t>
            </w:r>
            <w:r w:rsidRPr="00D2540B">
              <w:rPr>
                <w:rFonts w:ascii="新細明體" w:hAnsi="新細明體" w:cs="新細明體"/>
                <w:color w:val="000000"/>
                <w:kern w:val="0"/>
                <w:sz w:val="22"/>
              </w:rPr>
              <w:t>2.全球基礎油供需動態</w:t>
            </w:r>
          </w:p>
        </w:tc>
      </w:tr>
      <w:tr w:rsidR="004052A9" w:rsidRPr="00CE7D92" w:rsidTr="003921C8">
        <w:trPr>
          <w:trHeight w:val="345"/>
        </w:trPr>
        <w:tc>
          <w:tcPr>
            <w:tcW w:w="1417" w:type="dxa"/>
            <w:tcBorders>
              <w:top w:val="nil"/>
              <w:left w:val="single" w:sz="8" w:space="0" w:color="auto"/>
              <w:bottom w:val="single" w:sz="8" w:space="0" w:color="auto"/>
              <w:right w:val="single" w:sz="8" w:space="0" w:color="auto"/>
            </w:tcBorders>
            <w:shd w:val="clear" w:color="000000" w:fill="4F81BD"/>
            <w:noWrap/>
            <w:vAlign w:val="center"/>
            <w:hideMark/>
          </w:tcPr>
          <w:p w:rsidR="00CE7D92" w:rsidRPr="00801B10" w:rsidRDefault="00CE7D92" w:rsidP="00CE7D92">
            <w:pPr>
              <w:widowControl/>
              <w:jc w:val="center"/>
              <w:rPr>
                <w:rFonts w:ascii="微軟正黑體" w:eastAsia="微軟正黑體" w:hAnsi="微軟正黑體" w:cs="新細明體"/>
                <w:color w:val="FFFFFF"/>
                <w:kern w:val="0"/>
                <w:sz w:val="22"/>
              </w:rPr>
            </w:pPr>
            <w:r w:rsidRPr="00801B10">
              <w:rPr>
                <w:rFonts w:ascii="微軟正黑體" w:eastAsia="微軟正黑體" w:hAnsi="微軟正黑體" w:cs="新細明體"/>
                <w:color w:val="FFFFFF"/>
                <w:kern w:val="0"/>
                <w:sz w:val="22"/>
              </w:rPr>
              <w:t>API分類</w:t>
            </w:r>
          </w:p>
        </w:tc>
        <w:tc>
          <w:tcPr>
            <w:tcW w:w="2126" w:type="dxa"/>
            <w:tcBorders>
              <w:top w:val="nil"/>
              <w:left w:val="nil"/>
              <w:bottom w:val="single" w:sz="8" w:space="0" w:color="auto"/>
              <w:right w:val="single" w:sz="8" w:space="0" w:color="auto"/>
            </w:tcBorders>
            <w:shd w:val="clear" w:color="000000" w:fill="4F81BD"/>
            <w:noWrap/>
            <w:vAlign w:val="center"/>
            <w:hideMark/>
          </w:tcPr>
          <w:p w:rsidR="00CE7D92" w:rsidRPr="00801B10" w:rsidRDefault="00CE7D92" w:rsidP="00CE7D92">
            <w:pPr>
              <w:widowControl/>
              <w:jc w:val="center"/>
              <w:rPr>
                <w:rFonts w:ascii="微軟正黑體" w:eastAsia="微軟正黑體" w:hAnsi="微軟正黑體" w:cs="新細明體"/>
                <w:color w:val="FFFFFF"/>
                <w:kern w:val="0"/>
                <w:sz w:val="22"/>
              </w:rPr>
            </w:pPr>
            <w:r w:rsidRPr="00801B10">
              <w:rPr>
                <w:rFonts w:ascii="微軟正黑體" w:eastAsia="微軟正黑體" w:hAnsi="微軟正黑體" w:cs="新細明體" w:hint="eastAsia"/>
                <w:color w:val="FFFFFF"/>
                <w:kern w:val="0"/>
                <w:sz w:val="22"/>
              </w:rPr>
              <w:t>最大供應商</w:t>
            </w:r>
          </w:p>
        </w:tc>
        <w:tc>
          <w:tcPr>
            <w:tcW w:w="1843" w:type="dxa"/>
            <w:tcBorders>
              <w:top w:val="nil"/>
              <w:left w:val="nil"/>
              <w:bottom w:val="single" w:sz="8" w:space="0" w:color="auto"/>
              <w:right w:val="single" w:sz="8" w:space="0" w:color="auto"/>
            </w:tcBorders>
            <w:shd w:val="clear" w:color="000000" w:fill="4F81BD"/>
            <w:noWrap/>
            <w:vAlign w:val="center"/>
            <w:hideMark/>
          </w:tcPr>
          <w:p w:rsidR="00CE7D92" w:rsidRPr="00801B10" w:rsidRDefault="00CE7D92" w:rsidP="00CE7D92">
            <w:pPr>
              <w:widowControl/>
              <w:jc w:val="center"/>
              <w:rPr>
                <w:rFonts w:ascii="微軟正黑體" w:eastAsia="微軟正黑體" w:hAnsi="微軟正黑體" w:cs="新細明體"/>
                <w:color w:val="FFFFFF"/>
                <w:kern w:val="0"/>
                <w:sz w:val="22"/>
              </w:rPr>
            </w:pPr>
            <w:r w:rsidRPr="00801B10">
              <w:rPr>
                <w:rFonts w:ascii="微軟正黑體" w:eastAsia="微軟正黑體" w:hAnsi="微軟正黑體" w:cs="新細明體"/>
                <w:color w:val="FFFFFF"/>
                <w:kern w:val="0"/>
                <w:sz w:val="22"/>
              </w:rPr>
              <w:t>2015年供需關係</w:t>
            </w:r>
          </w:p>
        </w:tc>
        <w:tc>
          <w:tcPr>
            <w:tcW w:w="2552" w:type="dxa"/>
            <w:tcBorders>
              <w:top w:val="nil"/>
              <w:left w:val="nil"/>
              <w:bottom w:val="single" w:sz="8" w:space="0" w:color="auto"/>
              <w:right w:val="single" w:sz="8" w:space="0" w:color="auto"/>
            </w:tcBorders>
            <w:shd w:val="clear" w:color="000000" w:fill="4F81BD"/>
            <w:noWrap/>
            <w:vAlign w:val="center"/>
            <w:hideMark/>
          </w:tcPr>
          <w:p w:rsidR="00CE7D92" w:rsidRPr="00801B10" w:rsidRDefault="00CE7D92" w:rsidP="00CE7D92">
            <w:pPr>
              <w:widowControl/>
              <w:jc w:val="center"/>
              <w:rPr>
                <w:rFonts w:ascii="微軟正黑體" w:eastAsia="微軟正黑體" w:hAnsi="微軟正黑體" w:cs="新細明體"/>
                <w:color w:val="FFFFFF"/>
                <w:kern w:val="0"/>
                <w:sz w:val="22"/>
              </w:rPr>
            </w:pPr>
            <w:r w:rsidRPr="00801B10">
              <w:rPr>
                <w:rFonts w:ascii="微軟正黑體" w:eastAsia="微軟正黑體" w:hAnsi="微軟正黑體" w:cs="新細明體" w:hint="eastAsia"/>
                <w:color w:val="FFFFFF"/>
                <w:kern w:val="0"/>
                <w:sz w:val="22"/>
              </w:rPr>
              <w:t>備註</w:t>
            </w:r>
          </w:p>
        </w:tc>
      </w:tr>
      <w:tr w:rsidR="004052A9" w:rsidRPr="00CE7D92" w:rsidTr="003921C8">
        <w:trPr>
          <w:trHeight w:val="527"/>
        </w:trPr>
        <w:tc>
          <w:tcPr>
            <w:tcW w:w="1417" w:type="dxa"/>
            <w:tcBorders>
              <w:top w:val="nil"/>
              <w:left w:val="single" w:sz="8" w:space="0" w:color="auto"/>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Ⅰ類</w:t>
            </w:r>
            <w:proofErr w:type="gramEnd"/>
          </w:p>
        </w:tc>
        <w:tc>
          <w:tcPr>
            <w:tcW w:w="2126"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埃克森美孚</w:t>
            </w:r>
            <w:proofErr w:type="gramEnd"/>
          </w:p>
        </w:tc>
        <w:tc>
          <w:tcPr>
            <w:tcW w:w="1843"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平衡</w:t>
            </w:r>
          </w:p>
        </w:tc>
        <w:tc>
          <w:tcPr>
            <w:tcW w:w="2552" w:type="dxa"/>
            <w:tcBorders>
              <w:top w:val="nil"/>
              <w:left w:val="nil"/>
              <w:bottom w:val="single" w:sz="4" w:space="0" w:color="auto"/>
              <w:right w:val="single" w:sz="8" w:space="0" w:color="auto"/>
            </w:tcBorders>
            <w:shd w:val="clear" w:color="auto" w:fill="auto"/>
            <w:vAlign w:val="center"/>
            <w:hideMark/>
          </w:tcPr>
          <w:p w:rsidR="00CE7D92" w:rsidRPr="00801B10" w:rsidRDefault="00CE7D92">
            <w:pPr>
              <w:widowControl/>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高黏度等級基礎油供應緊張</w:t>
            </w:r>
          </w:p>
        </w:tc>
      </w:tr>
      <w:tr w:rsidR="004052A9" w:rsidRPr="00CE7D92" w:rsidTr="003921C8">
        <w:trPr>
          <w:trHeight w:val="575"/>
        </w:trPr>
        <w:tc>
          <w:tcPr>
            <w:tcW w:w="1417" w:type="dxa"/>
            <w:tcBorders>
              <w:top w:val="nil"/>
              <w:left w:val="single" w:sz="8" w:space="0" w:color="auto"/>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Ⅱ類、Ⅱ類</w:t>
            </w:r>
            <w:proofErr w:type="gramEnd"/>
            <w:r w:rsidRPr="00801B10">
              <w:rPr>
                <w:rFonts w:ascii="微軟正黑體" w:eastAsia="微軟正黑體" w:hAnsi="微軟正黑體" w:cs="新細明體"/>
                <w:color w:val="000000"/>
                <w:kern w:val="0"/>
                <w:sz w:val="20"/>
              </w:rPr>
              <w:t>*</w:t>
            </w:r>
          </w:p>
        </w:tc>
        <w:tc>
          <w:tcPr>
            <w:tcW w:w="2126"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雪</w:t>
            </w:r>
            <w:proofErr w:type="gramStart"/>
            <w:r w:rsidRPr="00801B10">
              <w:rPr>
                <w:rFonts w:ascii="微軟正黑體" w:eastAsia="微軟正黑體" w:hAnsi="微軟正黑體" w:cs="新細明體" w:hint="eastAsia"/>
                <w:color w:val="000000"/>
                <w:kern w:val="0"/>
                <w:sz w:val="20"/>
              </w:rPr>
              <w:t>弗</w:t>
            </w:r>
            <w:proofErr w:type="gramEnd"/>
            <w:r w:rsidRPr="00801B10">
              <w:rPr>
                <w:rFonts w:ascii="微軟正黑體" w:eastAsia="微軟正黑體" w:hAnsi="微軟正黑體" w:cs="新細明體" w:hint="eastAsia"/>
                <w:color w:val="000000"/>
                <w:kern w:val="0"/>
                <w:sz w:val="20"/>
              </w:rPr>
              <w:t>龍、</w:t>
            </w:r>
            <w:proofErr w:type="gramStart"/>
            <w:r w:rsidRPr="00801B10">
              <w:rPr>
                <w:rFonts w:ascii="微軟正黑體" w:eastAsia="微軟正黑體" w:hAnsi="微軟正黑體" w:cs="新細明體" w:hint="eastAsia"/>
                <w:color w:val="000000"/>
                <w:kern w:val="0"/>
                <w:sz w:val="20"/>
              </w:rPr>
              <w:t>埃克森美孚</w:t>
            </w:r>
            <w:proofErr w:type="gramEnd"/>
          </w:p>
        </w:tc>
        <w:tc>
          <w:tcPr>
            <w:tcW w:w="1843"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供應過剩</w:t>
            </w:r>
          </w:p>
        </w:tc>
        <w:tc>
          <w:tcPr>
            <w:tcW w:w="2552" w:type="dxa"/>
            <w:tcBorders>
              <w:top w:val="nil"/>
              <w:left w:val="nil"/>
              <w:bottom w:val="single" w:sz="4" w:space="0" w:color="auto"/>
              <w:right w:val="single" w:sz="8" w:space="0" w:color="auto"/>
            </w:tcBorders>
            <w:shd w:val="clear" w:color="auto" w:fill="auto"/>
            <w:vAlign w:val="center"/>
            <w:hideMark/>
          </w:tcPr>
          <w:p w:rsidR="00CE7D92" w:rsidRPr="00801B10" w:rsidRDefault="00CE7D92" w:rsidP="00CE7D92">
            <w:pPr>
              <w:widowControl/>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主要低黏度等級</w:t>
            </w:r>
          </w:p>
        </w:tc>
      </w:tr>
      <w:tr w:rsidR="004052A9" w:rsidRPr="00CE7D92" w:rsidTr="003921C8">
        <w:trPr>
          <w:trHeight w:val="457"/>
        </w:trPr>
        <w:tc>
          <w:tcPr>
            <w:tcW w:w="1417" w:type="dxa"/>
            <w:tcBorders>
              <w:top w:val="nil"/>
              <w:left w:val="single" w:sz="8" w:space="0" w:color="auto"/>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Ⅲ類</w:t>
            </w:r>
            <w:proofErr w:type="gramEnd"/>
          </w:p>
        </w:tc>
        <w:tc>
          <w:tcPr>
            <w:tcW w:w="2126"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耐思特</w:t>
            </w:r>
            <w:proofErr w:type="gramEnd"/>
            <w:r w:rsidRPr="00801B10">
              <w:rPr>
                <w:rFonts w:ascii="微軟正黑體" w:eastAsia="微軟正黑體" w:hAnsi="微軟正黑體" w:cs="新細明體" w:hint="eastAsia"/>
                <w:color w:val="000000"/>
                <w:kern w:val="0"/>
                <w:sz w:val="20"/>
              </w:rPr>
              <w:t>、</w:t>
            </w:r>
            <w:r w:rsidRPr="00801B10">
              <w:rPr>
                <w:rFonts w:ascii="微軟正黑體" w:eastAsia="微軟正黑體" w:hAnsi="微軟正黑體" w:cs="新細明體"/>
                <w:color w:val="000000"/>
                <w:kern w:val="0"/>
                <w:sz w:val="20"/>
              </w:rPr>
              <w:t>SK、S-Oil</w:t>
            </w:r>
          </w:p>
        </w:tc>
        <w:tc>
          <w:tcPr>
            <w:tcW w:w="1843"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供應過剩</w:t>
            </w:r>
          </w:p>
        </w:tc>
        <w:tc>
          <w:tcPr>
            <w:tcW w:w="2552" w:type="dxa"/>
            <w:tcBorders>
              <w:top w:val="nil"/>
              <w:left w:val="nil"/>
              <w:bottom w:val="single" w:sz="4" w:space="0" w:color="auto"/>
              <w:right w:val="single" w:sz="8" w:space="0" w:color="auto"/>
            </w:tcBorders>
            <w:shd w:val="clear" w:color="auto" w:fill="auto"/>
            <w:vAlign w:val="center"/>
            <w:hideMark/>
          </w:tcPr>
          <w:p w:rsidR="00CE7D92" w:rsidRPr="00801B10" w:rsidRDefault="00CE7D92" w:rsidP="00CE7D92">
            <w:pPr>
              <w:widowControl/>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主要低黏度等級</w:t>
            </w:r>
          </w:p>
        </w:tc>
      </w:tr>
      <w:tr w:rsidR="004052A9" w:rsidRPr="00CE7D92" w:rsidTr="003921C8">
        <w:trPr>
          <w:trHeight w:val="778"/>
        </w:trPr>
        <w:tc>
          <w:tcPr>
            <w:tcW w:w="1417" w:type="dxa"/>
            <w:tcBorders>
              <w:top w:val="nil"/>
              <w:left w:val="single" w:sz="8" w:space="0" w:color="auto"/>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Ⅳ類</w:t>
            </w:r>
            <w:proofErr w:type="gramEnd"/>
          </w:p>
        </w:tc>
        <w:tc>
          <w:tcPr>
            <w:tcW w:w="2126"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埃克森美孚、</w:t>
            </w:r>
            <w:proofErr w:type="gramEnd"/>
            <w:r w:rsidRPr="00801B10">
              <w:rPr>
                <w:rFonts w:ascii="微軟正黑體" w:eastAsia="微軟正黑體" w:hAnsi="微軟正黑體" w:cs="新細明體" w:hint="eastAsia"/>
                <w:color w:val="000000"/>
                <w:kern w:val="0"/>
                <w:sz w:val="20"/>
              </w:rPr>
              <w:t>英力士、雪弗龍菲利普斯</w:t>
            </w:r>
          </w:p>
        </w:tc>
        <w:tc>
          <w:tcPr>
            <w:tcW w:w="1843" w:type="dxa"/>
            <w:tcBorders>
              <w:top w:val="nil"/>
              <w:left w:val="nil"/>
              <w:bottom w:val="single" w:sz="4"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平衡</w:t>
            </w:r>
          </w:p>
        </w:tc>
        <w:tc>
          <w:tcPr>
            <w:tcW w:w="2552" w:type="dxa"/>
            <w:tcBorders>
              <w:top w:val="nil"/>
              <w:left w:val="nil"/>
              <w:bottom w:val="single" w:sz="4" w:space="0" w:color="auto"/>
              <w:right w:val="single" w:sz="8" w:space="0" w:color="auto"/>
            </w:tcBorders>
            <w:shd w:val="clear" w:color="auto" w:fill="auto"/>
            <w:vAlign w:val="center"/>
            <w:hideMark/>
          </w:tcPr>
          <w:p w:rsidR="00CE7D92" w:rsidRPr="00801B10" w:rsidRDefault="00CE7D92" w:rsidP="00CE7D92">
            <w:pPr>
              <w:widowControl/>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高黏度等級輕微供應不足</w:t>
            </w:r>
          </w:p>
        </w:tc>
      </w:tr>
      <w:tr w:rsidR="004052A9" w:rsidRPr="00CE7D92" w:rsidTr="003921C8">
        <w:trPr>
          <w:trHeight w:val="495"/>
        </w:trPr>
        <w:tc>
          <w:tcPr>
            <w:tcW w:w="1417" w:type="dxa"/>
            <w:tcBorders>
              <w:top w:val="nil"/>
              <w:left w:val="single" w:sz="8" w:space="0" w:color="auto"/>
              <w:bottom w:val="single" w:sz="8"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proofErr w:type="gramStart"/>
            <w:r w:rsidRPr="00801B10">
              <w:rPr>
                <w:rFonts w:ascii="微軟正黑體" w:eastAsia="微軟正黑體" w:hAnsi="微軟正黑體" w:cs="新細明體" w:hint="eastAsia"/>
                <w:color w:val="000000"/>
                <w:kern w:val="0"/>
                <w:sz w:val="20"/>
              </w:rPr>
              <w:t>Ⅴ類</w:t>
            </w:r>
            <w:proofErr w:type="gramEnd"/>
          </w:p>
        </w:tc>
        <w:tc>
          <w:tcPr>
            <w:tcW w:w="2126" w:type="dxa"/>
            <w:tcBorders>
              <w:top w:val="nil"/>
              <w:left w:val="nil"/>
              <w:bottom w:val="single" w:sz="8"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color w:val="000000"/>
                <w:kern w:val="0"/>
                <w:sz w:val="20"/>
              </w:rPr>
              <w:t>Ergon、</w:t>
            </w:r>
            <w:proofErr w:type="gramStart"/>
            <w:r w:rsidRPr="00801B10">
              <w:rPr>
                <w:rFonts w:ascii="微軟正黑體" w:eastAsia="微軟正黑體" w:hAnsi="微軟正黑體" w:cs="新細明體" w:hint="eastAsia"/>
                <w:color w:val="000000"/>
                <w:kern w:val="0"/>
                <w:sz w:val="20"/>
              </w:rPr>
              <w:t>尼納斯</w:t>
            </w:r>
            <w:proofErr w:type="gramEnd"/>
          </w:p>
        </w:tc>
        <w:tc>
          <w:tcPr>
            <w:tcW w:w="1843" w:type="dxa"/>
            <w:tcBorders>
              <w:top w:val="nil"/>
              <w:left w:val="nil"/>
              <w:bottom w:val="single" w:sz="8" w:space="0" w:color="auto"/>
              <w:right w:val="single" w:sz="4" w:space="0" w:color="auto"/>
            </w:tcBorders>
            <w:shd w:val="clear" w:color="auto" w:fill="auto"/>
            <w:vAlign w:val="center"/>
            <w:hideMark/>
          </w:tcPr>
          <w:p w:rsidR="00CE7D92" w:rsidRPr="00801B10" w:rsidRDefault="00CE7D92" w:rsidP="00CE7D92">
            <w:pPr>
              <w:widowControl/>
              <w:jc w:val="center"/>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平衡</w:t>
            </w:r>
          </w:p>
        </w:tc>
        <w:tc>
          <w:tcPr>
            <w:tcW w:w="2552" w:type="dxa"/>
            <w:tcBorders>
              <w:top w:val="nil"/>
              <w:left w:val="nil"/>
              <w:bottom w:val="single" w:sz="8" w:space="0" w:color="auto"/>
              <w:right w:val="single" w:sz="8" w:space="0" w:color="auto"/>
            </w:tcBorders>
            <w:shd w:val="clear" w:color="auto" w:fill="auto"/>
            <w:vAlign w:val="center"/>
            <w:hideMark/>
          </w:tcPr>
          <w:p w:rsidR="00CE7D92" w:rsidRPr="00801B10" w:rsidRDefault="00CE7D92" w:rsidP="00CE7D92">
            <w:pPr>
              <w:widowControl/>
              <w:rPr>
                <w:rFonts w:ascii="微軟正黑體" w:eastAsia="微軟正黑體" w:hAnsi="微軟正黑體" w:cs="新細明體"/>
                <w:color w:val="000000"/>
                <w:kern w:val="0"/>
                <w:sz w:val="20"/>
              </w:rPr>
            </w:pPr>
            <w:r w:rsidRPr="00801B10">
              <w:rPr>
                <w:rFonts w:ascii="微軟正黑體" w:eastAsia="微軟正黑體" w:hAnsi="微軟正黑體" w:cs="新細明體" w:hint="eastAsia"/>
                <w:color w:val="000000"/>
                <w:kern w:val="0"/>
                <w:sz w:val="20"/>
              </w:rPr>
              <w:t>高黏度等級供應輕微緊張</w:t>
            </w:r>
          </w:p>
        </w:tc>
      </w:tr>
      <w:tr w:rsidR="00CE7D92" w:rsidRPr="00CE7D92" w:rsidTr="003921C8">
        <w:trPr>
          <w:trHeight w:val="465"/>
        </w:trPr>
        <w:tc>
          <w:tcPr>
            <w:tcW w:w="7938" w:type="dxa"/>
            <w:gridSpan w:val="4"/>
            <w:tcBorders>
              <w:top w:val="single" w:sz="8" w:space="0" w:color="auto"/>
              <w:left w:val="nil"/>
              <w:bottom w:val="nil"/>
              <w:right w:val="nil"/>
            </w:tcBorders>
            <w:shd w:val="clear" w:color="auto" w:fill="auto"/>
            <w:noWrap/>
            <w:vAlign w:val="center"/>
            <w:hideMark/>
          </w:tcPr>
          <w:p w:rsidR="00CE7D92" w:rsidRPr="00CE7D92" w:rsidRDefault="00CE7D92" w:rsidP="00CE7D92">
            <w:pPr>
              <w:widowControl/>
              <w:rPr>
                <w:rFonts w:ascii="新細明體" w:hAnsi="新細明體" w:cs="新細明體"/>
                <w:color w:val="000000"/>
                <w:kern w:val="0"/>
                <w:sz w:val="20"/>
                <w:szCs w:val="20"/>
              </w:rPr>
            </w:pPr>
            <w:r w:rsidRPr="00CE7D92">
              <w:rPr>
                <w:rFonts w:ascii="新細明體" w:hAnsi="新細明體" w:cs="新細明體" w:hint="eastAsia"/>
                <w:color w:val="000000"/>
                <w:kern w:val="0"/>
                <w:sz w:val="20"/>
                <w:szCs w:val="20"/>
              </w:rPr>
              <w:t>資料來源:資料來源: Geeta Agasbe &amp; Associates LLC</w:t>
            </w:r>
          </w:p>
        </w:tc>
      </w:tr>
    </w:tbl>
    <w:p w:rsidR="00324696" w:rsidRPr="00E84EB0" w:rsidRDefault="00324696" w:rsidP="003921C8">
      <w:pPr>
        <w:ind w:firstLineChars="413" w:firstLine="991"/>
        <w:rPr>
          <w:rFonts w:cs="Helvetica"/>
          <w:color w:val="333333"/>
          <w:kern w:val="0"/>
        </w:rPr>
      </w:pPr>
    </w:p>
    <w:p w:rsidR="00324696" w:rsidRPr="00801B10" w:rsidRDefault="0032469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對希望擴大業務版圖的潤滑油</w:t>
      </w:r>
      <w:r w:rsidR="002322B7" w:rsidRPr="00801B10">
        <w:rPr>
          <w:rFonts w:eastAsia="標楷體"/>
          <w:color w:val="000000" w:themeColor="text1"/>
          <w:kern w:val="0"/>
          <w:sz w:val="26"/>
          <w:szCs w:val="26"/>
        </w:rPr>
        <w:t>銷售</w:t>
      </w:r>
      <w:r w:rsidRPr="00801B10">
        <w:rPr>
          <w:rFonts w:eastAsia="標楷體"/>
          <w:color w:val="000000" w:themeColor="text1"/>
          <w:kern w:val="0"/>
          <w:sz w:val="26"/>
          <w:szCs w:val="26"/>
        </w:rPr>
        <w:t>人員，現在進軍金磚四國</w:t>
      </w:r>
      <w:r w:rsidRPr="00801B10">
        <w:rPr>
          <w:rFonts w:eastAsia="標楷體"/>
          <w:color w:val="000000" w:themeColor="text1"/>
          <w:kern w:val="0"/>
          <w:sz w:val="26"/>
          <w:szCs w:val="26"/>
        </w:rPr>
        <w:t>(</w:t>
      </w:r>
      <w:r w:rsidRPr="00801B10">
        <w:rPr>
          <w:rFonts w:eastAsia="標楷體"/>
          <w:color w:val="000000" w:themeColor="text1"/>
          <w:kern w:val="0"/>
          <w:sz w:val="26"/>
          <w:szCs w:val="26"/>
        </w:rPr>
        <w:t>巴西、俄羅斯、印度、中國</w:t>
      </w:r>
      <w:r w:rsidRPr="00801B10">
        <w:rPr>
          <w:rFonts w:eastAsia="標楷體"/>
          <w:color w:val="000000" w:themeColor="text1"/>
          <w:kern w:val="0"/>
          <w:sz w:val="26"/>
          <w:szCs w:val="26"/>
        </w:rPr>
        <w:t>)</w:t>
      </w:r>
      <w:r w:rsidR="002322B7" w:rsidRPr="00801B10">
        <w:rPr>
          <w:rFonts w:eastAsia="標楷體"/>
          <w:color w:val="000000" w:themeColor="text1"/>
          <w:kern w:val="0"/>
          <w:sz w:val="26"/>
          <w:szCs w:val="26"/>
        </w:rPr>
        <w:t>起步已太慢</w:t>
      </w:r>
      <w:r w:rsidRPr="00801B10">
        <w:rPr>
          <w:rFonts w:eastAsia="標楷體"/>
          <w:color w:val="000000" w:themeColor="text1"/>
          <w:kern w:val="0"/>
          <w:sz w:val="26"/>
          <w:szCs w:val="26"/>
        </w:rPr>
        <w:t>。</w:t>
      </w:r>
      <w:r w:rsidR="002322B7" w:rsidRPr="00801B10">
        <w:rPr>
          <w:rFonts w:eastAsia="標楷體"/>
          <w:color w:val="000000" w:themeColor="text1"/>
          <w:kern w:val="0"/>
          <w:sz w:val="26"/>
          <w:szCs w:val="26"/>
        </w:rPr>
        <w:t>金磚</w:t>
      </w:r>
      <w:r w:rsidRPr="00801B10">
        <w:rPr>
          <w:rFonts w:eastAsia="標楷體"/>
          <w:color w:val="000000" w:themeColor="text1"/>
          <w:kern w:val="0"/>
          <w:sz w:val="26"/>
          <w:szCs w:val="26"/>
        </w:rPr>
        <w:t>市場的潤滑油供應</w:t>
      </w:r>
      <w:r w:rsidR="002322B7" w:rsidRPr="00801B10">
        <w:rPr>
          <w:rFonts w:eastAsia="標楷體"/>
          <w:color w:val="000000" w:themeColor="text1"/>
          <w:kern w:val="0"/>
          <w:sz w:val="26"/>
          <w:szCs w:val="26"/>
        </w:rPr>
        <w:t>目前處於</w:t>
      </w:r>
      <w:r w:rsidRPr="00801B10">
        <w:rPr>
          <w:rFonts w:eastAsia="標楷體"/>
          <w:color w:val="000000" w:themeColor="text1"/>
          <w:kern w:val="0"/>
          <w:sz w:val="26"/>
          <w:szCs w:val="26"/>
        </w:rPr>
        <w:t>飽和</w:t>
      </w:r>
      <w:r w:rsidR="002322B7" w:rsidRPr="00801B10">
        <w:rPr>
          <w:rFonts w:eastAsia="標楷體"/>
          <w:color w:val="000000" w:themeColor="text1"/>
          <w:kern w:val="0"/>
          <w:sz w:val="26"/>
          <w:szCs w:val="26"/>
        </w:rPr>
        <w:t>狀態</w:t>
      </w:r>
      <w:r w:rsidRPr="00801B10">
        <w:rPr>
          <w:rFonts w:eastAsia="標楷體"/>
          <w:color w:val="000000" w:themeColor="text1"/>
          <w:kern w:val="0"/>
          <w:sz w:val="26"/>
          <w:szCs w:val="26"/>
        </w:rPr>
        <w:t>，</w:t>
      </w:r>
      <w:r w:rsidR="002322B7" w:rsidRPr="00801B10">
        <w:rPr>
          <w:rFonts w:eastAsia="標楷體"/>
          <w:color w:val="000000" w:themeColor="text1"/>
          <w:kern w:val="0"/>
          <w:sz w:val="26"/>
          <w:szCs w:val="26"/>
        </w:rPr>
        <w:t>為</w:t>
      </w:r>
      <w:r w:rsidRPr="00801B10">
        <w:rPr>
          <w:rFonts w:eastAsia="標楷體"/>
          <w:color w:val="000000" w:themeColor="text1"/>
          <w:kern w:val="0"/>
          <w:sz w:val="26"/>
          <w:szCs w:val="26"/>
        </w:rPr>
        <w:t>競爭異常激烈的市場，並且都擁有</w:t>
      </w:r>
      <w:r w:rsidR="002322B7" w:rsidRPr="00801B10">
        <w:rPr>
          <w:rFonts w:eastAsia="標楷體"/>
          <w:color w:val="000000" w:themeColor="text1"/>
          <w:kern w:val="0"/>
          <w:sz w:val="26"/>
          <w:szCs w:val="26"/>
        </w:rPr>
        <w:t>當地</w:t>
      </w:r>
      <w:r w:rsidRPr="00801B10">
        <w:rPr>
          <w:rFonts w:eastAsia="標楷體"/>
          <w:color w:val="000000" w:themeColor="text1"/>
          <w:kern w:val="0"/>
          <w:sz w:val="26"/>
          <w:szCs w:val="26"/>
        </w:rPr>
        <w:t>的強大的國家石油公司</w:t>
      </w:r>
      <w:r w:rsidR="002322B7" w:rsidRPr="00801B10">
        <w:rPr>
          <w:rFonts w:eastAsia="標楷體"/>
          <w:color w:val="000000" w:themeColor="text1"/>
          <w:kern w:val="0"/>
          <w:sz w:val="26"/>
          <w:szCs w:val="26"/>
        </w:rPr>
        <w:t>。</w:t>
      </w:r>
    </w:p>
    <w:p w:rsidR="00324696" w:rsidRPr="00801B10" w:rsidRDefault="00090F23"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估計</w:t>
      </w:r>
      <w:r w:rsidR="00324696" w:rsidRPr="00801B10">
        <w:rPr>
          <w:rFonts w:eastAsia="標楷體"/>
          <w:color w:val="000000" w:themeColor="text1"/>
          <w:kern w:val="0"/>
          <w:sz w:val="26"/>
          <w:szCs w:val="26"/>
        </w:rPr>
        <w:t>下一個潤滑油銷量爆發的地點將是馬來西亞、智利、波蘭、菲律賓和撒哈拉以南非洲等新興市場。非洲市場將是最後一個工業前線。從非洲的人口和車輛保有量來看，未來將有望迎來潤滑油需求的爆發，從銷量的角度看，非洲</w:t>
      </w:r>
      <w:r w:rsidRPr="00801B10">
        <w:rPr>
          <w:rFonts w:eastAsia="標楷體"/>
          <w:color w:val="000000" w:themeColor="text1"/>
          <w:kern w:val="0"/>
          <w:sz w:val="26"/>
          <w:szCs w:val="26"/>
        </w:rPr>
        <w:t>值得</w:t>
      </w:r>
      <w:r w:rsidR="00324696" w:rsidRPr="00801B10">
        <w:rPr>
          <w:rFonts w:eastAsia="標楷體"/>
          <w:color w:val="000000" w:themeColor="text1"/>
          <w:kern w:val="0"/>
          <w:sz w:val="26"/>
          <w:szCs w:val="26"/>
        </w:rPr>
        <w:t>納入未來市場計劃中。</w:t>
      </w:r>
    </w:p>
    <w:p w:rsidR="00324696" w:rsidRPr="00801B10" w:rsidRDefault="0032469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在短期內，潤滑油的需求都將在當前水平徘徊，大多數地區的年增長率在</w:t>
      </w:r>
      <w:r w:rsidRPr="00801B10">
        <w:rPr>
          <w:rFonts w:eastAsia="標楷體"/>
          <w:color w:val="000000" w:themeColor="text1"/>
          <w:kern w:val="0"/>
          <w:sz w:val="26"/>
          <w:szCs w:val="26"/>
        </w:rPr>
        <w:t>1</w:t>
      </w:r>
      <w:r w:rsidRPr="00801B10">
        <w:rPr>
          <w:rFonts w:eastAsia="標楷體"/>
          <w:color w:val="000000" w:themeColor="text1"/>
          <w:kern w:val="0"/>
          <w:sz w:val="26"/>
          <w:szCs w:val="26"/>
        </w:rPr>
        <w:t>到</w:t>
      </w:r>
      <w:r w:rsidRPr="00801B10">
        <w:rPr>
          <w:rFonts w:eastAsia="標楷體"/>
          <w:color w:val="000000" w:themeColor="text1"/>
          <w:kern w:val="0"/>
          <w:sz w:val="26"/>
          <w:szCs w:val="26"/>
        </w:rPr>
        <w:t>2</w:t>
      </w:r>
      <w:r w:rsidRPr="00801B10">
        <w:rPr>
          <w:rFonts w:eastAsia="標楷體"/>
          <w:color w:val="000000" w:themeColor="text1"/>
          <w:kern w:val="0"/>
          <w:sz w:val="26"/>
          <w:szCs w:val="26"/>
        </w:rPr>
        <w:t>個百分點左右。從總價值來看，潤滑油市場一直在呈現上升趨勢。</w:t>
      </w:r>
    </w:p>
    <w:p w:rsidR="00324696" w:rsidRPr="00801B10" w:rsidRDefault="00324696" w:rsidP="00294F7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據估計，全球基礎油供應市場</w:t>
      </w:r>
      <w:r w:rsidR="00090F23" w:rsidRPr="00801B10">
        <w:rPr>
          <w:rFonts w:eastAsia="標楷體"/>
          <w:color w:val="000000" w:themeColor="text1"/>
          <w:kern w:val="0"/>
          <w:sz w:val="26"/>
          <w:szCs w:val="26"/>
        </w:rPr>
        <w:t>去年</w:t>
      </w:r>
      <w:r w:rsidRPr="00801B10">
        <w:rPr>
          <w:rFonts w:eastAsia="標楷體"/>
          <w:color w:val="000000" w:themeColor="text1"/>
          <w:kern w:val="0"/>
          <w:sz w:val="26"/>
          <w:szCs w:val="26"/>
        </w:rPr>
        <w:t>總規模約為</w:t>
      </w:r>
      <w:r w:rsidRPr="00801B10">
        <w:rPr>
          <w:rFonts w:eastAsia="標楷體"/>
          <w:color w:val="000000" w:themeColor="text1"/>
          <w:kern w:val="0"/>
          <w:sz w:val="26"/>
          <w:szCs w:val="26"/>
        </w:rPr>
        <w:t>3700</w:t>
      </w:r>
      <w:r w:rsidRPr="00801B10">
        <w:rPr>
          <w:rFonts w:eastAsia="標楷體"/>
          <w:color w:val="000000" w:themeColor="text1"/>
          <w:kern w:val="0"/>
          <w:sz w:val="26"/>
          <w:szCs w:val="26"/>
        </w:rPr>
        <w:t>萬噸。一方面，基礎油</w:t>
      </w:r>
      <w:r w:rsidRPr="009C528B">
        <w:rPr>
          <w:rFonts w:eastAsia="標楷體"/>
          <w:color w:val="000000" w:themeColor="text1"/>
          <w:kern w:val="0"/>
          <w:sz w:val="26"/>
          <w:szCs w:val="26"/>
        </w:rPr>
        <w:t>市場總體供需平衡，從去年以來全球市場動態並沒有太大變化。</w:t>
      </w:r>
      <w:r w:rsidRPr="009C528B">
        <w:rPr>
          <w:rFonts w:eastAsia="標楷體"/>
          <w:color w:val="000000" w:themeColor="text1"/>
          <w:kern w:val="0"/>
          <w:sz w:val="26"/>
          <w:szCs w:val="26"/>
        </w:rPr>
        <w:t>API(</w:t>
      </w:r>
      <w:r w:rsidRPr="009C528B">
        <w:rPr>
          <w:rFonts w:eastAsia="標楷體"/>
          <w:color w:val="000000" w:themeColor="text1"/>
          <w:kern w:val="0"/>
          <w:sz w:val="26"/>
          <w:szCs w:val="26"/>
        </w:rPr>
        <w:t>美國石油協會</w:t>
      </w:r>
      <w:r w:rsidRPr="009C528B">
        <w:rPr>
          <w:rFonts w:eastAsia="標楷體"/>
          <w:color w:val="000000" w:themeColor="text1"/>
          <w:kern w:val="0"/>
          <w:sz w:val="26"/>
          <w:szCs w:val="26"/>
        </w:rPr>
        <w:t xml:space="preserve">) </w:t>
      </w:r>
      <w:proofErr w:type="gramStart"/>
      <w:r w:rsidRPr="009C528B">
        <w:rPr>
          <w:rFonts w:eastAsia="標楷體"/>
          <w:color w:val="000000" w:themeColor="text1"/>
          <w:kern w:val="0"/>
          <w:sz w:val="26"/>
          <w:szCs w:val="26"/>
        </w:rPr>
        <w:t>Ⅰ</w:t>
      </w:r>
      <w:r w:rsidRPr="009C528B">
        <w:rPr>
          <w:rFonts w:eastAsia="標楷體"/>
          <w:color w:val="000000" w:themeColor="text1"/>
          <w:kern w:val="0"/>
          <w:sz w:val="26"/>
          <w:szCs w:val="26"/>
        </w:rPr>
        <w:t>類基礎</w:t>
      </w:r>
      <w:proofErr w:type="gramEnd"/>
      <w:r w:rsidRPr="009C528B">
        <w:rPr>
          <w:rFonts w:eastAsia="標楷體"/>
          <w:color w:val="000000" w:themeColor="text1"/>
          <w:kern w:val="0"/>
          <w:sz w:val="26"/>
          <w:szCs w:val="26"/>
        </w:rPr>
        <w:t>油</w:t>
      </w:r>
      <w:r w:rsidRPr="009C528B">
        <w:rPr>
          <w:rFonts w:eastAsia="標楷體"/>
          <w:color w:val="000000" w:themeColor="text1"/>
          <w:kern w:val="0"/>
          <w:sz w:val="26"/>
          <w:szCs w:val="26"/>
        </w:rPr>
        <w:t>(</w:t>
      </w:r>
      <w:r w:rsidRPr="009C528B">
        <w:rPr>
          <w:rFonts w:eastAsia="標楷體"/>
          <w:bCs/>
          <w:color w:val="000000" w:themeColor="text1"/>
          <w:kern w:val="0"/>
        </w:rPr>
        <w:t>傳統溶劑精煉礦物油</w:t>
      </w:r>
      <w:r w:rsidRPr="009C528B">
        <w:rPr>
          <w:rFonts w:eastAsia="標楷體"/>
          <w:bCs/>
          <w:color w:val="000000" w:themeColor="text1"/>
          <w:kern w:val="0"/>
        </w:rPr>
        <w:t>)</w:t>
      </w:r>
      <w:r w:rsidRPr="009C528B">
        <w:rPr>
          <w:rFonts w:eastAsia="標楷體"/>
          <w:color w:val="000000" w:themeColor="text1"/>
          <w:kern w:val="0"/>
          <w:sz w:val="26"/>
          <w:szCs w:val="26"/>
        </w:rPr>
        <w:t>總體供需同樣呈現平衡態勢，埃克森美</w:t>
      </w:r>
      <w:proofErr w:type="gramStart"/>
      <w:r w:rsidRPr="009C528B">
        <w:rPr>
          <w:rFonts w:eastAsia="標楷體"/>
          <w:color w:val="000000" w:themeColor="text1"/>
          <w:kern w:val="0"/>
          <w:sz w:val="26"/>
          <w:szCs w:val="26"/>
        </w:rPr>
        <w:t>孚</w:t>
      </w:r>
      <w:proofErr w:type="gramEnd"/>
      <w:r w:rsidRPr="009C528B">
        <w:rPr>
          <w:rFonts w:eastAsia="標楷體"/>
          <w:color w:val="000000" w:themeColor="text1"/>
          <w:kern w:val="0"/>
          <w:sz w:val="26"/>
          <w:szCs w:val="26"/>
        </w:rPr>
        <w:t>仍然是全球最大的此類基礎油供應商。但是高粘度基礎油和光亮油供應緊張，它們的價格也反映了這種供不應求的市場</w:t>
      </w:r>
      <w:r w:rsidRPr="009C528B">
        <w:rPr>
          <w:rFonts w:eastAsia="標楷體"/>
          <w:color w:val="000000" w:themeColor="text1"/>
          <w:kern w:val="0"/>
          <w:sz w:val="26"/>
          <w:szCs w:val="26"/>
        </w:rPr>
        <w:lastRenderedPageBreak/>
        <w:t>關係。</w:t>
      </w:r>
      <w:proofErr w:type="gramStart"/>
      <w:r w:rsidRPr="009C528B">
        <w:rPr>
          <w:rFonts w:eastAsia="標楷體"/>
          <w:color w:val="000000" w:themeColor="text1"/>
          <w:kern w:val="0"/>
          <w:sz w:val="26"/>
          <w:szCs w:val="26"/>
        </w:rPr>
        <w:t>Ⅱ</w:t>
      </w:r>
      <w:r w:rsidRPr="009C528B">
        <w:rPr>
          <w:rFonts w:eastAsia="標楷體"/>
          <w:color w:val="000000" w:themeColor="text1"/>
          <w:kern w:val="0"/>
          <w:sz w:val="26"/>
          <w:szCs w:val="26"/>
        </w:rPr>
        <w:t>類</w:t>
      </w:r>
      <w:proofErr w:type="gramEnd"/>
      <w:r w:rsidRPr="009C528B">
        <w:rPr>
          <w:rFonts w:eastAsia="標楷體"/>
          <w:color w:val="000000" w:themeColor="text1"/>
          <w:kern w:val="0"/>
          <w:sz w:val="26"/>
          <w:szCs w:val="26"/>
        </w:rPr>
        <w:t>(</w:t>
      </w:r>
      <w:r w:rsidRPr="009C528B">
        <w:rPr>
          <w:rFonts w:eastAsia="標楷體"/>
          <w:bCs/>
          <w:color w:val="000000" w:themeColor="text1"/>
          <w:kern w:val="0"/>
        </w:rPr>
        <w:t>加氫裂解礦物油</w:t>
      </w:r>
      <w:r w:rsidRPr="009C528B">
        <w:rPr>
          <w:rFonts w:eastAsia="標楷體"/>
          <w:bCs/>
          <w:color w:val="000000" w:themeColor="text1"/>
          <w:kern w:val="0"/>
        </w:rPr>
        <w:t>)</w:t>
      </w:r>
      <w:proofErr w:type="gramStart"/>
      <w:r w:rsidRPr="009C528B">
        <w:rPr>
          <w:rFonts w:eastAsia="標楷體"/>
          <w:color w:val="000000" w:themeColor="text1"/>
          <w:kern w:val="0"/>
          <w:sz w:val="26"/>
          <w:szCs w:val="26"/>
        </w:rPr>
        <w:t>和</w:t>
      </w:r>
      <w:r w:rsidRPr="009C528B">
        <w:rPr>
          <w:rFonts w:eastAsia="標楷體"/>
          <w:color w:val="000000" w:themeColor="text1"/>
          <w:kern w:val="0"/>
          <w:sz w:val="26"/>
          <w:szCs w:val="26"/>
        </w:rPr>
        <w:t>Ⅲ</w:t>
      </w:r>
      <w:r w:rsidRPr="009C528B">
        <w:rPr>
          <w:rFonts w:eastAsia="標楷體"/>
          <w:color w:val="000000" w:themeColor="text1"/>
          <w:kern w:val="0"/>
          <w:sz w:val="26"/>
          <w:szCs w:val="26"/>
        </w:rPr>
        <w:t>類</w:t>
      </w:r>
      <w:proofErr w:type="gramEnd"/>
      <w:r w:rsidRPr="009C528B">
        <w:rPr>
          <w:rFonts w:eastAsia="標楷體"/>
          <w:color w:val="000000" w:themeColor="text1"/>
          <w:kern w:val="0"/>
          <w:sz w:val="26"/>
          <w:szCs w:val="26"/>
        </w:rPr>
        <w:t>(</w:t>
      </w:r>
      <w:r w:rsidRPr="009C528B">
        <w:rPr>
          <w:rFonts w:eastAsia="標楷體"/>
          <w:bCs/>
          <w:color w:val="000000" w:themeColor="text1"/>
          <w:kern w:val="0"/>
        </w:rPr>
        <w:t>高度加氫裂解、加氫異構化蠟</w:t>
      </w:r>
      <w:r w:rsidRPr="009C528B">
        <w:rPr>
          <w:rFonts w:eastAsia="標楷體"/>
          <w:bCs/>
          <w:color w:val="000000" w:themeColor="text1"/>
          <w:kern w:val="0"/>
        </w:rPr>
        <w:t>(DTL))</w:t>
      </w:r>
      <w:r w:rsidRPr="009C528B">
        <w:rPr>
          <w:rFonts w:eastAsia="標楷體"/>
          <w:color w:val="000000" w:themeColor="text1"/>
          <w:kern w:val="0"/>
          <w:sz w:val="26"/>
          <w:szCs w:val="26"/>
        </w:rPr>
        <w:t>及以上級別的基礎油市場則處於供應過剩狀態，</w:t>
      </w:r>
      <w:proofErr w:type="gramStart"/>
      <w:r w:rsidRPr="009C528B">
        <w:rPr>
          <w:rFonts w:eastAsia="標楷體"/>
          <w:color w:val="000000" w:themeColor="text1"/>
          <w:kern w:val="0"/>
          <w:sz w:val="26"/>
          <w:szCs w:val="26"/>
        </w:rPr>
        <w:t>尤其是低粘度</w:t>
      </w:r>
      <w:proofErr w:type="gramEnd"/>
      <w:r w:rsidRPr="009C528B">
        <w:rPr>
          <w:rFonts w:eastAsia="標楷體"/>
          <w:color w:val="000000" w:themeColor="text1"/>
          <w:kern w:val="0"/>
          <w:sz w:val="26"/>
          <w:szCs w:val="26"/>
        </w:rPr>
        <w:t>基礎油，大量</w:t>
      </w:r>
      <w:proofErr w:type="gramStart"/>
      <w:r w:rsidRPr="009C528B">
        <w:rPr>
          <w:rFonts w:eastAsia="標楷體"/>
          <w:color w:val="000000" w:themeColor="text1"/>
          <w:kern w:val="0"/>
          <w:sz w:val="26"/>
          <w:szCs w:val="26"/>
        </w:rPr>
        <w:t>低粘度</w:t>
      </w:r>
      <w:r w:rsidRPr="009C528B">
        <w:rPr>
          <w:rFonts w:eastAsia="標楷體"/>
          <w:color w:val="000000" w:themeColor="text1"/>
          <w:kern w:val="0"/>
          <w:sz w:val="26"/>
          <w:szCs w:val="26"/>
        </w:rPr>
        <w:t>Ⅲ</w:t>
      </w:r>
      <w:r w:rsidRPr="009C528B">
        <w:rPr>
          <w:rFonts w:eastAsia="標楷體"/>
          <w:color w:val="000000" w:themeColor="text1"/>
          <w:kern w:val="0"/>
          <w:sz w:val="26"/>
          <w:szCs w:val="26"/>
        </w:rPr>
        <w:t>類</w:t>
      </w:r>
      <w:proofErr w:type="gramEnd"/>
      <w:r w:rsidRPr="009C528B">
        <w:rPr>
          <w:rFonts w:eastAsia="標楷體"/>
          <w:color w:val="000000" w:themeColor="text1"/>
          <w:kern w:val="0"/>
          <w:sz w:val="26"/>
          <w:szCs w:val="26"/>
        </w:rPr>
        <w:t>基礎油正在不斷湧入市場。</w:t>
      </w:r>
    </w:p>
    <w:p w:rsidR="00324696" w:rsidRPr="00801B10" w:rsidRDefault="00324696" w:rsidP="00801B1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proofErr w:type="gramStart"/>
      <w:r w:rsidRPr="00801B10">
        <w:rPr>
          <w:rFonts w:eastAsia="標楷體"/>
          <w:color w:val="000000" w:themeColor="text1"/>
          <w:kern w:val="0"/>
          <w:sz w:val="26"/>
          <w:szCs w:val="26"/>
        </w:rPr>
        <w:t>Ⅳ</w:t>
      </w:r>
      <w:r w:rsidRPr="00801B10">
        <w:rPr>
          <w:rFonts w:eastAsia="標楷體"/>
          <w:color w:val="000000" w:themeColor="text1"/>
          <w:kern w:val="0"/>
          <w:sz w:val="26"/>
          <w:szCs w:val="26"/>
        </w:rPr>
        <w:t>類基礎</w:t>
      </w:r>
      <w:proofErr w:type="gramEnd"/>
      <w:r w:rsidRPr="00801B10">
        <w:rPr>
          <w:rFonts w:eastAsia="標楷體"/>
          <w:color w:val="000000" w:themeColor="text1"/>
          <w:kern w:val="0"/>
          <w:sz w:val="26"/>
          <w:szCs w:val="26"/>
        </w:rPr>
        <w:t>油</w:t>
      </w:r>
      <w:r w:rsidRPr="00801B10">
        <w:rPr>
          <w:rFonts w:eastAsia="標楷體"/>
          <w:color w:val="000000" w:themeColor="text1"/>
          <w:kern w:val="0"/>
          <w:sz w:val="26"/>
          <w:szCs w:val="26"/>
        </w:rPr>
        <w:t>(</w:t>
      </w:r>
      <w:r w:rsidRPr="00801B10">
        <w:rPr>
          <w:rFonts w:eastAsia="標楷體"/>
          <w:color w:val="000000" w:themeColor="text1"/>
          <w:kern w:val="0"/>
          <w:sz w:val="26"/>
          <w:szCs w:val="26"/>
        </w:rPr>
        <w:t>聚</w:t>
      </w:r>
      <w:r w:rsidRPr="00801B10">
        <w:rPr>
          <w:rFonts w:eastAsia="標楷體"/>
          <w:color w:val="000000" w:themeColor="text1"/>
          <w:kern w:val="0"/>
          <w:sz w:val="26"/>
          <w:szCs w:val="26"/>
        </w:rPr>
        <w:t>α</w:t>
      </w:r>
      <w:r w:rsidRPr="00801B10">
        <w:rPr>
          <w:rFonts w:eastAsia="標楷體"/>
          <w:color w:val="000000" w:themeColor="text1"/>
          <w:kern w:val="0"/>
          <w:sz w:val="26"/>
          <w:szCs w:val="26"/>
        </w:rPr>
        <w:t>烯烴</w:t>
      </w:r>
      <w:r w:rsidRPr="00801B10">
        <w:rPr>
          <w:rFonts w:eastAsia="標楷體"/>
          <w:color w:val="000000" w:themeColor="text1"/>
          <w:kern w:val="0"/>
          <w:sz w:val="26"/>
          <w:szCs w:val="26"/>
        </w:rPr>
        <w:t>(PAO))</w:t>
      </w:r>
      <w:r w:rsidRPr="00801B10">
        <w:rPr>
          <w:rFonts w:eastAsia="標楷體"/>
          <w:color w:val="000000" w:themeColor="text1"/>
          <w:kern w:val="0"/>
          <w:sz w:val="26"/>
          <w:szCs w:val="26"/>
        </w:rPr>
        <w:t>是如雪佛龍菲利普斯化工、英力士公司等大型公司的產品類型。雖然工業用齒輪油採用的高粘度</w:t>
      </w:r>
      <w:r w:rsidRPr="00801B10">
        <w:rPr>
          <w:rFonts w:eastAsia="標楷體"/>
          <w:color w:val="000000" w:themeColor="text1"/>
          <w:kern w:val="0"/>
          <w:sz w:val="26"/>
          <w:szCs w:val="26"/>
        </w:rPr>
        <w:t>PAO</w:t>
      </w:r>
      <w:r w:rsidRPr="00801B10">
        <w:rPr>
          <w:rFonts w:eastAsia="標楷體"/>
          <w:color w:val="000000" w:themeColor="text1"/>
          <w:kern w:val="0"/>
          <w:sz w:val="26"/>
          <w:szCs w:val="26"/>
        </w:rPr>
        <w:t>目前供應稍顯緊張，但總體而言，</w:t>
      </w:r>
      <w:r w:rsidRPr="00801B10">
        <w:rPr>
          <w:rFonts w:eastAsia="標楷體"/>
          <w:color w:val="000000" w:themeColor="text1"/>
          <w:kern w:val="0"/>
          <w:sz w:val="26"/>
          <w:szCs w:val="26"/>
        </w:rPr>
        <w:t>PAO</w:t>
      </w:r>
      <w:r w:rsidRPr="00801B10">
        <w:rPr>
          <w:rFonts w:eastAsia="標楷體"/>
          <w:color w:val="000000" w:themeColor="text1"/>
          <w:kern w:val="0"/>
          <w:sz w:val="26"/>
          <w:szCs w:val="26"/>
        </w:rPr>
        <w:t>的供需基本平衡。</w:t>
      </w:r>
    </w:p>
    <w:p w:rsidR="00324696" w:rsidRPr="00801B10" w:rsidRDefault="00324696" w:rsidP="00294F7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洞察市場變化</w:t>
      </w:r>
      <w:r w:rsidR="008362B6" w:rsidRPr="00801B10">
        <w:rPr>
          <w:rFonts w:eastAsia="標楷體"/>
          <w:color w:val="000000" w:themeColor="text1"/>
          <w:kern w:val="0"/>
          <w:sz w:val="26"/>
          <w:szCs w:val="26"/>
        </w:rPr>
        <w:t>，</w:t>
      </w:r>
      <w:r w:rsidRPr="00801B10">
        <w:rPr>
          <w:rFonts w:eastAsia="標楷體"/>
          <w:color w:val="000000" w:themeColor="text1"/>
          <w:kern w:val="0"/>
          <w:sz w:val="26"/>
          <w:szCs w:val="26"/>
        </w:rPr>
        <w:t>從全球範圍來看，到</w:t>
      </w:r>
      <w:r w:rsidRPr="00801B10">
        <w:rPr>
          <w:rFonts w:eastAsia="標楷體"/>
          <w:color w:val="000000" w:themeColor="text1"/>
          <w:kern w:val="0"/>
          <w:sz w:val="26"/>
          <w:szCs w:val="26"/>
        </w:rPr>
        <w:t>2020</w:t>
      </w:r>
      <w:r w:rsidRPr="00801B10">
        <w:rPr>
          <w:rFonts w:eastAsia="標楷體"/>
          <w:color w:val="000000" w:themeColor="text1"/>
          <w:kern w:val="0"/>
          <w:sz w:val="26"/>
          <w:szCs w:val="26"/>
        </w:rPr>
        <w:t>年潤滑油總量的前景大勢是需求增長停滯，甚至更糟。例如，曾經的潤滑油</w:t>
      </w:r>
      <w:proofErr w:type="gramStart"/>
      <w:r w:rsidRPr="00801B10">
        <w:rPr>
          <w:rFonts w:eastAsia="標楷體"/>
          <w:color w:val="000000" w:themeColor="text1"/>
          <w:kern w:val="0"/>
          <w:sz w:val="26"/>
          <w:szCs w:val="26"/>
        </w:rPr>
        <w:t>市場強區歐洲</w:t>
      </w:r>
      <w:proofErr w:type="gramEnd"/>
      <w:r w:rsidRPr="00801B10">
        <w:rPr>
          <w:rFonts w:eastAsia="標楷體"/>
          <w:color w:val="000000" w:themeColor="text1"/>
          <w:kern w:val="0"/>
          <w:sz w:val="26"/>
          <w:szCs w:val="26"/>
        </w:rPr>
        <w:t>，市場呈現出衰退的跡象。歐洲許多國家的潤滑油需求似乎都大大減弱了。背後的原因很多，如工業生產遷移到其他地區、駕駛習慣改變和汽車生產類型變化等。</w:t>
      </w:r>
    </w:p>
    <w:p w:rsidR="00324696" w:rsidRPr="00801B10" w:rsidRDefault="00324696" w:rsidP="00294F7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同時，精明的生產企業和</w:t>
      </w:r>
      <w:r w:rsidR="00090F23" w:rsidRPr="00801B10">
        <w:rPr>
          <w:rFonts w:eastAsia="標楷體"/>
          <w:color w:val="000000" w:themeColor="text1"/>
          <w:kern w:val="0"/>
          <w:sz w:val="26"/>
          <w:szCs w:val="26"/>
        </w:rPr>
        <w:t>銷售</w:t>
      </w:r>
      <w:r w:rsidRPr="00801B10">
        <w:rPr>
          <w:rFonts w:eastAsia="標楷體"/>
          <w:color w:val="000000" w:themeColor="text1"/>
          <w:kern w:val="0"/>
          <w:sz w:val="26"/>
          <w:szCs w:val="26"/>
        </w:rPr>
        <w:t>人員</w:t>
      </w:r>
      <w:r w:rsidR="00090F23" w:rsidRPr="00801B10">
        <w:rPr>
          <w:rFonts w:eastAsia="標楷體"/>
          <w:color w:val="000000" w:themeColor="text1"/>
          <w:kern w:val="0"/>
          <w:sz w:val="26"/>
          <w:szCs w:val="26"/>
        </w:rPr>
        <w:t>正</w:t>
      </w:r>
      <w:r w:rsidRPr="00801B10">
        <w:rPr>
          <w:rFonts w:eastAsia="標楷體"/>
          <w:color w:val="000000" w:themeColor="text1"/>
          <w:kern w:val="0"/>
          <w:sz w:val="26"/>
          <w:szCs w:val="26"/>
        </w:rPr>
        <w:t>挖掘其他市場機會。因為新型潤滑油需求，可以看到市場出現了新的商機。例如，由於</w:t>
      </w:r>
      <w:r w:rsidRPr="00801B10">
        <w:rPr>
          <w:rFonts w:eastAsia="標楷體"/>
          <w:color w:val="000000" w:themeColor="text1"/>
          <w:kern w:val="0"/>
          <w:sz w:val="26"/>
          <w:szCs w:val="26"/>
        </w:rPr>
        <w:t>OEM</w:t>
      </w:r>
      <w:r w:rsidR="00806EF7" w:rsidRPr="00801B10">
        <w:rPr>
          <w:rFonts w:eastAsia="標楷體"/>
          <w:color w:val="000000" w:themeColor="text1"/>
          <w:kern w:val="0"/>
          <w:sz w:val="26"/>
          <w:szCs w:val="26"/>
        </w:rPr>
        <w:t>(</w:t>
      </w:r>
      <w:r w:rsidR="00806EF7" w:rsidRPr="00801B10">
        <w:rPr>
          <w:rFonts w:eastAsia="標楷體"/>
          <w:color w:val="000000" w:themeColor="text1"/>
          <w:kern w:val="0"/>
          <w:sz w:val="26"/>
          <w:szCs w:val="26"/>
        </w:rPr>
        <w:t>原有設備製造商</w:t>
      </w:r>
      <w:r w:rsidR="00806EF7" w:rsidRPr="00801B10">
        <w:rPr>
          <w:rFonts w:eastAsia="標楷體"/>
          <w:color w:val="000000" w:themeColor="text1"/>
          <w:kern w:val="0"/>
          <w:sz w:val="26"/>
          <w:szCs w:val="26"/>
        </w:rPr>
        <w:t>)</w:t>
      </w:r>
      <w:r w:rsidRPr="00801B10">
        <w:rPr>
          <w:rFonts w:eastAsia="標楷體"/>
          <w:color w:val="000000" w:themeColor="text1"/>
          <w:kern w:val="0"/>
          <w:sz w:val="26"/>
          <w:szCs w:val="26"/>
        </w:rPr>
        <w:t>的需求，乘用車發動機機油</w:t>
      </w:r>
      <w:proofErr w:type="gramStart"/>
      <w:r w:rsidRPr="00801B10">
        <w:rPr>
          <w:rFonts w:eastAsia="標楷體"/>
          <w:color w:val="000000" w:themeColor="text1"/>
          <w:kern w:val="0"/>
          <w:sz w:val="26"/>
          <w:szCs w:val="26"/>
        </w:rPr>
        <w:t>趨向低粘度</w:t>
      </w:r>
      <w:proofErr w:type="gramEnd"/>
      <w:r w:rsidRPr="00801B10">
        <w:rPr>
          <w:rFonts w:eastAsia="標楷體"/>
          <w:color w:val="000000" w:themeColor="text1"/>
          <w:kern w:val="0"/>
          <w:sz w:val="26"/>
          <w:szCs w:val="26"/>
        </w:rPr>
        <w:t>潤滑油。</w:t>
      </w:r>
    </w:p>
    <w:p w:rsidR="00324696" w:rsidRPr="00801B10" w:rsidRDefault="00324696" w:rsidP="00294F7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在過去，只有豪華汽車製造商如奔馳、寶馬等</w:t>
      </w:r>
      <w:proofErr w:type="gramStart"/>
      <w:r w:rsidRPr="00801B10">
        <w:rPr>
          <w:rFonts w:eastAsia="標楷體"/>
          <w:color w:val="000000" w:themeColor="text1"/>
          <w:kern w:val="0"/>
          <w:sz w:val="26"/>
          <w:szCs w:val="26"/>
        </w:rPr>
        <w:t>推薦低粘度</w:t>
      </w:r>
      <w:proofErr w:type="gramEnd"/>
      <w:r w:rsidRPr="00801B10">
        <w:rPr>
          <w:rFonts w:eastAsia="標楷體"/>
          <w:color w:val="000000" w:themeColor="text1"/>
          <w:kern w:val="0"/>
          <w:sz w:val="26"/>
          <w:szCs w:val="26"/>
        </w:rPr>
        <w:t>等級</w:t>
      </w:r>
      <w:r w:rsidR="000347B3" w:rsidRPr="00801B10">
        <w:rPr>
          <w:rFonts w:eastAsia="標楷體"/>
          <w:color w:val="000000" w:themeColor="text1"/>
          <w:kern w:val="0"/>
          <w:sz w:val="26"/>
          <w:szCs w:val="26"/>
        </w:rPr>
        <w:t>引擎</w:t>
      </w:r>
      <w:r w:rsidRPr="00801B10">
        <w:rPr>
          <w:rFonts w:eastAsia="標楷體"/>
          <w:color w:val="000000" w:themeColor="text1"/>
          <w:kern w:val="0"/>
          <w:sz w:val="26"/>
          <w:szCs w:val="26"/>
        </w:rPr>
        <w:t>機油，但現在連大眾化汽車製造商如豐田和本田都已經向他們的全球車主客戶推薦</w:t>
      </w:r>
      <w:r w:rsidRPr="00801B10">
        <w:rPr>
          <w:rFonts w:eastAsia="標楷體"/>
          <w:color w:val="000000" w:themeColor="text1"/>
          <w:kern w:val="0"/>
          <w:sz w:val="26"/>
          <w:szCs w:val="26"/>
        </w:rPr>
        <w:t>SAE 5W</w:t>
      </w:r>
      <w:r w:rsidR="00806EF7" w:rsidRPr="00801B10">
        <w:rPr>
          <w:rFonts w:eastAsia="標楷體"/>
          <w:color w:val="000000" w:themeColor="text1"/>
          <w:kern w:val="0"/>
          <w:sz w:val="26"/>
          <w:szCs w:val="26"/>
        </w:rPr>
        <w:t>(</w:t>
      </w:r>
      <w:proofErr w:type="gramStart"/>
      <w:r w:rsidR="00806EF7" w:rsidRPr="00801B10">
        <w:rPr>
          <w:rFonts w:eastAsia="標楷體"/>
          <w:color w:val="000000" w:themeColor="text1"/>
          <w:kern w:val="0"/>
          <w:sz w:val="26"/>
          <w:szCs w:val="26"/>
        </w:rPr>
        <w:t>複</w:t>
      </w:r>
      <w:proofErr w:type="gramEnd"/>
      <w:r w:rsidR="00806EF7" w:rsidRPr="00801B10">
        <w:rPr>
          <w:rFonts w:eastAsia="標楷體"/>
          <w:color w:val="000000" w:themeColor="text1"/>
          <w:kern w:val="0"/>
          <w:sz w:val="26"/>
          <w:szCs w:val="26"/>
        </w:rPr>
        <w:t>級機油</w:t>
      </w:r>
      <w:r w:rsidR="00806EF7" w:rsidRPr="00801B10">
        <w:rPr>
          <w:rFonts w:eastAsia="標楷體"/>
          <w:color w:val="000000" w:themeColor="text1"/>
          <w:kern w:val="0"/>
          <w:sz w:val="26"/>
          <w:szCs w:val="26"/>
        </w:rPr>
        <w:t>)</w:t>
      </w:r>
      <w:r w:rsidRPr="00801B10">
        <w:rPr>
          <w:rFonts w:eastAsia="標楷體"/>
          <w:color w:val="000000" w:themeColor="text1"/>
          <w:kern w:val="0"/>
          <w:sz w:val="26"/>
          <w:szCs w:val="26"/>
        </w:rPr>
        <w:t>等級機油。他們在全世界所有銷售點向客戶推薦</w:t>
      </w:r>
      <w:proofErr w:type="gramStart"/>
      <w:r w:rsidRPr="00801B10">
        <w:rPr>
          <w:rFonts w:eastAsia="標楷體"/>
          <w:color w:val="000000" w:themeColor="text1"/>
          <w:kern w:val="0"/>
          <w:sz w:val="26"/>
          <w:szCs w:val="26"/>
        </w:rPr>
        <w:t>最低粘</w:t>
      </w:r>
      <w:proofErr w:type="gramEnd"/>
      <w:r w:rsidRPr="00801B10">
        <w:rPr>
          <w:rFonts w:eastAsia="標楷體"/>
          <w:color w:val="000000" w:themeColor="text1"/>
          <w:kern w:val="0"/>
          <w:sz w:val="26"/>
          <w:szCs w:val="26"/>
        </w:rPr>
        <w:t>度的機油，包括中國和印度，這些地區市場反應迅速，</w:t>
      </w:r>
      <w:r w:rsidRPr="00801B10">
        <w:rPr>
          <w:rFonts w:eastAsia="標楷體"/>
          <w:color w:val="000000" w:themeColor="text1"/>
          <w:kern w:val="0"/>
          <w:sz w:val="26"/>
          <w:szCs w:val="26"/>
        </w:rPr>
        <w:t>0W</w:t>
      </w:r>
      <w:r w:rsidRPr="00801B10">
        <w:rPr>
          <w:rFonts w:eastAsia="標楷體"/>
          <w:color w:val="000000" w:themeColor="text1"/>
          <w:kern w:val="0"/>
          <w:sz w:val="26"/>
          <w:szCs w:val="26"/>
        </w:rPr>
        <w:t>、</w:t>
      </w:r>
      <w:r w:rsidRPr="00801B10">
        <w:rPr>
          <w:rFonts w:eastAsia="標楷體"/>
          <w:color w:val="000000" w:themeColor="text1"/>
          <w:kern w:val="0"/>
          <w:sz w:val="26"/>
          <w:szCs w:val="26"/>
        </w:rPr>
        <w:t>0W-20</w:t>
      </w:r>
      <w:r w:rsidRPr="00801B10">
        <w:rPr>
          <w:rFonts w:eastAsia="標楷體"/>
          <w:color w:val="000000" w:themeColor="text1"/>
          <w:kern w:val="0"/>
          <w:sz w:val="26"/>
          <w:szCs w:val="26"/>
        </w:rPr>
        <w:t>等級的潤滑油需求也快速增長。這種趨勢對</w:t>
      </w:r>
      <w:proofErr w:type="gramStart"/>
      <w:r w:rsidRPr="00801B10">
        <w:rPr>
          <w:rFonts w:eastAsia="標楷體"/>
          <w:color w:val="000000" w:themeColor="text1"/>
          <w:kern w:val="0"/>
          <w:sz w:val="26"/>
          <w:szCs w:val="26"/>
        </w:rPr>
        <w:t>Ⅱ</w:t>
      </w:r>
      <w:r w:rsidRPr="00801B10">
        <w:rPr>
          <w:rFonts w:eastAsia="標楷體"/>
          <w:color w:val="000000" w:themeColor="text1"/>
          <w:kern w:val="0"/>
          <w:sz w:val="26"/>
          <w:szCs w:val="26"/>
        </w:rPr>
        <w:t>類和</w:t>
      </w:r>
      <w:r w:rsidRPr="00801B10">
        <w:rPr>
          <w:rFonts w:eastAsia="標楷體"/>
          <w:color w:val="000000" w:themeColor="text1"/>
          <w:kern w:val="0"/>
          <w:sz w:val="26"/>
          <w:szCs w:val="26"/>
        </w:rPr>
        <w:t>Ⅲ</w:t>
      </w:r>
      <w:r w:rsidRPr="00801B10">
        <w:rPr>
          <w:rFonts w:eastAsia="標楷體"/>
          <w:color w:val="000000" w:themeColor="text1"/>
          <w:kern w:val="0"/>
          <w:sz w:val="26"/>
          <w:szCs w:val="26"/>
        </w:rPr>
        <w:t>類</w:t>
      </w:r>
      <w:proofErr w:type="gramEnd"/>
      <w:r w:rsidRPr="00801B10">
        <w:rPr>
          <w:rFonts w:eastAsia="標楷體"/>
          <w:color w:val="000000" w:themeColor="text1"/>
          <w:kern w:val="0"/>
          <w:sz w:val="26"/>
          <w:szCs w:val="26"/>
        </w:rPr>
        <w:t>基礎油有利。</w:t>
      </w:r>
    </w:p>
    <w:p w:rsidR="00324696" w:rsidRPr="00801B10" w:rsidRDefault="00324696" w:rsidP="00294F78">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另一個關鍵的轉變是供應商地理位置分布的變化。中東地區，</w:t>
      </w:r>
      <w:r w:rsidRPr="00801B10">
        <w:rPr>
          <w:rFonts w:eastAsia="標楷體"/>
          <w:color w:val="000000" w:themeColor="text1"/>
          <w:kern w:val="0"/>
          <w:sz w:val="26"/>
          <w:szCs w:val="26"/>
        </w:rPr>
        <w:t>10</w:t>
      </w:r>
      <w:r w:rsidRPr="00801B10">
        <w:rPr>
          <w:rFonts w:eastAsia="標楷體"/>
          <w:color w:val="000000" w:themeColor="text1"/>
          <w:kern w:val="0"/>
          <w:sz w:val="26"/>
          <w:szCs w:val="26"/>
        </w:rPr>
        <w:t>年前</w:t>
      </w:r>
      <w:proofErr w:type="gramStart"/>
      <w:r w:rsidRPr="00801B10">
        <w:rPr>
          <w:rFonts w:eastAsia="標楷體"/>
          <w:color w:val="000000" w:themeColor="text1"/>
          <w:kern w:val="0"/>
          <w:sz w:val="26"/>
          <w:szCs w:val="26"/>
        </w:rPr>
        <w:t>Ⅱ</w:t>
      </w:r>
      <w:r w:rsidRPr="00801B10">
        <w:rPr>
          <w:rFonts w:eastAsia="標楷體"/>
          <w:color w:val="000000" w:themeColor="text1"/>
          <w:kern w:val="0"/>
          <w:sz w:val="26"/>
          <w:szCs w:val="26"/>
        </w:rPr>
        <w:t>類和</w:t>
      </w:r>
      <w:r w:rsidRPr="00801B10">
        <w:rPr>
          <w:rFonts w:eastAsia="標楷體"/>
          <w:color w:val="000000" w:themeColor="text1"/>
          <w:kern w:val="0"/>
          <w:sz w:val="26"/>
          <w:szCs w:val="26"/>
        </w:rPr>
        <w:t>Ⅲ</w:t>
      </w:r>
      <w:r w:rsidRPr="00801B10">
        <w:rPr>
          <w:rFonts w:eastAsia="標楷體"/>
          <w:color w:val="000000" w:themeColor="text1"/>
          <w:kern w:val="0"/>
          <w:sz w:val="26"/>
          <w:szCs w:val="26"/>
        </w:rPr>
        <w:t>類</w:t>
      </w:r>
      <w:proofErr w:type="gramEnd"/>
      <w:r w:rsidRPr="00801B10">
        <w:rPr>
          <w:rFonts w:eastAsia="標楷體"/>
          <w:color w:val="000000" w:themeColor="text1"/>
          <w:kern w:val="0"/>
          <w:sz w:val="26"/>
          <w:szCs w:val="26"/>
        </w:rPr>
        <w:t>基礎油生產量為</w:t>
      </w:r>
      <w:r w:rsidRPr="00801B10">
        <w:rPr>
          <w:rFonts w:eastAsia="標楷體"/>
          <w:color w:val="000000" w:themeColor="text1"/>
          <w:kern w:val="0"/>
          <w:sz w:val="26"/>
          <w:szCs w:val="26"/>
        </w:rPr>
        <w:t>0</w:t>
      </w:r>
      <w:r w:rsidRPr="00801B10">
        <w:rPr>
          <w:rFonts w:eastAsia="標楷體"/>
          <w:color w:val="000000" w:themeColor="text1"/>
          <w:kern w:val="0"/>
          <w:sz w:val="26"/>
          <w:szCs w:val="26"/>
        </w:rPr>
        <w:t>，現在成為了大量優質基礎油供應的大本營，巴林石油、殼牌卡達石油和阿聯的阿布達比國家石油等都在該地區建立了大型煉油廠。</w:t>
      </w:r>
    </w:p>
    <w:p w:rsidR="003E632F" w:rsidRPr="006430A5" w:rsidRDefault="00324696" w:rsidP="006430A5">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lastRenderedPageBreak/>
        <w:t>中東地區本地並沒有</w:t>
      </w:r>
      <w:proofErr w:type="gramStart"/>
      <w:r w:rsidRPr="00801B10">
        <w:rPr>
          <w:rFonts w:eastAsia="標楷體"/>
          <w:color w:val="000000" w:themeColor="text1"/>
          <w:kern w:val="0"/>
          <w:sz w:val="26"/>
          <w:szCs w:val="26"/>
        </w:rPr>
        <w:t>Ⅱ</w:t>
      </w:r>
      <w:r w:rsidRPr="00801B10">
        <w:rPr>
          <w:rFonts w:eastAsia="標楷體"/>
          <w:color w:val="000000" w:themeColor="text1"/>
          <w:kern w:val="0"/>
          <w:sz w:val="26"/>
          <w:szCs w:val="26"/>
        </w:rPr>
        <w:t>類和</w:t>
      </w:r>
      <w:r w:rsidRPr="00801B10">
        <w:rPr>
          <w:rFonts w:eastAsia="標楷體"/>
          <w:color w:val="000000" w:themeColor="text1"/>
          <w:kern w:val="0"/>
          <w:sz w:val="26"/>
          <w:szCs w:val="26"/>
        </w:rPr>
        <w:t>Ⅲ</w:t>
      </w:r>
      <w:r w:rsidRPr="00801B10">
        <w:rPr>
          <w:rFonts w:eastAsia="標楷體"/>
          <w:color w:val="000000" w:themeColor="text1"/>
          <w:kern w:val="0"/>
          <w:sz w:val="26"/>
          <w:szCs w:val="26"/>
        </w:rPr>
        <w:t>類</w:t>
      </w:r>
      <w:proofErr w:type="gramEnd"/>
      <w:r w:rsidRPr="00801B10">
        <w:rPr>
          <w:rFonts w:eastAsia="標楷體"/>
          <w:color w:val="000000" w:themeColor="text1"/>
          <w:kern w:val="0"/>
          <w:sz w:val="26"/>
          <w:szCs w:val="26"/>
        </w:rPr>
        <w:t>基礎油需求，所以這些產品</w:t>
      </w:r>
      <w:proofErr w:type="gramStart"/>
      <w:r w:rsidRPr="00801B10">
        <w:rPr>
          <w:rFonts w:eastAsia="標楷體"/>
          <w:color w:val="000000" w:themeColor="text1"/>
          <w:kern w:val="0"/>
          <w:sz w:val="26"/>
          <w:szCs w:val="26"/>
        </w:rPr>
        <w:t>都要銷往</w:t>
      </w:r>
      <w:proofErr w:type="gramEnd"/>
      <w:r w:rsidRPr="00801B10">
        <w:rPr>
          <w:rFonts w:eastAsia="標楷體"/>
          <w:color w:val="000000" w:themeColor="text1"/>
          <w:kern w:val="0"/>
          <w:sz w:val="26"/>
          <w:szCs w:val="26"/>
        </w:rPr>
        <w:t>外地。中東的基礎油供應商正在拉攏原本從亞洲</w:t>
      </w:r>
      <w:proofErr w:type="gramStart"/>
      <w:r w:rsidRPr="00801B10">
        <w:rPr>
          <w:rFonts w:eastAsia="標楷體"/>
          <w:color w:val="000000" w:themeColor="text1"/>
          <w:kern w:val="0"/>
          <w:sz w:val="26"/>
          <w:szCs w:val="26"/>
        </w:rPr>
        <w:t>Ⅲ</w:t>
      </w:r>
      <w:r w:rsidRPr="00801B10">
        <w:rPr>
          <w:rFonts w:eastAsia="標楷體"/>
          <w:color w:val="000000" w:themeColor="text1"/>
          <w:kern w:val="0"/>
          <w:sz w:val="26"/>
          <w:szCs w:val="26"/>
        </w:rPr>
        <w:t>類基礎油煉</w:t>
      </w:r>
      <w:proofErr w:type="gramEnd"/>
      <w:r w:rsidRPr="00801B10">
        <w:rPr>
          <w:rFonts w:eastAsia="標楷體"/>
          <w:color w:val="000000" w:themeColor="text1"/>
          <w:kern w:val="0"/>
          <w:sz w:val="26"/>
          <w:szCs w:val="26"/>
        </w:rPr>
        <w:t>廠採購的歐洲和北美洲客戶，並且，他們向這些市場出口產品也擁有運輸成本的優勢。</w:t>
      </w:r>
    </w:p>
    <w:p w:rsidR="003E632F" w:rsidRPr="00801B10" w:rsidRDefault="00435EC9" w:rsidP="002B0A12">
      <w:pPr>
        <w:pStyle w:val="3"/>
        <w:numPr>
          <w:ilvl w:val="0"/>
          <w:numId w:val="11"/>
        </w:numPr>
        <w:spacing w:beforeLines="50" w:before="120" w:afterLines="50" w:after="120" w:line="360" w:lineRule="auto"/>
        <w:ind w:leftChars="100" w:left="720"/>
        <w:jc w:val="both"/>
        <w:rPr>
          <w:rFonts w:ascii="Times New Roman" w:eastAsia="標楷體"/>
          <w:color w:val="000000" w:themeColor="text1"/>
          <w:sz w:val="32"/>
        </w:rPr>
      </w:pPr>
      <w:r w:rsidRPr="00801B10">
        <w:rPr>
          <w:rFonts w:ascii="Times New Roman" w:eastAsia="標楷體" w:hint="eastAsia"/>
          <w:color w:val="000000" w:themeColor="text1"/>
          <w:sz w:val="32"/>
        </w:rPr>
        <w:t>產業發展趨勢</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hint="eastAsia"/>
          <w:color w:val="000000" w:themeColor="text1"/>
          <w:kern w:val="0"/>
          <w:sz w:val="26"/>
          <w:szCs w:val="26"/>
        </w:rPr>
        <w:t>預計從現在到</w:t>
      </w:r>
      <w:r w:rsidRPr="00801B10">
        <w:rPr>
          <w:rFonts w:eastAsia="標楷體"/>
          <w:color w:val="000000" w:themeColor="text1"/>
          <w:kern w:val="0"/>
          <w:sz w:val="26"/>
          <w:szCs w:val="26"/>
        </w:rPr>
        <w:t>2020</w:t>
      </w:r>
      <w:r w:rsidRPr="00801B10">
        <w:rPr>
          <w:rFonts w:eastAsia="標楷體" w:hint="eastAsia"/>
          <w:color w:val="000000" w:themeColor="text1"/>
          <w:kern w:val="0"/>
          <w:sz w:val="26"/>
          <w:szCs w:val="26"/>
        </w:rPr>
        <w:t>年</w:t>
      </w:r>
      <w:proofErr w:type="gramStart"/>
      <w:r w:rsidRPr="00801B10">
        <w:rPr>
          <w:rFonts w:eastAsia="標楷體" w:hint="eastAsia"/>
          <w:color w:val="000000" w:themeColor="text1"/>
          <w:kern w:val="0"/>
          <w:sz w:val="26"/>
          <w:szCs w:val="26"/>
        </w:rPr>
        <w:t>之間，</w:t>
      </w:r>
      <w:proofErr w:type="gramEnd"/>
      <w:r w:rsidRPr="00801B10">
        <w:rPr>
          <w:rFonts w:eastAsia="標楷體" w:hint="eastAsia"/>
          <w:color w:val="000000" w:themeColor="text1"/>
          <w:kern w:val="0"/>
          <w:sz w:val="26"/>
          <w:szCs w:val="26"/>
        </w:rPr>
        <w:t>全球每年將有近</w:t>
      </w:r>
      <w:r w:rsidRPr="00801B10">
        <w:rPr>
          <w:rFonts w:eastAsia="標楷體"/>
          <w:color w:val="000000" w:themeColor="text1"/>
          <w:kern w:val="0"/>
          <w:sz w:val="26"/>
          <w:szCs w:val="26"/>
        </w:rPr>
        <w:t>1000</w:t>
      </w:r>
      <w:r w:rsidRPr="00801B10">
        <w:rPr>
          <w:rFonts w:eastAsia="標楷體" w:hint="eastAsia"/>
          <w:color w:val="000000" w:themeColor="text1"/>
          <w:kern w:val="0"/>
          <w:sz w:val="26"/>
          <w:szCs w:val="26"/>
        </w:rPr>
        <w:t>萬噸額外的</w:t>
      </w:r>
      <w:r w:rsidRPr="00801B10">
        <w:rPr>
          <w:rFonts w:ascii="新細明體" w:hAnsi="新細明體" w:cs="新細明體" w:hint="eastAsia"/>
          <w:color w:val="000000" w:themeColor="text1"/>
          <w:kern w:val="0"/>
          <w:sz w:val="26"/>
          <w:szCs w:val="26"/>
        </w:rPr>
        <w:t>Ⅱ</w:t>
      </w:r>
      <w:r w:rsidRPr="00801B10">
        <w:rPr>
          <w:rFonts w:eastAsia="標楷體" w:hint="eastAsia"/>
          <w:color w:val="000000" w:themeColor="text1"/>
          <w:kern w:val="0"/>
          <w:sz w:val="26"/>
          <w:szCs w:val="26"/>
        </w:rPr>
        <w:t>、</w:t>
      </w:r>
      <w:proofErr w:type="gramStart"/>
      <w:r w:rsidRPr="00801B10">
        <w:rPr>
          <w:rFonts w:ascii="新細明體" w:hAnsi="新細明體" w:cs="新細明體" w:hint="eastAsia"/>
          <w:color w:val="000000" w:themeColor="text1"/>
          <w:kern w:val="0"/>
          <w:sz w:val="26"/>
          <w:szCs w:val="26"/>
        </w:rPr>
        <w:t>Ⅲ</w:t>
      </w:r>
      <w:r w:rsidRPr="00801B10">
        <w:rPr>
          <w:rFonts w:eastAsia="標楷體" w:hint="eastAsia"/>
          <w:color w:val="000000" w:themeColor="text1"/>
          <w:kern w:val="0"/>
          <w:sz w:val="26"/>
          <w:szCs w:val="26"/>
        </w:rPr>
        <w:t>類基礎</w:t>
      </w:r>
      <w:proofErr w:type="gramEnd"/>
      <w:r w:rsidRPr="00801B10">
        <w:rPr>
          <w:rFonts w:eastAsia="標楷體" w:hint="eastAsia"/>
          <w:color w:val="000000" w:themeColor="text1"/>
          <w:kern w:val="0"/>
          <w:sz w:val="26"/>
          <w:szCs w:val="26"/>
        </w:rPr>
        <w:t>油投入市場，這將從分布上改變區域平衡。回溯到</w:t>
      </w:r>
      <w:r w:rsidRPr="00801B10">
        <w:rPr>
          <w:rFonts w:eastAsia="標楷體"/>
          <w:color w:val="000000" w:themeColor="text1"/>
          <w:kern w:val="0"/>
          <w:sz w:val="26"/>
          <w:szCs w:val="26"/>
        </w:rPr>
        <w:t>2012</w:t>
      </w:r>
      <w:r w:rsidRPr="00801B10">
        <w:rPr>
          <w:rFonts w:eastAsia="標楷體" w:hint="eastAsia"/>
          <w:color w:val="000000" w:themeColor="text1"/>
          <w:kern w:val="0"/>
          <w:sz w:val="26"/>
          <w:szCs w:val="26"/>
        </w:rPr>
        <w:t>年，</w:t>
      </w:r>
      <w:proofErr w:type="gramStart"/>
      <w:r w:rsidRPr="00801B10">
        <w:rPr>
          <w:rFonts w:eastAsia="標楷體" w:hint="eastAsia"/>
          <w:color w:val="000000" w:themeColor="text1"/>
          <w:kern w:val="0"/>
          <w:sz w:val="26"/>
          <w:szCs w:val="26"/>
        </w:rPr>
        <w:t>全球</w:t>
      </w:r>
      <w:r w:rsidRPr="00801B10">
        <w:rPr>
          <w:rFonts w:ascii="新細明體" w:hAnsi="新細明體" w:cs="新細明體" w:hint="eastAsia"/>
          <w:color w:val="000000" w:themeColor="text1"/>
          <w:kern w:val="0"/>
          <w:sz w:val="26"/>
          <w:szCs w:val="26"/>
        </w:rPr>
        <w:t>Ⅲ</w:t>
      </w:r>
      <w:r w:rsidRPr="00801B10">
        <w:rPr>
          <w:rFonts w:eastAsia="標楷體" w:hint="eastAsia"/>
          <w:color w:val="000000" w:themeColor="text1"/>
          <w:kern w:val="0"/>
          <w:sz w:val="26"/>
          <w:szCs w:val="26"/>
        </w:rPr>
        <w:t>類基礎</w:t>
      </w:r>
      <w:proofErr w:type="gramEnd"/>
      <w:r w:rsidRPr="00801B10">
        <w:rPr>
          <w:rFonts w:eastAsia="標楷體" w:hint="eastAsia"/>
          <w:color w:val="000000" w:themeColor="text1"/>
          <w:kern w:val="0"/>
          <w:sz w:val="26"/>
          <w:szCs w:val="26"/>
        </w:rPr>
        <w:t>油產能大約</w:t>
      </w:r>
      <w:r w:rsidRPr="00801B10">
        <w:rPr>
          <w:rFonts w:eastAsia="標楷體"/>
          <w:color w:val="000000" w:themeColor="text1"/>
          <w:kern w:val="0"/>
          <w:sz w:val="26"/>
          <w:szCs w:val="26"/>
        </w:rPr>
        <w:t>60%</w:t>
      </w:r>
      <w:r w:rsidRPr="00801B10">
        <w:rPr>
          <w:rFonts w:eastAsia="標楷體" w:hint="eastAsia"/>
          <w:color w:val="000000" w:themeColor="text1"/>
          <w:kern w:val="0"/>
          <w:sz w:val="26"/>
          <w:szCs w:val="26"/>
        </w:rPr>
        <w:t>集中在亞洲地區，到</w:t>
      </w:r>
      <w:r w:rsidRPr="00801B10">
        <w:rPr>
          <w:rFonts w:eastAsia="標楷體"/>
          <w:color w:val="000000" w:themeColor="text1"/>
          <w:kern w:val="0"/>
          <w:sz w:val="26"/>
          <w:szCs w:val="26"/>
        </w:rPr>
        <w:t>2020</w:t>
      </w:r>
      <w:r w:rsidRPr="00801B10">
        <w:rPr>
          <w:rFonts w:eastAsia="標楷體" w:hint="eastAsia"/>
          <w:color w:val="000000" w:themeColor="text1"/>
          <w:kern w:val="0"/>
          <w:sz w:val="26"/>
          <w:szCs w:val="26"/>
        </w:rPr>
        <w:t>年，該地區產能將僅占全球的</w:t>
      </w:r>
      <w:r w:rsidRPr="00801B10">
        <w:rPr>
          <w:rFonts w:eastAsia="標楷體"/>
          <w:color w:val="000000" w:themeColor="text1"/>
          <w:kern w:val="0"/>
          <w:sz w:val="26"/>
          <w:szCs w:val="26"/>
        </w:rPr>
        <w:t>30%</w:t>
      </w:r>
      <w:r w:rsidRPr="00801B10">
        <w:rPr>
          <w:rFonts w:eastAsia="標楷體" w:hint="eastAsia"/>
          <w:color w:val="000000" w:themeColor="text1"/>
          <w:kern w:val="0"/>
          <w:sz w:val="26"/>
          <w:szCs w:val="26"/>
        </w:rPr>
        <w:t>。中東地區將瓜分另外</w:t>
      </w:r>
      <w:r w:rsidRPr="00801B10">
        <w:rPr>
          <w:rFonts w:eastAsia="標楷體"/>
          <w:color w:val="000000" w:themeColor="text1"/>
          <w:kern w:val="0"/>
          <w:sz w:val="26"/>
          <w:szCs w:val="26"/>
        </w:rPr>
        <w:t>30%</w:t>
      </w:r>
      <w:r w:rsidRPr="00801B10">
        <w:rPr>
          <w:rFonts w:eastAsia="標楷體" w:hint="eastAsia"/>
          <w:color w:val="000000" w:themeColor="text1"/>
          <w:kern w:val="0"/>
          <w:sz w:val="26"/>
          <w:szCs w:val="26"/>
        </w:rPr>
        <w:t>，歐洲市場占</w:t>
      </w:r>
      <w:r w:rsidRPr="00801B10">
        <w:rPr>
          <w:rFonts w:eastAsia="標楷體"/>
          <w:color w:val="000000" w:themeColor="text1"/>
          <w:kern w:val="0"/>
          <w:sz w:val="26"/>
          <w:szCs w:val="26"/>
        </w:rPr>
        <w:t>26%</w:t>
      </w:r>
      <w:r w:rsidRPr="00801B10">
        <w:rPr>
          <w:rFonts w:eastAsia="標楷體" w:hint="eastAsia"/>
          <w:color w:val="000000" w:themeColor="text1"/>
          <w:kern w:val="0"/>
          <w:sz w:val="26"/>
          <w:szCs w:val="26"/>
        </w:rPr>
        <w:t>左右，而北美洲地區則占</w:t>
      </w:r>
      <w:r w:rsidRPr="00801B10">
        <w:rPr>
          <w:rFonts w:eastAsia="標楷體"/>
          <w:color w:val="000000" w:themeColor="text1"/>
          <w:kern w:val="0"/>
          <w:sz w:val="26"/>
          <w:szCs w:val="26"/>
        </w:rPr>
        <w:t>13%</w:t>
      </w:r>
      <w:r w:rsidRPr="00801B10">
        <w:rPr>
          <w:rFonts w:eastAsia="標楷體" w:hint="eastAsia"/>
          <w:color w:val="000000" w:themeColor="text1"/>
          <w:kern w:val="0"/>
          <w:sz w:val="26"/>
          <w:szCs w:val="26"/>
        </w:rPr>
        <w:t>的份額。</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hint="eastAsia"/>
          <w:bCs/>
          <w:color w:val="000000" w:themeColor="text1"/>
          <w:kern w:val="0"/>
          <w:sz w:val="26"/>
          <w:szCs w:val="26"/>
        </w:rPr>
        <w:t>掌控商業機會</w:t>
      </w:r>
      <w:r w:rsidR="001F295E" w:rsidRPr="00801B10">
        <w:rPr>
          <w:rFonts w:eastAsia="標楷體" w:hint="eastAsia"/>
          <w:color w:val="000000" w:themeColor="text1"/>
          <w:kern w:val="0"/>
          <w:sz w:val="26"/>
          <w:szCs w:val="26"/>
        </w:rPr>
        <w:t>，</w:t>
      </w:r>
      <w:r w:rsidRPr="00801B10">
        <w:rPr>
          <w:rFonts w:eastAsia="標楷體" w:hint="eastAsia"/>
          <w:color w:val="000000" w:themeColor="text1"/>
          <w:kern w:val="0"/>
          <w:sz w:val="26"/>
          <w:szCs w:val="26"/>
        </w:rPr>
        <w:t>未來幾年，對於</w:t>
      </w:r>
      <w:r w:rsidR="00090F23" w:rsidRPr="00801B10">
        <w:rPr>
          <w:rFonts w:eastAsia="標楷體" w:hint="eastAsia"/>
          <w:color w:val="000000" w:themeColor="text1"/>
          <w:kern w:val="0"/>
          <w:sz w:val="26"/>
          <w:szCs w:val="26"/>
        </w:rPr>
        <w:t>產業</w:t>
      </w:r>
      <w:r w:rsidRPr="00801B10">
        <w:rPr>
          <w:rFonts w:eastAsia="標楷體" w:hint="eastAsia"/>
          <w:color w:val="000000" w:themeColor="text1"/>
          <w:kern w:val="0"/>
          <w:sz w:val="26"/>
          <w:szCs w:val="26"/>
        </w:rPr>
        <w:t>而言，潤滑油經營將繼續是非常有利可圖的。首先，在數量上會有一些放緩，但利潤持續增長</w:t>
      </w:r>
      <w:r w:rsidRPr="00801B10">
        <w:rPr>
          <w:rFonts w:eastAsia="標楷體"/>
          <w:color w:val="000000" w:themeColor="text1"/>
          <w:kern w:val="0"/>
          <w:sz w:val="26"/>
          <w:szCs w:val="26"/>
        </w:rPr>
        <w:t>;</w:t>
      </w:r>
      <w:r w:rsidRPr="00801B10">
        <w:rPr>
          <w:rFonts w:eastAsia="標楷體" w:hint="eastAsia"/>
          <w:color w:val="000000" w:themeColor="text1"/>
          <w:kern w:val="0"/>
          <w:sz w:val="26"/>
          <w:szCs w:val="26"/>
        </w:rPr>
        <w:t>第二，企業後向一體化戰略可能不會贏得先機，因為這已經過時</w:t>
      </w:r>
      <w:r w:rsidRPr="00801B10">
        <w:rPr>
          <w:rFonts w:eastAsia="標楷體"/>
          <w:color w:val="000000" w:themeColor="text1"/>
          <w:kern w:val="0"/>
          <w:sz w:val="26"/>
          <w:szCs w:val="26"/>
        </w:rPr>
        <w:t>;</w:t>
      </w:r>
      <w:r w:rsidRPr="00801B10">
        <w:rPr>
          <w:rFonts w:eastAsia="標楷體" w:hint="eastAsia"/>
          <w:color w:val="000000" w:themeColor="text1"/>
          <w:kern w:val="0"/>
          <w:sz w:val="26"/>
          <w:szCs w:val="26"/>
        </w:rPr>
        <w:t>第三，清楚了解</w:t>
      </w:r>
      <w:r w:rsidRPr="00801B10">
        <w:rPr>
          <w:rFonts w:eastAsia="標楷體"/>
          <w:color w:val="000000" w:themeColor="text1"/>
          <w:kern w:val="0"/>
          <w:sz w:val="26"/>
          <w:szCs w:val="26"/>
        </w:rPr>
        <w:t>OEM</w:t>
      </w:r>
      <w:r w:rsidRPr="00801B10">
        <w:rPr>
          <w:rFonts w:eastAsia="標楷體" w:hint="eastAsia"/>
          <w:color w:val="000000" w:themeColor="text1"/>
          <w:kern w:val="0"/>
          <w:sz w:val="26"/>
          <w:szCs w:val="26"/>
        </w:rPr>
        <w:t>和終端客戶不斷變化的需求才是制勝的關鍵。企業必須接近終端客戶，並了解他們想要什麼，而不僅僅是了解分銷商和潤滑油換油中心的需求。</w:t>
      </w:r>
    </w:p>
    <w:p w:rsidR="008362B6" w:rsidRPr="00801B10" w:rsidRDefault="008362B6" w:rsidP="00E84EB0">
      <w:pPr>
        <w:pStyle w:val="aff2"/>
        <w:widowControl/>
        <w:shd w:val="clear" w:color="auto" w:fill="FFFFFF"/>
        <w:spacing w:beforeLines="50" w:before="120" w:afterLines="50" w:after="120" w:line="360" w:lineRule="auto"/>
        <w:ind w:firstLineChars="200" w:firstLine="520"/>
        <w:jc w:val="both"/>
        <w:rPr>
          <w:rFonts w:eastAsia="標楷體"/>
          <w:color w:val="000000" w:themeColor="text1"/>
          <w:kern w:val="0"/>
          <w:sz w:val="26"/>
          <w:szCs w:val="26"/>
        </w:rPr>
      </w:pPr>
      <w:r w:rsidRPr="00801B10">
        <w:rPr>
          <w:rFonts w:eastAsia="標楷體" w:hint="eastAsia"/>
          <w:color w:val="000000" w:themeColor="text1"/>
          <w:kern w:val="0"/>
          <w:sz w:val="26"/>
          <w:szCs w:val="26"/>
        </w:rPr>
        <w:t>合成油是客戶普遍認可的一種價值主張。隨著合成油的廣泛應用，它不再是一個稀奇物品，而合成油市場也將進入競爭異常激烈的階段。在某些地區合成油</w:t>
      </w:r>
      <w:r w:rsidR="00090F23" w:rsidRPr="00801B10">
        <w:rPr>
          <w:rFonts w:eastAsia="標楷體" w:hint="eastAsia"/>
          <w:color w:val="000000" w:themeColor="text1"/>
          <w:kern w:val="0"/>
          <w:sz w:val="26"/>
          <w:szCs w:val="26"/>
        </w:rPr>
        <w:t>仍難以拓展</w:t>
      </w:r>
      <w:r w:rsidRPr="00801B10">
        <w:rPr>
          <w:rFonts w:eastAsia="標楷體" w:hint="eastAsia"/>
          <w:color w:val="000000" w:themeColor="text1"/>
          <w:kern w:val="0"/>
          <w:sz w:val="26"/>
          <w:szCs w:val="26"/>
        </w:rPr>
        <w:t>，比如阿拉伯地區，由於惡劣的塵土飛揚的氣候，那裡的司機必須經常更換機油。針對這類客戶，潤滑油經銷商必須與其密切互動溝通，讓他們意識到合成油的好處。</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hint="eastAsia"/>
          <w:color w:val="000000" w:themeColor="text1"/>
          <w:kern w:val="0"/>
          <w:sz w:val="26"/>
          <w:szCs w:val="26"/>
        </w:rPr>
        <w:t>成為一個綜合的潤滑油企業並不即意味著成功。在過去，這種綜合潤滑油</w:t>
      </w:r>
      <w:proofErr w:type="gramStart"/>
      <w:r w:rsidRPr="00801B10">
        <w:rPr>
          <w:rFonts w:eastAsia="標楷體" w:hint="eastAsia"/>
          <w:color w:val="000000" w:themeColor="text1"/>
          <w:kern w:val="0"/>
          <w:sz w:val="26"/>
          <w:szCs w:val="26"/>
        </w:rPr>
        <w:t>公司如殼牌</w:t>
      </w:r>
      <w:proofErr w:type="gramEnd"/>
      <w:r w:rsidRPr="00801B10">
        <w:rPr>
          <w:rFonts w:eastAsia="標楷體" w:hint="eastAsia"/>
          <w:color w:val="000000" w:themeColor="text1"/>
          <w:kern w:val="0"/>
          <w:sz w:val="26"/>
          <w:szCs w:val="26"/>
        </w:rPr>
        <w:t>、</w:t>
      </w:r>
      <w:proofErr w:type="gramStart"/>
      <w:r w:rsidRPr="00801B10">
        <w:rPr>
          <w:rFonts w:eastAsia="標楷體" w:hint="eastAsia"/>
          <w:color w:val="000000" w:themeColor="text1"/>
          <w:kern w:val="0"/>
          <w:sz w:val="26"/>
          <w:szCs w:val="26"/>
        </w:rPr>
        <w:t>埃克森美孚</w:t>
      </w:r>
      <w:proofErr w:type="gramEnd"/>
      <w:r w:rsidRPr="00801B10">
        <w:rPr>
          <w:rFonts w:eastAsia="標楷體" w:hint="eastAsia"/>
          <w:color w:val="000000" w:themeColor="text1"/>
          <w:kern w:val="0"/>
          <w:sz w:val="26"/>
          <w:szCs w:val="26"/>
        </w:rPr>
        <w:t>和雪佛龍都向後整合，他們擁有自己的</w:t>
      </w:r>
      <w:proofErr w:type="gramStart"/>
      <w:r w:rsidRPr="00801B10">
        <w:rPr>
          <w:rFonts w:eastAsia="標楷體" w:hint="eastAsia"/>
          <w:color w:val="000000" w:themeColor="text1"/>
          <w:kern w:val="0"/>
          <w:sz w:val="26"/>
          <w:szCs w:val="26"/>
        </w:rPr>
        <w:t>基礎油煉廠</w:t>
      </w:r>
      <w:proofErr w:type="gramEnd"/>
      <w:r w:rsidRPr="00801B10">
        <w:rPr>
          <w:rFonts w:eastAsia="標楷體" w:hint="eastAsia"/>
          <w:color w:val="000000" w:themeColor="text1"/>
          <w:kern w:val="0"/>
          <w:sz w:val="26"/>
          <w:szCs w:val="26"/>
        </w:rPr>
        <w:t>，像</w:t>
      </w:r>
      <w:proofErr w:type="gramStart"/>
      <w:r w:rsidRPr="00801B10">
        <w:rPr>
          <w:rFonts w:eastAsia="標楷體" w:hint="eastAsia"/>
          <w:color w:val="000000" w:themeColor="text1"/>
          <w:kern w:val="0"/>
          <w:sz w:val="26"/>
          <w:szCs w:val="26"/>
        </w:rPr>
        <w:t>潤英聯</w:t>
      </w:r>
      <w:proofErr w:type="gramEnd"/>
      <w:r w:rsidRPr="00801B10">
        <w:rPr>
          <w:rFonts w:eastAsia="標楷體" w:hint="eastAsia"/>
          <w:color w:val="000000" w:themeColor="text1"/>
          <w:kern w:val="0"/>
          <w:sz w:val="26"/>
          <w:szCs w:val="26"/>
        </w:rPr>
        <w:t>和</w:t>
      </w:r>
      <w:proofErr w:type="gramStart"/>
      <w:r w:rsidRPr="00801B10">
        <w:rPr>
          <w:rFonts w:eastAsia="標楷體" w:hint="eastAsia"/>
          <w:color w:val="000000" w:themeColor="text1"/>
          <w:kern w:val="0"/>
          <w:sz w:val="26"/>
          <w:szCs w:val="26"/>
        </w:rPr>
        <w:t>雪佛龍奧倫耐還擁有</w:t>
      </w:r>
      <w:proofErr w:type="gramEnd"/>
      <w:r w:rsidRPr="00801B10">
        <w:rPr>
          <w:rFonts w:eastAsia="標楷體" w:hint="eastAsia"/>
          <w:color w:val="000000" w:themeColor="text1"/>
          <w:kern w:val="0"/>
          <w:sz w:val="26"/>
          <w:szCs w:val="26"/>
        </w:rPr>
        <w:t>添加劑公司，同時，還有</w:t>
      </w:r>
      <w:r w:rsidRPr="00801B10">
        <w:rPr>
          <w:rFonts w:eastAsia="標楷體" w:hint="eastAsia"/>
          <w:color w:val="000000" w:themeColor="text1"/>
          <w:kern w:val="0"/>
          <w:sz w:val="26"/>
          <w:szCs w:val="26"/>
        </w:rPr>
        <w:lastRenderedPageBreak/>
        <w:t>自己的加工廠和包裝廠。這些企業是唯一能夠接觸到高性能基礎油和添加劑成分的群體，此項技術優勢能夠幫助他們的企業和產品從市場中脫穎而出。</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hint="eastAsia"/>
          <w:color w:val="000000" w:themeColor="text1"/>
          <w:kern w:val="0"/>
          <w:sz w:val="26"/>
          <w:szCs w:val="26"/>
        </w:rPr>
        <w:t>一些潤滑油企業可能通過與汽車製造商或工業設備製造商的聯合，取得市場優勢。勝牌潤滑油就是一個典型的例子。在與康明斯發動機聯合之前，它的主要市場在美國。隨著兩者達成全球合作夥伴關係，勝牌趁機在印度、中國以及其他國家開疆拓土，占有較大的市場份額。類似的例子還有馬石油潤滑油和菲亞特汽車、出光潤滑油和豐田汽車。</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hint="eastAsia"/>
          <w:color w:val="000000" w:themeColor="text1"/>
          <w:kern w:val="0"/>
          <w:sz w:val="26"/>
          <w:szCs w:val="26"/>
        </w:rPr>
        <w:t>對於基礎油和添加劑的</w:t>
      </w:r>
      <w:r w:rsidR="00090F23" w:rsidRPr="00801B10">
        <w:rPr>
          <w:rFonts w:eastAsia="標楷體" w:hint="eastAsia"/>
          <w:color w:val="000000" w:themeColor="text1"/>
          <w:kern w:val="0"/>
          <w:sz w:val="26"/>
          <w:szCs w:val="26"/>
        </w:rPr>
        <w:t>企業</w:t>
      </w:r>
      <w:r w:rsidRPr="00801B10">
        <w:rPr>
          <w:rFonts w:eastAsia="標楷體" w:hint="eastAsia"/>
          <w:color w:val="000000" w:themeColor="text1"/>
          <w:kern w:val="0"/>
          <w:sz w:val="26"/>
          <w:szCs w:val="26"/>
        </w:rPr>
        <w:t>，</w:t>
      </w:r>
      <w:r w:rsidR="00090F23" w:rsidRPr="00801B10">
        <w:rPr>
          <w:rFonts w:eastAsia="標楷體" w:hint="eastAsia"/>
          <w:color w:val="000000" w:themeColor="text1"/>
          <w:kern w:val="0"/>
          <w:sz w:val="26"/>
          <w:szCs w:val="26"/>
        </w:rPr>
        <w:t>產業</w:t>
      </w:r>
      <w:r w:rsidRPr="00801B10">
        <w:rPr>
          <w:rFonts w:eastAsia="標楷體" w:hint="eastAsia"/>
          <w:color w:val="000000" w:themeColor="text1"/>
          <w:kern w:val="0"/>
          <w:sz w:val="26"/>
          <w:szCs w:val="26"/>
        </w:rPr>
        <w:t>人士認為傳統市場留給他們的機會點不多。傳統市場已經給瓜分完畢。基礎油和添加劑企業必須把目光投向新興市場，他們還要清楚了解自己的客戶</w:t>
      </w:r>
      <w:r w:rsidR="00090F23" w:rsidRPr="00801B10">
        <w:rPr>
          <w:rFonts w:eastAsia="標楷體" w:hint="eastAsia"/>
          <w:color w:val="000000" w:themeColor="text1"/>
          <w:kern w:val="0"/>
          <w:sz w:val="26"/>
          <w:szCs w:val="26"/>
        </w:rPr>
        <w:t>-</w:t>
      </w:r>
      <w:r w:rsidRPr="00801B10">
        <w:rPr>
          <w:rFonts w:eastAsia="標楷體" w:hint="eastAsia"/>
          <w:color w:val="000000" w:themeColor="text1"/>
          <w:kern w:val="0"/>
          <w:sz w:val="26"/>
          <w:szCs w:val="26"/>
        </w:rPr>
        <w:t>潤滑油生產商。這不僅僅是關於價格，企業</w:t>
      </w:r>
      <w:r w:rsidR="00090F23" w:rsidRPr="00801B10">
        <w:rPr>
          <w:rFonts w:eastAsia="標楷體" w:hint="eastAsia"/>
          <w:color w:val="000000" w:themeColor="text1"/>
          <w:kern w:val="0"/>
          <w:sz w:val="26"/>
          <w:szCs w:val="26"/>
        </w:rPr>
        <w:t>更</w:t>
      </w:r>
      <w:r w:rsidRPr="00801B10">
        <w:rPr>
          <w:rFonts w:eastAsia="標楷體" w:hint="eastAsia"/>
          <w:color w:val="000000" w:themeColor="text1"/>
          <w:kern w:val="0"/>
          <w:sz w:val="26"/>
          <w:szCs w:val="26"/>
        </w:rPr>
        <w:t>需要分析更深層次的問題，並考慮如何推動潤滑油生產商不斷前進。</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color w:val="000000" w:themeColor="text1"/>
          <w:kern w:val="0"/>
          <w:sz w:val="26"/>
          <w:szCs w:val="26"/>
        </w:rPr>
        <w:t>2016</w:t>
      </w:r>
      <w:r w:rsidRPr="00801B10">
        <w:rPr>
          <w:rFonts w:eastAsia="標楷體" w:hint="eastAsia"/>
          <w:color w:val="000000" w:themeColor="text1"/>
          <w:kern w:val="0"/>
          <w:sz w:val="26"/>
          <w:szCs w:val="26"/>
        </w:rPr>
        <w:t>年</w:t>
      </w:r>
      <w:r w:rsidR="00090F23" w:rsidRPr="00801B10">
        <w:rPr>
          <w:rFonts w:eastAsia="標楷體" w:hint="eastAsia"/>
          <w:color w:val="000000" w:themeColor="text1"/>
          <w:kern w:val="0"/>
          <w:sz w:val="26"/>
          <w:szCs w:val="26"/>
        </w:rPr>
        <w:t>後</w:t>
      </w:r>
      <w:r w:rsidRPr="00801B10">
        <w:rPr>
          <w:rFonts w:eastAsia="標楷體" w:hint="eastAsia"/>
          <w:color w:val="000000" w:themeColor="text1"/>
          <w:kern w:val="0"/>
          <w:sz w:val="26"/>
          <w:szCs w:val="26"/>
        </w:rPr>
        <w:t>，基礎油、添加劑和潤滑油行業</w:t>
      </w:r>
      <w:proofErr w:type="gramStart"/>
      <w:r w:rsidRPr="00801B10">
        <w:rPr>
          <w:rFonts w:eastAsia="標楷體" w:hint="eastAsia"/>
          <w:color w:val="000000" w:themeColor="text1"/>
          <w:kern w:val="0"/>
          <w:sz w:val="26"/>
          <w:szCs w:val="26"/>
        </w:rPr>
        <w:t>都將迎來</w:t>
      </w:r>
      <w:proofErr w:type="gramEnd"/>
      <w:r w:rsidRPr="00801B10">
        <w:rPr>
          <w:rFonts w:eastAsia="標楷體" w:hint="eastAsia"/>
          <w:color w:val="000000" w:themeColor="text1"/>
          <w:kern w:val="0"/>
          <w:sz w:val="26"/>
          <w:szCs w:val="26"/>
        </w:rPr>
        <w:t>一個新的但似曾相識的挑戰。全球經濟</w:t>
      </w:r>
      <w:proofErr w:type="gramStart"/>
      <w:r w:rsidRPr="00801B10">
        <w:rPr>
          <w:rFonts w:eastAsia="標楷體" w:hint="eastAsia"/>
          <w:color w:val="000000" w:themeColor="text1"/>
          <w:kern w:val="0"/>
          <w:sz w:val="26"/>
          <w:szCs w:val="26"/>
        </w:rPr>
        <w:t>正在企穩</w:t>
      </w:r>
      <w:proofErr w:type="gramEnd"/>
      <w:r w:rsidRPr="00801B10">
        <w:rPr>
          <w:rFonts w:eastAsia="標楷體" w:hint="eastAsia"/>
          <w:color w:val="000000" w:themeColor="text1"/>
          <w:kern w:val="0"/>
          <w:sz w:val="26"/>
          <w:szCs w:val="26"/>
        </w:rPr>
        <w:t>，而原油似乎很可能維持在每桶</w:t>
      </w:r>
      <w:r w:rsidRPr="00801B10">
        <w:rPr>
          <w:rFonts w:eastAsia="標楷體"/>
          <w:color w:val="000000" w:themeColor="text1"/>
          <w:kern w:val="0"/>
          <w:sz w:val="26"/>
          <w:szCs w:val="26"/>
        </w:rPr>
        <w:t>50</w:t>
      </w:r>
      <w:r w:rsidRPr="00801B10">
        <w:rPr>
          <w:rFonts w:eastAsia="標楷體" w:hint="eastAsia"/>
          <w:color w:val="000000" w:themeColor="text1"/>
          <w:kern w:val="0"/>
          <w:sz w:val="26"/>
          <w:szCs w:val="26"/>
        </w:rPr>
        <w:t>美元左右。新的</w:t>
      </w:r>
      <w:proofErr w:type="gramStart"/>
      <w:r w:rsidRPr="00801B10">
        <w:rPr>
          <w:rFonts w:ascii="新細明體" w:hAnsi="新細明體" w:cs="新細明體" w:hint="eastAsia"/>
          <w:color w:val="000000" w:themeColor="text1"/>
          <w:kern w:val="0"/>
          <w:sz w:val="26"/>
          <w:szCs w:val="26"/>
        </w:rPr>
        <w:t>Ⅱ</w:t>
      </w:r>
      <w:r w:rsidRPr="00801B10">
        <w:rPr>
          <w:rFonts w:eastAsia="標楷體" w:hint="eastAsia"/>
          <w:color w:val="000000" w:themeColor="text1"/>
          <w:kern w:val="0"/>
          <w:sz w:val="26"/>
          <w:szCs w:val="26"/>
        </w:rPr>
        <w:t>類和</w:t>
      </w:r>
      <w:r w:rsidRPr="00801B10">
        <w:rPr>
          <w:rFonts w:ascii="新細明體" w:hAnsi="新細明體" w:cs="新細明體" w:hint="eastAsia"/>
          <w:color w:val="000000" w:themeColor="text1"/>
          <w:kern w:val="0"/>
          <w:sz w:val="26"/>
          <w:szCs w:val="26"/>
        </w:rPr>
        <w:t>Ⅲ</w:t>
      </w:r>
      <w:r w:rsidRPr="00801B10">
        <w:rPr>
          <w:rFonts w:eastAsia="標楷體" w:hint="eastAsia"/>
          <w:color w:val="000000" w:themeColor="text1"/>
          <w:kern w:val="0"/>
          <w:sz w:val="26"/>
          <w:szCs w:val="26"/>
        </w:rPr>
        <w:t>類</w:t>
      </w:r>
      <w:proofErr w:type="gramEnd"/>
      <w:r w:rsidRPr="00801B10">
        <w:rPr>
          <w:rFonts w:eastAsia="標楷體" w:hint="eastAsia"/>
          <w:color w:val="000000" w:themeColor="text1"/>
          <w:kern w:val="0"/>
          <w:sz w:val="26"/>
          <w:szCs w:val="26"/>
        </w:rPr>
        <w:t>產能將使基礎油供應快速膨脹，增量有望遠超</w:t>
      </w:r>
      <w:proofErr w:type="gramStart"/>
      <w:r w:rsidRPr="00801B10">
        <w:rPr>
          <w:rFonts w:ascii="新細明體" w:hAnsi="新細明體" w:cs="新細明體" w:hint="eastAsia"/>
          <w:color w:val="000000" w:themeColor="text1"/>
          <w:kern w:val="0"/>
          <w:sz w:val="26"/>
          <w:szCs w:val="26"/>
        </w:rPr>
        <w:t>Ⅰ</w:t>
      </w:r>
      <w:r w:rsidRPr="00801B10">
        <w:rPr>
          <w:rFonts w:eastAsia="標楷體" w:hint="eastAsia"/>
          <w:color w:val="000000" w:themeColor="text1"/>
          <w:kern w:val="0"/>
          <w:sz w:val="26"/>
          <w:szCs w:val="26"/>
        </w:rPr>
        <w:t>類基礎油煉</w:t>
      </w:r>
      <w:proofErr w:type="gramEnd"/>
      <w:r w:rsidRPr="00801B10">
        <w:rPr>
          <w:rFonts w:eastAsia="標楷體" w:hint="eastAsia"/>
          <w:color w:val="000000" w:themeColor="text1"/>
          <w:kern w:val="0"/>
          <w:sz w:val="26"/>
          <w:szCs w:val="26"/>
        </w:rPr>
        <w:t>廠關閉的減量。</w:t>
      </w:r>
    </w:p>
    <w:p w:rsidR="008362B6" w:rsidRPr="00801B10" w:rsidRDefault="008362B6" w:rsidP="00E84EB0">
      <w:pPr>
        <w:widowControl/>
        <w:shd w:val="clear" w:color="auto" w:fill="FFFFFF"/>
        <w:spacing w:beforeLines="50" w:before="120" w:afterLines="50" w:after="120" w:line="360" w:lineRule="auto"/>
        <w:ind w:leftChars="200" w:left="480" w:firstLineChars="200" w:firstLine="520"/>
        <w:jc w:val="both"/>
        <w:rPr>
          <w:rFonts w:eastAsia="標楷體"/>
          <w:color w:val="000000" w:themeColor="text1"/>
          <w:kern w:val="0"/>
          <w:sz w:val="26"/>
          <w:szCs w:val="26"/>
        </w:rPr>
      </w:pPr>
      <w:r w:rsidRPr="00801B10">
        <w:rPr>
          <w:rFonts w:eastAsia="標楷體" w:hint="eastAsia"/>
          <w:color w:val="000000" w:themeColor="text1"/>
          <w:kern w:val="0"/>
          <w:sz w:val="26"/>
          <w:szCs w:val="26"/>
        </w:rPr>
        <w:t>最重要的是，從原材料採購的角度來看，要認識到中東以及其他地區新產能正在上升，這將對整體市場形勢和傳統的貿易路線產生深遠的影響。</w:t>
      </w:r>
    </w:p>
    <w:p w:rsidR="003E632F" w:rsidRDefault="00435EC9" w:rsidP="002B0A12">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主要競爭廠商</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本地有</w:t>
      </w:r>
      <w:r w:rsidRPr="00F57BCF">
        <w:rPr>
          <w:rFonts w:eastAsia="標楷體"/>
          <w:sz w:val="26"/>
          <w:szCs w:val="26"/>
        </w:rPr>
        <w:t>400</w:t>
      </w:r>
      <w:r w:rsidRPr="00F57BCF">
        <w:rPr>
          <w:rFonts w:eastAsia="標楷體"/>
          <w:sz w:val="26"/>
          <w:szCs w:val="26"/>
        </w:rPr>
        <w:t>多個潤滑油品牌，具指認度者僅</w:t>
      </w:r>
      <w:r w:rsidRPr="00F57BCF">
        <w:rPr>
          <w:rFonts w:eastAsia="標楷體"/>
          <w:sz w:val="26"/>
          <w:szCs w:val="26"/>
        </w:rPr>
        <w:t>10%</w:t>
      </w:r>
      <w:r w:rsidRPr="00F57BCF">
        <w:rPr>
          <w:rFonts w:eastAsia="標楷體"/>
          <w:sz w:val="26"/>
          <w:szCs w:val="26"/>
        </w:rPr>
        <w:t>，其他多為代工品牌。台灣道達爾競爭者為提供與其產品等級相當之國際知名油品供應商，</w:t>
      </w:r>
      <w:proofErr w:type="gramStart"/>
      <w:r w:rsidRPr="00F57BCF">
        <w:rPr>
          <w:rFonts w:eastAsia="標楷體"/>
          <w:sz w:val="26"/>
          <w:szCs w:val="26"/>
        </w:rPr>
        <w:t>如殼牌</w:t>
      </w:r>
      <w:proofErr w:type="gramEnd"/>
      <w:r w:rsidRPr="00F57BCF">
        <w:rPr>
          <w:rFonts w:eastAsia="標楷體"/>
          <w:sz w:val="26"/>
          <w:szCs w:val="26"/>
        </w:rPr>
        <w:t>（</w:t>
      </w:r>
      <w:r w:rsidRPr="00F57BCF">
        <w:rPr>
          <w:rFonts w:eastAsia="標楷體"/>
          <w:sz w:val="26"/>
          <w:szCs w:val="26"/>
        </w:rPr>
        <w:t>Shell</w:t>
      </w:r>
      <w:r w:rsidRPr="00F57BCF">
        <w:rPr>
          <w:rFonts w:eastAsia="標楷體"/>
          <w:sz w:val="26"/>
          <w:szCs w:val="26"/>
        </w:rPr>
        <w:t>）、</w:t>
      </w:r>
      <w:r w:rsidRPr="00F57BCF">
        <w:rPr>
          <w:rFonts w:eastAsia="標楷體"/>
          <w:sz w:val="26"/>
          <w:szCs w:val="26"/>
        </w:rPr>
        <w:t>BP</w:t>
      </w:r>
      <w:r w:rsidRPr="00F57BCF">
        <w:rPr>
          <w:rFonts w:eastAsia="標楷體"/>
          <w:sz w:val="26"/>
          <w:szCs w:val="26"/>
        </w:rPr>
        <w:t>、</w:t>
      </w:r>
      <w:proofErr w:type="gramStart"/>
      <w:r>
        <w:rPr>
          <w:rFonts w:eastAsia="標楷體" w:hint="eastAsia"/>
          <w:sz w:val="26"/>
          <w:szCs w:val="26"/>
        </w:rPr>
        <w:t>艾克森</w:t>
      </w:r>
      <w:r w:rsidRPr="00F57BCF">
        <w:rPr>
          <w:rFonts w:eastAsia="標楷體"/>
          <w:sz w:val="26"/>
          <w:szCs w:val="26"/>
        </w:rPr>
        <w:t>美孚</w:t>
      </w:r>
      <w:r w:rsidRPr="009933F4">
        <w:rPr>
          <w:rFonts w:eastAsia="標楷體"/>
          <w:sz w:val="26"/>
          <w:szCs w:val="26"/>
        </w:rPr>
        <w:t>（</w:t>
      </w:r>
      <w:proofErr w:type="gramEnd"/>
      <w:r w:rsidRPr="009933F4">
        <w:rPr>
          <w:rStyle w:val="st1"/>
          <w:color w:val="222222"/>
        </w:rPr>
        <w:t>Exxon Mobil</w:t>
      </w:r>
      <w:r w:rsidRPr="009933F4">
        <w:rPr>
          <w:rFonts w:eastAsia="標楷體"/>
          <w:sz w:val="26"/>
          <w:szCs w:val="26"/>
        </w:rPr>
        <w:t>）、嘉實多（</w:t>
      </w:r>
      <w:r w:rsidRPr="00F57BCF">
        <w:rPr>
          <w:rFonts w:eastAsia="標楷體"/>
          <w:sz w:val="26"/>
          <w:szCs w:val="26"/>
        </w:rPr>
        <w:t>Castrol</w:t>
      </w:r>
      <w:r w:rsidRPr="00F57BCF">
        <w:rPr>
          <w:rFonts w:eastAsia="標楷體"/>
          <w:sz w:val="26"/>
          <w:szCs w:val="26"/>
        </w:rPr>
        <w:t>）等。</w:t>
      </w:r>
    </w:p>
    <w:p w:rsidR="003E632F" w:rsidRDefault="00435EC9" w:rsidP="002B0A12">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lastRenderedPageBreak/>
        <w:t>競爭優勢</w:t>
      </w:r>
    </w:p>
    <w:p w:rsidR="003E632F" w:rsidRDefault="00435EC9" w:rsidP="002B0A12">
      <w:pPr>
        <w:numPr>
          <w:ilvl w:val="0"/>
          <w:numId w:val="64"/>
        </w:numPr>
        <w:tabs>
          <w:tab w:val="left" w:pos="960"/>
          <w:tab w:val="left" w:pos="1134"/>
        </w:tabs>
        <w:spacing w:beforeLines="50" w:before="120" w:afterLines="50" w:after="120" w:line="360" w:lineRule="auto"/>
        <w:ind w:hanging="1440"/>
        <w:jc w:val="both"/>
        <w:rPr>
          <w:rFonts w:eastAsia="標楷體"/>
          <w:b/>
          <w:sz w:val="28"/>
          <w:szCs w:val="26"/>
        </w:rPr>
      </w:pPr>
      <w:r w:rsidRPr="00D64C33">
        <w:rPr>
          <w:rFonts w:eastAsia="標楷體"/>
          <w:b/>
          <w:sz w:val="28"/>
          <w:szCs w:val="26"/>
        </w:rPr>
        <w:t>外購油</w:t>
      </w:r>
    </w:p>
    <w:p w:rsidR="003E632F" w:rsidRDefault="00435EC9" w:rsidP="002B0A12">
      <w:pPr>
        <w:spacing w:beforeLines="50" w:before="120" w:afterLines="50" w:after="120" w:line="360" w:lineRule="auto"/>
        <w:ind w:left="480" w:firstLine="480"/>
        <w:jc w:val="both"/>
        <w:rPr>
          <w:rFonts w:eastAsia="標楷體"/>
          <w:sz w:val="26"/>
          <w:szCs w:val="26"/>
        </w:rPr>
      </w:pPr>
      <w:r w:rsidRPr="00F57BCF">
        <w:rPr>
          <w:rFonts w:eastAsia="標楷體"/>
          <w:sz w:val="26"/>
          <w:szCs w:val="26"/>
        </w:rPr>
        <w:t>『道達爾』為國際知名潤滑油，品質優良，有固定愛用者。</w:t>
      </w:r>
    </w:p>
    <w:p w:rsidR="003E632F" w:rsidRDefault="00435EC9" w:rsidP="002B0A12">
      <w:pPr>
        <w:numPr>
          <w:ilvl w:val="0"/>
          <w:numId w:val="64"/>
        </w:numPr>
        <w:tabs>
          <w:tab w:val="left" w:pos="960"/>
          <w:tab w:val="left" w:pos="1134"/>
        </w:tabs>
        <w:spacing w:beforeLines="50" w:before="120" w:afterLines="50" w:after="120" w:line="360" w:lineRule="auto"/>
        <w:ind w:hanging="1440"/>
        <w:jc w:val="both"/>
        <w:rPr>
          <w:rFonts w:eastAsia="標楷體"/>
          <w:b/>
          <w:sz w:val="28"/>
          <w:szCs w:val="26"/>
        </w:rPr>
      </w:pPr>
      <w:r w:rsidRPr="00D64C33">
        <w:rPr>
          <w:rFonts w:eastAsia="標楷體"/>
          <w:b/>
          <w:sz w:val="28"/>
          <w:szCs w:val="26"/>
        </w:rPr>
        <w:t>自產油</w:t>
      </w:r>
    </w:p>
    <w:p w:rsidR="003E632F" w:rsidRDefault="00435EC9" w:rsidP="002B0A12">
      <w:pPr>
        <w:spacing w:beforeLines="50" w:before="120" w:afterLines="50" w:after="120" w:line="360" w:lineRule="auto"/>
        <w:ind w:leftChars="400" w:left="960"/>
        <w:jc w:val="both"/>
        <w:rPr>
          <w:rFonts w:eastAsia="標楷體"/>
          <w:sz w:val="26"/>
          <w:szCs w:val="26"/>
        </w:rPr>
      </w:pPr>
      <w:r w:rsidRPr="00F57BCF">
        <w:rPr>
          <w:rFonts w:eastAsia="標楷體"/>
          <w:sz w:val="26"/>
          <w:szCs w:val="26"/>
        </w:rPr>
        <w:t>採用最新科技配方，集團母公司提供</w:t>
      </w:r>
      <w:r w:rsidRPr="00F57BCF">
        <w:rPr>
          <w:rFonts w:eastAsia="標楷體"/>
          <w:sz w:val="26"/>
          <w:szCs w:val="26"/>
        </w:rPr>
        <w:t>40</w:t>
      </w:r>
      <w:r w:rsidRPr="00F57BCF">
        <w:rPr>
          <w:rFonts w:eastAsia="標楷體"/>
          <w:sz w:val="26"/>
          <w:szCs w:val="26"/>
        </w:rPr>
        <w:t>多種配方，研發技術為業界翹楚，每年配方會因研發而不斷推陳出新，然後經過精密的生產製程，以最有效率之方式生產，並透過嚴苛的品質管理，每批產品須經嚴格檢驗過程方能上市。集團母公司每月會要求工廠提出檢驗報告，證明製造技術符合水準。</w:t>
      </w:r>
    </w:p>
    <w:p w:rsidR="003E632F" w:rsidRDefault="00435EC9" w:rsidP="002B0A12">
      <w:pPr>
        <w:numPr>
          <w:ilvl w:val="0"/>
          <w:numId w:val="64"/>
        </w:numPr>
        <w:tabs>
          <w:tab w:val="left" w:pos="960"/>
          <w:tab w:val="left" w:pos="1134"/>
        </w:tabs>
        <w:spacing w:beforeLines="50" w:before="120" w:afterLines="50" w:after="120" w:line="360" w:lineRule="auto"/>
        <w:ind w:hanging="1440"/>
        <w:jc w:val="both"/>
        <w:rPr>
          <w:rFonts w:eastAsia="標楷體"/>
          <w:b/>
          <w:sz w:val="28"/>
          <w:szCs w:val="26"/>
        </w:rPr>
      </w:pPr>
      <w:r w:rsidRPr="00D64C33">
        <w:rPr>
          <w:rFonts w:eastAsia="標楷體"/>
          <w:b/>
          <w:sz w:val="28"/>
          <w:szCs w:val="26"/>
        </w:rPr>
        <w:t>公司競爭優勢</w:t>
      </w:r>
    </w:p>
    <w:p w:rsidR="003E632F" w:rsidRDefault="00435EC9" w:rsidP="002B0A12">
      <w:pPr>
        <w:numPr>
          <w:ilvl w:val="0"/>
          <w:numId w:val="65"/>
        </w:numPr>
        <w:tabs>
          <w:tab w:val="clear" w:pos="1440"/>
          <w:tab w:val="num" w:pos="960"/>
        </w:tabs>
        <w:spacing w:beforeLines="50" w:before="120" w:afterLines="50" w:after="120" w:line="360" w:lineRule="auto"/>
        <w:ind w:left="1616" w:hanging="896"/>
        <w:jc w:val="both"/>
        <w:rPr>
          <w:rFonts w:eastAsia="標楷體"/>
          <w:sz w:val="26"/>
          <w:szCs w:val="26"/>
        </w:rPr>
      </w:pPr>
      <w:r w:rsidRPr="00D64C33">
        <w:rPr>
          <w:rFonts w:eastAsia="標楷體"/>
          <w:sz w:val="26"/>
          <w:szCs w:val="26"/>
        </w:rPr>
        <w:t>供貨迅速：透過行銷管道鋪貨，供貨迅速可靠。</w:t>
      </w:r>
    </w:p>
    <w:p w:rsidR="003E632F" w:rsidRDefault="00435EC9" w:rsidP="002B0A12">
      <w:pPr>
        <w:numPr>
          <w:ilvl w:val="0"/>
          <w:numId w:val="65"/>
        </w:numPr>
        <w:tabs>
          <w:tab w:val="clear" w:pos="1440"/>
          <w:tab w:val="num" w:pos="960"/>
        </w:tabs>
        <w:spacing w:beforeLines="50" w:before="120" w:afterLines="50" w:after="120" w:line="360" w:lineRule="auto"/>
        <w:ind w:left="1616" w:hanging="896"/>
        <w:jc w:val="both"/>
        <w:rPr>
          <w:rFonts w:eastAsia="標楷體"/>
          <w:sz w:val="26"/>
          <w:szCs w:val="26"/>
        </w:rPr>
      </w:pPr>
      <w:r w:rsidRPr="00D64C33">
        <w:rPr>
          <w:rFonts w:eastAsia="標楷體"/>
          <w:sz w:val="26"/>
          <w:szCs w:val="26"/>
        </w:rPr>
        <w:t>國外技術及行銷策略指導：關係企業提供先進技術及行銷支援。</w:t>
      </w:r>
    </w:p>
    <w:p w:rsidR="003E632F" w:rsidRDefault="00435EC9" w:rsidP="002B0A12">
      <w:pPr>
        <w:numPr>
          <w:ilvl w:val="0"/>
          <w:numId w:val="65"/>
        </w:numPr>
        <w:tabs>
          <w:tab w:val="clear" w:pos="1440"/>
          <w:tab w:val="num" w:pos="960"/>
        </w:tabs>
        <w:spacing w:beforeLines="50" w:before="120" w:afterLines="50" w:after="120" w:line="360" w:lineRule="auto"/>
        <w:ind w:left="960" w:hanging="240"/>
        <w:jc w:val="both"/>
        <w:rPr>
          <w:rFonts w:eastAsia="標楷體"/>
          <w:sz w:val="26"/>
          <w:szCs w:val="26"/>
        </w:rPr>
      </w:pPr>
      <w:r w:rsidRPr="00D64C33">
        <w:rPr>
          <w:rFonts w:eastAsia="標楷體"/>
          <w:sz w:val="26"/>
          <w:szCs w:val="26"/>
        </w:rPr>
        <w:t>提供經銷商加值服務：提供專業訓練、行銷課程、技術支</w:t>
      </w:r>
      <w:r>
        <w:rPr>
          <w:rFonts w:eastAsia="標楷體"/>
          <w:sz w:val="26"/>
          <w:szCs w:val="26"/>
        </w:rPr>
        <w:t>援，協</w:t>
      </w:r>
      <w:r>
        <w:rPr>
          <w:rFonts w:eastAsia="標楷體" w:hint="eastAsia"/>
          <w:sz w:val="26"/>
          <w:szCs w:val="26"/>
        </w:rPr>
        <w:t>助</w:t>
      </w:r>
      <w:r w:rsidRPr="00D64C33">
        <w:rPr>
          <w:rFonts w:eastAsia="標楷體"/>
          <w:sz w:val="26"/>
          <w:szCs w:val="26"/>
        </w:rPr>
        <w:t>新客戶之開發。</w:t>
      </w:r>
    </w:p>
    <w:p w:rsidR="003E632F" w:rsidRDefault="00435EC9" w:rsidP="002B0A12">
      <w:pPr>
        <w:numPr>
          <w:ilvl w:val="0"/>
          <w:numId w:val="65"/>
        </w:numPr>
        <w:tabs>
          <w:tab w:val="clear" w:pos="1440"/>
          <w:tab w:val="num" w:pos="960"/>
        </w:tabs>
        <w:spacing w:beforeLines="50" w:before="120" w:afterLines="50" w:after="120" w:line="360" w:lineRule="auto"/>
        <w:ind w:left="1616" w:hanging="896"/>
        <w:jc w:val="both"/>
        <w:rPr>
          <w:rFonts w:eastAsia="標楷體"/>
          <w:sz w:val="26"/>
          <w:szCs w:val="26"/>
        </w:rPr>
      </w:pPr>
      <w:r w:rsidRPr="00D64C33">
        <w:rPr>
          <w:rFonts w:eastAsia="標楷體"/>
          <w:sz w:val="26"/>
          <w:szCs w:val="26"/>
        </w:rPr>
        <w:t>給予經銷商最佳價格。</w:t>
      </w:r>
    </w:p>
    <w:p w:rsidR="003E632F" w:rsidRDefault="00435EC9" w:rsidP="002B0A12">
      <w:pPr>
        <w:numPr>
          <w:ilvl w:val="0"/>
          <w:numId w:val="65"/>
        </w:numPr>
        <w:tabs>
          <w:tab w:val="clear" w:pos="1440"/>
          <w:tab w:val="num" w:pos="960"/>
        </w:tabs>
        <w:spacing w:beforeLines="50" w:before="120" w:afterLines="50" w:after="120" w:line="360" w:lineRule="auto"/>
        <w:ind w:left="1616" w:hanging="896"/>
        <w:jc w:val="both"/>
        <w:rPr>
          <w:rFonts w:eastAsia="標楷體"/>
          <w:sz w:val="26"/>
          <w:szCs w:val="26"/>
        </w:rPr>
      </w:pPr>
      <w:r w:rsidRPr="00D64C33">
        <w:rPr>
          <w:rFonts w:eastAsia="標楷體"/>
          <w:sz w:val="26"/>
          <w:szCs w:val="26"/>
        </w:rPr>
        <w:t>提供客戶加值服務：提供工業用油客戶油品分析等加值服務。</w:t>
      </w:r>
    </w:p>
    <w:p w:rsidR="003E632F" w:rsidRDefault="00435EC9" w:rsidP="002B0A12">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競爭策略</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台灣道達爾在台深耕十數年，口碑好，行銷通路完整，無論自產油或</w:t>
      </w:r>
      <w:proofErr w:type="gramStart"/>
      <w:r w:rsidRPr="00F57BCF">
        <w:rPr>
          <w:rFonts w:eastAsia="標楷體"/>
          <w:sz w:val="26"/>
          <w:szCs w:val="26"/>
        </w:rPr>
        <w:t>進口油皆品質</w:t>
      </w:r>
      <w:proofErr w:type="gramEnd"/>
      <w:r w:rsidRPr="00F57BCF">
        <w:rPr>
          <w:rFonts w:eastAsia="標楷體"/>
          <w:sz w:val="26"/>
          <w:szCs w:val="26"/>
        </w:rPr>
        <w:t>優良。其競爭策略如下：</w:t>
      </w:r>
    </w:p>
    <w:p w:rsidR="003E632F" w:rsidRDefault="00435EC9" w:rsidP="002B0A12">
      <w:pPr>
        <w:numPr>
          <w:ilvl w:val="0"/>
          <w:numId w:val="66"/>
        </w:numPr>
        <w:tabs>
          <w:tab w:val="left" w:pos="960"/>
          <w:tab w:val="left" w:pos="1134"/>
        </w:tabs>
        <w:spacing w:beforeLines="50" w:before="120" w:afterLines="50" w:after="120" w:line="360" w:lineRule="auto"/>
        <w:ind w:hanging="1440"/>
        <w:jc w:val="both"/>
        <w:rPr>
          <w:rFonts w:eastAsia="標楷體"/>
          <w:b/>
          <w:sz w:val="28"/>
          <w:szCs w:val="26"/>
        </w:rPr>
      </w:pPr>
      <w:r w:rsidRPr="00CB0DE7">
        <w:rPr>
          <w:rFonts w:eastAsia="標楷體"/>
          <w:b/>
          <w:sz w:val="28"/>
          <w:szCs w:val="26"/>
        </w:rPr>
        <w:t>改變產品組合：</w:t>
      </w:r>
    </w:p>
    <w:p w:rsidR="003E632F" w:rsidRDefault="00435EC9" w:rsidP="002B0A12">
      <w:pPr>
        <w:spacing w:beforeLines="50" w:before="120" w:afterLines="50" w:after="120" w:line="360" w:lineRule="auto"/>
        <w:ind w:leftChars="200" w:left="480" w:firstLineChars="200" w:firstLine="520"/>
        <w:jc w:val="both"/>
        <w:rPr>
          <w:rFonts w:eastAsia="標楷體" w:hAnsi="標楷體"/>
          <w:sz w:val="26"/>
          <w:szCs w:val="26"/>
        </w:rPr>
      </w:pPr>
      <w:r w:rsidRPr="00CB0DE7">
        <w:rPr>
          <w:rFonts w:eastAsia="標楷體" w:hAnsi="標楷體"/>
          <w:sz w:val="26"/>
          <w:szCs w:val="26"/>
        </w:rPr>
        <w:t>因高階產品區隔性強，利潤較可觀，台灣道達爾逐漸減少低階油品</w:t>
      </w:r>
      <w:r w:rsidRPr="00CB0DE7">
        <w:rPr>
          <w:rFonts w:eastAsia="標楷體" w:hAnsi="標楷體"/>
          <w:sz w:val="26"/>
          <w:szCs w:val="26"/>
        </w:rPr>
        <w:lastRenderedPageBreak/>
        <w:t>之產製，轉攻高階產品。改變產品組合後，台灣道達爾營業額雖無大幅增加，銷售量甚至減少，但獲利率卻明顯提升。</w:t>
      </w:r>
    </w:p>
    <w:p w:rsidR="003E632F" w:rsidRDefault="00435EC9" w:rsidP="002B0A12">
      <w:pPr>
        <w:numPr>
          <w:ilvl w:val="0"/>
          <w:numId w:val="66"/>
        </w:numPr>
        <w:tabs>
          <w:tab w:val="left" w:pos="960"/>
          <w:tab w:val="left" w:pos="1134"/>
        </w:tabs>
        <w:spacing w:beforeLines="50" w:before="120" w:afterLines="50" w:after="120" w:line="360" w:lineRule="auto"/>
        <w:ind w:leftChars="200" w:left="960"/>
        <w:jc w:val="both"/>
        <w:rPr>
          <w:rFonts w:eastAsia="標楷體"/>
          <w:b/>
          <w:sz w:val="28"/>
          <w:szCs w:val="26"/>
        </w:rPr>
      </w:pPr>
      <w:r w:rsidRPr="00D64C33">
        <w:rPr>
          <w:rFonts w:eastAsia="標楷體"/>
          <w:b/>
          <w:sz w:val="28"/>
          <w:szCs w:val="26"/>
        </w:rPr>
        <w:t>建立可接觸消費者之銷售管道：</w:t>
      </w:r>
    </w:p>
    <w:p w:rsidR="003E632F" w:rsidRDefault="00435EC9" w:rsidP="002B0A12">
      <w:pPr>
        <w:spacing w:beforeLines="50" w:before="120" w:afterLines="50" w:after="120" w:line="360" w:lineRule="auto"/>
        <w:ind w:leftChars="200" w:left="480" w:firstLineChars="200" w:firstLine="520"/>
        <w:jc w:val="both"/>
        <w:rPr>
          <w:rFonts w:eastAsia="標楷體" w:hAnsi="標楷體"/>
          <w:sz w:val="26"/>
          <w:szCs w:val="26"/>
        </w:rPr>
      </w:pPr>
      <w:r w:rsidRPr="00CB0DE7">
        <w:rPr>
          <w:rFonts w:eastAsia="標楷體" w:hAnsi="標楷體"/>
          <w:sz w:val="26"/>
          <w:szCs w:val="26"/>
        </w:rPr>
        <w:t>銷售高階車用油之最有效方式為建立維修保養廠等接觸消費者管道。為消費者創造體驗氛圍，提供其獨特購買或使用體驗。台灣道達爾並輔導經銷商經營該銷售管道。</w:t>
      </w:r>
    </w:p>
    <w:p w:rsidR="003E632F" w:rsidRDefault="00435EC9" w:rsidP="002B0A12">
      <w:pPr>
        <w:numPr>
          <w:ilvl w:val="0"/>
          <w:numId w:val="66"/>
        </w:numPr>
        <w:tabs>
          <w:tab w:val="left" w:pos="960"/>
          <w:tab w:val="left" w:pos="1134"/>
        </w:tabs>
        <w:spacing w:beforeLines="50" w:before="120" w:afterLines="50" w:after="120" w:line="360" w:lineRule="auto"/>
        <w:ind w:leftChars="200" w:left="960"/>
        <w:jc w:val="both"/>
        <w:rPr>
          <w:rFonts w:eastAsia="標楷體"/>
          <w:b/>
          <w:sz w:val="28"/>
          <w:szCs w:val="26"/>
        </w:rPr>
      </w:pPr>
      <w:r w:rsidRPr="00D64C33">
        <w:rPr>
          <w:rFonts w:eastAsia="標楷體"/>
          <w:b/>
          <w:sz w:val="28"/>
          <w:szCs w:val="26"/>
        </w:rPr>
        <w:t>提供工業用油客戶加值服務：</w:t>
      </w:r>
    </w:p>
    <w:p w:rsidR="003E632F" w:rsidRDefault="00435EC9" w:rsidP="002B0A12">
      <w:pPr>
        <w:tabs>
          <w:tab w:val="num" w:pos="960"/>
        </w:tabs>
        <w:spacing w:beforeLines="50" w:before="120" w:afterLines="50" w:after="120" w:line="360" w:lineRule="auto"/>
        <w:ind w:leftChars="200" w:left="480" w:firstLineChars="200" w:firstLine="520"/>
        <w:jc w:val="both"/>
        <w:rPr>
          <w:rFonts w:eastAsia="標楷體" w:hAnsi="標楷體"/>
          <w:sz w:val="26"/>
          <w:szCs w:val="26"/>
        </w:rPr>
      </w:pPr>
      <w:r w:rsidRPr="00CB0DE7">
        <w:rPr>
          <w:rFonts w:eastAsia="標楷體" w:hAnsi="標楷體"/>
          <w:sz w:val="26"/>
          <w:szCs w:val="26"/>
        </w:rPr>
        <w:t>工業用油係依據客戶實際需求調配，提供諮詢服務非常重要。台灣道達爾聘有專門人員開發市場，協助客戶解決問題，提供教育訓練及油品分析等服務，增加客戶黏著度。</w:t>
      </w:r>
    </w:p>
    <w:p w:rsidR="003E632F" w:rsidRDefault="00435EC9" w:rsidP="002B0A12">
      <w:pPr>
        <w:numPr>
          <w:ilvl w:val="0"/>
          <w:numId w:val="66"/>
        </w:numPr>
        <w:tabs>
          <w:tab w:val="left" w:pos="960"/>
          <w:tab w:val="left" w:pos="1134"/>
        </w:tabs>
        <w:spacing w:beforeLines="50" w:before="120" w:afterLines="50" w:after="120" w:line="360" w:lineRule="auto"/>
        <w:ind w:leftChars="200" w:left="960"/>
        <w:jc w:val="both"/>
        <w:rPr>
          <w:rFonts w:eastAsia="標楷體"/>
          <w:b/>
          <w:sz w:val="28"/>
          <w:szCs w:val="26"/>
        </w:rPr>
      </w:pPr>
      <w:r w:rsidRPr="00D64C33">
        <w:rPr>
          <w:rFonts w:eastAsia="標楷體"/>
          <w:b/>
          <w:sz w:val="28"/>
          <w:szCs w:val="26"/>
        </w:rPr>
        <w:t>強化經銷網絡：</w:t>
      </w:r>
    </w:p>
    <w:p w:rsidR="003E632F" w:rsidRDefault="00435EC9" w:rsidP="002B0A12">
      <w:pPr>
        <w:tabs>
          <w:tab w:val="num" w:pos="960"/>
        </w:tabs>
        <w:spacing w:beforeLines="50" w:before="120" w:afterLines="50" w:after="120" w:line="360" w:lineRule="auto"/>
        <w:ind w:leftChars="200" w:left="480" w:firstLineChars="200" w:firstLine="520"/>
        <w:jc w:val="both"/>
        <w:rPr>
          <w:rFonts w:eastAsia="標楷體" w:hAnsi="標楷體"/>
          <w:sz w:val="26"/>
          <w:szCs w:val="26"/>
        </w:rPr>
      </w:pPr>
      <w:r w:rsidRPr="00CB0DE7">
        <w:rPr>
          <w:rFonts w:eastAsia="標楷體" w:hAnsi="標楷體"/>
          <w:sz w:val="26"/>
          <w:szCs w:val="26"/>
        </w:rPr>
        <w:t>加強經銷商管理，致力開發中大型經銷商，協助經銷商開發客戶、鼓勵銷售點建立品牌養護體系、提供教育訓練、強化配銷服務。經銷商表現不佳則與其解約。在不影響經銷商客源情況下直接銷售予客戶，爭取其他競爭者業務。</w:t>
      </w:r>
    </w:p>
    <w:p w:rsidR="003E632F" w:rsidRDefault="00435EC9" w:rsidP="002B0A12">
      <w:pPr>
        <w:numPr>
          <w:ilvl w:val="0"/>
          <w:numId w:val="66"/>
        </w:numPr>
        <w:tabs>
          <w:tab w:val="left" w:pos="960"/>
          <w:tab w:val="left" w:pos="1134"/>
        </w:tabs>
        <w:spacing w:beforeLines="50" w:before="120" w:afterLines="50" w:after="120" w:line="360" w:lineRule="auto"/>
        <w:ind w:leftChars="200" w:left="960"/>
        <w:jc w:val="both"/>
        <w:rPr>
          <w:rFonts w:eastAsia="標楷體"/>
          <w:b/>
          <w:sz w:val="28"/>
          <w:szCs w:val="26"/>
        </w:rPr>
      </w:pPr>
      <w:r w:rsidRPr="00D64C33">
        <w:rPr>
          <w:rFonts w:eastAsia="標楷體"/>
          <w:b/>
          <w:sz w:val="28"/>
          <w:szCs w:val="26"/>
        </w:rPr>
        <w:t>品牌經營：</w:t>
      </w:r>
    </w:p>
    <w:p w:rsidR="003E632F" w:rsidRDefault="00435EC9" w:rsidP="002B0A12">
      <w:pPr>
        <w:tabs>
          <w:tab w:val="num" w:pos="960"/>
        </w:tabs>
        <w:spacing w:beforeLines="50" w:before="120" w:afterLines="50" w:after="120" w:line="360" w:lineRule="auto"/>
        <w:ind w:leftChars="200" w:left="480" w:firstLineChars="200" w:firstLine="520"/>
        <w:jc w:val="both"/>
        <w:rPr>
          <w:rFonts w:eastAsia="標楷體" w:hAnsi="標楷體"/>
          <w:sz w:val="26"/>
          <w:szCs w:val="26"/>
        </w:rPr>
      </w:pPr>
      <w:r w:rsidRPr="00CB0DE7">
        <w:rPr>
          <w:rFonts w:eastAsia="標楷體" w:hAnsi="標楷體"/>
          <w:sz w:val="26"/>
          <w:szCs w:val="26"/>
        </w:rPr>
        <w:t>培養顧客忠誠度，建立長期關係紐帶，利用既有國際品牌優勢建立高品質形象，維持品牌知名度。</w:t>
      </w:r>
    </w:p>
    <w:p w:rsidR="00641440" w:rsidRDefault="00641440" w:rsidP="002B0A12">
      <w:pPr>
        <w:spacing w:beforeLines="50" w:before="120" w:afterLines="50" w:after="120" w:line="360" w:lineRule="auto"/>
        <w:jc w:val="both"/>
        <w:rPr>
          <w:rFonts w:eastAsia="標楷體"/>
          <w:sz w:val="26"/>
          <w:szCs w:val="26"/>
        </w:rPr>
      </w:pPr>
      <w:r>
        <w:rPr>
          <w:rFonts w:eastAsia="標楷體"/>
          <w:sz w:val="26"/>
          <w:szCs w:val="26"/>
        </w:rPr>
        <w:br w:type="page"/>
      </w:r>
    </w:p>
    <w:p w:rsidR="00641440" w:rsidRDefault="00641440" w:rsidP="002B0A12">
      <w:pPr>
        <w:spacing w:beforeLines="50" w:before="120" w:afterLines="50" w:after="120" w:line="360" w:lineRule="auto"/>
        <w:jc w:val="both"/>
        <w:rPr>
          <w:rFonts w:eastAsia="標楷體"/>
          <w:bCs/>
          <w:kern w:val="0"/>
          <w:sz w:val="26"/>
          <w:szCs w:val="26"/>
        </w:rPr>
      </w:pPr>
      <w:r>
        <w:rPr>
          <w:rFonts w:eastAsia="標楷體"/>
          <w:bCs/>
          <w:kern w:val="0"/>
          <w:sz w:val="26"/>
          <w:szCs w:val="26"/>
        </w:rPr>
        <w:lastRenderedPageBreak/>
        <w:br w:type="page"/>
      </w:r>
    </w:p>
    <w:p w:rsidR="00435EC9" w:rsidRPr="00EA272E" w:rsidRDefault="00A0699B" w:rsidP="00435EC9">
      <w:pPr>
        <w:pStyle w:val="1"/>
        <w:numPr>
          <w:ilvl w:val="0"/>
          <w:numId w:val="0"/>
        </w:numPr>
        <w:spacing w:before="0" w:after="0" w:line="240" w:lineRule="auto"/>
        <w:jc w:val="right"/>
        <w:rPr>
          <w:rFonts w:ascii="Times New Roman" w:eastAsia="標楷體" w:hAnsi="Times New Roman"/>
          <w:sz w:val="56"/>
          <w:szCs w:val="56"/>
        </w:rPr>
      </w:pPr>
      <w:bookmarkStart w:id="37" w:name="_Toc253154509"/>
      <w:bookmarkStart w:id="38" w:name="_Toc253154577"/>
      <w:bookmarkStart w:id="39" w:name="_Toc272326008"/>
      <w:bookmarkStart w:id="40" w:name="_Toc272326636"/>
      <w:bookmarkStart w:id="41" w:name="_Toc272326815"/>
      <w:bookmarkStart w:id="42" w:name="_Toc275960648"/>
      <w:bookmarkStart w:id="43" w:name="_Toc389120741"/>
      <w:bookmarkStart w:id="44" w:name="_Toc485111635"/>
      <w:r>
        <w:rPr>
          <w:rFonts w:ascii="Times New Roman" w:eastAsia="標楷體" w:hAnsi="Times New Roman"/>
          <w:noProof/>
          <w:sz w:val="56"/>
          <w:szCs w:val="56"/>
        </w:rPr>
        <w:lastRenderedPageBreak/>
        <mc:AlternateContent>
          <mc:Choice Requires="wps">
            <w:drawing>
              <wp:anchor distT="0" distB="0" distL="114300" distR="114300" simplePos="0" relativeHeight="251663360" behindDoc="0" locked="0" layoutInCell="1" allowOverlap="1" wp14:anchorId="6212A7B6" wp14:editId="00B8ED5A">
                <wp:simplePos x="0" y="0"/>
                <wp:positionH relativeFrom="column">
                  <wp:posOffset>4665980</wp:posOffset>
                </wp:positionH>
                <wp:positionV relativeFrom="paragraph">
                  <wp:posOffset>0</wp:posOffset>
                </wp:positionV>
                <wp:extent cx="720090" cy="720090"/>
                <wp:effectExtent l="8255" t="9525" r="5080" b="13335"/>
                <wp:wrapNone/>
                <wp:docPr id="60"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105A31" w:rsidRDefault="00470415" w:rsidP="00435EC9">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91" type="#_x0000_t202" style="position:absolute;left:0;text-align:left;margin-left:367.4pt;margin-top:0;width:56.7pt;height:5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">
                <v:textbox>
                  <w:txbxContent>
                    <w:p w:rsidR="00470415" w:rsidRPr="00105A31" w:rsidRDefault="00470415" w:rsidP="00435EC9">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v:textbox>
              </v:shape>
            </w:pict>
          </mc:Fallback>
        </mc:AlternateContent>
      </w:r>
      <w:bookmarkEnd w:id="37"/>
      <w:bookmarkEnd w:id="38"/>
      <w:bookmarkEnd w:id="39"/>
      <w:bookmarkEnd w:id="40"/>
      <w:bookmarkEnd w:id="41"/>
      <w:bookmarkEnd w:id="42"/>
      <w:bookmarkEnd w:id="43"/>
      <w:bookmarkEnd w:id="44"/>
    </w:p>
    <w:p w:rsidR="00435EC9" w:rsidRPr="00EA272E" w:rsidRDefault="00435EC9" w:rsidP="00435EC9">
      <w:pPr>
        <w:pStyle w:val="1"/>
        <w:numPr>
          <w:ilvl w:val="0"/>
          <w:numId w:val="0"/>
        </w:numPr>
        <w:spacing w:before="0" w:after="0" w:line="240" w:lineRule="auto"/>
        <w:jc w:val="right"/>
        <w:rPr>
          <w:rFonts w:ascii="Times New Roman" w:eastAsia="標楷體" w:hAnsi="Times New Roman"/>
          <w:sz w:val="56"/>
          <w:szCs w:val="56"/>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45" w:name="_Toc485111636"/>
      <w:r w:rsidRPr="00EA272E">
        <w:rPr>
          <w:rFonts w:ascii="Times New Roman" w:eastAsia="標楷體" w:hAnsi="Times New Roman"/>
          <w:sz w:val="56"/>
          <w:szCs w:val="56"/>
        </w:rPr>
        <w:t>受控交易</w:t>
      </w:r>
      <w:r w:rsidRPr="00EA272E">
        <w:rPr>
          <w:rFonts w:ascii="Times New Roman" w:eastAsia="標楷體" w:hAnsi="Times New Roman" w:hint="eastAsia"/>
          <w:sz w:val="56"/>
          <w:szCs w:val="56"/>
        </w:rPr>
        <w:t>說明</w:t>
      </w:r>
      <w:bookmarkEnd w:id="45"/>
    </w:p>
    <w:p w:rsidR="003E632F" w:rsidRDefault="00435EC9" w:rsidP="002B0A12">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受控交易</w:t>
      </w:r>
      <w:r w:rsidRPr="00EA272E">
        <w:rPr>
          <w:rFonts w:ascii="Times New Roman" w:eastAsia="標楷體" w:hAnsi="Times New Roman" w:hint="eastAsia"/>
          <w:sz w:val="36"/>
          <w:szCs w:val="40"/>
        </w:rPr>
        <w:t>類型</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依據移轉</w:t>
      </w:r>
      <w:r w:rsidRPr="00EA272E">
        <w:rPr>
          <w:rFonts w:eastAsia="標楷體"/>
          <w:bCs/>
          <w:iCs/>
          <w:sz w:val="26"/>
          <w:szCs w:val="26"/>
        </w:rPr>
        <w:t>訂價</w:t>
      </w:r>
      <w:r w:rsidRPr="00EA272E">
        <w:rPr>
          <w:rFonts w:eastAsia="標楷體"/>
          <w:sz w:val="26"/>
          <w:szCs w:val="26"/>
        </w:rPr>
        <w:t>查核準則第</w:t>
      </w:r>
      <w:r w:rsidRPr="00EA272E">
        <w:rPr>
          <w:rFonts w:eastAsia="標楷體"/>
          <w:sz w:val="26"/>
          <w:szCs w:val="26"/>
        </w:rPr>
        <w:t>5</w:t>
      </w:r>
      <w:r w:rsidRPr="00EA272E">
        <w:rPr>
          <w:rFonts w:eastAsia="標楷體"/>
          <w:sz w:val="26"/>
          <w:szCs w:val="26"/>
        </w:rPr>
        <w:t>條，適用本準則之交易類型如下：</w:t>
      </w:r>
    </w:p>
    <w:p w:rsidR="003E632F" w:rsidRDefault="00435EC9" w:rsidP="002B0A12">
      <w:pPr>
        <w:spacing w:beforeLines="50" w:before="120" w:afterLines="50" w:after="120" w:line="360" w:lineRule="auto"/>
        <w:jc w:val="both"/>
        <w:rPr>
          <w:rFonts w:eastAsia="標楷體"/>
          <w:sz w:val="26"/>
          <w:szCs w:val="26"/>
        </w:rPr>
      </w:pPr>
      <w:r>
        <w:rPr>
          <w:rFonts w:eastAsia="標楷體" w:hint="eastAsia"/>
          <w:sz w:val="26"/>
          <w:szCs w:val="26"/>
        </w:rPr>
        <w:t>『</w:t>
      </w:r>
      <w:r w:rsidRPr="00EA272E">
        <w:rPr>
          <w:rFonts w:eastAsia="標楷體"/>
          <w:sz w:val="26"/>
          <w:szCs w:val="26"/>
        </w:rPr>
        <w:t>一、有形資產之移轉，包括買賣、交換、贈與或其他安排。</w:t>
      </w:r>
    </w:p>
    <w:p w:rsidR="003E632F" w:rsidRDefault="00435EC9" w:rsidP="002B0A1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二、</w:t>
      </w:r>
      <w:r>
        <w:rPr>
          <w:rFonts w:eastAsia="標楷體" w:hint="eastAsia"/>
          <w:sz w:val="26"/>
          <w:szCs w:val="26"/>
        </w:rPr>
        <w:tab/>
      </w:r>
      <w:r w:rsidRPr="00EA272E">
        <w:rPr>
          <w:rFonts w:eastAsia="標楷體"/>
          <w:sz w:val="26"/>
          <w:szCs w:val="26"/>
        </w:rPr>
        <w:t>有形資產之使用，包括租賃、設定權利、提供他人持有、使用或占有，或其他安排。</w:t>
      </w:r>
    </w:p>
    <w:p w:rsidR="003E632F" w:rsidRDefault="00435EC9" w:rsidP="002B0A1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三、</w:t>
      </w:r>
      <w:r>
        <w:rPr>
          <w:rFonts w:eastAsia="標楷體" w:hint="eastAsia"/>
          <w:sz w:val="26"/>
          <w:szCs w:val="26"/>
        </w:rPr>
        <w:tab/>
      </w:r>
      <w:r w:rsidRPr="00EA272E">
        <w:rPr>
          <w:rFonts w:eastAsia="標楷體"/>
          <w:sz w:val="26"/>
          <w:szCs w:val="26"/>
        </w:rPr>
        <w:t>無形資產之移轉，包括買賣、交換、贈與或其他安排。</w:t>
      </w:r>
    </w:p>
    <w:p w:rsidR="003E632F" w:rsidRDefault="00435EC9" w:rsidP="002B0A12">
      <w:pPr>
        <w:tabs>
          <w:tab w:val="left" w:pos="360"/>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四、</w:t>
      </w:r>
      <w:r>
        <w:rPr>
          <w:rFonts w:eastAsia="標楷體" w:hint="eastAsia"/>
          <w:sz w:val="26"/>
          <w:szCs w:val="26"/>
        </w:rPr>
        <w:tab/>
      </w:r>
      <w:r w:rsidRPr="00EA272E">
        <w:rPr>
          <w:rFonts w:eastAsia="標楷體"/>
          <w:sz w:val="26"/>
          <w:szCs w:val="26"/>
        </w:rPr>
        <w:t>無形資產之使用，包括授權、再授權、提供他人使用或其他安排。</w:t>
      </w:r>
    </w:p>
    <w:p w:rsidR="003E632F" w:rsidRDefault="00435EC9" w:rsidP="002B0A1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五、</w:t>
      </w:r>
      <w:r>
        <w:rPr>
          <w:rFonts w:eastAsia="標楷體" w:hint="eastAsia"/>
          <w:sz w:val="26"/>
          <w:szCs w:val="26"/>
        </w:rPr>
        <w:tab/>
      </w:r>
      <w:r w:rsidRPr="00EA272E">
        <w:rPr>
          <w:rFonts w:eastAsia="標楷體"/>
          <w:sz w:val="26"/>
          <w:szCs w:val="26"/>
        </w:rPr>
        <w:t>服務之提供，包括行銷、管理、行政、技術、人事、研究與發展、資訊處理、法律、會計或其他服務。</w:t>
      </w:r>
    </w:p>
    <w:p w:rsidR="003E632F" w:rsidRDefault="00435EC9" w:rsidP="002B0A1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六、</w:t>
      </w:r>
      <w:r>
        <w:rPr>
          <w:rFonts w:eastAsia="標楷體" w:hint="eastAsia"/>
          <w:sz w:val="26"/>
          <w:szCs w:val="26"/>
        </w:rPr>
        <w:tab/>
      </w:r>
      <w:r w:rsidRPr="00EA272E">
        <w:rPr>
          <w:rFonts w:eastAsia="標楷體"/>
          <w:sz w:val="26"/>
          <w:szCs w:val="26"/>
        </w:rPr>
        <w:t>資金之使用，包括資金借貸、預付款、暫付款、擔保、延期收款或其他安排。</w:t>
      </w:r>
    </w:p>
    <w:p w:rsidR="003E632F" w:rsidRDefault="00435EC9" w:rsidP="002B0A1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七、</w:t>
      </w:r>
      <w:r>
        <w:rPr>
          <w:rFonts w:eastAsia="標楷體" w:hint="eastAsia"/>
          <w:sz w:val="26"/>
          <w:szCs w:val="26"/>
        </w:rPr>
        <w:tab/>
      </w:r>
      <w:r w:rsidRPr="00EA272E">
        <w:rPr>
          <w:rFonts w:eastAsia="標楷體"/>
          <w:sz w:val="26"/>
          <w:szCs w:val="26"/>
        </w:rPr>
        <w:t>其他經財政部核定之交易類型。</w:t>
      </w:r>
      <w:r>
        <w:rPr>
          <w:rFonts w:eastAsia="標楷體" w:hint="eastAsia"/>
          <w:sz w:val="26"/>
          <w:szCs w:val="26"/>
        </w:rPr>
        <w:t>』</w:t>
      </w:r>
    </w:p>
    <w:p w:rsidR="003E632F" w:rsidRDefault="003E632F" w:rsidP="002B0A12">
      <w:pPr>
        <w:tabs>
          <w:tab w:val="left" w:pos="840"/>
        </w:tabs>
        <w:spacing w:beforeLines="50" w:before="120" w:afterLines="50" w:after="120" w:line="360" w:lineRule="auto"/>
        <w:jc w:val="both"/>
        <w:rPr>
          <w:rFonts w:eastAsia="標楷體"/>
          <w:sz w:val="26"/>
          <w:szCs w:val="26"/>
        </w:rPr>
      </w:pPr>
    </w:p>
    <w:p w:rsidR="003E632F" w:rsidRDefault="003E632F" w:rsidP="002B0A12">
      <w:pPr>
        <w:tabs>
          <w:tab w:val="left" w:pos="840"/>
        </w:tabs>
        <w:spacing w:beforeLines="50" w:before="120" w:afterLines="50" w:after="120" w:line="360" w:lineRule="auto"/>
        <w:jc w:val="both"/>
        <w:rPr>
          <w:rFonts w:eastAsia="標楷體"/>
          <w:sz w:val="26"/>
          <w:szCs w:val="26"/>
        </w:rPr>
      </w:pPr>
    </w:p>
    <w:p w:rsidR="003E632F" w:rsidRDefault="003E632F" w:rsidP="002B0A12">
      <w:pPr>
        <w:tabs>
          <w:tab w:val="left" w:pos="840"/>
        </w:tabs>
        <w:spacing w:beforeLines="50" w:before="120" w:afterLines="50" w:after="120" w:line="360" w:lineRule="auto"/>
        <w:jc w:val="both"/>
        <w:rPr>
          <w:rFonts w:eastAsia="標楷體"/>
          <w:sz w:val="26"/>
          <w:szCs w:val="26"/>
        </w:rPr>
      </w:pPr>
    </w:p>
    <w:p w:rsidR="00435EC9" w:rsidRPr="00EA272E" w:rsidRDefault="00435EC9" w:rsidP="00435EC9">
      <w:pPr>
        <w:pStyle w:val="2"/>
        <w:numPr>
          <w:ilvl w:val="1"/>
          <w:numId w:val="12"/>
        </w:numPr>
        <w:tabs>
          <w:tab w:val="left" w:pos="756"/>
        </w:tabs>
        <w:spacing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受控交易敍述</w:t>
      </w:r>
    </w:p>
    <w:p w:rsidR="00435EC9" w:rsidRPr="00D742F3" w:rsidRDefault="00435EC9" w:rsidP="004B71E5">
      <w:pPr>
        <w:pStyle w:val="3"/>
        <w:numPr>
          <w:ilvl w:val="0"/>
          <w:numId w:val="13"/>
        </w:numPr>
        <w:spacing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w:t>
      </w:r>
    </w:p>
    <w:tbl>
      <w:tblPr>
        <w:tblW w:w="5402" w:type="pct"/>
        <w:tblInd w:w="10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1E0" w:firstRow="1" w:lastRow="1" w:firstColumn="1" w:lastColumn="1" w:noHBand="0" w:noVBand="0"/>
      </w:tblPr>
      <w:tblGrid>
        <w:gridCol w:w="600"/>
        <w:gridCol w:w="2641"/>
        <w:gridCol w:w="1381"/>
        <w:gridCol w:w="1912"/>
        <w:gridCol w:w="1972"/>
        <w:gridCol w:w="866"/>
      </w:tblGrid>
      <w:tr w:rsidR="00435EC9" w:rsidRPr="00EA272E" w:rsidTr="000D7ACC">
        <w:trPr>
          <w:tblHeader/>
        </w:trPr>
        <w:tc>
          <w:tcPr>
            <w:tcW w:w="320" w:type="pct"/>
            <w:vMerge w:val="restart"/>
            <w:shd w:val="clear" w:color="auto" w:fill="4F81BD"/>
            <w:vAlign w:val="center"/>
          </w:tcPr>
          <w:p w:rsidR="00435EC9" w:rsidRDefault="00435EC9" w:rsidP="002B0A12">
            <w:pPr>
              <w:spacing w:beforeLines="25" w:before="60" w:afterLines="25" w:after="60"/>
              <w:ind w:right="-57"/>
              <w:jc w:val="center"/>
              <w:rPr>
                <w:rFonts w:eastAsia="標楷體"/>
                <w:b/>
                <w:bCs/>
                <w:color w:val="FFFFFF"/>
                <w:sz w:val="26"/>
              </w:rPr>
            </w:pPr>
            <w:r>
              <w:rPr>
                <w:rFonts w:eastAsia="標楷體" w:hint="eastAsia"/>
                <w:b/>
                <w:bCs/>
                <w:color w:val="FFFFFF"/>
                <w:sz w:val="26"/>
              </w:rPr>
              <w:t>編</w:t>
            </w:r>
          </w:p>
          <w:p w:rsidR="003E632F" w:rsidRDefault="00435EC9" w:rsidP="002B0A12">
            <w:pPr>
              <w:spacing w:beforeLines="25" w:before="60" w:afterLines="25" w:after="60"/>
              <w:ind w:right="-57"/>
              <w:jc w:val="center"/>
              <w:rPr>
                <w:rFonts w:eastAsia="標楷體"/>
                <w:b/>
                <w:bCs/>
                <w:color w:val="FFFFFF"/>
                <w:sz w:val="26"/>
              </w:rPr>
            </w:pPr>
            <w:r>
              <w:rPr>
                <w:rFonts w:eastAsia="標楷體" w:hint="eastAsia"/>
                <w:b/>
                <w:bCs/>
                <w:color w:val="FFFFFF"/>
                <w:sz w:val="26"/>
              </w:rPr>
              <w:t>號</w:t>
            </w:r>
          </w:p>
        </w:tc>
        <w:tc>
          <w:tcPr>
            <w:tcW w:w="1409" w:type="pct"/>
            <w:vMerge w:val="restart"/>
            <w:shd w:val="clear" w:color="auto" w:fill="4F81BD"/>
            <w:vAlign w:val="center"/>
          </w:tcPr>
          <w:p w:rsidR="003E632F" w:rsidRDefault="00435EC9" w:rsidP="002B0A12">
            <w:pPr>
              <w:spacing w:beforeLines="25" w:before="60" w:afterLines="25" w:after="60"/>
              <w:ind w:right="-57"/>
              <w:jc w:val="center"/>
              <w:rPr>
                <w:rFonts w:eastAsia="標楷體"/>
                <w:b/>
                <w:bCs/>
                <w:color w:val="FFFFFF"/>
                <w:sz w:val="26"/>
              </w:rPr>
            </w:pPr>
            <w:r w:rsidRPr="00EA272E">
              <w:rPr>
                <w:rFonts w:eastAsia="標楷體"/>
                <w:b/>
                <w:bCs/>
                <w:color w:val="FFFFFF"/>
                <w:sz w:val="26"/>
              </w:rPr>
              <w:t>關係企業</w:t>
            </w:r>
            <w:r>
              <w:rPr>
                <w:rFonts w:eastAsia="標楷體" w:hint="eastAsia"/>
                <w:b/>
                <w:bCs/>
                <w:color w:val="FFFFFF"/>
                <w:sz w:val="26"/>
              </w:rPr>
              <w:t>/</w:t>
            </w:r>
            <w:r>
              <w:rPr>
                <w:rFonts w:eastAsia="標楷體" w:hint="eastAsia"/>
                <w:b/>
                <w:bCs/>
                <w:color w:val="FFFFFF"/>
                <w:sz w:val="26"/>
              </w:rPr>
              <w:t>人</w:t>
            </w:r>
          </w:p>
        </w:tc>
        <w:tc>
          <w:tcPr>
            <w:tcW w:w="737" w:type="pct"/>
            <w:vMerge w:val="restart"/>
            <w:shd w:val="clear" w:color="auto" w:fill="4F81BD"/>
            <w:vAlign w:val="center"/>
          </w:tcPr>
          <w:p w:rsidR="00435EC9" w:rsidRDefault="00435EC9" w:rsidP="000D7ACC">
            <w:pPr>
              <w:ind w:right="-57"/>
              <w:jc w:val="center"/>
              <w:rPr>
                <w:rFonts w:eastAsia="標楷體"/>
                <w:b/>
                <w:bCs/>
                <w:color w:val="FFFFFF"/>
                <w:sz w:val="26"/>
              </w:rPr>
            </w:pPr>
            <w:r w:rsidRPr="00EA272E">
              <w:rPr>
                <w:rFonts w:eastAsia="標楷體" w:hint="eastAsia"/>
                <w:b/>
                <w:bCs/>
                <w:color w:val="FFFFFF"/>
                <w:sz w:val="26"/>
              </w:rPr>
              <w:t>國籍及</w:t>
            </w:r>
          </w:p>
          <w:p w:rsidR="00435EC9" w:rsidRPr="00EA272E" w:rsidRDefault="00435EC9" w:rsidP="000D7ACC">
            <w:pPr>
              <w:ind w:right="-57"/>
              <w:jc w:val="center"/>
              <w:rPr>
                <w:rFonts w:eastAsia="標楷體"/>
                <w:b/>
                <w:bCs/>
                <w:color w:val="FFFFFF"/>
                <w:sz w:val="26"/>
              </w:rPr>
            </w:pPr>
            <w:r w:rsidRPr="00EA272E">
              <w:rPr>
                <w:rFonts w:eastAsia="標楷體" w:hint="eastAsia"/>
                <w:b/>
                <w:bCs/>
                <w:color w:val="FFFFFF"/>
                <w:sz w:val="26"/>
              </w:rPr>
              <w:t>所在地區</w:t>
            </w:r>
          </w:p>
        </w:tc>
        <w:tc>
          <w:tcPr>
            <w:tcW w:w="1020" w:type="pct"/>
            <w:vMerge w:val="restart"/>
            <w:shd w:val="clear" w:color="auto" w:fill="4F81BD"/>
            <w:vAlign w:val="center"/>
          </w:tcPr>
          <w:p w:rsidR="00435EC9" w:rsidRPr="00EA272E" w:rsidRDefault="00435EC9" w:rsidP="002B0A12">
            <w:pPr>
              <w:spacing w:beforeLines="25" w:before="60" w:afterLines="25" w:after="60"/>
              <w:ind w:left="-288" w:right="-57" w:firstLineChars="69" w:firstLine="180"/>
              <w:jc w:val="center"/>
              <w:rPr>
                <w:rFonts w:eastAsia="標楷體"/>
                <w:b/>
                <w:bCs/>
                <w:color w:val="FFFFFF"/>
                <w:sz w:val="26"/>
              </w:rPr>
            </w:pPr>
            <w:r w:rsidRPr="00EA272E">
              <w:rPr>
                <w:rFonts w:eastAsia="標楷體" w:hint="eastAsia"/>
                <w:b/>
                <w:bCs/>
                <w:color w:val="FFFFFF"/>
                <w:sz w:val="26"/>
              </w:rPr>
              <w:t>簡稱</w:t>
            </w:r>
          </w:p>
        </w:tc>
        <w:tc>
          <w:tcPr>
            <w:tcW w:w="1514" w:type="pct"/>
            <w:gridSpan w:val="2"/>
            <w:shd w:val="clear" w:color="auto" w:fill="4F81BD"/>
          </w:tcPr>
          <w:p w:rsidR="003E632F" w:rsidRDefault="00435EC9" w:rsidP="002B0A12">
            <w:pPr>
              <w:spacing w:beforeLines="25" w:before="60" w:afterLines="25" w:after="60"/>
              <w:ind w:right="-57"/>
              <w:jc w:val="center"/>
              <w:rPr>
                <w:rFonts w:eastAsia="標楷體"/>
                <w:b/>
                <w:bCs/>
                <w:color w:val="FFFFFF"/>
                <w:sz w:val="26"/>
              </w:rPr>
            </w:pPr>
            <w:r w:rsidRPr="00EA272E">
              <w:rPr>
                <w:rFonts w:eastAsia="標楷體" w:hint="eastAsia"/>
                <w:b/>
                <w:bCs/>
                <w:color w:val="FFFFFF"/>
                <w:sz w:val="26"/>
              </w:rPr>
              <w:t>從屬與控制關係之認定</w:t>
            </w:r>
          </w:p>
        </w:tc>
      </w:tr>
      <w:tr w:rsidR="00435EC9" w:rsidRPr="00EA272E" w:rsidTr="004D67D7">
        <w:trPr>
          <w:tblHeader/>
        </w:trPr>
        <w:tc>
          <w:tcPr>
            <w:tcW w:w="320" w:type="pct"/>
            <w:vMerge/>
            <w:vAlign w:val="center"/>
          </w:tcPr>
          <w:p w:rsidR="003E632F" w:rsidRDefault="003E632F" w:rsidP="002B0A12">
            <w:pPr>
              <w:spacing w:beforeLines="25" w:before="60" w:afterLines="25" w:after="60"/>
              <w:ind w:left="-288" w:right="128" w:firstLineChars="69" w:firstLine="180"/>
              <w:jc w:val="center"/>
              <w:rPr>
                <w:rFonts w:eastAsia="標楷體"/>
                <w:b/>
                <w:bCs/>
                <w:sz w:val="26"/>
              </w:rPr>
            </w:pPr>
          </w:p>
        </w:tc>
        <w:tc>
          <w:tcPr>
            <w:tcW w:w="1409" w:type="pct"/>
            <w:vMerge/>
          </w:tcPr>
          <w:p w:rsidR="003E632F" w:rsidRDefault="003E632F" w:rsidP="002B0A12">
            <w:pPr>
              <w:spacing w:beforeLines="25" w:before="60" w:afterLines="25" w:after="60"/>
              <w:ind w:left="-288" w:right="128" w:firstLineChars="69" w:firstLine="180"/>
              <w:jc w:val="center"/>
              <w:rPr>
                <w:rFonts w:eastAsia="標楷體"/>
                <w:b/>
                <w:bCs/>
                <w:sz w:val="26"/>
              </w:rPr>
            </w:pPr>
          </w:p>
        </w:tc>
        <w:tc>
          <w:tcPr>
            <w:tcW w:w="737" w:type="pct"/>
            <w:vMerge/>
          </w:tcPr>
          <w:p w:rsidR="003E632F" w:rsidRDefault="003E632F" w:rsidP="002B0A12">
            <w:pPr>
              <w:spacing w:beforeLines="25" w:before="60" w:afterLines="25" w:after="60"/>
              <w:ind w:left="-288" w:right="128" w:firstLineChars="69" w:firstLine="180"/>
              <w:jc w:val="center"/>
              <w:rPr>
                <w:rFonts w:eastAsia="標楷體"/>
                <w:b/>
                <w:sz w:val="26"/>
              </w:rPr>
            </w:pPr>
          </w:p>
        </w:tc>
        <w:tc>
          <w:tcPr>
            <w:tcW w:w="1020" w:type="pct"/>
            <w:vMerge/>
          </w:tcPr>
          <w:p w:rsidR="003E632F" w:rsidRDefault="003E632F" w:rsidP="002B0A12">
            <w:pPr>
              <w:spacing w:beforeLines="25" w:before="60" w:afterLines="25" w:after="60"/>
              <w:ind w:left="-288" w:right="128" w:firstLineChars="69" w:firstLine="180"/>
              <w:jc w:val="center"/>
              <w:rPr>
                <w:rFonts w:eastAsia="標楷體"/>
                <w:b/>
                <w:sz w:val="26"/>
              </w:rPr>
            </w:pPr>
          </w:p>
        </w:tc>
        <w:tc>
          <w:tcPr>
            <w:tcW w:w="1052" w:type="pct"/>
            <w:shd w:val="clear" w:color="auto" w:fill="4F81BD"/>
            <w:vAlign w:val="center"/>
          </w:tcPr>
          <w:p w:rsidR="003E632F" w:rsidRDefault="00435EC9" w:rsidP="002B0A12">
            <w:pPr>
              <w:spacing w:beforeLines="25" w:before="60" w:afterLines="25" w:after="60"/>
              <w:ind w:right="-57"/>
              <w:jc w:val="center"/>
              <w:rPr>
                <w:rFonts w:eastAsia="標楷體"/>
                <w:bCs/>
                <w:color w:val="FFFFFF"/>
                <w:sz w:val="26"/>
              </w:rPr>
            </w:pPr>
            <w:r w:rsidRPr="00EA272E">
              <w:rPr>
                <w:rFonts w:eastAsia="標楷體" w:hint="eastAsia"/>
                <w:bCs/>
                <w:color w:val="FFFFFF"/>
                <w:sz w:val="26"/>
              </w:rPr>
              <w:t>關係說明</w:t>
            </w:r>
          </w:p>
        </w:tc>
        <w:tc>
          <w:tcPr>
            <w:tcW w:w="462" w:type="pct"/>
            <w:shd w:val="clear" w:color="auto" w:fill="4F81BD"/>
          </w:tcPr>
          <w:p w:rsidR="003E632F" w:rsidRDefault="00435EC9" w:rsidP="002B0A12">
            <w:pPr>
              <w:spacing w:beforeLines="25" w:before="60" w:afterLines="25" w:after="60"/>
              <w:ind w:right="-57"/>
              <w:jc w:val="center"/>
              <w:rPr>
                <w:rFonts w:eastAsia="標楷體"/>
                <w:bCs/>
                <w:color w:val="FFFFFF"/>
                <w:sz w:val="26"/>
              </w:rPr>
            </w:pPr>
            <w:r w:rsidRPr="00EA272E">
              <w:rPr>
                <w:rFonts w:eastAsia="標楷體"/>
                <w:bCs/>
                <w:color w:val="FFFFFF"/>
                <w:sz w:val="26"/>
              </w:rPr>
              <w:t>代號</w:t>
            </w:r>
            <w:r w:rsidRPr="00763B8E">
              <w:rPr>
                <w:rFonts w:eastAsia="標楷體"/>
                <w:bCs/>
                <w:color w:val="FFFFFF"/>
                <w:sz w:val="26"/>
                <w:vertAlign w:val="superscript"/>
              </w:rPr>
              <w:footnoteReference w:id="1"/>
            </w:r>
          </w:p>
        </w:tc>
      </w:tr>
      <w:tr w:rsidR="00435EC9" w:rsidRPr="00EA272E" w:rsidTr="004D67D7">
        <w:trPr>
          <w:trHeight w:val="400"/>
        </w:trPr>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1</w:t>
            </w:r>
          </w:p>
        </w:tc>
        <w:tc>
          <w:tcPr>
            <w:tcW w:w="1409" w:type="pct"/>
            <w:vAlign w:val="center"/>
          </w:tcPr>
          <w:p w:rsidR="003E632F" w:rsidRDefault="00435EC9" w:rsidP="002B0A12">
            <w:pPr>
              <w:spacing w:beforeLines="25" w:before="60" w:afterLines="25" w:after="60"/>
              <w:rPr>
                <w:rFonts w:eastAsia="標楷體"/>
                <w:b/>
                <w:bCs/>
                <w:sz w:val="26"/>
              </w:rPr>
            </w:pPr>
            <w:r w:rsidRPr="00F57BCF">
              <w:rPr>
                <w:rFonts w:eastAsia="標楷體"/>
                <w:sz w:val="26"/>
                <w:szCs w:val="26"/>
              </w:rPr>
              <w:t>香港商道達邇潤滑油有限公司台灣分公司</w:t>
            </w:r>
          </w:p>
        </w:tc>
        <w:tc>
          <w:tcPr>
            <w:tcW w:w="737" w:type="pct"/>
            <w:vAlign w:val="center"/>
          </w:tcPr>
          <w:p w:rsidR="00435EC9" w:rsidRPr="00F57BCF" w:rsidRDefault="00435EC9" w:rsidP="000D7ACC">
            <w:pPr>
              <w:spacing w:before="50" w:after="50"/>
              <w:ind w:leftChars="-27" w:left="-65" w:rightChars="-29" w:right="-70"/>
              <w:jc w:val="center"/>
              <w:rPr>
                <w:rFonts w:eastAsia="標楷體"/>
                <w:sz w:val="26"/>
                <w:szCs w:val="26"/>
              </w:rPr>
            </w:pPr>
            <w:r w:rsidRPr="00F57BCF">
              <w:rPr>
                <w:rFonts w:eastAsia="標楷體"/>
                <w:sz w:val="26"/>
                <w:szCs w:val="26"/>
              </w:rPr>
              <w:t>台灣</w:t>
            </w:r>
          </w:p>
        </w:tc>
        <w:tc>
          <w:tcPr>
            <w:tcW w:w="1020" w:type="pct"/>
            <w:vAlign w:val="center"/>
          </w:tcPr>
          <w:p w:rsidR="00435EC9" w:rsidRDefault="00435EC9" w:rsidP="000D7ACC">
            <w:pPr>
              <w:spacing w:before="50" w:after="50"/>
              <w:ind w:leftChars="-31" w:left="-74" w:rightChars="-20" w:right="-48"/>
              <w:jc w:val="center"/>
              <w:rPr>
                <w:rFonts w:eastAsia="標楷體"/>
                <w:sz w:val="26"/>
                <w:szCs w:val="26"/>
              </w:rPr>
            </w:pPr>
            <w:r w:rsidRPr="00F57BCF">
              <w:rPr>
                <w:rFonts w:eastAsia="標楷體"/>
                <w:sz w:val="26"/>
                <w:szCs w:val="26"/>
              </w:rPr>
              <w:t>香港道達</w:t>
            </w:r>
            <w:proofErr w:type="gramStart"/>
            <w:r w:rsidRPr="00F57BCF">
              <w:rPr>
                <w:rFonts w:eastAsia="標楷體"/>
                <w:sz w:val="26"/>
                <w:szCs w:val="26"/>
              </w:rPr>
              <w:t>邇</w:t>
            </w:r>
            <w:proofErr w:type="gramEnd"/>
          </w:p>
          <w:p w:rsidR="00435EC9" w:rsidRPr="00F57BCF" w:rsidRDefault="00435EC9" w:rsidP="000D7ACC">
            <w:pPr>
              <w:spacing w:before="50" w:after="50"/>
              <w:ind w:leftChars="-31" w:left="-74" w:rightChars="-20" w:right="-48"/>
              <w:jc w:val="center"/>
              <w:rPr>
                <w:rFonts w:eastAsia="標楷體"/>
                <w:sz w:val="26"/>
                <w:szCs w:val="26"/>
              </w:rPr>
            </w:pPr>
            <w:r w:rsidRPr="00F57BCF">
              <w:rPr>
                <w:rFonts w:eastAsia="標楷體"/>
                <w:sz w:val="26"/>
                <w:szCs w:val="26"/>
              </w:rPr>
              <w:t>台灣分公司</w:t>
            </w:r>
          </w:p>
        </w:tc>
        <w:tc>
          <w:tcPr>
            <w:tcW w:w="1052" w:type="pct"/>
            <w:vAlign w:val="center"/>
          </w:tcPr>
          <w:p w:rsidR="00435EC9" w:rsidRPr="00F57BCF" w:rsidRDefault="00435EC9" w:rsidP="000D7ACC">
            <w:pPr>
              <w:spacing w:before="50" w:after="50" w:line="0" w:lineRule="atLeast"/>
              <w:jc w:val="both"/>
              <w:rPr>
                <w:rFonts w:eastAsia="標楷體"/>
                <w:sz w:val="26"/>
              </w:rPr>
            </w:pPr>
            <w:r w:rsidRPr="00F57BCF">
              <w:rPr>
                <w:rFonts w:eastAsia="標楷體"/>
                <w:sz w:val="26"/>
              </w:rPr>
              <w:t>聯屬公司</w:t>
            </w:r>
          </w:p>
        </w:tc>
        <w:tc>
          <w:tcPr>
            <w:tcW w:w="462" w:type="pct"/>
            <w:vAlign w:val="center"/>
          </w:tcPr>
          <w:p w:rsidR="00435EC9" w:rsidRPr="00F57BCF" w:rsidRDefault="00435EC9" w:rsidP="000D7ACC">
            <w:pPr>
              <w:spacing w:before="50" w:after="50" w:line="0" w:lineRule="atLeast"/>
              <w:ind w:left="-108" w:right="-71"/>
              <w:jc w:val="center"/>
              <w:rPr>
                <w:rFonts w:eastAsia="標楷體"/>
                <w:bCs/>
                <w:sz w:val="26"/>
              </w:rPr>
            </w:pPr>
            <w:r w:rsidRPr="00F57BCF">
              <w:rPr>
                <w:rFonts w:eastAsia="標楷體"/>
                <w:bCs/>
                <w:sz w:val="26"/>
              </w:rPr>
              <w:t>2</w:t>
            </w:r>
          </w:p>
        </w:tc>
      </w:tr>
      <w:tr w:rsidR="00435EC9" w:rsidRPr="00EA272E" w:rsidTr="004D67D7">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2</w:t>
            </w:r>
          </w:p>
        </w:tc>
        <w:tc>
          <w:tcPr>
            <w:tcW w:w="1409" w:type="pct"/>
            <w:vAlign w:val="center"/>
          </w:tcPr>
          <w:p w:rsidR="00435EC9" w:rsidRPr="00F57BCF" w:rsidRDefault="00435EC9" w:rsidP="000D7ACC">
            <w:pPr>
              <w:spacing w:before="50" w:after="50"/>
              <w:ind w:rightChars="-42" w:right="-101"/>
              <w:rPr>
                <w:rFonts w:eastAsia="標楷體"/>
                <w:bCs/>
                <w:iCs/>
                <w:sz w:val="26"/>
                <w:szCs w:val="26"/>
              </w:rPr>
            </w:pPr>
            <w:r w:rsidRPr="00F57BCF">
              <w:rPr>
                <w:rFonts w:eastAsia="標楷體"/>
                <w:sz w:val="26"/>
                <w:szCs w:val="26"/>
              </w:rPr>
              <w:t>建大工業股份有限公司</w:t>
            </w:r>
          </w:p>
        </w:tc>
        <w:tc>
          <w:tcPr>
            <w:tcW w:w="737" w:type="pct"/>
            <w:vAlign w:val="center"/>
          </w:tcPr>
          <w:p w:rsidR="00435EC9" w:rsidRPr="00F57BCF" w:rsidRDefault="00435EC9" w:rsidP="000D7ACC">
            <w:pPr>
              <w:spacing w:before="50" w:after="50"/>
              <w:ind w:leftChars="-27" w:left="-65" w:rightChars="-29" w:right="-70"/>
              <w:jc w:val="center"/>
              <w:rPr>
                <w:rFonts w:eastAsia="標楷體"/>
                <w:sz w:val="26"/>
                <w:szCs w:val="26"/>
              </w:rPr>
            </w:pPr>
            <w:r w:rsidRPr="00F57BCF">
              <w:rPr>
                <w:rFonts w:eastAsia="標楷體"/>
                <w:sz w:val="26"/>
                <w:szCs w:val="26"/>
              </w:rPr>
              <w:t>台灣</w:t>
            </w:r>
          </w:p>
        </w:tc>
        <w:tc>
          <w:tcPr>
            <w:tcW w:w="1020" w:type="pct"/>
            <w:vAlign w:val="center"/>
          </w:tcPr>
          <w:p w:rsidR="00435EC9" w:rsidRPr="00F57BCF" w:rsidRDefault="00435EC9" w:rsidP="000D7ACC">
            <w:pPr>
              <w:spacing w:before="50" w:after="50"/>
              <w:ind w:leftChars="-31" w:left="-74" w:rightChars="-20" w:right="-48"/>
              <w:jc w:val="center"/>
              <w:rPr>
                <w:rFonts w:eastAsia="標楷體"/>
                <w:bCs/>
                <w:iCs/>
                <w:sz w:val="26"/>
                <w:szCs w:val="26"/>
              </w:rPr>
            </w:pPr>
            <w:r w:rsidRPr="00F57BCF">
              <w:rPr>
                <w:rFonts w:eastAsia="標楷體"/>
                <w:bCs/>
                <w:iCs/>
                <w:sz w:val="26"/>
                <w:szCs w:val="26"/>
              </w:rPr>
              <w:t>建大工業</w:t>
            </w:r>
          </w:p>
        </w:tc>
        <w:tc>
          <w:tcPr>
            <w:tcW w:w="1052" w:type="pct"/>
            <w:vAlign w:val="center"/>
          </w:tcPr>
          <w:p w:rsidR="00435EC9" w:rsidRPr="00F57BCF" w:rsidRDefault="00CE083A" w:rsidP="000D7ACC">
            <w:pPr>
              <w:spacing w:before="50" w:after="50" w:line="0" w:lineRule="atLeast"/>
              <w:jc w:val="both"/>
              <w:rPr>
                <w:rFonts w:eastAsia="標楷體"/>
                <w:sz w:val="26"/>
                <w:highlight w:val="yellow"/>
              </w:rPr>
            </w:pPr>
            <w:r>
              <w:rPr>
                <w:rFonts w:eastAsia="標楷體" w:hint="eastAsia"/>
                <w:sz w:val="26"/>
                <w:szCs w:val="26"/>
              </w:rPr>
              <w:t>本公司之主要股東</w:t>
            </w:r>
          </w:p>
        </w:tc>
        <w:tc>
          <w:tcPr>
            <w:tcW w:w="462" w:type="pct"/>
            <w:vAlign w:val="center"/>
          </w:tcPr>
          <w:p w:rsidR="00435EC9" w:rsidRPr="00F57BCF" w:rsidRDefault="00CE083A" w:rsidP="000D7ACC">
            <w:pPr>
              <w:spacing w:before="50" w:after="50" w:line="0" w:lineRule="atLeast"/>
              <w:ind w:left="-108" w:right="-71"/>
              <w:jc w:val="center"/>
              <w:rPr>
                <w:rFonts w:eastAsia="標楷體"/>
                <w:bCs/>
                <w:sz w:val="26"/>
              </w:rPr>
            </w:pPr>
            <w:r>
              <w:rPr>
                <w:rFonts w:eastAsia="標楷體" w:hint="eastAsia"/>
                <w:bCs/>
                <w:sz w:val="26"/>
              </w:rPr>
              <w:t>1b</w:t>
            </w:r>
          </w:p>
        </w:tc>
      </w:tr>
      <w:tr w:rsidR="00435EC9" w:rsidRPr="00EA272E" w:rsidTr="004D67D7">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3</w:t>
            </w:r>
          </w:p>
        </w:tc>
        <w:tc>
          <w:tcPr>
            <w:tcW w:w="1409" w:type="pct"/>
            <w:vAlign w:val="center"/>
          </w:tcPr>
          <w:p w:rsidR="00435EC9" w:rsidRPr="00F57BCF" w:rsidRDefault="00435EC9" w:rsidP="000D7ACC">
            <w:pPr>
              <w:spacing w:before="50" w:after="50"/>
              <w:ind w:leftChars="-14" w:left="-34" w:rightChars="-28" w:right="-67"/>
              <w:rPr>
                <w:rFonts w:eastAsia="標楷體"/>
                <w:sz w:val="26"/>
                <w:szCs w:val="26"/>
              </w:rPr>
            </w:pPr>
            <w:r w:rsidRPr="00F57BCF">
              <w:rPr>
                <w:rFonts w:eastAsia="標楷體"/>
                <w:sz w:val="26"/>
                <w:szCs w:val="26"/>
              </w:rPr>
              <w:t>建上工業股份有限公司</w:t>
            </w:r>
          </w:p>
        </w:tc>
        <w:tc>
          <w:tcPr>
            <w:tcW w:w="737" w:type="pct"/>
            <w:vAlign w:val="center"/>
          </w:tcPr>
          <w:p w:rsidR="00435EC9" w:rsidRPr="00F57BCF" w:rsidRDefault="00435EC9" w:rsidP="000D7ACC">
            <w:pPr>
              <w:spacing w:before="50" w:after="50"/>
              <w:ind w:leftChars="-27" w:left="-65" w:rightChars="-29" w:right="-70"/>
              <w:jc w:val="center"/>
              <w:rPr>
                <w:rFonts w:eastAsia="標楷體"/>
                <w:sz w:val="26"/>
                <w:szCs w:val="26"/>
              </w:rPr>
            </w:pPr>
            <w:r w:rsidRPr="00F57BCF">
              <w:rPr>
                <w:rFonts w:eastAsia="標楷體"/>
                <w:sz w:val="26"/>
                <w:szCs w:val="26"/>
              </w:rPr>
              <w:t>台灣</w:t>
            </w:r>
          </w:p>
        </w:tc>
        <w:tc>
          <w:tcPr>
            <w:tcW w:w="1020" w:type="pct"/>
            <w:vAlign w:val="center"/>
          </w:tcPr>
          <w:p w:rsidR="00435EC9" w:rsidRPr="00F57BCF" w:rsidRDefault="00435EC9" w:rsidP="000D7ACC">
            <w:pPr>
              <w:spacing w:before="50" w:after="50"/>
              <w:ind w:leftChars="-31" w:left="-74" w:rightChars="-20" w:right="-48"/>
              <w:jc w:val="center"/>
              <w:rPr>
                <w:rFonts w:eastAsia="標楷體"/>
                <w:sz w:val="26"/>
                <w:szCs w:val="26"/>
              </w:rPr>
            </w:pPr>
            <w:r w:rsidRPr="00F57BCF">
              <w:rPr>
                <w:rFonts w:eastAsia="標楷體"/>
                <w:sz w:val="26"/>
                <w:szCs w:val="26"/>
              </w:rPr>
              <w:t>建上工業</w:t>
            </w:r>
          </w:p>
        </w:tc>
        <w:tc>
          <w:tcPr>
            <w:tcW w:w="1052" w:type="pct"/>
            <w:vAlign w:val="center"/>
          </w:tcPr>
          <w:p w:rsidR="00435EC9" w:rsidRPr="00F57BCF" w:rsidRDefault="00435EC9" w:rsidP="000D7ACC">
            <w:pPr>
              <w:spacing w:before="50" w:after="50" w:line="0" w:lineRule="atLeast"/>
              <w:jc w:val="both"/>
              <w:rPr>
                <w:rFonts w:eastAsia="標楷體"/>
                <w:sz w:val="26"/>
              </w:rPr>
            </w:pPr>
            <w:r w:rsidRPr="00F57BCF">
              <w:rPr>
                <w:rFonts w:eastAsia="標楷體"/>
                <w:sz w:val="26"/>
                <w:szCs w:val="26"/>
              </w:rPr>
              <w:t>建上工業董事長為台灣道達爾董事長之二等親。</w:t>
            </w:r>
          </w:p>
        </w:tc>
        <w:tc>
          <w:tcPr>
            <w:tcW w:w="462" w:type="pct"/>
            <w:vAlign w:val="center"/>
          </w:tcPr>
          <w:p w:rsidR="00435EC9" w:rsidRPr="00F57BCF" w:rsidRDefault="00435EC9" w:rsidP="000D7ACC">
            <w:pPr>
              <w:spacing w:before="50" w:after="50" w:line="0" w:lineRule="atLeast"/>
              <w:ind w:left="-108" w:right="-71"/>
              <w:jc w:val="center"/>
              <w:rPr>
                <w:rFonts w:eastAsia="標楷體"/>
                <w:bCs/>
                <w:sz w:val="26"/>
              </w:rPr>
            </w:pPr>
            <w:r w:rsidRPr="00F57BCF">
              <w:rPr>
                <w:rFonts w:eastAsia="標楷體"/>
                <w:bCs/>
                <w:sz w:val="26"/>
              </w:rPr>
              <w:t>6</w:t>
            </w:r>
          </w:p>
        </w:tc>
      </w:tr>
      <w:tr w:rsidR="00435EC9" w:rsidRPr="00EA272E" w:rsidTr="004D67D7">
        <w:trPr>
          <w:trHeight w:val="24"/>
        </w:trPr>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4</w:t>
            </w:r>
          </w:p>
        </w:tc>
        <w:tc>
          <w:tcPr>
            <w:tcW w:w="1409" w:type="pct"/>
            <w:shd w:val="clear" w:color="auto" w:fill="auto"/>
            <w:vAlign w:val="center"/>
          </w:tcPr>
          <w:p w:rsidR="00435EC9" w:rsidRPr="00F57BCF" w:rsidRDefault="00435EC9" w:rsidP="000D7ACC">
            <w:pPr>
              <w:spacing w:before="50" w:after="50"/>
              <w:ind w:rightChars="-42" w:right="-101"/>
              <w:rPr>
                <w:rFonts w:eastAsia="標楷體"/>
                <w:sz w:val="26"/>
                <w:szCs w:val="26"/>
              </w:rPr>
            </w:pPr>
            <w:r>
              <w:rPr>
                <w:rFonts w:eastAsia="標楷體" w:hint="eastAsia"/>
                <w:sz w:val="26"/>
                <w:szCs w:val="26"/>
              </w:rPr>
              <w:t>歐柏林科技股份有限公司</w:t>
            </w:r>
          </w:p>
        </w:tc>
        <w:tc>
          <w:tcPr>
            <w:tcW w:w="737" w:type="pct"/>
            <w:shd w:val="clear" w:color="auto" w:fill="auto"/>
            <w:vAlign w:val="center"/>
          </w:tcPr>
          <w:p w:rsidR="00435EC9" w:rsidRPr="00F57BCF" w:rsidRDefault="00435EC9" w:rsidP="000D7ACC">
            <w:pPr>
              <w:spacing w:before="50" w:after="50"/>
              <w:ind w:leftChars="-27" w:left="-65" w:rightChars="-29" w:right="-70"/>
              <w:jc w:val="center"/>
              <w:rPr>
                <w:rFonts w:eastAsia="標楷體"/>
                <w:sz w:val="26"/>
                <w:szCs w:val="26"/>
              </w:rPr>
            </w:pPr>
            <w:r>
              <w:rPr>
                <w:rFonts w:eastAsia="標楷體" w:hint="eastAsia"/>
                <w:sz w:val="26"/>
                <w:szCs w:val="26"/>
              </w:rPr>
              <w:t>台灣</w:t>
            </w:r>
          </w:p>
        </w:tc>
        <w:tc>
          <w:tcPr>
            <w:tcW w:w="1020" w:type="pct"/>
            <w:shd w:val="clear" w:color="auto" w:fill="auto"/>
            <w:vAlign w:val="center"/>
          </w:tcPr>
          <w:p w:rsidR="00435EC9" w:rsidRPr="00F57BCF" w:rsidRDefault="00435EC9" w:rsidP="000D7ACC">
            <w:pPr>
              <w:spacing w:before="50" w:after="50"/>
              <w:ind w:leftChars="-31" w:left="-74" w:rightChars="-20" w:right="-48"/>
              <w:jc w:val="center"/>
              <w:rPr>
                <w:rFonts w:eastAsia="標楷體"/>
                <w:bCs/>
                <w:iCs/>
                <w:sz w:val="26"/>
                <w:szCs w:val="26"/>
              </w:rPr>
            </w:pPr>
            <w:r>
              <w:rPr>
                <w:rFonts w:eastAsia="標楷體" w:hint="eastAsia"/>
                <w:bCs/>
                <w:iCs/>
                <w:sz w:val="26"/>
                <w:szCs w:val="26"/>
              </w:rPr>
              <w:t>歐柏林</w:t>
            </w:r>
          </w:p>
        </w:tc>
        <w:tc>
          <w:tcPr>
            <w:tcW w:w="1052" w:type="pct"/>
            <w:shd w:val="clear" w:color="auto" w:fill="auto"/>
            <w:vAlign w:val="center"/>
          </w:tcPr>
          <w:p w:rsidR="00435EC9" w:rsidRPr="00F57BCF" w:rsidRDefault="00435EC9" w:rsidP="000D7ACC">
            <w:pPr>
              <w:spacing w:before="50" w:after="50" w:line="0" w:lineRule="atLeast"/>
              <w:jc w:val="both"/>
              <w:rPr>
                <w:rFonts w:eastAsia="標楷體"/>
                <w:sz w:val="26"/>
                <w:szCs w:val="26"/>
              </w:rPr>
            </w:pPr>
            <w:r>
              <w:rPr>
                <w:rFonts w:eastAsia="標楷體" w:hint="eastAsia"/>
                <w:sz w:val="26"/>
                <w:szCs w:val="26"/>
              </w:rPr>
              <w:t>歐柏林董事長</w:t>
            </w:r>
            <w:r w:rsidRPr="00F57BCF">
              <w:rPr>
                <w:rFonts w:eastAsia="標楷體"/>
                <w:sz w:val="26"/>
                <w:szCs w:val="26"/>
              </w:rPr>
              <w:t>為台灣道達爾董事長之二等親。</w:t>
            </w:r>
          </w:p>
        </w:tc>
        <w:tc>
          <w:tcPr>
            <w:tcW w:w="462" w:type="pct"/>
            <w:shd w:val="clear" w:color="auto" w:fill="auto"/>
            <w:vAlign w:val="center"/>
          </w:tcPr>
          <w:p w:rsidR="00435EC9" w:rsidRPr="00F57BCF" w:rsidRDefault="00435EC9" w:rsidP="000D7ACC">
            <w:pPr>
              <w:spacing w:before="50" w:after="50" w:line="0" w:lineRule="atLeast"/>
              <w:ind w:left="-108" w:right="-71"/>
              <w:jc w:val="center"/>
              <w:rPr>
                <w:rFonts w:eastAsia="標楷體"/>
                <w:bCs/>
                <w:sz w:val="26"/>
              </w:rPr>
            </w:pPr>
            <w:r w:rsidRPr="00F57BCF">
              <w:rPr>
                <w:rFonts w:eastAsia="標楷體"/>
                <w:bCs/>
                <w:sz w:val="26"/>
              </w:rPr>
              <w:t>6</w:t>
            </w:r>
          </w:p>
        </w:tc>
      </w:tr>
      <w:tr w:rsidR="00435EC9" w:rsidRPr="00EA272E" w:rsidTr="004D67D7">
        <w:trPr>
          <w:trHeight w:val="22"/>
        </w:trPr>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5</w:t>
            </w:r>
          </w:p>
        </w:tc>
        <w:tc>
          <w:tcPr>
            <w:tcW w:w="1409" w:type="pct"/>
            <w:shd w:val="clear" w:color="auto" w:fill="auto"/>
            <w:vAlign w:val="center"/>
          </w:tcPr>
          <w:p w:rsidR="003E632F" w:rsidRDefault="00435EC9" w:rsidP="002B0A12">
            <w:pPr>
              <w:spacing w:beforeLines="25" w:before="60" w:afterLines="25" w:after="60"/>
              <w:rPr>
                <w:rFonts w:eastAsia="標楷體"/>
                <w:bCs/>
                <w:sz w:val="26"/>
              </w:rPr>
            </w:pPr>
            <w:r w:rsidRPr="008C114B">
              <w:rPr>
                <w:rFonts w:eastAsia="標楷體" w:hint="eastAsia"/>
                <w:bCs/>
                <w:sz w:val="26"/>
              </w:rPr>
              <w:t>建來貿易有限公司</w:t>
            </w:r>
          </w:p>
        </w:tc>
        <w:tc>
          <w:tcPr>
            <w:tcW w:w="737" w:type="pct"/>
            <w:shd w:val="clear" w:color="auto" w:fill="auto"/>
            <w:vAlign w:val="center"/>
          </w:tcPr>
          <w:p w:rsidR="003E632F" w:rsidRDefault="00435EC9" w:rsidP="002B0A12">
            <w:pPr>
              <w:spacing w:beforeLines="25" w:before="60" w:afterLines="25" w:after="60"/>
              <w:jc w:val="center"/>
              <w:rPr>
                <w:rFonts w:eastAsia="標楷體"/>
                <w:bCs/>
                <w:sz w:val="26"/>
              </w:rPr>
            </w:pPr>
            <w:r w:rsidRPr="008C114B">
              <w:rPr>
                <w:rFonts w:eastAsia="標楷體" w:hint="eastAsia"/>
                <w:bCs/>
                <w:sz w:val="26"/>
              </w:rPr>
              <w:t>台灣</w:t>
            </w:r>
          </w:p>
        </w:tc>
        <w:tc>
          <w:tcPr>
            <w:tcW w:w="1020" w:type="pct"/>
            <w:shd w:val="clear" w:color="auto" w:fill="auto"/>
            <w:vAlign w:val="center"/>
          </w:tcPr>
          <w:p w:rsidR="003E632F" w:rsidRDefault="00435EC9" w:rsidP="002B0A12">
            <w:pPr>
              <w:spacing w:beforeLines="25" w:before="60" w:afterLines="25" w:after="60"/>
              <w:jc w:val="center"/>
              <w:rPr>
                <w:rFonts w:eastAsia="標楷體"/>
                <w:bCs/>
                <w:sz w:val="26"/>
              </w:rPr>
            </w:pPr>
            <w:r w:rsidRPr="008C114B">
              <w:rPr>
                <w:rFonts w:eastAsia="標楷體" w:hint="eastAsia"/>
                <w:bCs/>
                <w:sz w:val="26"/>
              </w:rPr>
              <w:t>建來貿易</w:t>
            </w:r>
          </w:p>
        </w:tc>
        <w:tc>
          <w:tcPr>
            <w:tcW w:w="1052" w:type="pct"/>
            <w:shd w:val="clear" w:color="auto" w:fill="auto"/>
            <w:vAlign w:val="center"/>
          </w:tcPr>
          <w:p w:rsidR="003E632F" w:rsidRDefault="00435EC9" w:rsidP="002B0A12">
            <w:pPr>
              <w:spacing w:beforeLines="25" w:before="60" w:afterLines="25" w:after="60"/>
              <w:jc w:val="both"/>
              <w:rPr>
                <w:rFonts w:eastAsia="標楷體"/>
                <w:b/>
                <w:bCs/>
                <w:sz w:val="26"/>
              </w:rPr>
            </w:pPr>
            <w:r w:rsidRPr="008C114B">
              <w:rPr>
                <w:rFonts w:eastAsia="標楷體" w:hint="eastAsia"/>
                <w:bCs/>
                <w:sz w:val="26"/>
              </w:rPr>
              <w:t>建來貿易</w:t>
            </w:r>
            <w:r w:rsidRPr="00F57BCF">
              <w:rPr>
                <w:rFonts w:eastAsia="標楷體"/>
                <w:sz w:val="26"/>
                <w:szCs w:val="26"/>
              </w:rPr>
              <w:t>董事為台灣道達爾董事長之二等親。</w:t>
            </w:r>
          </w:p>
        </w:tc>
        <w:tc>
          <w:tcPr>
            <w:tcW w:w="462" w:type="pct"/>
            <w:shd w:val="clear" w:color="auto" w:fill="auto"/>
            <w:vAlign w:val="center"/>
          </w:tcPr>
          <w:p w:rsidR="003E632F" w:rsidRDefault="00435EC9" w:rsidP="002B0A12">
            <w:pPr>
              <w:spacing w:beforeLines="25" w:before="60" w:afterLines="25" w:after="60"/>
              <w:ind w:left="-108" w:right="-71"/>
              <w:jc w:val="center"/>
              <w:rPr>
                <w:rFonts w:eastAsia="標楷體"/>
                <w:bCs/>
                <w:sz w:val="26"/>
              </w:rPr>
            </w:pPr>
            <w:r w:rsidRPr="008C114B">
              <w:rPr>
                <w:rFonts w:eastAsia="標楷體" w:hint="eastAsia"/>
                <w:bCs/>
                <w:sz w:val="26"/>
              </w:rPr>
              <w:t>6</w:t>
            </w:r>
          </w:p>
        </w:tc>
      </w:tr>
      <w:tr w:rsidR="00435EC9" w:rsidRPr="00EA272E" w:rsidTr="004D67D7">
        <w:trPr>
          <w:trHeight w:val="22"/>
        </w:trPr>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6</w:t>
            </w:r>
          </w:p>
        </w:tc>
        <w:tc>
          <w:tcPr>
            <w:tcW w:w="1409" w:type="pct"/>
            <w:shd w:val="clear" w:color="auto" w:fill="auto"/>
            <w:vAlign w:val="center"/>
          </w:tcPr>
          <w:p w:rsidR="00435EC9" w:rsidRPr="00F57BCF" w:rsidRDefault="00435EC9" w:rsidP="000D7ACC">
            <w:pPr>
              <w:spacing w:before="50" w:after="50"/>
              <w:ind w:leftChars="-14" w:left="-34" w:rightChars="-28" w:right="-67"/>
              <w:rPr>
                <w:rFonts w:eastAsia="標楷體"/>
                <w:sz w:val="26"/>
                <w:szCs w:val="26"/>
              </w:rPr>
            </w:pPr>
            <w:r w:rsidRPr="00F57BCF">
              <w:rPr>
                <w:rFonts w:eastAsia="標楷體"/>
                <w:sz w:val="26"/>
                <w:szCs w:val="26"/>
              </w:rPr>
              <w:t>TOTAL (</w:t>
            </w:r>
            <w:smartTag w:uri="urn:schemas-microsoft-com:office:smarttags" w:element="place">
              <w:smartTag w:uri="urn:schemas-microsoft-com:office:smarttags" w:element="country-region">
                <w:r w:rsidRPr="00F57BCF">
                  <w:rPr>
                    <w:rFonts w:eastAsia="標楷體"/>
                    <w:sz w:val="26"/>
                    <w:szCs w:val="26"/>
                  </w:rPr>
                  <w:t>PHILIPPINES</w:t>
                </w:r>
              </w:smartTag>
            </w:smartTag>
            <w:r w:rsidRPr="00F57BCF">
              <w:rPr>
                <w:rFonts w:eastAsia="標楷體"/>
                <w:sz w:val="26"/>
                <w:szCs w:val="26"/>
              </w:rPr>
              <w:t>) CORPORATION</w:t>
            </w:r>
          </w:p>
        </w:tc>
        <w:tc>
          <w:tcPr>
            <w:tcW w:w="737" w:type="pct"/>
            <w:shd w:val="clear" w:color="auto" w:fill="auto"/>
            <w:vAlign w:val="center"/>
          </w:tcPr>
          <w:p w:rsidR="00435EC9" w:rsidRPr="00F57BCF" w:rsidRDefault="00435EC9" w:rsidP="000D7ACC">
            <w:pPr>
              <w:spacing w:before="50" w:after="50"/>
              <w:ind w:leftChars="-27" w:left="-65" w:rightChars="-29" w:right="-70"/>
              <w:jc w:val="center"/>
              <w:rPr>
                <w:rFonts w:eastAsia="標楷體"/>
                <w:sz w:val="26"/>
                <w:szCs w:val="26"/>
              </w:rPr>
            </w:pPr>
            <w:r w:rsidRPr="00F57BCF">
              <w:rPr>
                <w:rFonts w:eastAsia="標楷體"/>
                <w:sz w:val="26"/>
                <w:szCs w:val="26"/>
              </w:rPr>
              <w:t>菲律賓</w:t>
            </w:r>
          </w:p>
        </w:tc>
        <w:tc>
          <w:tcPr>
            <w:tcW w:w="1020" w:type="pct"/>
            <w:shd w:val="clear" w:color="auto" w:fill="auto"/>
            <w:vAlign w:val="center"/>
          </w:tcPr>
          <w:p w:rsidR="00435EC9" w:rsidRPr="00F57BCF" w:rsidRDefault="00435EC9" w:rsidP="000D7ACC">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PHILIPPINES</w:t>
                </w:r>
              </w:smartTag>
            </w:smartTag>
          </w:p>
        </w:tc>
        <w:tc>
          <w:tcPr>
            <w:tcW w:w="1052" w:type="pct"/>
            <w:shd w:val="clear" w:color="auto" w:fill="auto"/>
            <w:vAlign w:val="center"/>
          </w:tcPr>
          <w:p w:rsidR="00435EC9" w:rsidRPr="00F57BCF" w:rsidRDefault="00435EC9" w:rsidP="000D7ACC">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435EC9" w:rsidRPr="00F57BCF" w:rsidRDefault="00435EC9" w:rsidP="000D7ACC">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sidRPr="00F57BCF">
                <w:rPr>
                  <w:rFonts w:eastAsia="標楷體"/>
                  <w:bCs/>
                  <w:sz w:val="26"/>
                </w:rPr>
                <w:t>7a</w:t>
              </w:r>
            </w:smartTag>
          </w:p>
        </w:tc>
      </w:tr>
      <w:tr w:rsidR="00435EC9" w:rsidRPr="00EA272E" w:rsidTr="004D67D7">
        <w:trPr>
          <w:trHeight w:val="22"/>
        </w:trPr>
        <w:tc>
          <w:tcPr>
            <w:tcW w:w="320" w:type="pct"/>
            <w:vAlign w:val="center"/>
          </w:tcPr>
          <w:p w:rsidR="00435EC9" w:rsidRPr="005474C8" w:rsidRDefault="00435EC9" w:rsidP="002B0A12">
            <w:pPr>
              <w:spacing w:beforeLines="25" w:before="60" w:afterLines="25" w:after="60"/>
              <w:jc w:val="center"/>
              <w:rPr>
                <w:rFonts w:eastAsia="標楷體"/>
                <w:bCs/>
                <w:sz w:val="26"/>
              </w:rPr>
            </w:pPr>
            <w:r w:rsidRPr="005474C8">
              <w:rPr>
                <w:rFonts w:eastAsia="標楷體" w:hint="eastAsia"/>
                <w:bCs/>
                <w:sz w:val="26"/>
              </w:rPr>
              <w:t>7</w:t>
            </w:r>
          </w:p>
        </w:tc>
        <w:tc>
          <w:tcPr>
            <w:tcW w:w="1409" w:type="pct"/>
            <w:shd w:val="clear" w:color="auto" w:fill="auto"/>
            <w:vAlign w:val="center"/>
          </w:tcPr>
          <w:p w:rsidR="00435EC9" w:rsidRPr="00F57BCF" w:rsidRDefault="00435EC9" w:rsidP="000D7ACC">
            <w:pPr>
              <w:spacing w:before="50" w:after="50"/>
              <w:ind w:leftChars="-14" w:left="-34" w:rightChars="-28" w:right="-67"/>
              <w:rPr>
                <w:rFonts w:eastAsia="標楷體"/>
                <w:sz w:val="26"/>
                <w:szCs w:val="26"/>
              </w:rPr>
            </w:pPr>
            <w:r w:rsidRPr="00F57BCF">
              <w:rPr>
                <w:rFonts w:eastAsia="標楷體"/>
                <w:sz w:val="26"/>
                <w:szCs w:val="26"/>
              </w:rPr>
              <w:t>SAUDI TOTAL LUBRICANTS CO.,LTD.</w:t>
            </w:r>
          </w:p>
        </w:tc>
        <w:tc>
          <w:tcPr>
            <w:tcW w:w="737" w:type="pct"/>
            <w:shd w:val="clear" w:color="auto" w:fill="auto"/>
            <w:vAlign w:val="center"/>
          </w:tcPr>
          <w:p w:rsidR="00435EC9" w:rsidRDefault="00435EC9" w:rsidP="000D7ACC">
            <w:pPr>
              <w:spacing w:before="50" w:after="50"/>
              <w:ind w:leftChars="-27" w:left="-65" w:rightChars="-29" w:right="-70"/>
              <w:jc w:val="center"/>
              <w:rPr>
                <w:rFonts w:eastAsia="標楷體"/>
                <w:sz w:val="26"/>
                <w:szCs w:val="26"/>
              </w:rPr>
            </w:pPr>
            <w:r w:rsidRPr="00F57BCF">
              <w:rPr>
                <w:rFonts w:eastAsia="標楷體"/>
                <w:sz w:val="26"/>
                <w:szCs w:val="26"/>
              </w:rPr>
              <w:t>沙烏地</w:t>
            </w:r>
          </w:p>
          <w:p w:rsidR="00435EC9" w:rsidRPr="00F57BCF" w:rsidRDefault="00435EC9" w:rsidP="000D7ACC">
            <w:pPr>
              <w:spacing w:before="50" w:after="50"/>
              <w:ind w:leftChars="-27" w:left="-65" w:rightChars="-29" w:right="-70"/>
              <w:jc w:val="center"/>
              <w:rPr>
                <w:rFonts w:eastAsia="標楷體"/>
                <w:sz w:val="26"/>
                <w:szCs w:val="26"/>
              </w:rPr>
            </w:pPr>
            <w:r w:rsidRPr="00F57BCF">
              <w:rPr>
                <w:rFonts w:eastAsia="標楷體"/>
                <w:sz w:val="26"/>
                <w:szCs w:val="26"/>
              </w:rPr>
              <w:t>阿拉伯</w:t>
            </w:r>
          </w:p>
        </w:tc>
        <w:tc>
          <w:tcPr>
            <w:tcW w:w="1020" w:type="pct"/>
            <w:shd w:val="clear" w:color="auto" w:fill="auto"/>
            <w:vAlign w:val="center"/>
          </w:tcPr>
          <w:p w:rsidR="00435EC9" w:rsidRPr="00F57BCF" w:rsidRDefault="00435EC9" w:rsidP="000D7ACC">
            <w:pPr>
              <w:spacing w:before="50" w:after="50"/>
              <w:ind w:leftChars="-31" w:left="-74" w:rightChars="-20" w:right="-48"/>
              <w:jc w:val="center"/>
              <w:rPr>
                <w:rFonts w:eastAsia="標楷體"/>
                <w:sz w:val="26"/>
                <w:szCs w:val="26"/>
              </w:rPr>
            </w:pPr>
            <w:r w:rsidRPr="00F57BCF">
              <w:rPr>
                <w:rFonts w:eastAsia="標楷體"/>
                <w:sz w:val="26"/>
                <w:szCs w:val="26"/>
              </w:rPr>
              <w:t>SATLUB</w:t>
            </w:r>
          </w:p>
        </w:tc>
        <w:tc>
          <w:tcPr>
            <w:tcW w:w="1052" w:type="pct"/>
            <w:shd w:val="clear" w:color="auto" w:fill="auto"/>
            <w:vAlign w:val="center"/>
          </w:tcPr>
          <w:p w:rsidR="00435EC9" w:rsidRPr="00F57BCF" w:rsidRDefault="00435EC9" w:rsidP="000D7ACC">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435EC9" w:rsidRPr="00F57BCF" w:rsidRDefault="00435EC9" w:rsidP="000D7ACC">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Pr>
                  <w:rFonts w:eastAsia="標楷體" w:hint="eastAsia"/>
                  <w:bCs/>
                  <w:sz w:val="26"/>
                </w:rPr>
                <w:t>7a</w:t>
              </w:r>
            </w:smartTag>
          </w:p>
        </w:tc>
      </w:tr>
      <w:tr w:rsidR="006E07D0" w:rsidRPr="00EA272E" w:rsidTr="004D67D7">
        <w:trPr>
          <w:trHeight w:val="865"/>
        </w:trPr>
        <w:tc>
          <w:tcPr>
            <w:tcW w:w="320" w:type="pct"/>
            <w:vAlign w:val="center"/>
          </w:tcPr>
          <w:p w:rsidR="006E07D0" w:rsidRPr="005474C8" w:rsidRDefault="006E07D0" w:rsidP="002B0A12">
            <w:pPr>
              <w:spacing w:beforeLines="25" w:before="60" w:afterLines="25" w:after="60"/>
              <w:jc w:val="center"/>
              <w:rPr>
                <w:rFonts w:eastAsia="標楷體"/>
                <w:bCs/>
                <w:sz w:val="26"/>
              </w:rPr>
            </w:pPr>
            <w:r w:rsidRPr="005474C8">
              <w:rPr>
                <w:rFonts w:eastAsia="標楷體" w:hint="eastAsia"/>
                <w:bCs/>
                <w:sz w:val="26"/>
              </w:rPr>
              <w:t>8</w:t>
            </w:r>
          </w:p>
        </w:tc>
        <w:tc>
          <w:tcPr>
            <w:tcW w:w="1409" w:type="pct"/>
            <w:shd w:val="clear" w:color="auto" w:fill="auto"/>
            <w:vAlign w:val="center"/>
          </w:tcPr>
          <w:p w:rsidR="006E07D0" w:rsidRPr="00F57BCF" w:rsidRDefault="006E07D0" w:rsidP="006430A5">
            <w:pPr>
              <w:spacing w:before="50" w:after="50"/>
              <w:rPr>
                <w:rFonts w:eastAsia="標楷體"/>
                <w:sz w:val="26"/>
                <w:szCs w:val="26"/>
              </w:rPr>
            </w:pPr>
            <w:r w:rsidRPr="00F57BCF">
              <w:rPr>
                <w:rFonts w:eastAsia="標楷體"/>
                <w:sz w:val="26"/>
                <w:szCs w:val="26"/>
              </w:rPr>
              <w:t>S-OIL TOTAL LUBRICANTS CO.</w:t>
            </w:r>
            <w:r>
              <w:rPr>
                <w:rFonts w:eastAsia="標楷體" w:hint="eastAsia"/>
                <w:sz w:val="26"/>
                <w:szCs w:val="26"/>
              </w:rPr>
              <w:t xml:space="preserve">, </w:t>
            </w:r>
            <w:r w:rsidRPr="00F57BCF">
              <w:rPr>
                <w:rFonts w:eastAsia="標楷體"/>
                <w:sz w:val="26"/>
                <w:szCs w:val="26"/>
              </w:rPr>
              <w:t>LTD.</w:t>
            </w:r>
          </w:p>
        </w:tc>
        <w:tc>
          <w:tcPr>
            <w:tcW w:w="737" w:type="pct"/>
            <w:shd w:val="clear" w:color="auto" w:fill="auto"/>
            <w:vAlign w:val="center"/>
          </w:tcPr>
          <w:p w:rsidR="006E07D0" w:rsidRPr="00F57BC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韓國</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KOREA</w:t>
                </w:r>
              </w:smartTag>
            </w:smartTag>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smartTag w:uri="urn:schemas-microsoft-com:office:smarttags" w:element="chmetcnv">
              <w:smartTagPr>
                <w:attr w:name="TCSC" w:val="0"/>
                <w:attr w:name="NumberType" w:val="1"/>
                <w:attr w:name="Negative" w:val="False"/>
                <w:attr w:name="HasSpace" w:val="False"/>
                <w:attr w:name="SourceValue" w:val="7"/>
                <w:attr w:name="UnitName" w:val="a"/>
              </w:smartTagPr>
              <w:r w:rsidRPr="00F57BCF">
                <w:rPr>
                  <w:rFonts w:eastAsia="標楷體"/>
                  <w:bCs/>
                  <w:sz w:val="26"/>
                </w:rPr>
                <w:t>7a</w:t>
              </w:r>
            </w:smartTag>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9</w:t>
            </w:r>
          </w:p>
        </w:tc>
        <w:tc>
          <w:tcPr>
            <w:tcW w:w="1409" w:type="pct"/>
            <w:shd w:val="clear" w:color="auto" w:fill="auto"/>
            <w:vAlign w:val="center"/>
          </w:tcPr>
          <w:p w:rsidR="006E07D0" w:rsidRPr="00F57BCF" w:rsidRDefault="006E07D0" w:rsidP="006430A5">
            <w:pPr>
              <w:spacing w:before="50" w:after="50"/>
              <w:ind w:leftChars="-14" w:left="-34" w:rightChars="-28" w:right="-67"/>
              <w:rPr>
                <w:rFonts w:eastAsia="標楷體"/>
                <w:sz w:val="26"/>
                <w:szCs w:val="26"/>
              </w:rPr>
            </w:pPr>
            <w:r w:rsidRPr="00F57BCF">
              <w:rPr>
                <w:rFonts w:eastAsia="標楷體"/>
                <w:sz w:val="26"/>
                <w:szCs w:val="26"/>
              </w:rPr>
              <w:t>TOTAL ADDITIFS ET CARBURANTS</w:t>
            </w:r>
          </w:p>
        </w:tc>
        <w:tc>
          <w:tcPr>
            <w:tcW w:w="737" w:type="pct"/>
            <w:shd w:val="clear" w:color="auto" w:fill="auto"/>
            <w:vAlign w:val="center"/>
          </w:tcPr>
          <w:p w:rsidR="006E07D0" w:rsidRPr="00F57BC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法國</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Pr>
                <w:rFonts w:eastAsia="標楷體"/>
                <w:sz w:val="26"/>
                <w:szCs w:val="26"/>
              </w:rPr>
              <w:t>TOTAL A</w:t>
            </w:r>
            <w:r>
              <w:rPr>
                <w:rFonts w:eastAsia="標楷體" w:hint="eastAsia"/>
                <w:sz w:val="26"/>
                <w:szCs w:val="26"/>
              </w:rPr>
              <w:t>EC</w:t>
            </w:r>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sidRPr="00F57BCF">
                <w:rPr>
                  <w:rFonts w:eastAsia="標楷體"/>
                  <w:bCs/>
                  <w:sz w:val="26"/>
                </w:rPr>
                <w:t>7a</w:t>
              </w:r>
            </w:smartTag>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lastRenderedPageBreak/>
              <w:t>10</w:t>
            </w:r>
          </w:p>
        </w:tc>
        <w:tc>
          <w:tcPr>
            <w:tcW w:w="1409" w:type="pct"/>
            <w:shd w:val="clear" w:color="auto" w:fill="auto"/>
            <w:vAlign w:val="center"/>
          </w:tcPr>
          <w:p w:rsidR="006E07D0" w:rsidRPr="00F57BCF" w:rsidRDefault="006E07D0" w:rsidP="006430A5">
            <w:pPr>
              <w:spacing w:before="50" w:after="50"/>
              <w:ind w:leftChars="-14" w:left="-34" w:rightChars="-28" w:right="-67"/>
              <w:rPr>
                <w:rFonts w:eastAsia="標楷體"/>
                <w:sz w:val="26"/>
                <w:szCs w:val="26"/>
              </w:rPr>
            </w:pPr>
            <w:r w:rsidRPr="00F57BCF">
              <w:rPr>
                <w:rFonts w:eastAsia="標楷體"/>
                <w:sz w:val="26"/>
                <w:szCs w:val="26"/>
              </w:rPr>
              <w:t>TOTAL OIL ASIA-PACIFIC PTE LTD.</w:t>
            </w:r>
          </w:p>
        </w:tc>
        <w:tc>
          <w:tcPr>
            <w:tcW w:w="737" w:type="pct"/>
            <w:shd w:val="clear" w:color="auto" w:fill="auto"/>
            <w:vAlign w:val="center"/>
          </w:tcPr>
          <w:p w:rsidR="006E07D0" w:rsidRPr="00F57BC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新加坡</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SINGAPORE</w:t>
                </w:r>
              </w:smartTag>
            </w:smartTag>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sidRPr="00F57BCF">
                <w:rPr>
                  <w:rFonts w:eastAsia="標楷體"/>
                  <w:bCs/>
                  <w:sz w:val="26"/>
                </w:rPr>
                <w:t>7a</w:t>
              </w:r>
            </w:smartTag>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11</w:t>
            </w:r>
          </w:p>
        </w:tc>
        <w:tc>
          <w:tcPr>
            <w:tcW w:w="1409" w:type="pct"/>
            <w:shd w:val="clear" w:color="auto" w:fill="auto"/>
            <w:vAlign w:val="center"/>
          </w:tcPr>
          <w:p w:rsidR="006E07D0" w:rsidRDefault="006E07D0" w:rsidP="006430A5">
            <w:pPr>
              <w:spacing w:beforeLines="25" w:before="60" w:afterLines="25" w:after="60"/>
              <w:rPr>
                <w:rFonts w:eastAsia="標楷體"/>
                <w:bCs/>
                <w:sz w:val="26"/>
              </w:rPr>
            </w:pPr>
            <w:r w:rsidRPr="005474C8">
              <w:rPr>
                <w:rFonts w:eastAsia="標楷體" w:hint="eastAsia"/>
                <w:bCs/>
                <w:sz w:val="26"/>
              </w:rPr>
              <w:t>TOTAL GESTION INTERNATIONALE</w:t>
            </w:r>
          </w:p>
        </w:tc>
        <w:tc>
          <w:tcPr>
            <w:tcW w:w="737" w:type="pct"/>
            <w:shd w:val="clear" w:color="auto" w:fill="auto"/>
            <w:vAlign w:val="center"/>
          </w:tcPr>
          <w:p w:rsidR="006E07D0" w:rsidRDefault="006E07D0" w:rsidP="006430A5">
            <w:pPr>
              <w:spacing w:beforeLines="25" w:before="60" w:afterLines="25" w:after="60"/>
              <w:jc w:val="center"/>
              <w:rPr>
                <w:rFonts w:eastAsia="標楷體"/>
                <w:bCs/>
                <w:sz w:val="26"/>
              </w:rPr>
            </w:pPr>
            <w:r w:rsidRPr="005474C8">
              <w:rPr>
                <w:rFonts w:eastAsia="標楷體" w:hint="eastAsia"/>
                <w:bCs/>
                <w:sz w:val="26"/>
              </w:rPr>
              <w:t>瑞士</w:t>
            </w:r>
          </w:p>
        </w:tc>
        <w:tc>
          <w:tcPr>
            <w:tcW w:w="1020" w:type="pct"/>
            <w:shd w:val="clear" w:color="auto" w:fill="auto"/>
            <w:vAlign w:val="center"/>
          </w:tcPr>
          <w:p w:rsidR="006E07D0" w:rsidRDefault="006E07D0" w:rsidP="006430A5">
            <w:pPr>
              <w:spacing w:beforeLines="25" w:before="60" w:afterLines="25" w:after="60"/>
              <w:jc w:val="center"/>
              <w:rPr>
                <w:rFonts w:eastAsia="標楷體"/>
                <w:bCs/>
                <w:sz w:val="26"/>
              </w:rPr>
            </w:pPr>
            <w:r w:rsidRPr="005474C8">
              <w:rPr>
                <w:rFonts w:eastAsia="標楷體" w:hint="eastAsia"/>
                <w:bCs/>
                <w:sz w:val="26"/>
              </w:rPr>
              <w:t>TOTAL GESTION</w:t>
            </w:r>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sidRPr="00F57BCF">
                <w:rPr>
                  <w:rFonts w:eastAsia="標楷體"/>
                  <w:bCs/>
                  <w:sz w:val="26"/>
                </w:rPr>
                <w:t>7a</w:t>
              </w:r>
            </w:smartTag>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12</w:t>
            </w:r>
          </w:p>
        </w:tc>
        <w:tc>
          <w:tcPr>
            <w:tcW w:w="1409" w:type="pct"/>
            <w:shd w:val="clear" w:color="auto" w:fill="auto"/>
            <w:vAlign w:val="center"/>
          </w:tcPr>
          <w:p w:rsidR="006E07D0" w:rsidRPr="00F57BCF" w:rsidRDefault="006E07D0" w:rsidP="006430A5">
            <w:pPr>
              <w:spacing w:before="50" w:after="50"/>
              <w:ind w:leftChars="-14" w:left="-34" w:rightChars="-28" w:right="-67"/>
              <w:rPr>
                <w:rFonts w:eastAsia="標楷體"/>
                <w:sz w:val="26"/>
                <w:szCs w:val="26"/>
              </w:rPr>
            </w:pPr>
            <w:r w:rsidRPr="00F57BCF">
              <w:rPr>
                <w:rFonts w:eastAsia="標楷體"/>
                <w:sz w:val="26"/>
                <w:szCs w:val="26"/>
              </w:rPr>
              <w:t>TOTAL MARKETING</w:t>
            </w:r>
            <w:r>
              <w:rPr>
                <w:rFonts w:eastAsia="標楷體" w:hint="eastAsia"/>
                <w:sz w:val="26"/>
                <w:szCs w:val="26"/>
              </w:rPr>
              <w:t xml:space="preserve"> SERVICES</w:t>
            </w:r>
          </w:p>
        </w:tc>
        <w:tc>
          <w:tcPr>
            <w:tcW w:w="737" w:type="pct"/>
            <w:shd w:val="clear" w:color="auto" w:fill="auto"/>
            <w:vAlign w:val="center"/>
          </w:tcPr>
          <w:p w:rsidR="006E07D0" w:rsidRPr="00F57BC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法國</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r>
              <w:rPr>
                <w:rFonts w:eastAsia="標楷體" w:hint="eastAsia"/>
                <w:sz w:val="26"/>
                <w:szCs w:val="26"/>
              </w:rPr>
              <w:t>MARKETING</w:t>
            </w:r>
          </w:p>
        </w:tc>
        <w:tc>
          <w:tcPr>
            <w:tcW w:w="1052" w:type="pct"/>
            <w:shd w:val="clear" w:color="auto" w:fill="auto"/>
            <w:vAlign w:val="center"/>
          </w:tcPr>
          <w:p w:rsidR="006E07D0" w:rsidRPr="00F57BCF" w:rsidRDefault="006E07D0" w:rsidP="006430A5">
            <w:pPr>
              <w:spacing w:before="50" w:after="50" w:line="0" w:lineRule="atLeast"/>
              <w:jc w:val="both"/>
              <w:rPr>
                <w:rFonts w:eastAsia="標楷體"/>
                <w:b/>
                <w:bCs/>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r w:rsidRPr="00F57BCF">
              <w:rPr>
                <w:rFonts w:eastAsia="標楷體"/>
                <w:bCs/>
                <w:sz w:val="26"/>
              </w:rPr>
              <w:t>1b</w:t>
            </w:r>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13</w:t>
            </w:r>
          </w:p>
        </w:tc>
        <w:tc>
          <w:tcPr>
            <w:tcW w:w="1409" w:type="pct"/>
            <w:shd w:val="clear" w:color="auto" w:fill="auto"/>
            <w:vAlign w:val="center"/>
          </w:tcPr>
          <w:p w:rsidR="006E07D0" w:rsidRPr="00F57BCF" w:rsidRDefault="006E07D0" w:rsidP="006430A5">
            <w:pPr>
              <w:spacing w:before="50" w:after="50"/>
              <w:rPr>
                <w:rFonts w:eastAsia="標楷體"/>
                <w:sz w:val="26"/>
                <w:szCs w:val="26"/>
              </w:rPr>
            </w:pPr>
            <w:r w:rsidRPr="00F57BCF">
              <w:rPr>
                <w:rFonts w:eastAsia="標楷體"/>
                <w:sz w:val="26"/>
                <w:szCs w:val="26"/>
              </w:rPr>
              <w:t xml:space="preserve">PT. TOTAL OIL </w:t>
            </w:r>
            <w:smartTag w:uri="urn:schemas-microsoft-com:office:smarttags" w:element="place">
              <w:smartTag w:uri="urn:schemas-microsoft-com:office:smarttags" w:element="country-region">
                <w:r w:rsidRPr="00F57BCF">
                  <w:rPr>
                    <w:rFonts w:eastAsia="標楷體"/>
                    <w:sz w:val="26"/>
                    <w:szCs w:val="26"/>
                  </w:rPr>
                  <w:t>INDONESIA</w:t>
                </w:r>
              </w:smartTag>
            </w:smartTag>
          </w:p>
        </w:tc>
        <w:tc>
          <w:tcPr>
            <w:tcW w:w="737" w:type="pct"/>
            <w:shd w:val="clear" w:color="auto" w:fill="auto"/>
            <w:vAlign w:val="center"/>
          </w:tcPr>
          <w:p w:rsidR="006E07D0" w:rsidRPr="00F57BC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印尼</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INDONESIA</w:t>
                </w:r>
              </w:smartTag>
            </w:smartTag>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sidRPr="00F57BCF">
                <w:rPr>
                  <w:rFonts w:eastAsia="標楷體"/>
                  <w:bCs/>
                  <w:sz w:val="26"/>
                </w:rPr>
                <w:t>7a</w:t>
              </w:r>
            </w:smartTag>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14</w:t>
            </w:r>
          </w:p>
        </w:tc>
        <w:tc>
          <w:tcPr>
            <w:tcW w:w="1409" w:type="pct"/>
            <w:shd w:val="clear" w:color="auto" w:fill="auto"/>
            <w:vAlign w:val="center"/>
          </w:tcPr>
          <w:p w:rsidR="006E07D0" w:rsidRPr="00F57BCF" w:rsidRDefault="006E07D0" w:rsidP="006430A5">
            <w:pPr>
              <w:spacing w:before="50" w:after="50"/>
              <w:ind w:leftChars="-14" w:left="-34" w:rightChars="-28" w:right="-67"/>
              <w:rPr>
                <w:rFonts w:eastAsia="標楷體"/>
                <w:sz w:val="26"/>
                <w:szCs w:val="26"/>
              </w:rPr>
            </w:pPr>
            <w:r w:rsidRPr="00F57BCF">
              <w:rPr>
                <w:rFonts w:eastAsia="標楷體"/>
                <w:sz w:val="26"/>
                <w:szCs w:val="26"/>
              </w:rPr>
              <w:t>TOTAL VIETNAM LIMITED</w:t>
            </w:r>
          </w:p>
        </w:tc>
        <w:tc>
          <w:tcPr>
            <w:tcW w:w="737" w:type="pct"/>
            <w:shd w:val="clear" w:color="auto" w:fill="auto"/>
            <w:vAlign w:val="center"/>
          </w:tcPr>
          <w:p w:rsidR="006E07D0" w:rsidRPr="00F57BC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越南</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sidRPr="00F57BCF">
              <w:rPr>
                <w:rFonts w:eastAsia="標楷體"/>
                <w:sz w:val="26"/>
                <w:szCs w:val="26"/>
              </w:rPr>
              <w:t xml:space="preserve">TOTAL </w:t>
            </w:r>
            <w:smartTag w:uri="urn:schemas-microsoft-com:office:smarttags" w:element="place">
              <w:smartTag w:uri="urn:schemas-microsoft-com:office:smarttags" w:element="country-region">
                <w:r w:rsidRPr="00F57BCF">
                  <w:rPr>
                    <w:rFonts w:eastAsia="標楷體"/>
                    <w:sz w:val="26"/>
                    <w:szCs w:val="26"/>
                  </w:rPr>
                  <w:t>VIETNAM</w:t>
                </w:r>
              </w:smartTag>
            </w:smartTag>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smartTag w:uri="urn:schemas-microsoft-com:office:smarttags" w:element="chmetcnv">
              <w:smartTagPr>
                <w:attr w:name="UnitName" w:val="a"/>
                <w:attr w:name="SourceValue" w:val="7"/>
                <w:attr w:name="HasSpace" w:val="False"/>
                <w:attr w:name="Negative" w:val="False"/>
                <w:attr w:name="NumberType" w:val="1"/>
                <w:attr w:name="TCSC" w:val="0"/>
              </w:smartTagPr>
              <w:r w:rsidRPr="00F57BCF">
                <w:rPr>
                  <w:rFonts w:eastAsia="標楷體"/>
                  <w:bCs/>
                  <w:sz w:val="26"/>
                </w:rPr>
                <w:t>7a</w:t>
              </w:r>
            </w:smartTag>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15</w:t>
            </w:r>
          </w:p>
        </w:tc>
        <w:tc>
          <w:tcPr>
            <w:tcW w:w="1409" w:type="pct"/>
            <w:shd w:val="clear" w:color="auto" w:fill="auto"/>
            <w:vAlign w:val="center"/>
          </w:tcPr>
          <w:p w:rsidR="006E07D0" w:rsidRPr="00F57BCF" w:rsidRDefault="006E07D0" w:rsidP="006430A5">
            <w:pPr>
              <w:spacing w:before="50" w:after="50"/>
              <w:ind w:leftChars="-14" w:left="-34" w:rightChars="-28" w:right="-67"/>
              <w:rPr>
                <w:rFonts w:eastAsia="標楷體"/>
                <w:sz w:val="26"/>
                <w:szCs w:val="26"/>
              </w:rPr>
            </w:pPr>
            <w:r>
              <w:rPr>
                <w:rFonts w:eastAsia="標楷體" w:hint="eastAsia"/>
                <w:sz w:val="26"/>
                <w:szCs w:val="26"/>
              </w:rPr>
              <w:t>TOTAL LUBRICANTS CHINA CO. LTD</w:t>
            </w:r>
          </w:p>
        </w:tc>
        <w:tc>
          <w:tcPr>
            <w:tcW w:w="737" w:type="pct"/>
            <w:shd w:val="clear" w:color="auto" w:fill="auto"/>
            <w:vAlign w:val="center"/>
          </w:tcPr>
          <w:p w:rsidR="006E07D0" w:rsidRPr="00F57BCF" w:rsidRDefault="006E07D0" w:rsidP="006430A5">
            <w:pPr>
              <w:spacing w:before="50" w:after="50"/>
              <w:ind w:leftChars="-27" w:left="-65" w:rightChars="-29" w:right="-70"/>
              <w:rPr>
                <w:rFonts w:eastAsia="標楷體"/>
                <w:sz w:val="26"/>
                <w:szCs w:val="26"/>
              </w:rPr>
            </w:pPr>
            <w:r>
              <w:rPr>
                <w:rFonts w:eastAsia="標楷體" w:hint="eastAsia"/>
                <w:sz w:val="26"/>
                <w:szCs w:val="26"/>
              </w:rPr>
              <w:t>中國大陸</w:t>
            </w:r>
          </w:p>
        </w:tc>
        <w:tc>
          <w:tcPr>
            <w:tcW w:w="1020" w:type="pct"/>
            <w:shd w:val="clear" w:color="auto" w:fill="auto"/>
            <w:vAlign w:val="center"/>
          </w:tcPr>
          <w:p w:rsidR="006E07D0" w:rsidRPr="00F57BCF" w:rsidRDefault="006E07D0" w:rsidP="006430A5">
            <w:pPr>
              <w:spacing w:before="50" w:after="50"/>
              <w:ind w:leftChars="-31" w:left="-74" w:rightChars="-20" w:right="-48"/>
              <w:jc w:val="center"/>
              <w:rPr>
                <w:rFonts w:eastAsia="標楷體"/>
                <w:sz w:val="26"/>
                <w:szCs w:val="26"/>
              </w:rPr>
            </w:pPr>
            <w:r>
              <w:rPr>
                <w:rFonts w:eastAsia="標楷體" w:hint="eastAsia"/>
                <w:sz w:val="26"/>
                <w:szCs w:val="26"/>
              </w:rPr>
              <w:t>TOTAL LUBRICANTS CHINA</w:t>
            </w:r>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Pr="00F57BCF" w:rsidRDefault="006E07D0" w:rsidP="006430A5">
            <w:pPr>
              <w:spacing w:before="50" w:after="50" w:line="0" w:lineRule="atLeast"/>
              <w:ind w:left="-108" w:right="-71"/>
              <w:jc w:val="center"/>
              <w:rPr>
                <w:rFonts w:eastAsia="標楷體"/>
                <w:bCs/>
                <w:sz w:val="26"/>
              </w:rPr>
            </w:pPr>
            <w:r>
              <w:rPr>
                <w:rFonts w:eastAsia="標楷體" w:hint="eastAsia"/>
                <w:bCs/>
                <w:sz w:val="26"/>
              </w:rPr>
              <w:t>7a</w:t>
            </w:r>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16</w:t>
            </w:r>
          </w:p>
        </w:tc>
        <w:tc>
          <w:tcPr>
            <w:tcW w:w="1409" w:type="pct"/>
            <w:shd w:val="clear" w:color="auto" w:fill="auto"/>
            <w:vAlign w:val="center"/>
          </w:tcPr>
          <w:p w:rsidR="006E07D0" w:rsidRDefault="006E07D0" w:rsidP="006430A5">
            <w:pPr>
              <w:spacing w:before="50" w:after="50"/>
              <w:ind w:leftChars="-14" w:left="-34" w:rightChars="-28" w:right="-67"/>
              <w:rPr>
                <w:rFonts w:eastAsia="標楷體"/>
                <w:sz w:val="26"/>
                <w:szCs w:val="26"/>
              </w:rPr>
            </w:pPr>
            <w:r w:rsidRPr="00CD3297">
              <w:rPr>
                <w:rFonts w:eastAsia="標楷體"/>
                <w:sz w:val="26"/>
                <w:szCs w:val="26"/>
              </w:rPr>
              <w:t>TOTAL OIL ASIA PACIFIC PTE. LTD ROH</w:t>
            </w:r>
          </w:p>
        </w:tc>
        <w:tc>
          <w:tcPr>
            <w:tcW w:w="737" w:type="pct"/>
            <w:shd w:val="clear" w:color="auto" w:fill="auto"/>
            <w:vAlign w:val="center"/>
          </w:tcPr>
          <w:p w:rsidR="006E07D0" w:rsidRPr="00B27BAF" w:rsidRDefault="006E07D0" w:rsidP="006430A5">
            <w:pPr>
              <w:spacing w:before="50" w:after="50"/>
              <w:ind w:leftChars="-27" w:left="-65" w:rightChars="-29" w:right="-70"/>
              <w:jc w:val="center"/>
              <w:rPr>
                <w:rFonts w:eastAsia="標楷體"/>
                <w:sz w:val="26"/>
                <w:szCs w:val="26"/>
              </w:rPr>
            </w:pPr>
            <w:r w:rsidRPr="00F57BCF">
              <w:rPr>
                <w:rFonts w:eastAsia="標楷體"/>
                <w:sz w:val="26"/>
                <w:szCs w:val="26"/>
              </w:rPr>
              <w:t>新加坡</w:t>
            </w:r>
          </w:p>
        </w:tc>
        <w:tc>
          <w:tcPr>
            <w:tcW w:w="1020" w:type="pct"/>
            <w:shd w:val="clear" w:color="auto" w:fill="auto"/>
            <w:vAlign w:val="center"/>
          </w:tcPr>
          <w:p w:rsidR="006E07D0" w:rsidRDefault="006E07D0" w:rsidP="006430A5">
            <w:pPr>
              <w:spacing w:before="50" w:after="50"/>
              <w:ind w:leftChars="-31" w:left="-74" w:rightChars="-20" w:right="-48"/>
              <w:jc w:val="center"/>
              <w:rPr>
                <w:rFonts w:eastAsia="標楷體"/>
                <w:sz w:val="26"/>
                <w:szCs w:val="26"/>
              </w:rPr>
            </w:pPr>
            <w:r w:rsidRPr="00CD3297">
              <w:rPr>
                <w:rFonts w:eastAsia="標楷體"/>
                <w:sz w:val="26"/>
                <w:szCs w:val="26"/>
              </w:rPr>
              <w:t>TOTAL ROH</w:t>
            </w:r>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Default="006E07D0" w:rsidP="006430A5">
            <w:pPr>
              <w:spacing w:before="50" w:after="50" w:line="0" w:lineRule="atLeast"/>
              <w:ind w:left="-108" w:right="-71"/>
              <w:jc w:val="center"/>
              <w:rPr>
                <w:rFonts w:eastAsia="標楷體"/>
                <w:bCs/>
                <w:sz w:val="26"/>
              </w:rPr>
            </w:pPr>
            <w:r>
              <w:rPr>
                <w:rFonts w:eastAsia="標楷體" w:hint="eastAsia"/>
                <w:bCs/>
                <w:sz w:val="26"/>
              </w:rPr>
              <w:t>7a</w:t>
            </w:r>
          </w:p>
        </w:tc>
      </w:tr>
      <w:tr w:rsidR="006E07D0" w:rsidRPr="00EA272E" w:rsidTr="004D67D7">
        <w:trPr>
          <w:trHeight w:val="22"/>
        </w:trPr>
        <w:tc>
          <w:tcPr>
            <w:tcW w:w="320" w:type="pct"/>
            <w:vAlign w:val="center"/>
          </w:tcPr>
          <w:p w:rsidR="006E07D0" w:rsidRDefault="006E07D0" w:rsidP="002B0A12">
            <w:pPr>
              <w:spacing w:beforeLines="25" w:before="60" w:afterLines="25" w:after="60"/>
              <w:jc w:val="center"/>
              <w:rPr>
                <w:rFonts w:eastAsia="標楷體"/>
                <w:bCs/>
                <w:sz w:val="26"/>
              </w:rPr>
            </w:pPr>
            <w:r w:rsidRPr="005474C8">
              <w:rPr>
                <w:rFonts w:eastAsia="標楷體" w:hint="eastAsia"/>
                <w:bCs/>
                <w:sz w:val="26"/>
              </w:rPr>
              <w:t>17</w:t>
            </w:r>
          </w:p>
        </w:tc>
        <w:tc>
          <w:tcPr>
            <w:tcW w:w="1409" w:type="pct"/>
            <w:shd w:val="clear" w:color="auto" w:fill="auto"/>
            <w:vAlign w:val="center"/>
          </w:tcPr>
          <w:p w:rsidR="006E07D0" w:rsidRPr="00CD3297" w:rsidRDefault="006E07D0" w:rsidP="006430A5">
            <w:pPr>
              <w:spacing w:before="50" w:after="50"/>
              <w:ind w:leftChars="-14" w:left="-34" w:rightChars="-28" w:right="-67"/>
              <w:rPr>
                <w:rFonts w:eastAsia="標楷體"/>
                <w:sz w:val="26"/>
                <w:szCs w:val="26"/>
              </w:rPr>
            </w:pPr>
            <w:r>
              <w:rPr>
                <w:rFonts w:eastAsia="標楷體" w:hint="eastAsia"/>
                <w:sz w:val="26"/>
                <w:szCs w:val="26"/>
              </w:rPr>
              <w:t>TOTAL OIL MALAYSIA SDN BHD</w:t>
            </w:r>
          </w:p>
        </w:tc>
        <w:tc>
          <w:tcPr>
            <w:tcW w:w="737" w:type="pct"/>
            <w:shd w:val="clear" w:color="auto" w:fill="auto"/>
            <w:vAlign w:val="center"/>
          </w:tcPr>
          <w:p w:rsidR="006E07D0" w:rsidRPr="004D67D7" w:rsidRDefault="006E07D0" w:rsidP="006430A5">
            <w:pPr>
              <w:spacing w:before="50" w:after="50"/>
              <w:ind w:leftChars="-27" w:left="-65" w:rightChars="-29" w:right="-70"/>
              <w:jc w:val="center"/>
              <w:rPr>
                <w:rFonts w:eastAsia="標楷體"/>
                <w:sz w:val="26"/>
                <w:szCs w:val="26"/>
              </w:rPr>
            </w:pPr>
            <w:r>
              <w:rPr>
                <w:rFonts w:eastAsia="標楷體" w:hint="eastAsia"/>
                <w:sz w:val="26"/>
                <w:szCs w:val="26"/>
              </w:rPr>
              <w:t>馬來西亞</w:t>
            </w:r>
          </w:p>
        </w:tc>
        <w:tc>
          <w:tcPr>
            <w:tcW w:w="1020" w:type="pct"/>
            <w:shd w:val="clear" w:color="auto" w:fill="auto"/>
            <w:vAlign w:val="center"/>
          </w:tcPr>
          <w:p w:rsidR="006E07D0" w:rsidRDefault="006E07D0" w:rsidP="006430A5">
            <w:pPr>
              <w:spacing w:before="50" w:after="50"/>
              <w:ind w:leftChars="-31" w:left="-74" w:rightChars="-20" w:right="-48"/>
              <w:jc w:val="center"/>
              <w:rPr>
                <w:rFonts w:eastAsia="標楷體"/>
                <w:sz w:val="26"/>
                <w:szCs w:val="26"/>
              </w:rPr>
            </w:pPr>
            <w:r>
              <w:rPr>
                <w:rFonts w:eastAsia="標楷體" w:hint="eastAsia"/>
                <w:sz w:val="26"/>
                <w:szCs w:val="26"/>
              </w:rPr>
              <w:t>TOTAL</w:t>
            </w:r>
          </w:p>
          <w:p w:rsidR="006E07D0" w:rsidRPr="00CD3297" w:rsidRDefault="006E07D0" w:rsidP="006430A5">
            <w:pPr>
              <w:spacing w:before="50" w:after="50"/>
              <w:ind w:leftChars="-31" w:left="-74" w:rightChars="-20" w:right="-48"/>
              <w:jc w:val="center"/>
              <w:rPr>
                <w:rFonts w:eastAsia="標楷體"/>
                <w:sz w:val="26"/>
                <w:szCs w:val="26"/>
              </w:rPr>
            </w:pPr>
            <w:r>
              <w:rPr>
                <w:rFonts w:eastAsia="標楷體" w:hint="eastAsia"/>
                <w:sz w:val="26"/>
                <w:szCs w:val="26"/>
              </w:rPr>
              <w:t>MALAYSIA</w:t>
            </w:r>
          </w:p>
        </w:tc>
        <w:tc>
          <w:tcPr>
            <w:tcW w:w="1052" w:type="pct"/>
            <w:shd w:val="clear" w:color="auto" w:fill="auto"/>
            <w:vAlign w:val="center"/>
          </w:tcPr>
          <w:p w:rsidR="006E07D0" w:rsidRPr="00F57BCF" w:rsidRDefault="006E07D0" w:rsidP="006430A5">
            <w:pPr>
              <w:spacing w:before="50" w:after="50" w:line="0" w:lineRule="atLeast"/>
              <w:jc w:val="both"/>
              <w:rPr>
                <w:rFonts w:eastAsia="標楷體"/>
                <w:sz w:val="26"/>
              </w:rPr>
            </w:pPr>
            <w:r w:rsidRPr="00F57BCF">
              <w:rPr>
                <w:rFonts w:eastAsia="標楷體"/>
                <w:sz w:val="26"/>
              </w:rPr>
              <w:t>聯屬公司</w:t>
            </w:r>
          </w:p>
        </w:tc>
        <w:tc>
          <w:tcPr>
            <w:tcW w:w="462" w:type="pct"/>
            <w:shd w:val="clear" w:color="auto" w:fill="auto"/>
            <w:vAlign w:val="center"/>
          </w:tcPr>
          <w:p w:rsidR="006E07D0" w:rsidRDefault="006E07D0" w:rsidP="006430A5">
            <w:pPr>
              <w:spacing w:before="50" w:after="50" w:line="0" w:lineRule="atLeast"/>
              <w:ind w:left="-108" w:right="-71"/>
              <w:jc w:val="center"/>
              <w:rPr>
                <w:rFonts w:eastAsia="標楷體"/>
                <w:bCs/>
                <w:sz w:val="26"/>
              </w:rPr>
            </w:pPr>
            <w:r>
              <w:rPr>
                <w:rFonts w:eastAsia="標楷體" w:hint="eastAsia"/>
                <w:bCs/>
                <w:sz w:val="26"/>
              </w:rPr>
              <w:t>7a</w:t>
            </w:r>
          </w:p>
        </w:tc>
      </w:tr>
    </w:tbl>
    <w:p w:rsidR="00243A4E" w:rsidRDefault="00243A4E" w:rsidP="00243A4E">
      <w:pPr>
        <w:rPr>
          <w:szCs w:val="36"/>
        </w:rPr>
      </w:pPr>
      <w:r>
        <w:br w:type="page"/>
      </w:r>
    </w:p>
    <w:p w:rsidR="0053639C" w:rsidRPr="003B5557" w:rsidRDefault="00851ACF" w:rsidP="00CF7691">
      <w:pPr>
        <w:pStyle w:val="3"/>
        <w:numPr>
          <w:ilvl w:val="0"/>
          <w:numId w:val="13"/>
        </w:numPr>
        <w:spacing w:line="360" w:lineRule="auto"/>
        <w:ind w:leftChars="100" w:left="720"/>
        <w:jc w:val="both"/>
        <w:rPr>
          <w:rFonts w:ascii="Times New Roman" w:eastAsia="標楷體" w:hAnsi="Times New Roman"/>
          <w:sz w:val="32"/>
        </w:rPr>
      </w:pPr>
      <w:proofErr w:type="gramStart"/>
      <w:r w:rsidRPr="00851ACF">
        <w:rPr>
          <w:rFonts w:ascii="Times New Roman" w:eastAsia="標楷體" w:hAnsi="Times New Roman"/>
          <w:sz w:val="32"/>
        </w:rPr>
        <w:lastRenderedPageBreak/>
        <w:t>10</w:t>
      </w:r>
      <w:r w:rsidR="00C67172">
        <w:rPr>
          <w:rFonts w:ascii="Times New Roman" w:eastAsia="標楷體" w:hAnsi="Times New Roman" w:hint="eastAsia"/>
          <w:sz w:val="32"/>
        </w:rPr>
        <w:t>5</w:t>
      </w:r>
      <w:proofErr w:type="gramEnd"/>
      <w:r w:rsidRPr="00851ACF">
        <w:rPr>
          <w:rFonts w:ascii="Times New Roman" w:eastAsia="標楷體" w:hAnsi="Times New Roman" w:hint="eastAsia"/>
          <w:sz w:val="32"/>
        </w:rPr>
        <w:t>年度受控交易彙總明細</w:t>
      </w:r>
    </w:p>
    <w:tbl>
      <w:tblPr>
        <w:tblW w:w="8505" w:type="dxa"/>
        <w:tblInd w:w="2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shd w:val="clear" w:color="auto" w:fill="FFFFFF"/>
        <w:tblCellMar>
          <w:left w:w="28" w:type="dxa"/>
          <w:right w:w="28" w:type="dxa"/>
        </w:tblCellMar>
        <w:tblLook w:val="0000" w:firstRow="0" w:lastRow="0" w:firstColumn="0" w:lastColumn="0" w:noHBand="0" w:noVBand="0"/>
      </w:tblPr>
      <w:tblGrid>
        <w:gridCol w:w="1126"/>
        <w:gridCol w:w="720"/>
        <w:gridCol w:w="490"/>
        <w:gridCol w:w="1848"/>
        <w:gridCol w:w="2413"/>
        <w:gridCol w:w="1908"/>
      </w:tblGrid>
      <w:tr w:rsidR="00435EC9" w:rsidRPr="00F57BCF" w:rsidTr="00911060">
        <w:trPr>
          <w:trHeight w:val="330"/>
          <w:tblHeader/>
        </w:trPr>
        <w:tc>
          <w:tcPr>
            <w:tcW w:w="6597" w:type="dxa"/>
            <w:gridSpan w:val="5"/>
            <w:shd w:val="clear" w:color="auto" w:fill="4F81BD"/>
            <w:noWrap/>
            <w:vAlign w:val="center"/>
          </w:tcPr>
          <w:p w:rsidR="00435EC9" w:rsidRPr="00F57BCF" w:rsidRDefault="00435EC9" w:rsidP="000D7ACC">
            <w:pPr>
              <w:widowControl/>
              <w:spacing w:line="0" w:lineRule="atLeast"/>
              <w:jc w:val="center"/>
              <w:rPr>
                <w:rFonts w:eastAsia="標楷體"/>
                <w:bCs/>
                <w:color w:val="FFFFFF"/>
                <w:kern w:val="0"/>
                <w:sz w:val="26"/>
                <w:szCs w:val="26"/>
              </w:rPr>
            </w:pPr>
            <w:r w:rsidRPr="00F57BCF">
              <w:rPr>
                <w:rFonts w:eastAsia="標楷體"/>
                <w:bCs/>
                <w:color w:val="FFFFFF"/>
                <w:kern w:val="0"/>
                <w:sz w:val="26"/>
                <w:szCs w:val="26"/>
              </w:rPr>
              <w:t>受控交易說明</w:t>
            </w:r>
          </w:p>
        </w:tc>
        <w:tc>
          <w:tcPr>
            <w:tcW w:w="1908" w:type="dxa"/>
            <w:vMerge w:val="restart"/>
            <w:shd w:val="clear" w:color="auto" w:fill="4F81BD"/>
            <w:noWrap/>
            <w:vAlign w:val="center"/>
          </w:tcPr>
          <w:p w:rsidR="00435EC9" w:rsidRPr="00F57BCF" w:rsidRDefault="00435EC9" w:rsidP="000D7ACC">
            <w:pPr>
              <w:widowControl/>
              <w:spacing w:line="0" w:lineRule="atLeast"/>
              <w:jc w:val="center"/>
              <w:rPr>
                <w:rFonts w:eastAsia="標楷體"/>
                <w:bCs/>
                <w:color w:val="FFFFFF"/>
                <w:kern w:val="0"/>
                <w:sz w:val="26"/>
                <w:szCs w:val="26"/>
              </w:rPr>
            </w:pPr>
            <w:r w:rsidRPr="00F57BCF">
              <w:rPr>
                <w:rFonts w:eastAsia="標楷體"/>
                <w:bCs/>
                <w:color w:val="FFFFFF"/>
                <w:kern w:val="0"/>
                <w:sz w:val="26"/>
                <w:szCs w:val="26"/>
              </w:rPr>
              <w:t>金額</w:t>
            </w:r>
          </w:p>
          <w:p w:rsidR="00435EC9" w:rsidRPr="00F57BCF" w:rsidRDefault="00435EC9" w:rsidP="000D7ACC">
            <w:pPr>
              <w:spacing w:line="0" w:lineRule="atLeast"/>
              <w:jc w:val="center"/>
              <w:rPr>
                <w:rFonts w:eastAsia="標楷體"/>
                <w:bCs/>
                <w:color w:val="FFFFFF"/>
                <w:kern w:val="0"/>
                <w:sz w:val="26"/>
                <w:szCs w:val="26"/>
              </w:rPr>
            </w:pPr>
            <w:r w:rsidRPr="00F57BCF">
              <w:rPr>
                <w:rFonts w:eastAsia="標楷體"/>
                <w:bCs/>
                <w:color w:val="FFFFFF"/>
                <w:kern w:val="0"/>
                <w:sz w:val="26"/>
                <w:szCs w:val="26"/>
              </w:rPr>
              <w:t>(</w:t>
            </w:r>
            <w:r w:rsidRPr="00F57BCF">
              <w:rPr>
                <w:rFonts w:eastAsia="標楷體"/>
                <w:bCs/>
                <w:color w:val="FFFFFF"/>
                <w:kern w:val="0"/>
                <w:sz w:val="26"/>
                <w:szCs w:val="26"/>
              </w:rPr>
              <w:t>新台幣元</w:t>
            </w:r>
            <w:r w:rsidRPr="00F57BCF">
              <w:rPr>
                <w:rFonts w:eastAsia="標楷體"/>
                <w:bCs/>
                <w:color w:val="FFFFFF"/>
                <w:kern w:val="0"/>
                <w:sz w:val="26"/>
                <w:szCs w:val="26"/>
              </w:rPr>
              <w:t>)</w:t>
            </w:r>
          </w:p>
        </w:tc>
      </w:tr>
      <w:tr w:rsidR="00435EC9" w:rsidRPr="00F57BCF" w:rsidTr="00911060">
        <w:trPr>
          <w:trHeight w:val="330"/>
          <w:tblHeader/>
        </w:trPr>
        <w:tc>
          <w:tcPr>
            <w:tcW w:w="1126" w:type="dxa"/>
            <w:shd w:val="clear" w:color="auto" w:fill="4F81BD"/>
            <w:noWrap/>
            <w:vAlign w:val="center"/>
          </w:tcPr>
          <w:p w:rsidR="00435EC9" w:rsidRPr="00F57BCF" w:rsidRDefault="00435EC9" w:rsidP="000D7ACC">
            <w:pPr>
              <w:widowControl/>
              <w:spacing w:line="0" w:lineRule="atLeast"/>
              <w:jc w:val="center"/>
              <w:rPr>
                <w:rFonts w:eastAsia="標楷體"/>
                <w:bCs/>
                <w:color w:val="FFFFFF"/>
                <w:kern w:val="0"/>
                <w:sz w:val="26"/>
                <w:szCs w:val="26"/>
              </w:rPr>
            </w:pPr>
            <w:r w:rsidRPr="00F57BCF">
              <w:rPr>
                <w:rFonts w:eastAsia="標楷體"/>
                <w:bCs/>
                <w:color w:val="FFFFFF"/>
                <w:kern w:val="0"/>
                <w:sz w:val="26"/>
                <w:szCs w:val="26"/>
              </w:rPr>
              <w:t>受控交易類型</w:t>
            </w:r>
          </w:p>
        </w:tc>
        <w:tc>
          <w:tcPr>
            <w:tcW w:w="720" w:type="dxa"/>
            <w:shd w:val="clear" w:color="auto" w:fill="4F81BD"/>
            <w:noWrap/>
            <w:vAlign w:val="center"/>
          </w:tcPr>
          <w:p w:rsidR="00435EC9" w:rsidRPr="00F57BCF" w:rsidRDefault="00435EC9" w:rsidP="000D7ACC">
            <w:pPr>
              <w:widowControl/>
              <w:spacing w:line="0" w:lineRule="atLeast"/>
              <w:jc w:val="center"/>
              <w:rPr>
                <w:rFonts w:eastAsia="標楷體"/>
                <w:bCs/>
                <w:color w:val="FFFFFF"/>
                <w:kern w:val="0"/>
                <w:sz w:val="26"/>
                <w:szCs w:val="26"/>
              </w:rPr>
            </w:pPr>
            <w:r w:rsidRPr="00F57BCF">
              <w:rPr>
                <w:rFonts w:eastAsia="標楷體"/>
                <w:bCs/>
                <w:color w:val="FFFFFF"/>
                <w:kern w:val="0"/>
                <w:sz w:val="26"/>
                <w:szCs w:val="26"/>
              </w:rPr>
              <w:t>會計</w:t>
            </w:r>
          </w:p>
          <w:p w:rsidR="00435EC9" w:rsidRPr="00F57BCF" w:rsidRDefault="00435EC9" w:rsidP="000D7ACC">
            <w:pPr>
              <w:widowControl/>
              <w:spacing w:line="0" w:lineRule="atLeast"/>
              <w:jc w:val="center"/>
              <w:rPr>
                <w:rFonts w:eastAsia="標楷體"/>
                <w:bCs/>
                <w:color w:val="FFFFFF"/>
                <w:kern w:val="0"/>
                <w:sz w:val="26"/>
                <w:szCs w:val="26"/>
              </w:rPr>
            </w:pPr>
            <w:r w:rsidRPr="00F57BCF">
              <w:rPr>
                <w:rFonts w:eastAsia="標楷體"/>
                <w:bCs/>
                <w:color w:val="FFFFFF"/>
                <w:kern w:val="0"/>
                <w:sz w:val="26"/>
                <w:szCs w:val="26"/>
              </w:rPr>
              <w:t>科目</w:t>
            </w:r>
          </w:p>
        </w:tc>
        <w:tc>
          <w:tcPr>
            <w:tcW w:w="490" w:type="dxa"/>
            <w:shd w:val="clear" w:color="auto" w:fill="4F81BD"/>
            <w:vAlign w:val="center"/>
          </w:tcPr>
          <w:p w:rsidR="00435EC9" w:rsidRPr="00F57BCF" w:rsidRDefault="00435EC9" w:rsidP="000D7ACC">
            <w:pPr>
              <w:spacing w:line="0" w:lineRule="atLeast"/>
              <w:jc w:val="center"/>
              <w:rPr>
                <w:rFonts w:eastAsia="標楷體"/>
                <w:bCs/>
                <w:color w:val="FFFFFF"/>
                <w:kern w:val="0"/>
                <w:sz w:val="26"/>
                <w:szCs w:val="26"/>
              </w:rPr>
            </w:pPr>
            <w:r w:rsidRPr="00F57BCF">
              <w:rPr>
                <w:rFonts w:eastAsia="標楷體"/>
                <w:bCs/>
                <w:color w:val="FFFFFF"/>
                <w:kern w:val="0"/>
                <w:sz w:val="26"/>
                <w:szCs w:val="26"/>
              </w:rPr>
              <w:t>編號</w:t>
            </w:r>
          </w:p>
        </w:tc>
        <w:tc>
          <w:tcPr>
            <w:tcW w:w="1848" w:type="dxa"/>
            <w:shd w:val="clear" w:color="auto" w:fill="4F81BD"/>
            <w:vAlign w:val="center"/>
          </w:tcPr>
          <w:p w:rsidR="00435EC9" w:rsidRPr="00F57BCF" w:rsidRDefault="00435EC9" w:rsidP="000D7ACC">
            <w:pPr>
              <w:spacing w:line="0" w:lineRule="atLeast"/>
              <w:jc w:val="center"/>
              <w:rPr>
                <w:rFonts w:eastAsia="標楷體"/>
                <w:bCs/>
                <w:color w:val="FFFFFF"/>
                <w:kern w:val="0"/>
                <w:sz w:val="26"/>
                <w:szCs w:val="26"/>
              </w:rPr>
            </w:pPr>
            <w:r w:rsidRPr="00F57BCF">
              <w:rPr>
                <w:rFonts w:eastAsia="標楷體"/>
                <w:bCs/>
                <w:color w:val="FFFFFF"/>
                <w:kern w:val="0"/>
                <w:sz w:val="26"/>
                <w:szCs w:val="26"/>
              </w:rPr>
              <w:t>交易對象</w:t>
            </w:r>
          </w:p>
        </w:tc>
        <w:tc>
          <w:tcPr>
            <w:tcW w:w="2413" w:type="dxa"/>
            <w:shd w:val="clear" w:color="auto" w:fill="4F81BD"/>
            <w:noWrap/>
            <w:vAlign w:val="center"/>
          </w:tcPr>
          <w:p w:rsidR="00435EC9" w:rsidRPr="00F57BCF" w:rsidRDefault="00435EC9" w:rsidP="000D7ACC">
            <w:pPr>
              <w:widowControl/>
              <w:spacing w:line="0" w:lineRule="atLeast"/>
              <w:jc w:val="center"/>
              <w:rPr>
                <w:rFonts w:eastAsia="標楷體"/>
                <w:bCs/>
                <w:color w:val="FFFFFF"/>
                <w:kern w:val="0"/>
                <w:sz w:val="26"/>
                <w:szCs w:val="26"/>
              </w:rPr>
            </w:pPr>
            <w:r w:rsidRPr="00F57BCF">
              <w:rPr>
                <w:rFonts w:eastAsia="標楷體"/>
                <w:bCs/>
                <w:color w:val="FFFFFF"/>
                <w:kern w:val="0"/>
                <w:sz w:val="26"/>
                <w:szCs w:val="26"/>
              </w:rPr>
              <w:t>交易內容敘述</w:t>
            </w:r>
          </w:p>
        </w:tc>
        <w:tc>
          <w:tcPr>
            <w:tcW w:w="1908" w:type="dxa"/>
            <w:vMerge/>
            <w:shd w:val="clear" w:color="auto" w:fill="4F81BD"/>
            <w:noWrap/>
            <w:vAlign w:val="center"/>
          </w:tcPr>
          <w:p w:rsidR="00435EC9" w:rsidRPr="00F57BCF" w:rsidRDefault="00435EC9" w:rsidP="000D7ACC">
            <w:pPr>
              <w:widowControl/>
              <w:spacing w:line="0" w:lineRule="atLeast"/>
              <w:jc w:val="center"/>
              <w:rPr>
                <w:rFonts w:eastAsia="標楷體"/>
                <w:b/>
                <w:bCs/>
                <w:kern w:val="0"/>
                <w:sz w:val="26"/>
                <w:szCs w:val="26"/>
              </w:rPr>
            </w:pPr>
          </w:p>
        </w:tc>
      </w:tr>
      <w:tr w:rsidR="00BD1FF1" w:rsidRPr="00F57BCF" w:rsidTr="00911060">
        <w:trPr>
          <w:trHeight w:val="240"/>
        </w:trPr>
        <w:tc>
          <w:tcPr>
            <w:tcW w:w="1126" w:type="dxa"/>
            <w:vMerge w:val="restart"/>
            <w:shd w:val="clear" w:color="auto" w:fill="auto"/>
            <w:noWrap/>
            <w:vAlign w:val="center"/>
          </w:tcPr>
          <w:p w:rsidR="00BD1FF1" w:rsidRPr="00F57BCF" w:rsidRDefault="00BD1FF1" w:rsidP="000D7ACC">
            <w:pPr>
              <w:spacing w:line="0" w:lineRule="atLeast"/>
              <w:jc w:val="center"/>
              <w:rPr>
                <w:rFonts w:eastAsia="標楷體"/>
                <w:bCs/>
                <w:kern w:val="0"/>
                <w:sz w:val="26"/>
                <w:szCs w:val="26"/>
              </w:rPr>
            </w:pPr>
            <w:r w:rsidRPr="00F57BCF">
              <w:rPr>
                <w:rFonts w:eastAsia="標楷體"/>
                <w:bCs/>
                <w:kern w:val="0"/>
                <w:sz w:val="26"/>
                <w:szCs w:val="26"/>
              </w:rPr>
              <w:t>有形資產之移轉</w:t>
            </w:r>
          </w:p>
        </w:tc>
        <w:tc>
          <w:tcPr>
            <w:tcW w:w="720" w:type="dxa"/>
            <w:vMerge w:val="restart"/>
            <w:shd w:val="clear" w:color="auto" w:fill="auto"/>
            <w:noWrap/>
            <w:vAlign w:val="center"/>
          </w:tcPr>
          <w:p w:rsidR="00BD1FF1" w:rsidRPr="00F57BCF" w:rsidRDefault="00BD1FF1" w:rsidP="000D7ACC">
            <w:pPr>
              <w:spacing w:line="0" w:lineRule="atLeast"/>
              <w:jc w:val="center"/>
              <w:rPr>
                <w:rFonts w:eastAsia="標楷體"/>
                <w:bCs/>
                <w:kern w:val="0"/>
                <w:sz w:val="26"/>
                <w:szCs w:val="26"/>
              </w:rPr>
            </w:pPr>
            <w:r w:rsidRPr="00F57BCF">
              <w:rPr>
                <w:rFonts w:eastAsia="標楷體"/>
                <w:bCs/>
                <w:kern w:val="0"/>
                <w:sz w:val="26"/>
                <w:szCs w:val="26"/>
              </w:rPr>
              <w:t>進貨</w:t>
            </w:r>
          </w:p>
        </w:tc>
        <w:tc>
          <w:tcPr>
            <w:tcW w:w="490" w:type="dxa"/>
            <w:vMerge w:val="restart"/>
            <w:shd w:val="clear" w:color="auto" w:fill="auto"/>
            <w:vAlign w:val="center"/>
          </w:tcPr>
          <w:p w:rsidR="00BD1FF1" w:rsidRPr="00F57BCF" w:rsidRDefault="00BD1FF1" w:rsidP="000D7ACC">
            <w:pPr>
              <w:spacing w:line="0" w:lineRule="atLeast"/>
              <w:jc w:val="center"/>
              <w:rPr>
                <w:rFonts w:eastAsia="標楷體"/>
                <w:bCs/>
                <w:kern w:val="0"/>
                <w:sz w:val="26"/>
                <w:szCs w:val="26"/>
              </w:rPr>
            </w:pPr>
            <w:r w:rsidRPr="00F57BCF">
              <w:rPr>
                <w:rFonts w:eastAsia="標楷體"/>
                <w:bCs/>
                <w:kern w:val="0"/>
                <w:sz w:val="26"/>
                <w:szCs w:val="26"/>
              </w:rPr>
              <w:t>1(1)</w:t>
            </w:r>
          </w:p>
        </w:tc>
        <w:tc>
          <w:tcPr>
            <w:tcW w:w="1848" w:type="dxa"/>
            <w:shd w:val="clear" w:color="auto" w:fill="auto"/>
            <w:vAlign w:val="center"/>
          </w:tcPr>
          <w:p w:rsidR="00BD1FF1" w:rsidRPr="00D5749C" w:rsidRDefault="00BD1FF1" w:rsidP="001611B4">
            <w:pPr>
              <w:widowControl/>
              <w:jc w:val="center"/>
              <w:rPr>
                <w:rFonts w:ascii="標楷體" w:eastAsia="標楷體" w:hAnsi="標楷體" w:cs="新細明體"/>
                <w:color w:val="000000" w:themeColor="text1"/>
                <w:kern w:val="0"/>
                <w:sz w:val="26"/>
                <w:szCs w:val="26"/>
              </w:rPr>
            </w:pPr>
            <w:r w:rsidRPr="00D5749C">
              <w:rPr>
                <w:rFonts w:ascii="標楷體" w:eastAsia="標楷體" w:hAnsi="標楷體" w:cs="新細明體" w:hint="eastAsia"/>
                <w:color w:val="000000" w:themeColor="text1"/>
                <w:kern w:val="0"/>
                <w:sz w:val="26"/>
                <w:szCs w:val="26"/>
              </w:rPr>
              <w:t>歐柏林</w:t>
            </w:r>
          </w:p>
        </w:tc>
        <w:tc>
          <w:tcPr>
            <w:tcW w:w="2413" w:type="dxa"/>
            <w:vMerge w:val="restart"/>
            <w:shd w:val="clear" w:color="auto" w:fill="auto"/>
            <w:noWrap/>
            <w:vAlign w:val="center"/>
          </w:tcPr>
          <w:p w:rsidR="00BD1FF1" w:rsidRPr="00F57BCF" w:rsidRDefault="00BD1FF1" w:rsidP="000D7ACC">
            <w:pPr>
              <w:widowControl/>
              <w:spacing w:line="0" w:lineRule="atLeast"/>
              <w:jc w:val="center"/>
              <w:rPr>
                <w:rFonts w:eastAsia="標楷體"/>
                <w:bCs/>
                <w:kern w:val="0"/>
                <w:sz w:val="26"/>
                <w:szCs w:val="26"/>
              </w:rPr>
            </w:pPr>
            <w:r w:rsidRPr="00F57BCF">
              <w:rPr>
                <w:rFonts w:eastAsia="標楷體"/>
                <w:bCs/>
                <w:kern w:val="0"/>
                <w:sz w:val="26"/>
                <w:szCs w:val="26"/>
              </w:rPr>
              <w:t>購進添加劑及外購油</w:t>
            </w:r>
          </w:p>
        </w:tc>
        <w:tc>
          <w:tcPr>
            <w:tcW w:w="1908" w:type="dxa"/>
            <w:shd w:val="clear" w:color="auto" w:fill="auto"/>
            <w:noWrap/>
            <w:vAlign w:val="center"/>
          </w:tcPr>
          <w:p w:rsidR="00BD1FF1" w:rsidRPr="00D5749C" w:rsidRDefault="00BD1FF1" w:rsidP="001611B4">
            <w:pPr>
              <w:widowControl/>
              <w:jc w:val="right"/>
              <w:rPr>
                <w:color w:val="000000" w:themeColor="text1"/>
                <w:kern w:val="0"/>
                <w:sz w:val="26"/>
                <w:szCs w:val="26"/>
              </w:rPr>
            </w:pPr>
            <w:r w:rsidRPr="00D5749C">
              <w:rPr>
                <w:color w:val="000000" w:themeColor="text1"/>
                <w:kern w:val="0"/>
                <w:sz w:val="26"/>
                <w:szCs w:val="26"/>
              </w:rPr>
              <w:t>2</w:t>
            </w:r>
            <w:r w:rsidR="00AD7750">
              <w:rPr>
                <w:rFonts w:hint="eastAsia"/>
                <w:color w:val="000000" w:themeColor="text1"/>
                <w:kern w:val="0"/>
                <w:sz w:val="26"/>
                <w:szCs w:val="26"/>
              </w:rPr>
              <w:t>3</w:t>
            </w:r>
            <w:r w:rsidRPr="00D5749C">
              <w:rPr>
                <w:color w:val="000000" w:themeColor="text1"/>
                <w:kern w:val="0"/>
                <w:sz w:val="26"/>
                <w:szCs w:val="26"/>
              </w:rPr>
              <w:t>,</w:t>
            </w:r>
            <w:r w:rsidR="00AD7750">
              <w:rPr>
                <w:rFonts w:hint="eastAsia"/>
                <w:color w:val="000000" w:themeColor="text1"/>
                <w:kern w:val="0"/>
                <w:sz w:val="26"/>
                <w:szCs w:val="26"/>
              </w:rPr>
              <w:t>641</w:t>
            </w:r>
            <w:r w:rsidRPr="00D5749C">
              <w:rPr>
                <w:color w:val="000000" w:themeColor="text1"/>
                <w:kern w:val="0"/>
                <w:sz w:val="26"/>
                <w:szCs w:val="26"/>
              </w:rPr>
              <w:t>,</w:t>
            </w:r>
            <w:r w:rsidR="00AD7750">
              <w:rPr>
                <w:rFonts w:hint="eastAsia"/>
                <w:color w:val="000000" w:themeColor="text1"/>
                <w:kern w:val="0"/>
                <w:sz w:val="26"/>
                <w:szCs w:val="26"/>
              </w:rPr>
              <w:t>933</w:t>
            </w:r>
          </w:p>
        </w:tc>
      </w:tr>
      <w:tr w:rsidR="00AD7750" w:rsidRPr="00F57BCF" w:rsidTr="00911060">
        <w:trPr>
          <w:trHeight w:val="240"/>
        </w:trPr>
        <w:tc>
          <w:tcPr>
            <w:tcW w:w="1126" w:type="dxa"/>
            <w:vMerge/>
            <w:shd w:val="clear" w:color="auto" w:fill="auto"/>
            <w:noWrap/>
            <w:vAlign w:val="center"/>
          </w:tcPr>
          <w:p w:rsidR="00AD7750" w:rsidRPr="00F57BCF" w:rsidRDefault="00AD7750" w:rsidP="000D7ACC">
            <w:pPr>
              <w:spacing w:line="0" w:lineRule="atLeast"/>
              <w:jc w:val="center"/>
              <w:rPr>
                <w:rFonts w:eastAsia="標楷體"/>
                <w:bCs/>
                <w:kern w:val="0"/>
                <w:sz w:val="26"/>
                <w:szCs w:val="26"/>
              </w:rPr>
            </w:pPr>
          </w:p>
        </w:tc>
        <w:tc>
          <w:tcPr>
            <w:tcW w:w="720" w:type="dxa"/>
            <w:vMerge/>
            <w:shd w:val="clear" w:color="auto" w:fill="auto"/>
            <w:noWrap/>
            <w:vAlign w:val="center"/>
          </w:tcPr>
          <w:p w:rsidR="00AD7750" w:rsidRPr="00F57BCF" w:rsidRDefault="00AD7750" w:rsidP="000D7ACC">
            <w:pPr>
              <w:spacing w:line="0" w:lineRule="atLeast"/>
              <w:jc w:val="center"/>
              <w:rPr>
                <w:rFonts w:eastAsia="標楷體"/>
                <w:bCs/>
                <w:kern w:val="0"/>
                <w:sz w:val="26"/>
                <w:szCs w:val="26"/>
              </w:rPr>
            </w:pPr>
          </w:p>
        </w:tc>
        <w:tc>
          <w:tcPr>
            <w:tcW w:w="490" w:type="dxa"/>
            <w:vMerge/>
            <w:shd w:val="clear" w:color="auto" w:fill="auto"/>
            <w:vAlign w:val="center"/>
          </w:tcPr>
          <w:p w:rsidR="00AD7750" w:rsidRPr="00F57BCF" w:rsidRDefault="00AD7750" w:rsidP="000D7ACC">
            <w:pPr>
              <w:spacing w:line="0" w:lineRule="atLeast"/>
              <w:jc w:val="center"/>
              <w:rPr>
                <w:rFonts w:eastAsia="標楷體"/>
                <w:bCs/>
                <w:kern w:val="0"/>
                <w:sz w:val="26"/>
                <w:szCs w:val="26"/>
              </w:rPr>
            </w:pPr>
          </w:p>
        </w:tc>
        <w:tc>
          <w:tcPr>
            <w:tcW w:w="1848" w:type="dxa"/>
            <w:shd w:val="clear" w:color="auto" w:fill="auto"/>
            <w:vAlign w:val="center"/>
          </w:tcPr>
          <w:p w:rsidR="00AD7750" w:rsidRPr="006E07D0" w:rsidRDefault="00AD7750" w:rsidP="001611B4">
            <w:pPr>
              <w:widowControl/>
              <w:jc w:val="center"/>
              <w:rPr>
                <w:color w:val="000000" w:themeColor="text1"/>
                <w:kern w:val="0"/>
                <w:sz w:val="26"/>
                <w:szCs w:val="26"/>
              </w:rPr>
            </w:pPr>
            <w:r w:rsidRPr="006E07D0">
              <w:rPr>
                <w:rFonts w:hint="eastAsia"/>
                <w:color w:val="000000" w:themeColor="text1"/>
                <w:kern w:val="0"/>
                <w:sz w:val="26"/>
                <w:szCs w:val="26"/>
              </w:rPr>
              <w:t>TOTAL</w:t>
            </w:r>
          </w:p>
          <w:p w:rsidR="00AD7750" w:rsidRPr="006E07D0" w:rsidRDefault="00AD7750" w:rsidP="001611B4">
            <w:pPr>
              <w:widowControl/>
              <w:jc w:val="center"/>
              <w:rPr>
                <w:color w:val="000000" w:themeColor="text1"/>
                <w:kern w:val="0"/>
                <w:sz w:val="26"/>
                <w:szCs w:val="26"/>
              </w:rPr>
            </w:pPr>
            <w:r w:rsidRPr="006E07D0">
              <w:rPr>
                <w:rFonts w:hint="eastAsia"/>
                <w:color w:val="000000" w:themeColor="text1"/>
                <w:kern w:val="0"/>
                <w:sz w:val="26"/>
                <w:szCs w:val="26"/>
              </w:rPr>
              <w:t>INDONESIA</w:t>
            </w:r>
          </w:p>
        </w:tc>
        <w:tc>
          <w:tcPr>
            <w:tcW w:w="2413" w:type="dxa"/>
            <w:vMerge/>
            <w:shd w:val="clear" w:color="auto" w:fill="auto"/>
            <w:noWrap/>
            <w:vAlign w:val="center"/>
          </w:tcPr>
          <w:p w:rsidR="00AD7750" w:rsidRPr="00F57BCF" w:rsidRDefault="00AD7750" w:rsidP="000D7ACC">
            <w:pPr>
              <w:widowControl/>
              <w:spacing w:line="0" w:lineRule="atLeast"/>
              <w:jc w:val="center"/>
              <w:rPr>
                <w:rFonts w:eastAsia="標楷體"/>
                <w:bCs/>
                <w:kern w:val="0"/>
                <w:sz w:val="26"/>
                <w:szCs w:val="26"/>
              </w:rPr>
            </w:pPr>
          </w:p>
        </w:tc>
        <w:tc>
          <w:tcPr>
            <w:tcW w:w="1908" w:type="dxa"/>
            <w:shd w:val="clear" w:color="auto" w:fill="auto"/>
            <w:noWrap/>
            <w:vAlign w:val="center"/>
          </w:tcPr>
          <w:p w:rsidR="00AD7750" w:rsidRPr="00D5749C" w:rsidRDefault="00AD7750" w:rsidP="001611B4">
            <w:pPr>
              <w:widowControl/>
              <w:jc w:val="right"/>
              <w:rPr>
                <w:color w:val="000000" w:themeColor="text1"/>
                <w:kern w:val="0"/>
                <w:sz w:val="26"/>
                <w:szCs w:val="26"/>
              </w:rPr>
            </w:pPr>
            <w:r>
              <w:rPr>
                <w:rFonts w:hint="eastAsia"/>
                <w:color w:val="000000" w:themeColor="text1"/>
                <w:kern w:val="0"/>
                <w:sz w:val="26"/>
                <w:szCs w:val="26"/>
              </w:rPr>
              <w:t>1,823,587</w:t>
            </w:r>
          </w:p>
        </w:tc>
      </w:tr>
      <w:tr w:rsidR="00BD1FF1" w:rsidRPr="00F57BCF" w:rsidTr="00911060">
        <w:trPr>
          <w:trHeight w:val="240"/>
        </w:trPr>
        <w:tc>
          <w:tcPr>
            <w:tcW w:w="1126" w:type="dxa"/>
            <w:vMerge/>
            <w:shd w:val="clear" w:color="auto" w:fill="auto"/>
            <w:noWrap/>
            <w:vAlign w:val="center"/>
          </w:tcPr>
          <w:p w:rsidR="00BD1FF1" w:rsidRPr="00F57BCF" w:rsidRDefault="00BD1FF1" w:rsidP="000D7ACC">
            <w:pPr>
              <w:spacing w:line="0" w:lineRule="atLeast"/>
              <w:jc w:val="center"/>
              <w:rPr>
                <w:rFonts w:eastAsia="標楷體"/>
                <w:bCs/>
                <w:kern w:val="0"/>
                <w:sz w:val="26"/>
                <w:szCs w:val="26"/>
              </w:rPr>
            </w:pPr>
          </w:p>
        </w:tc>
        <w:tc>
          <w:tcPr>
            <w:tcW w:w="720" w:type="dxa"/>
            <w:vMerge/>
            <w:shd w:val="clear" w:color="auto" w:fill="auto"/>
            <w:noWrap/>
            <w:vAlign w:val="center"/>
          </w:tcPr>
          <w:p w:rsidR="00BD1FF1" w:rsidRPr="00F57BCF" w:rsidRDefault="00BD1FF1" w:rsidP="000D7ACC">
            <w:pPr>
              <w:spacing w:line="0" w:lineRule="atLeast"/>
              <w:jc w:val="center"/>
              <w:rPr>
                <w:rFonts w:eastAsia="標楷體"/>
                <w:bCs/>
                <w:kern w:val="0"/>
                <w:sz w:val="26"/>
                <w:szCs w:val="26"/>
              </w:rPr>
            </w:pPr>
          </w:p>
        </w:tc>
        <w:tc>
          <w:tcPr>
            <w:tcW w:w="490" w:type="dxa"/>
            <w:vMerge/>
            <w:shd w:val="clear" w:color="auto" w:fill="auto"/>
            <w:vAlign w:val="center"/>
          </w:tcPr>
          <w:p w:rsidR="00BD1FF1" w:rsidRPr="00F57BCF" w:rsidRDefault="00BD1FF1" w:rsidP="000D7ACC">
            <w:pPr>
              <w:spacing w:line="0" w:lineRule="atLeast"/>
              <w:jc w:val="center"/>
              <w:rPr>
                <w:rFonts w:eastAsia="標楷體"/>
                <w:bCs/>
                <w:kern w:val="0"/>
                <w:sz w:val="26"/>
                <w:szCs w:val="26"/>
              </w:rPr>
            </w:pPr>
          </w:p>
        </w:tc>
        <w:tc>
          <w:tcPr>
            <w:tcW w:w="1848" w:type="dxa"/>
            <w:shd w:val="clear" w:color="auto" w:fill="auto"/>
            <w:vAlign w:val="center"/>
          </w:tcPr>
          <w:p w:rsidR="00BD1FF1" w:rsidRPr="00D5749C" w:rsidRDefault="00BD1FF1" w:rsidP="001611B4">
            <w:pPr>
              <w:widowControl/>
              <w:jc w:val="center"/>
              <w:rPr>
                <w:color w:val="000000" w:themeColor="text1"/>
                <w:kern w:val="0"/>
                <w:sz w:val="26"/>
                <w:szCs w:val="26"/>
              </w:rPr>
            </w:pPr>
            <w:r w:rsidRPr="00D5749C">
              <w:rPr>
                <w:color w:val="000000" w:themeColor="text1"/>
                <w:kern w:val="0"/>
                <w:sz w:val="26"/>
                <w:szCs w:val="26"/>
              </w:rPr>
              <w:t>TOTAL KOREA</w:t>
            </w:r>
          </w:p>
        </w:tc>
        <w:tc>
          <w:tcPr>
            <w:tcW w:w="2413" w:type="dxa"/>
            <w:vMerge/>
            <w:shd w:val="clear" w:color="auto" w:fill="auto"/>
            <w:noWrap/>
            <w:vAlign w:val="center"/>
          </w:tcPr>
          <w:p w:rsidR="00BD1FF1" w:rsidRPr="00F57BCF" w:rsidRDefault="00BD1FF1" w:rsidP="000D7ACC">
            <w:pPr>
              <w:spacing w:line="0" w:lineRule="atLeast"/>
              <w:jc w:val="center"/>
              <w:rPr>
                <w:rFonts w:eastAsia="標楷體"/>
                <w:bCs/>
                <w:kern w:val="0"/>
                <w:sz w:val="26"/>
                <w:szCs w:val="26"/>
              </w:rPr>
            </w:pPr>
          </w:p>
        </w:tc>
        <w:tc>
          <w:tcPr>
            <w:tcW w:w="1908" w:type="dxa"/>
            <w:shd w:val="clear" w:color="auto" w:fill="auto"/>
            <w:noWrap/>
            <w:vAlign w:val="center"/>
          </w:tcPr>
          <w:p w:rsidR="00BD1FF1" w:rsidRPr="00D5749C" w:rsidRDefault="00AD7750" w:rsidP="00AD7750">
            <w:pPr>
              <w:widowControl/>
              <w:jc w:val="right"/>
              <w:rPr>
                <w:color w:val="000000" w:themeColor="text1"/>
                <w:kern w:val="0"/>
                <w:sz w:val="26"/>
                <w:szCs w:val="26"/>
              </w:rPr>
            </w:pPr>
            <w:r>
              <w:rPr>
                <w:rFonts w:hint="eastAsia"/>
                <w:color w:val="000000" w:themeColor="text1"/>
                <w:kern w:val="0"/>
                <w:sz w:val="26"/>
                <w:szCs w:val="26"/>
              </w:rPr>
              <w:t>29</w:t>
            </w:r>
            <w:r w:rsidR="00BD1FF1" w:rsidRPr="00D5749C">
              <w:rPr>
                <w:color w:val="000000" w:themeColor="text1"/>
                <w:kern w:val="0"/>
                <w:sz w:val="26"/>
                <w:szCs w:val="26"/>
              </w:rPr>
              <w:t>,</w:t>
            </w:r>
            <w:r>
              <w:rPr>
                <w:rFonts w:hint="eastAsia"/>
                <w:color w:val="000000" w:themeColor="text1"/>
                <w:kern w:val="0"/>
                <w:sz w:val="26"/>
                <w:szCs w:val="26"/>
              </w:rPr>
              <w:t>823</w:t>
            </w:r>
            <w:r w:rsidR="00BD1FF1" w:rsidRPr="00D5749C">
              <w:rPr>
                <w:color w:val="000000" w:themeColor="text1"/>
                <w:kern w:val="0"/>
                <w:sz w:val="26"/>
                <w:szCs w:val="26"/>
              </w:rPr>
              <w:t>,</w:t>
            </w:r>
            <w:r>
              <w:rPr>
                <w:rFonts w:hint="eastAsia"/>
                <w:color w:val="000000" w:themeColor="text1"/>
                <w:kern w:val="0"/>
                <w:sz w:val="26"/>
                <w:szCs w:val="26"/>
              </w:rPr>
              <w:t>355</w:t>
            </w:r>
          </w:p>
        </w:tc>
      </w:tr>
      <w:tr w:rsidR="00BD1FF1" w:rsidRPr="00712A0A" w:rsidTr="00911060">
        <w:trPr>
          <w:trHeight w:val="173"/>
        </w:trPr>
        <w:tc>
          <w:tcPr>
            <w:tcW w:w="1126"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BD1FF1" w:rsidRPr="00D5749C" w:rsidRDefault="00BD1FF1" w:rsidP="001611B4">
            <w:pPr>
              <w:widowControl/>
              <w:jc w:val="center"/>
              <w:rPr>
                <w:color w:val="000000" w:themeColor="text1"/>
                <w:kern w:val="0"/>
                <w:sz w:val="26"/>
                <w:szCs w:val="26"/>
              </w:rPr>
            </w:pPr>
            <w:r w:rsidRPr="00D5749C">
              <w:rPr>
                <w:color w:val="000000" w:themeColor="text1"/>
                <w:kern w:val="0"/>
                <w:sz w:val="26"/>
                <w:szCs w:val="26"/>
              </w:rPr>
              <w:t>TOTAL AEC</w:t>
            </w:r>
          </w:p>
        </w:tc>
        <w:tc>
          <w:tcPr>
            <w:tcW w:w="2413"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BD1FF1" w:rsidRPr="00D5749C" w:rsidRDefault="00AD7750" w:rsidP="00AD7750">
            <w:pPr>
              <w:widowControl/>
              <w:jc w:val="right"/>
              <w:rPr>
                <w:color w:val="000000" w:themeColor="text1"/>
                <w:kern w:val="0"/>
                <w:sz w:val="26"/>
                <w:szCs w:val="26"/>
              </w:rPr>
            </w:pPr>
            <w:r>
              <w:rPr>
                <w:rFonts w:hint="eastAsia"/>
                <w:color w:val="000000" w:themeColor="text1"/>
                <w:kern w:val="0"/>
                <w:sz w:val="26"/>
                <w:szCs w:val="26"/>
              </w:rPr>
              <w:t>5</w:t>
            </w:r>
            <w:r w:rsidR="00BD1FF1" w:rsidRPr="00D5749C">
              <w:rPr>
                <w:color w:val="000000" w:themeColor="text1"/>
                <w:kern w:val="0"/>
                <w:sz w:val="26"/>
                <w:szCs w:val="26"/>
              </w:rPr>
              <w:t>,</w:t>
            </w:r>
            <w:r>
              <w:rPr>
                <w:rFonts w:hint="eastAsia"/>
                <w:color w:val="000000" w:themeColor="text1"/>
                <w:kern w:val="0"/>
                <w:sz w:val="26"/>
                <w:szCs w:val="26"/>
              </w:rPr>
              <w:t>867</w:t>
            </w:r>
            <w:r w:rsidR="00BD1FF1" w:rsidRPr="00D5749C">
              <w:rPr>
                <w:color w:val="000000" w:themeColor="text1"/>
                <w:kern w:val="0"/>
                <w:sz w:val="26"/>
                <w:szCs w:val="26"/>
              </w:rPr>
              <w:t>,</w:t>
            </w:r>
            <w:r>
              <w:rPr>
                <w:rFonts w:hint="eastAsia"/>
                <w:color w:val="000000" w:themeColor="text1"/>
                <w:kern w:val="0"/>
                <w:sz w:val="26"/>
                <w:szCs w:val="26"/>
              </w:rPr>
              <w:t>479</w:t>
            </w:r>
          </w:p>
        </w:tc>
      </w:tr>
      <w:tr w:rsidR="00BD1FF1" w:rsidRPr="00712A0A" w:rsidTr="00911060">
        <w:trPr>
          <w:trHeight w:val="173"/>
        </w:trPr>
        <w:tc>
          <w:tcPr>
            <w:tcW w:w="1126"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BD1FF1" w:rsidRPr="00D5749C" w:rsidRDefault="00BD1FF1" w:rsidP="001611B4">
            <w:pPr>
              <w:widowControl/>
              <w:jc w:val="center"/>
              <w:rPr>
                <w:color w:val="000000" w:themeColor="text1"/>
                <w:kern w:val="0"/>
                <w:sz w:val="26"/>
                <w:szCs w:val="26"/>
              </w:rPr>
            </w:pPr>
            <w:r w:rsidRPr="00D5749C">
              <w:rPr>
                <w:color w:val="000000" w:themeColor="text1"/>
                <w:kern w:val="0"/>
                <w:sz w:val="26"/>
                <w:szCs w:val="26"/>
              </w:rPr>
              <w:t>TOTAL SINGAPORE</w:t>
            </w:r>
          </w:p>
        </w:tc>
        <w:tc>
          <w:tcPr>
            <w:tcW w:w="2413"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BD1FF1" w:rsidRPr="00D5749C" w:rsidRDefault="00AD7750" w:rsidP="00AD7750">
            <w:pPr>
              <w:widowControl/>
              <w:jc w:val="right"/>
              <w:rPr>
                <w:color w:val="000000" w:themeColor="text1"/>
                <w:kern w:val="0"/>
                <w:sz w:val="26"/>
                <w:szCs w:val="26"/>
              </w:rPr>
            </w:pPr>
            <w:r>
              <w:rPr>
                <w:rFonts w:hint="eastAsia"/>
                <w:color w:val="000000" w:themeColor="text1"/>
                <w:kern w:val="0"/>
                <w:sz w:val="26"/>
                <w:szCs w:val="26"/>
              </w:rPr>
              <w:t>190</w:t>
            </w:r>
            <w:r w:rsidR="00BD1FF1" w:rsidRPr="00D5749C">
              <w:rPr>
                <w:color w:val="000000" w:themeColor="text1"/>
                <w:kern w:val="0"/>
                <w:sz w:val="26"/>
                <w:szCs w:val="26"/>
              </w:rPr>
              <w:t>,</w:t>
            </w:r>
            <w:r>
              <w:rPr>
                <w:rFonts w:hint="eastAsia"/>
                <w:color w:val="000000" w:themeColor="text1"/>
                <w:kern w:val="0"/>
                <w:sz w:val="26"/>
                <w:szCs w:val="26"/>
              </w:rPr>
              <w:t>235</w:t>
            </w:r>
            <w:r w:rsidR="00BD1FF1" w:rsidRPr="00D5749C">
              <w:rPr>
                <w:color w:val="000000" w:themeColor="text1"/>
                <w:kern w:val="0"/>
                <w:sz w:val="26"/>
                <w:szCs w:val="26"/>
              </w:rPr>
              <w:t>,</w:t>
            </w:r>
            <w:r>
              <w:rPr>
                <w:rFonts w:hint="eastAsia"/>
                <w:color w:val="000000" w:themeColor="text1"/>
                <w:kern w:val="0"/>
                <w:sz w:val="26"/>
                <w:szCs w:val="26"/>
              </w:rPr>
              <w:t>091</w:t>
            </w:r>
          </w:p>
        </w:tc>
      </w:tr>
      <w:tr w:rsidR="00BD1FF1" w:rsidRPr="00712A0A" w:rsidTr="00911060">
        <w:trPr>
          <w:trHeight w:val="173"/>
        </w:trPr>
        <w:tc>
          <w:tcPr>
            <w:tcW w:w="1126"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BD1FF1" w:rsidRPr="00D5749C" w:rsidRDefault="00BD1FF1" w:rsidP="00E810EB">
            <w:pPr>
              <w:spacing w:before="50" w:after="50"/>
              <w:ind w:leftChars="-31" w:left="-74" w:rightChars="-20" w:right="-48"/>
              <w:jc w:val="center"/>
              <w:rPr>
                <w:rFonts w:eastAsia="標楷體"/>
                <w:color w:val="000000" w:themeColor="text1"/>
                <w:sz w:val="26"/>
                <w:szCs w:val="26"/>
              </w:rPr>
            </w:pPr>
            <w:r w:rsidRPr="00D5749C">
              <w:rPr>
                <w:rFonts w:eastAsia="標楷體"/>
                <w:color w:val="000000" w:themeColor="text1"/>
                <w:sz w:val="26"/>
                <w:szCs w:val="26"/>
              </w:rPr>
              <w:t>TOTAL</w:t>
            </w:r>
          </w:p>
          <w:p w:rsidR="00BD1FF1" w:rsidRPr="00D5749C" w:rsidRDefault="00BD1FF1" w:rsidP="00E810EB">
            <w:pPr>
              <w:widowControl/>
              <w:jc w:val="center"/>
              <w:rPr>
                <w:color w:val="000000" w:themeColor="text1"/>
                <w:kern w:val="0"/>
                <w:sz w:val="26"/>
                <w:szCs w:val="26"/>
              </w:rPr>
            </w:pPr>
            <w:r w:rsidRPr="00D5749C">
              <w:rPr>
                <w:rFonts w:eastAsia="標楷體"/>
                <w:color w:val="000000" w:themeColor="text1"/>
                <w:sz w:val="26"/>
                <w:szCs w:val="26"/>
              </w:rPr>
              <w:t>MIDDLE EAST</w:t>
            </w:r>
          </w:p>
        </w:tc>
        <w:tc>
          <w:tcPr>
            <w:tcW w:w="2413" w:type="dxa"/>
            <w:vMerge/>
            <w:shd w:val="clear" w:color="auto" w:fill="auto"/>
            <w:noWrap/>
            <w:vAlign w:val="center"/>
          </w:tcPr>
          <w:p w:rsidR="00BD1FF1" w:rsidRPr="00712A0A" w:rsidRDefault="00BD1FF1" w:rsidP="000D7ACC">
            <w:pPr>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BD1FF1" w:rsidRPr="00D5749C" w:rsidDel="00AA72D0" w:rsidRDefault="00AD7750" w:rsidP="00AD7750">
            <w:pPr>
              <w:widowControl/>
              <w:jc w:val="right"/>
              <w:rPr>
                <w:color w:val="000000" w:themeColor="text1"/>
                <w:kern w:val="0"/>
                <w:sz w:val="26"/>
                <w:szCs w:val="26"/>
              </w:rPr>
            </w:pPr>
            <w:r>
              <w:rPr>
                <w:rFonts w:hint="eastAsia"/>
                <w:color w:val="000000" w:themeColor="text1"/>
                <w:kern w:val="0"/>
                <w:sz w:val="26"/>
                <w:szCs w:val="26"/>
              </w:rPr>
              <w:t>771</w:t>
            </w:r>
            <w:r w:rsidR="00BD1FF1" w:rsidRPr="00D5749C">
              <w:rPr>
                <w:color w:val="000000" w:themeColor="text1"/>
                <w:kern w:val="0"/>
                <w:sz w:val="26"/>
                <w:szCs w:val="26"/>
              </w:rPr>
              <w:t>,</w:t>
            </w:r>
            <w:r>
              <w:rPr>
                <w:rFonts w:hint="eastAsia"/>
                <w:color w:val="000000" w:themeColor="text1"/>
                <w:kern w:val="0"/>
                <w:sz w:val="26"/>
                <w:szCs w:val="26"/>
              </w:rPr>
              <w:t>635</w:t>
            </w:r>
          </w:p>
        </w:tc>
      </w:tr>
      <w:tr w:rsidR="0053639C" w:rsidRPr="00712A0A" w:rsidTr="00911060">
        <w:trPr>
          <w:trHeight w:val="300"/>
        </w:trPr>
        <w:tc>
          <w:tcPr>
            <w:tcW w:w="1126" w:type="dxa"/>
            <w:vMerge/>
            <w:shd w:val="clear" w:color="auto" w:fill="auto"/>
            <w:noWrap/>
            <w:vAlign w:val="center"/>
          </w:tcPr>
          <w:p w:rsidR="0053639C" w:rsidRPr="00712A0A" w:rsidRDefault="0053639C" w:rsidP="000D7ACC">
            <w:pPr>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53639C" w:rsidRPr="00712A0A" w:rsidRDefault="0053639C" w:rsidP="000D7ACC">
            <w:pPr>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53639C" w:rsidRPr="00712A0A" w:rsidRDefault="0053639C" w:rsidP="000D7ACC">
            <w:pPr>
              <w:spacing w:line="0" w:lineRule="atLeast"/>
              <w:jc w:val="center"/>
              <w:rPr>
                <w:rFonts w:eastAsia="標楷體"/>
                <w:bCs/>
                <w:color w:val="000000" w:themeColor="text1"/>
                <w:kern w:val="0"/>
                <w:sz w:val="26"/>
                <w:szCs w:val="26"/>
              </w:rPr>
            </w:pPr>
          </w:p>
        </w:tc>
        <w:tc>
          <w:tcPr>
            <w:tcW w:w="4261" w:type="dxa"/>
            <w:gridSpan w:val="2"/>
            <w:shd w:val="clear" w:color="auto" w:fill="auto"/>
            <w:vAlign w:val="center"/>
          </w:tcPr>
          <w:p w:rsidR="0053639C" w:rsidRPr="00712A0A" w:rsidRDefault="00F80EA0" w:rsidP="000D7ACC">
            <w:pPr>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小計</w:t>
            </w:r>
          </w:p>
        </w:tc>
        <w:tc>
          <w:tcPr>
            <w:tcW w:w="1908" w:type="dxa"/>
            <w:shd w:val="clear" w:color="auto" w:fill="auto"/>
            <w:noWrap/>
            <w:vAlign w:val="center"/>
          </w:tcPr>
          <w:p w:rsidR="0053639C" w:rsidRPr="00D5749C" w:rsidRDefault="004D67D7" w:rsidP="000D7ACC">
            <w:pPr>
              <w:jc w:val="right"/>
              <w:rPr>
                <w:rFonts w:eastAsia="標楷體"/>
                <w:bCs/>
                <w:color w:val="000000" w:themeColor="text1"/>
                <w:kern w:val="0"/>
                <w:sz w:val="26"/>
                <w:szCs w:val="26"/>
              </w:rPr>
            </w:pPr>
            <w:r w:rsidRPr="004D67D7">
              <w:rPr>
                <w:color w:val="000000" w:themeColor="text1"/>
                <w:kern w:val="0"/>
                <w:sz w:val="26"/>
                <w:szCs w:val="26"/>
              </w:rPr>
              <w:t>252,163,080</w:t>
            </w:r>
          </w:p>
        </w:tc>
      </w:tr>
      <w:tr w:rsidR="00911060" w:rsidRPr="00712A0A" w:rsidTr="00911060">
        <w:trPr>
          <w:trHeight w:val="571"/>
        </w:trPr>
        <w:tc>
          <w:tcPr>
            <w:tcW w:w="1126" w:type="dxa"/>
            <w:vMerge/>
            <w:shd w:val="clear" w:color="auto" w:fill="auto"/>
            <w:noWrap/>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720" w:type="dxa"/>
            <w:vMerge w:val="restart"/>
            <w:shd w:val="clear" w:color="auto" w:fill="auto"/>
            <w:noWrap/>
            <w:vAlign w:val="center"/>
          </w:tcPr>
          <w:p w:rsidR="00911060" w:rsidRPr="00712A0A" w:rsidRDefault="00911060" w:rsidP="000D7ACC">
            <w:pPr>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銷貨</w:t>
            </w:r>
          </w:p>
        </w:tc>
        <w:tc>
          <w:tcPr>
            <w:tcW w:w="490" w:type="dxa"/>
            <w:vMerge w:val="restart"/>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r w:rsidRPr="00F80EA0">
              <w:rPr>
                <w:rFonts w:eastAsia="標楷體"/>
                <w:bCs/>
                <w:color w:val="000000" w:themeColor="text1"/>
                <w:kern w:val="0"/>
                <w:sz w:val="26"/>
                <w:szCs w:val="26"/>
              </w:rPr>
              <w:t>1(2)</w:t>
            </w:r>
          </w:p>
        </w:tc>
        <w:tc>
          <w:tcPr>
            <w:tcW w:w="1848" w:type="dxa"/>
            <w:shd w:val="clear" w:color="auto" w:fill="auto"/>
            <w:vAlign w:val="center"/>
          </w:tcPr>
          <w:p w:rsidR="00911060" w:rsidRPr="00712A0A" w:rsidRDefault="00911060" w:rsidP="001611B4">
            <w:pPr>
              <w:widowControl/>
              <w:jc w:val="center"/>
              <w:rPr>
                <w:rFonts w:ascii="標楷體" w:eastAsia="標楷體" w:hAnsi="標楷體" w:cs="新細明體"/>
                <w:color w:val="000000" w:themeColor="text1"/>
                <w:kern w:val="0"/>
                <w:sz w:val="26"/>
                <w:szCs w:val="26"/>
              </w:rPr>
            </w:pPr>
            <w:r w:rsidRPr="00F80EA0">
              <w:rPr>
                <w:rFonts w:ascii="標楷體" w:eastAsia="標楷體" w:hAnsi="標楷體" w:cs="新細明體" w:hint="eastAsia"/>
                <w:color w:val="000000" w:themeColor="text1"/>
                <w:kern w:val="0"/>
                <w:sz w:val="26"/>
                <w:szCs w:val="26"/>
              </w:rPr>
              <w:t>香港</w:t>
            </w:r>
            <w:proofErr w:type="gramStart"/>
            <w:r w:rsidRPr="00F80EA0">
              <w:rPr>
                <w:rFonts w:ascii="標楷體" w:eastAsia="標楷體" w:hAnsi="標楷體" w:cs="新細明體" w:hint="eastAsia"/>
                <w:color w:val="000000" w:themeColor="text1"/>
                <w:kern w:val="0"/>
                <w:sz w:val="26"/>
                <w:szCs w:val="26"/>
              </w:rPr>
              <w:t>商道達邇</w:t>
            </w:r>
            <w:proofErr w:type="gramEnd"/>
            <w:r w:rsidRPr="00F80EA0">
              <w:rPr>
                <w:rFonts w:ascii="標楷體" w:eastAsia="標楷體" w:hAnsi="標楷體" w:cs="新細明體" w:hint="eastAsia"/>
                <w:color w:val="000000" w:themeColor="text1"/>
                <w:kern w:val="0"/>
                <w:sz w:val="26"/>
                <w:szCs w:val="26"/>
              </w:rPr>
              <w:t>台灣分公司</w:t>
            </w:r>
          </w:p>
        </w:tc>
        <w:tc>
          <w:tcPr>
            <w:tcW w:w="2413" w:type="dxa"/>
            <w:vMerge w:val="restart"/>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銷售潤滑油</w:t>
            </w:r>
          </w:p>
          <w:p w:rsidR="00911060" w:rsidRPr="00712A0A" w:rsidRDefault="00911060" w:rsidP="000D7ACC">
            <w:pPr>
              <w:widowControl/>
              <w:spacing w:line="0" w:lineRule="atLeast"/>
              <w:jc w:val="center"/>
              <w:rPr>
                <w:rFonts w:eastAsia="標楷體"/>
                <w:bCs/>
                <w:color w:val="000000" w:themeColor="text1"/>
                <w:kern w:val="0"/>
                <w:sz w:val="26"/>
                <w:szCs w:val="26"/>
              </w:rPr>
            </w:pPr>
            <w:r w:rsidRPr="00F80EA0">
              <w:rPr>
                <w:rFonts w:eastAsia="標楷體"/>
                <w:bCs/>
                <w:color w:val="000000" w:themeColor="text1"/>
                <w:kern w:val="0"/>
                <w:sz w:val="26"/>
                <w:szCs w:val="26"/>
              </w:rPr>
              <w:t>(</w:t>
            </w:r>
            <w:r w:rsidRPr="00F80EA0">
              <w:rPr>
                <w:rFonts w:eastAsia="標楷體" w:hint="eastAsia"/>
                <w:bCs/>
                <w:color w:val="000000" w:themeColor="text1"/>
                <w:kern w:val="0"/>
                <w:sz w:val="26"/>
                <w:szCs w:val="26"/>
              </w:rPr>
              <w:t>自產油及外購油</w:t>
            </w:r>
            <w:r w:rsidRPr="00F80EA0">
              <w:rPr>
                <w:rFonts w:eastAsia="標楷體"/>
                <w:bCs/>
                <w:color w:val="000000" w:themeColor="text1"/>
                <w:kern w:val="0"/>
                <w:sz w:val="26"/>
                <w:szCs w:val="26"/>
              </w:rPr>
              <w:t>)</w:t>
            </w:r>
          </w:p>
        </w:tc>
        <w:tc>
          <w:tcPr>
            <w:tcW w:w="1908" w:type="dxa"/>
            <w:shd w:val="clear" w:color="auto" w:fill="auto"/>
            <w:noWrap/>
            <w:vAlign w:val="center"/>
          </w:tcPr>
          <w:p w:rsidR="00911060" w:rsidRPr="00712A0A" w:rsidRDefault="00911060" w:rsidP="001611B4">
            <w:pPr>
              <w:widowControl/>
              <w:jc w:val="right"/>
              <w:rPr>
                <w:color w:val="000000" w:themeColor="text1"/>
                <w:kern w:val="0"/>
                <w:sz w:val="26"/>
                <w:szCs w:val="26"/>
              </w:rPr>
            </w:pPr>
            <w:r>
              <w:rPr>
                <w:rFonts w:hint="eastAsia"/>
                <w:color w:val="000000" w:themeColor="text1"/>
                <w:kern w:val="0"/>
                <w:sz w:val="26"/>
                <w:szCs w:val="26"/>
              </w:rPr>
              <w:t>121</w:t>
            </w:r>
            <w:r w:rsidRPr="00F80EA0">
              <w:rPr>
                <w:color w:val="000000" w:themeColor="text1"/>
                <w:kern w:val="0"/>
                <w:sz w:val="26"/>
                <w:szCs w:val="26"/>
              </w:rPr>
              <w:t>,</w:t>
            </w:r>
            <w:r>
              <w:rPr>
                <w:rFonts w:hint="eastAsia"/>
                <w:color w:val="000000" w:themeColor="text1"/>
                <w:kern w:val="0"/>
                <w:sz w:val="26"/>
                <w:szCs w:val="26"/>
              </w:rPr>
              <w:t>678</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rFonts w:ascii="標楷體" w:eastAsia="標楷體" w:hAnsi="標楷體" w:cs="新細明體"/>
                <w:color w:val="000000" w:themeColor="text1"/>
                <w:kern w:val="0"/>
                <w:sz w:val="26"/>
                <w:szCs w:val="26"/>
              </w:rPr>
            </w:pPr>
            <w:r w:rsidRPr="00F80EA0">
              <w:rPr>
                <w:rFonts w:ascii="標楷體" w:eastAsia="標楷體" w:hAnsi="標楷體" w:cs="新細明體" w:hint="eastAsia"/>
                <w:color w:val="000000" w:themeColor="text1"/>
                <w:kern w:val="0"/>
                <w:sz w:val="26"/>
                <w:szCs w:val="26"/>
              </w:rPr>
              <w:t>建大工業</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AD7750">
            <w:pPr>
              <w:widowControl/>
              <w:jc w:val="right"/>
              <w:rPr>
                <w:color w:val="000000" w:themeColor="text1"/>
                <w:kern w:val="0"/>
                <w:sz w:val="26"/>
                <w:szCs w:val="26"/>
              </w:rPr>
            </w:pPr>
            <w:r w:rsidRPr="00F80EA0">
              <w:rPr>
                <w:color w:val="000000" w:themeColor="text1"/>
                <w:kern w:val="0"/>
                <w:sz w:val="26"/>
                <w:szCs w:val="26"/>
              </w:rPr>
              <w:t>6</w:t>
            </w:r>
            <w:r>
              <w:rPr>
                <w:rFonts w:hint="eastAsia"/>
                <w:color w:val="000000" w:themeColor="text1"/>
                <w:kern w:val="0"/>
                <w:sz w:val="26"/>
                <w:szCs w:val="26"/>
              </w:rPr>
              <w:t>5</w:t>
            </w:r>
            <w:r w:rsidRPr="00F80EA0">
              <w:rPr>
                <w:color w:val="000000" w:themeColor="text1"/>
                <w:kern w:val="0"/>
                <w:sz w:val="26"/>
                <w:szCs w:val="26"/>
              </w:rPr>
              <w:t>,</w:t>
            </w:r>
            <w:r>
              <w:rPr>
                <w:rFonts w:hint="eastAsia"/>
                <w:color w:val="000000" w:themeColor="text1"/>
                <w:kern w:val="0"/>
                <w:sz w:val="26"/>
                <w:szCs w:val="26"/>
              </w:rPr>
              <w:t>314</w:t>
            </w:r>
            <w:r w:rsidRPr="00F80EA0">
              <w:rPr>
                <w:color w:val="000000" w:themeColor="text1"/>
                <w:kern w:val="0"/>
                <w:sz w:val="26"/>
                <w:szCs w:val="26"/>
              </w:rPr>
              <w:t>,4</w:t>
            </w:r>
            <w:r>
              <w:rPr>
                <w:rFonts w:hint="eastAsia"/>
                <w:color w:val="000000" w:themeColor="text1"/>
                <w:kern w:val="0"/>
                <w:sz w:val="26"/>
                <w:szCs w:val="26"/>
              </w:rPr>
              <w:t>38</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rFonts w:ascii="標楷體" w:eastAsia="標楷體" w:hAnsi="標楷體" w:cs="新細明體"/>
                <w:color w:val="000000" w:themeColor="text1"/>
                <w:kern w:val="0"/>
                <w:sz w:val="26"/>
                <w:szCs w:val="26"/>
              </w:rPr>
            </w:pPr>
            <w:r w:rsidRPr="00F80EA0">
              <w:rPr>
                <w:rFonts w:ascii="標楷體" w:eastAsia="標楷體" w:hAnsi="標楷體" w:cs="新細明體" w:hint="eastAsia"/>
                <w:color w:val="000000" w:themeColor="text1"/>
                <w:kern w:val="0"/>
                <w:sz w:val="26"/>
                <w:szCs w:val="26"/>
              </w:rPr>
              <w:t>建上工業</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AD7750">
            <w:pPr>
              <w:widowControl/>
              <w:jc w:val="right"/>
              <w:rPr>
                <w:color w:val="000000" w:themeColor="text1"/>
                <w:kern w:val="0"/>
                <w:sz w:val="26"/>
                <w:szCs w:val="26"/>
              </w:rPr>
            </w:pPr>
            <w:r w:rsidRPr="00F80EA0">
              <w:rPr>
                <w:color w:val="000000" w:themeColor="text1"/>
                <w:kern w:val="0"/>
                <w:sz w:val="26"/>
                <w:szCs w:val="26"/>
              </w:rPr>
              <w:t>1</w:t>
            </w:r>
            <w:r>
              <w:rPr>
                <w:rFonts w:hint="eastAsia"/>
                <w:color w:val="000000" w:themeColor="text1"/>
                <w:kern w:val="0"/>
                <w:sz w:val="26"/>
                <w:szCs w:val="26"/>
              </w:rPr>
              <w:t>76</w:t>
            </w:r>
            <w:r w:rsidRPr="00F80EA0">
              <w:rPr>
                <w:color w:val="000000" w:themeColor="text1"/>
                <w:kern w:val="0"/>
                <w:sz w:val="26"/>
                <w:szCs w:val="26"/>
              </w:rPr>
              <w:t>,</w:t>
            </w:r>
            <w:r>
              <w:rPr>
                <w:rFonts w:hint="eastAsia"/>
                <w:color w:val="000000" w:themeColor="text1"/>
                <w:kern w:val="0"/>
                <w:sz w:val="26"/>
                <w:szCs w:val="26"/>
              </w:rPr>
              <w:t>4</w:t>
            </w:r>
            <w:r w:rsidRPr="00F80EA0">
              <w:rPr>
                <w:color w:val="000000" w:themeColor="text1"/>
                <w:kern w:val="0"/>
                <w:sz w:val="26"/>
                <w:szCs w:val="26"/>
              </w:rPr>
              <w:t>00</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rFonts w:ascii="標楷體" w:eastAsia="標楷體" w:hAnsi="標楷體" w:cs="新細明體"/>
                <w:color w:val="000000" w:themeColor="text1"/>
                <w:kern w:val="0"/>
                <w:sz w:val="26"/>
                <w:szCs w:val="26"/>
              </w:rPr>
            </w:pPr>
            <w:r w:rsidRPr="00F80EA0">
              <w:rPr>
                <w:rFonts w:ascii="標楷體" w:eastAsia="標楷體" w:hAnsi="標楷體" w:cs="新細明體" w:hint="eastAsia"/>
                <w:color w:val="000000" w:themeColor="text1"/>
                <w:kern w:val="0"/>
                <w:sz w:val="26"/>
                <w:szCs w:val="26"/>
              </w:rPr>
              <w:t>歐柏林</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AD7750">
            <w:pPr>
              <w:widowControl/>
              <w:jc w:val="right"/>
              <w:rPr>
                <w:color w:val="000000" w:themeColor="text1"/>
                <w:kern w:val="0"/>
                <w:sz w:val="26"/>
                <w:szCs w:val="26"/>
              </w:rPr>
            </w:pPr>
            <w:r>
              <w:rPr>
                <w:rFonts w:hint="eastAsia"/>
                <w:color w:val="000000" w:themeColor="text1"/>
                <w:kern w:val="0"/>
                <w:sz w:val="26"/>
                <w:szCs w:val="26"/>
              </w:rPr>
              <w:t>1,824,459</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rFonts w:ascii="標楷體" w:eastAsia="標楷體" w:hAnsi="標楷體" w:cs="新細明體"/>
                <w:color w:val="000000" w:themeColor="text1"/>
                <w:kern w:val="0"/>
                <w:sz w:val="26"/>
                <w:szCs w:val="26"/>
              </w:rPr>
            </w:pPr>
            <w:r w:rsidRPr="00F80EA0">
              <w:rPr>
                <w:rFonts w:ascii="標楷體" w:eastAsia="標楷體" w:hAnsi="標楷體" w:cs="新細明體" w:hint="eastAsia"/>
                <w:color w:val="000000" w:themeColor="text1"/>
                <w:kern w:val="0"/>
                <w:sz w:val="26"/>
                <w:szCs w:val="26"/>
              </w:rPr>
              <w:t>建來貿易</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1611B4">
            <w:pPr>
              <w:widowControl/>
              <w:jc w:val="right"/>
              <w:rPr>
                <w:color w:val="000000" w:themeColor="text1"/>
                <w:kern w:val="0"/>
                <w:sz w:val="26"/>
                <w:szCs w:val="26"/>
              </w:rPr>
            </w:pPr>
            <w:r>
              <w:rPr>
                <w:rFonts w:hint="eastAsia"/>
                <w:color w:val="000000" w:themeColor="text1"/>
                <w:kern w:val="0"/>
                <w:sz w:val="26"/>
                <w:szCs w:val="26"/>
              </w:rPr>
              <w:t>6</w:t>
            </w:r>
            <w:r w:rsidRPr="00F80EA0">
              <w:rPr>
                <w:color w:val="000000" w:themeColor="text1"/>
                <w:kern w:val="0"/>
                <w:sz w:val="26"/>
                <w:szCs w:val="26"/>
              </w:rPr>
              <w:t>,</w:t>
            </w:r>
            <w:r>
              <w:rPr>
                <w:rFonts w:hint="eastAsia"/>
                <w:color w:val="000000" w:themeColor="text1"/>
                <w:kern w:val="0"/>
                <w:sz w:val="26"/>
                <w:szCs w:val="26"/>
              </w:rPr>
              <w:t>30</w:t>
            </w:r>
            <w:r w:rsidRPr="00F80EA0">
              <w:rPr>
                <w:color w:val="000000" w:themeColor="text1"/>
                <w:kern w:val="0"/>
                <w:sz w:val="26"/>
                <w:szCs w:val="26"/>
              </w:rPr>
              <w:t>0</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color w:val="000000" w:themeColor="text1"/>
                <w:kern w:val="0"/>
                <w:sz w:val="26"/>
                <w:szCs w:val="26"/>
              </w:rPr>
            </w:pPr>
            <w:r w:rsidRPr="00F80EA0">
              <w:rPr>
                <w:color w:val="000000" w:themeColor="text1"/>
                <w:kern w:val="0"/>
                <w:sz w:val="26"/>
                <w:szCs w:val="26"/>
              </w:rPr>
              <w:t>TOTAL PHILIPPINES</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AD7750">
            <w:pPr>
              <w:widowControl/>
              <w:jc w:val="right"/>
              <w:rPr>
                <w:color w:val="000000" w:themeColor="text1"/>
                <w:kern w:val="0"/>
                <w:sz w:val="26"/>
                <w:szCs w:val="26"/>
              </w:rPr>
            </w:pPr>
            <w:r>
              <w:rPr>
                <w:rFonts w:hint="eastAsia"/>
                <w:color w:val="000000" w:themeColor="text1"/>
                <w:kern w:val="0"/>
                <w:sz w:val="26"/>
                <w:szCs w:val="26"/>
              </w:rPr>
              <w:t>30</w:t>
            </w:r>
            <w:r w:rsidRPr="00F80EA0">
              <w:rPr>
                <w:color w:val="000000" w:themeColor="text1"/>
                <w:kern w:val="0"/>
                <w:sz w:val="26"/>
                <w:szCs w:val="26"/>
              </w:rPr>
              <w:t>,</w:t>
            </w:r>
            <w:r>
              <w:rPr>
                <w:rFonts w:hint="eastAsia"/>
                <w:color w:val="000000" w:themeColor="text1"/>
                <w:kern w:val="0"/>
                <w:sz w:val="26"/>
                <w:szCs w:val="26"/>
              </w:rPr>
              <w:t>437</w:t>
            </w:r>
            <w:r w:rsidRPr="00F80EA0">
              <w:rPr>
                <w:color w:val="000000" w:themeColor="text1"/>
                <w:kern w:val="0"/>
                <w:sz w:val="26"/>
                <w:szCs w:val="26"/>
              </w:rPr>
              <w:t>,</w:t>
            </w:r>
            <w:r>
              <w:rPr>
                <w:rFonts w:hint="eastAsia"/>
                <w:color w:val="000000" w:themeColor="text1"/>
                <w:kern w:val="0"/>
                <w:sz w:val="26"/>
                <w:szCs w:val="26"/>
              </w:rPr>
              <w:t>214</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color w:val="000000" w:themeColor="text1"/>
                <w:kern w:val="0"/>
                <w:sz w:val="26"/>
                <w:szCs w:val="26"/>
              </w:rPr>
            </w:pPr>
            <w:r w:rsidRPr="00F80EA0">
              <w:rPr>
                <w:color w:val="000000" w:themeColor="text1"/>
                <w:kern w:val="0"/>
                <w:sz w:val="26"/>
                <w:szCs w:val="26"/>
              </w:rPr>
              <w:t>SATLUB</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4D67D7">
            <w:pPr>
              <w:widowControl/>
              <w:jc w:val="right"/>
              <w:rPr>
                <w:color w:val="000000" w:themeColor="text1"/>
                <w:kern w:val="0"/>
                <w:sz w:val="26"/>
                <w:szCs w:val="26"/>
              </w:rPr>
            </w:pPr>
            <w:r w:rsidRPr="00F80EA0">
              <w:rPr>
                <w:color w:val="000000" w:themeColor="text1"/>
                <w:kern w:val="0"/>
                <w:sz w:val="26"/>
                <w:szCs w:val="26"/>
              </w:rPr>
              <w:t>3,</w:t>
            </w:r>
            <w:r>
              <w:rPr>
                <w:rFonts w:hint="eastAsia"/>
                <w:color w:val="000000" w:themeColor="text1"/>
                <w:kern w:val="0"/>
                <w:sz w:val="26"/>
                <w:szCs w:val="26"/>
              </w:rPr>
              <w:t>074</w:t>
            </w:r>
            <w:r w:rsidRPr="00F80EA0">
              <w:rPr>
                <w:color w:val="000000" w:themeColor="text1"/>
                <w:kern w:val="0"/>
                <w:sz w:val="26"/>
                <w:szCs w:val="26"/>
              </w:rPr>
              <w:t>,</w:t>
            </w:r>
            <w:r>
              <w:rPr>
                <w:rFonts w:hint="eastAsia"/>
                <w:color w:val="000000" w:themeColor="text1"/>
                <w:kern w:val="0"/>
                <w:sz w:val="26"/>
                <w:szCs w:val="26"/>
              </w:rPr>
              <w:t>960</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color w:val="000000" w:themeColor="text1"/>
                <w:kern w:val="0"/>
                <w:sz w:val="26"/>
                <w:szCs w:val="26"/>
              </w:rPr>
            </w:pPr>
            <w:r w:rsidRPr="00F80EA0">
              <w:rPr>
                <w:color w:val="000000" w:themeColor="text1"/>
                <w:kern w:val="0"/>
                <w:sz w:val="26"/>
                <w:szCs w:val="26"/>
              </w:rPr>
              <w:t>TOTAL SINGAPORE</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4D67D7">
            <w:pPr>
              <w:widowControl/>
              <w:jc w:val="right"/>
              <w:rPr>
                <w:color w:val="000000" w:themeColor="text1"/>
                <w:kern w:val="0"/>
                <w:sz w:val="26"/>
                <w:szCs w:val="26"/>
              </w:rPr>
            </w:pPr>
            <w:r w:rsidRPr="00F80EA0">
              <w:rPr>
                <w:color w:val="000000" w:themeColor="text1"/>
                <w:kern w:val="0"/>
                <w:sz w:val="26"/>
                <w:szCs w:val="26"/>
              </w:rPr>
              <w:t>1</w:t>
            </w:r>
            <w:r>
              <w:rPr>
                <w:rFonts w:hint="eastAsia"/>
                <w:color w:val="000000" w:themeColor="text1"/>
                <w:kern w:val="0"/>
                <w:sz w:val="26"/>
                <w:szCs w:val="26"/>
              </w:rPr>
              <w:t>2</w:t>
            </w:r>
            <w:r w:rsidRPr="00F80EA0">
              <w:rPr>
                <w:color w:val="000000" w:themeColor="text1"/>
                <w:kern w:val="0"/>
                <w:sz w:val="26"/>
                <w:szCs w:val="26"/>
              </w:rPr>
              <w:t>,</w:t>
            </w:r>
            <w:r>
              <w:rPr>
                <w:rFonts w:hint="eastAsia"/>
                <w:color w:val="000000" w:themeColor="text1"/>
                <w:kern w:val="0"/>
                <w:sz w:val="26"/>
                <w:szCs w:val="26"/>
              </w:rPr>
              <w:t>127</w:t>
            </w:r>
            <w:r w:rsidRPr="00F80EA0">
              <w:rPr>
                <w:color w:val="000000" w:themeColor="text1"/>
                <w:kern w:val="0"/>
                <w:sz w:val="26"/>
                <w:szCs w:val="26"/>
              </w:rPr>
              <w:t>,7</w:t>
            </w:r>
            <w:r>
              <w:rPr>
                <w:rFonts w:hint="eastAsia"/>
                <w:color w:val="000000" w:themeColor="text1"/>
                <w:kern w:val="0"/>
                <w:sz w:val="26"/>
                <w:szCs w:val="26"/>
              </w:rPr>
              <w:t>22</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color w:val="000000" w:themeColor="text1"/>
                <w:kern w:val="0"/>
                <w:sz w:val="26"/>
                <w:szCs w:val="26"/>
              </w:rPr>
            </w:pPr>
            <w:r w:rsidRPr="00F80EA0">
              <w:rPr>
                <w:color w:val="000000" w:themeColor="text1"/>
                <w:kern w:val="0"/>
                <w:sz w:val="26"/>
                <w:szCs w:val="26"/>
              </w:rPr>
              <w:t>TOTAL INDONESIA</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4D67D7">
            <w:pPr>
              <w:widowControl/>
              <w:jc w:val="right"/>
              <w:rPr>
                <w:color w:val="000000" w:themeColor="text1"/>
                <w:kern w:val="0"/>
                <w:sz w:val="26"/>
                <w:szCs w:val="26"/>
              </w:rPr>
            </w:pPr>
            <w:r>
              <w:rPr>
                <w:rFonts w:hint="eastAsia"/>
                <w:color w:val="000000" w:themeColor="text1"/>
                <w:kern w:val="0"/>
                <w:sz w:val="26"/>
                <w:szCs w:val="26"/>
              </w:rPr>
              <w:t>2</w:t>
            </w:r>
            <w:r w:rsidRPr="00F80EA0">
              <w:rPr>
                <w:color w:val="000000" w:themeColor="text1"/>
                <w:kern w:val="0"/>
                <w:sz w:val="26"/>
                <w:szCs w:val="26"/>
              </w:rPr>
              <w:t>,</w:t>
            </w:r>
            <w:r>
              <w:rPr>
                <w:rFonts w:hint="eastAsia"/>
                <w:color w:val="000000" w:themeColor="text1"/>
                <w:kern w:val="0"/>
                <w:sz w:val="26"/>
                <w:szCs w:val="26"/>
              </w:rPr>
              <w:t>949</w:t>
            </w:r>
            <w:r w:rsidRPr="00F80EA0">
              <w:rPr>
                <w:color w:val="000000" w:themeColor="text1"/>
                <w:kern w:val="0"/>
                <w:sz w:val="26"/>
                <w:szCs w:val="26"/>
              </w:rPr>
              <w:t>,</w:t>
            </w:r>
            <w:r>
              <w:rPr>
                <w:rFonts w:hint="eastAsia"/>
                <w:color w:val="000000" w:themeColor="text1"/>
                <w:kern w:val="0"/>
                <w:sz w:val="26"/>
                <w:szCs w:val="26"/>
              </w:rPr>
              <w:t>363</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Pr="00712A0A" w:rsidRDefault="00911060" w:rsidP="001611B4">
            <w:pPr>
              <w:widowControl/>
              <w:jc w:val="center"/>
              <w:rPr>
                <w:color w:val="000000" w:themeColor="text1"/>
                <w:kern w:val="0"/>
                <w:sz w:val="26"/>
                <w:szCs w:val="26"/>
              </w:rPr>
            </w:pPr>
            <w:r w:rsidRPr="00F80EA0">
              <w:rPr>
                <w:color w:val="000000" w:themeColor="text1"/>
                <w:kern w:val="0"/>
                <w:sz w:val="26"/>
                <w:szCs w:val="26"/>
              </w:rPr>
              <w:t>TOTAL VIETNAM</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712A0A" w:rsidRDefault="00911060" w:rsidP="001611B4">
            <w:pPr>
              <w:widowControl/>
              <w:jc w:val="right"/>
              <w:rPr>
                <w:color w:val="000000" w:themeColor="text1"/>
                <w:kern w:val="0"/>
                <w:sz w:val="26"/>
                <w:szCs w:val="26"/>
              </w:rPr>
            </w:pPr>
            <w:r>
              <w:rPr>
                <w:rFonts w:hint="eastAsia"/>
                <w:color w:val="000000" w:themeColor="text1"/>
                <w:kern w:val="0"/>
                <w:sz w:val="26"/>
                <w:szCs w:val="26"/>
              </w:rPr>
              <w:t>4</w:t>
            </w:r>
            <w:r w:rsidRPr="00F80EA0">
              <w:rPr>
                <w:color w:val="000000" w:themeColor="text1"/>
                <w:kern w:val="0"/>
                <w:sz w:val="26"/>
                <w:szCs w:val="26"/>
              </w:rPr>
              <w:t>,</w:t>
            </w:r>
            <w:r>
              <w:rPr>
                <w:rFonts w:hint="eastAsia"/>
                <w:color w:val="000000" w:themeColor="text1"/>
                <w:kern w:val="0"/>
                <w:sz w:val="26"/>
                <w:szCs w:val="26"/>
              </w:rPr>
              <w:t>181</w:t>
            </w:r>
            <w:r w:rsidRPr="00F80EA0">
              <w:rPr>
                <w:color w:val="000000" w:themeColor="text1"/>
                <w:kern w:val="0"/>
                <w:sz w:val="26"/>
                <w:szCs w:val="26"/>
              </w:rPr>
              <w:t>,</w:t>
            </w:r>
            <w:r>
              <w:rPr>
                <w:rFonts w:hint="eastAsia"/>
                <w:color w:val="000000" w:themeColor="text1"/>
                <w:kern w:val="0"/>
                <w:sz w:val="26"/>
                <w:szCs w:val="26"/>
              </w:rPr>
              <w:t>791</w:t>
            </w:r>
          </w:p>
        </w:tc>
      </w:tr>
      <w:tr w:rsidR="00911060" w:rsidRPr="00712A0A" w:rsidTr="00911060">
        <w:trPr>
          <w:trHeight w:val="26"/>
        </w:trPr>
        <w:tc>
          <w:tcPr>
            <w:tcW w:w="1126"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911060" w:rsidRPr="00712A0A" w:rsidRDefault="00911060" w:rsidP="000D7ACC">
            <w:pPr>
              <w:spacing w:line="0" w:lineRule="atLeast"/>
              <w:jc w:val="center"/>
              <w:rPr>
                <w:rFonts w:eastAsia="標楷體"/>
                <w:bCs/>
                <w:color w:val="000000" w:themeColor="text1"/>
                <w:kern w:val="0"/>
                <w:sz w:val="26"/>
                <w:szCs w:val="26"/>
              </w:rPr>
            </w:pPr>
          </w:p>
        </w:tc>
        <w:tc>
          <w:tcPr>
            <w:tcW w:w="1848" w:type="dxa"/>
            <w:shd w:val="clear" w:color="auto" w:fill="auto"/>
            <w:vAlign w:val="center"/>
          </w:tcPr>
          <w:p w:rsidR="00911060" w:rsidRDefault="00911060" w:rsidP="004D67D7">
            <w:pPr>
              <w:spacing w:before="50" w:after="50"/>
              <w:ind w:leftChars="-31" w:left="-74" w:rightChars="-20" w:right="-48"/>
              <w:jc w:val="center"/>
              <w:rPr>
                <w:rFonts w:eastAsia="標楷體"/>
                <w:sz w:val="26"/>
                <w:szCs w:val="26"/>
              </w:rPr>
            </w:pPr>
            <w:r>
              <w:rPr>
                <w:rFonts w:eastAsia="標楷體" w:hint="eastAsia"/>
                <w:sz w:val="26"/>
                <w:szCs w:val="26"/>
              </w:rPr>
              <w:t>TOTAL</w:t>
            </w:r>
          </w:p>
          <w:p w:rsidR="00911060" w:rsidRPr="00F80EA0" w:rsidRDefault="00911060" w:rsidP="004D67D7">
            <w:pPr>
              <w:widowControl/>
              <w:jc w:val="center"/>
              <w:rPr>
                <w:color w:val="000000" w:themeColor="text1"/>
                <w:kern w:val="0"/>
                <w:sz w:val="26"/>
                <w:szCs w:val="26"/>
              </w:rPr>
            </w:pPr>
            <w:r>
              <w:rPr>
                <w:rFonts w:eastAsia="標楷體" w:hint="eastAsia"/>
                <w:sz w:val="26"/>
                <w:szCs w:val="26"/>
              </w:rPr>
              <w:t>MALAYSIA</w:t>
            </w:r>
          </w:p>
        </w:tc>
        <w:tc>
          <w:tcPr>
            <w:tcW w:w="2413" w:type="dxa"/>
            <w:vMerge/>
            <w:shd w:val="clear" w:color="auto" w:fill="auto"/>
            <w:noWrap/>
            <w:vAlign w:val="center"/>
          </w:tcPr>
          <w:p w:rsidR="00911060" w:rsidRPr="00712A0A" w:rsidRDefault="00911060" w:rsidP="000D7ACC">
            <w:pPr>
              <w:widowControl/>
              <w:spacing w:line="0" w:lineRule="atLeast"/>
              <w:jc w:val="center"/>
              <w:rPr>
                <w:rFonts w:eastAsia="標楷體"/>
                <w:bCs/>
                <w:color w:val="000000" w:themeColor="text1"/>
                <w:kern w:val="0"/>
                <w:sz w:val="26"/>
                <w:szCs w:val="26"/>
              </w:rPr>
            </w:pPr>
          </w:p>
        </w:tc>
        <w:tc>
          <w:tcPr>
            <w:tcW w:w="1908" w:type="dxa"/>
            <w:shd w:val="clear" w:color="auto" w:fill="auto"/>
            <w:noWrap/>
            <w:vAlign w:val="center"/>
          </w:tcPr>
          <w:p w:rsidR="00911060" w:rsidRPr="00F80EA0" w:rsidRDefault="00911060" w:rsidP="001611B4">
            <w:pPr>
              <w:widowControl/>
              <w:jc w:val="right"/>
              <w:rPr>
                <w:color w:val="000000" w:themeColor="text1"/>
                <w:kern w:val="0"/>
                <w:sz w:val="26"/>
                <w:szCs w:val="26"/>
              </w:rPr>
            </w:pPr>
            <w:r>
              <w:rPr>
                <w:rFonts w:hint="eastAsia"/>
                <w:color w:val="000000" w:themeColor="text1"/>
                <w:kern w:val="0"/>
                <w:sz w:val="26"/>
                <w:szCs w:val="26"/>
              </w:rPr>
              <w:t>35,688</w:t>
            </w:r>
          </w:p>
        </w:tc>
      </w:tr>
      <w:tr w:rsidR="00435EC9" w:rsidRPr="00712A0A" w:rsidTr="00911060">
        <w:trPr>
          <w:trHeight w:val="300"/>
        </w:trPr>
        <w:tc>
          <w:tcPr>
            <w:tcW w:w="1126" w:type="dxa"/>
            <w:vMerge/>
            <w:shd w:val="clear" w:color="auto" w:fill="auto"/>
            <w:noWrap/>
            <w:vAlign w:val="center"/>
          </w:tcPr>
          <w:p w:rsidR="00435EC9" w:rsidRPr="00712A0A" w:rsidRDefault="00435EC9"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435EC9" w:rsidRPr="00712A0A" w:rsidRDefault="00435EC9"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435EC9" w:rsidRPr="00712A0A" w:rsidRDefault="00435EC9" w:rsidP="000D7ACC">
            <w:pPr>
              <w:spacing w:line="0" w:lineRule="atLeast"/>
              <w:jc w:val="center"/>
              <w:rPr>
                <w:rFonts w:eastAsia="標楷體"/>
                <w:bCs/>
                <w:color w:val="000000" w:themeColor="text1"/>
                <w:kern w:val="0"/>
                <w:sz w:val="26"/>
                <w:szCs w:val="26"/>
              </w:rPr>
            </w:pPr>
          </w:p>
        </w:tc>
        <w:tc>
          <w:tcPr>
            <w:tcW w:w="4261" w:type="dxa"/>
            <w:gridSpan w:val="2"/>
            <w:shd w:val="clear" w:color="auto" w:fill="auto"/>
            <w:vAlign w:val="center"/>
          </w:tcPr>
          <w:p w:rsidR="00435EC9" w:rsidRPr="00712A0A" w:rsidRDefault="00F80EA0" w:rsidP="000D7ACC">
            <w:pPr>
              <w:widowControl/>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小計</w:t>
            </w:r>
          </w:p>
        </w:tc>
        <w:tc>
          <w:tcPr>
            <w:tcW w:w="1908" w:type="dxa"/>
            <w:shd w:val="clear" w:color="auto" w:fill="auto"/>
            <w:noWrap/>
            <w:vAlign w:val="center"/>
          </w:tcPr>
          <w:p w:rsidR="00B27BAF" w:rsidRPr="00712A0A" w:rsidRDefault="004D67D7">
            <w:pPr>
              <w:jc w:val="right"/>
              <w:rPr>
                <w:rFonts w:eastAsia="標楷體"/>
                <w:bCs/>
                <w:color w:val="000000" w:themeColor="text1"/>
                <w:kern w:val="0"/>
                <w:sz w:val="26"/>
                <w:szCs w:val="26"/>
              </w:rPr>
            </w:pPr>
            <w:r w:rsidRPr="00F80EA0">
              <w:rPr>
                <w:color w:val="000000" w:themeColor="text1"/>
                <w:kern w:val="0"/>
                <w:sz w:val="26"/>
                <w:szCs w:val="26"/>
              </w:rPr>
              <w:t>12</w:t>
            </w:r>
            <w:r>
              <w:rPr>
                <w:rFonts w:hint="eastAsia"/>
                <w:color w:val="000000" w:themeColor="text1"/>
                <w:kern w:val="0"/>
                <w:sz w:val="26"/>
                <w:szCs w:val="26"/>
              </w:rPr>
              <w:t>0</w:t>
            </w:r>
            <w:r w:rsidRPr="00F80EA0">
              <w:rPr>
                <w:color w:val="000000" w:themeColor="text1"/>
                <w:kern w:val="0"/>
                <w:sz w:val="26"/>
                <w:szCs w:val="26"/>
              </w:rPr>
              <w:t>,</w:t>
            </w:r>
            <w:r>
              <w:rPr>
                <w:rFonts w:hint="eastAsia"/>
                <w:color w:val="000000" w:themeColor="text1"/>
                <w:kern w:val="0"/>
                <w:sz w:val="26"/>
                <w:szCs w:val="26"/>
              </w:rPr>
              <w:t>250</w:t>
            </w:r>
            <w:r w:rsidRPr="00F80EA0">
              <w:rPr>
                <w:color w:val="000000" w:themeColor="text1"/>
                <w:kern w:val="0"/>
                <w:sz w:val="26"/>
                <w:szCs w:val="26"/>
              </w:rPr>
              <w:t>,</w:t>
            </w:r>
            <w:r>
              <w:rPr>
                <w:rFonts w:hint="eastAsia"/>
                <w:color w:val="000000" w:themeColor="text1"/>
                <w:kern w:val="0"/>
                <w:sz w:val="26"/>
                <w:szCs w:val="26"/>
              </w:rPr>
              <w:t>013</w:t>
            </w:r>
          </w:p>
        </w:tc>
      </w:tr>
      <w:tr w:rsidR="00171DB8" w:rsidRPr="00712A0A" w:rsidTr="00911060">
        <w:trPr>
          <w:trHeight w:val="975"/>
        </w:trPr>
        <w:tc>
          <w:tcPr>
            <w:tcW w:w="1126" w:type="dxa"/>
            <w:vMerge w:val="restart"/>
            <w:shd w:val="clear" w:color="auto" w:fill="auto"/>
            <w:noWrap/>
            <w:vAlign w:val="center"/>
          </w:tcPr>
          <w:p w:rsidR="00171DB8" w:rsidRPr="00712A0A" w:rsidRDefault="00F80EA0" w:rsidP="000D7ACC">
            <w:pPr>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服務</w:t>
            </w:r>
          </w:p>
          <w:p w:rsidR="00171DB8" w:rsidRPr="00712A0A" w:rsidRDefault="00F80EA0" w:rsidP="000D7ACC">
            <w:pPr>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之提供</w:t>
            </w:r>
          </w:p>
        </w:tc>
        <w:tc>
          <w:tcPr>
            <w:tcW w:w="720" w:type="dxa"/>
            <w:vMerge w:val="restart"/>
            <w:shd w:val="clear" w:color="auto" w:fill="auto"/>
            <w:noWrap/>
            <w:vAlign w:val="center"/>
          </w:tcPr>
          <w:p w:rsidR="00171DB8" w:rsidRPr="00712A0A" w:rsidRDefault="00F80EA0" w:rsidP="000D7ACC">
            <w:pPr>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服務</w:t>
            </w:r>
          </w:p>
          <w:p w:rsidR="00171DB8" w:rsidRPr="00712A0A" w:rsidRDefault="00F80EA0" w:rsidP="000D7ACC">
            <w:pPr>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費用</w:t>
            </w:r>
          </w:p>
        </w:tc>
        <w:tc>
          <w:tcPr>
            <w:tcW w:w="490" w:type="dxa"/>
            <w:vMerge w:val="restart"/>
            <w:shd w:val="clear" w:color="auto" w:fill="auto"/>
            <w:vAlign w:val="center"/>
          </w:tcPr>
          <w:p w:rsidR="00171DB8" w:rsidRPr="00712A0A" w:rsidRDefault="00F80EA0" w:rsidP="000D7ACC">
            <w:pPr>
              <w:spacing w:line="0" w:lineRule="atLeast"/>
              <w:jc w:val="center"/>
              <w:rPr>
                <w:rFonts w:eastAsia="標楷體"/>
                <w:bCs/>
                <w:color w:val="000000" w:themeColor="text1"/>
                <w:kern w:val="0"/>
                <w:sz w:val="26"/>
                <w:szCs w:val="26"/>
              </w:rPr>
            </w:pPr>
            <w:r w:rsidRPr="00F80EA0">
              <w:rPr>
                <w:rFonts w:eastAsia="標楷體"/>
                <w:bCs/>
                <w:color w:val="000000" w:themeColor="text1"/>
                <w:kern w:val="0"/>
                <w:sz w:val="26"/>
                <w:szCs w:val="26"/>
              </w:rPr>
              <w:t>2</w:t>
            </w:r>
          </w:p>
        </w:tc>
        <w:tc>
          <w:tcPr>
            <w:tcW w:w="1848" w:type="dxa"/>
            <w:shd w:val="clear" w:color="auto" w:fill="auto"/>
            <w:vAlign w:val="center"/>
          </w:tcPr>
          <w:p w:rsidR="00171DB8" w:rsidRPr="00712A0A" w:rsidRDefault="00F80EA0" w:rsidP="000D7ACC">
            <w:pPr>
              <w:spacing w:line="0" w:lineRule="atLeast"/>
              <w:jc w:val="center"/>
              <w:rPr>
                <w:rFonts w:eastAsia="標楷體"/>
                <w:bCs/>
                <w:color w:val="000000" w:themeColor="text1"/>
                <w:kern w:val="0"/>
                <w:sz w:val="26"/>
                <w:szCs w:val="26"/>
                <w:highlight w:val="yellow"/>
              </w:rPr>
            </w:pPr>
            <w:r w:rsidRPr="00F80EA0">
              <w:rPr>
                <w:rFonts w:eastAsia="標楷體"/>
                <w:bCs/>
                <w:color w:val="000000" w:themeColor="text1"/>
                <w:kern w:val="0"/>
                <w:sz w:val="26"/>
                <w:szCs w:val="26"/>
              </w:rPr>
              <w:t>TOTAL GESTION</w:t>
            </w:r>
          </w:p>
        </w:tc>
        <w:tc>
          <w:tcPr>
            <w:tcW w:w="2413" w:type="dxa"/>
            <w:shd w:val="clear" w:color="auto" w:fill="auto"/>
            <w:noWrap/>
            <w:vAlign w:val="center"/>
          </w:tcPr>
          <w:p w:rsidR="00171DB8" w:rsidRPr="00712A0A" w:rsidRDefault="00F80EA0" w:rsidP="000D7ACC">
            <w:pPr>
              <w:spacing w:line="0" w:lineRule="atLeast"/>
              <w:jc w:val="center"/>
              <w:rPr>
                <w:rFonts w:eastAsia="標楷體"/>
                <w:bCs/>
                <w:color w:val="000000" w:themeColor="text1"/>
                <w:kern w:val="0"/>
                <w:sz w:val="26"/>
                <w:szCs w:val="26"/>
                <w:highlight w:val="yellow"/>
              </w:rPr>
            </w:pPr>
            <w:r w:rsidRPr="00F80EA0">
              <w:rPr>
                <w:rFonts w:eastAsia="標楷體" w:hint="eastAsia"/>
                <w:bCs/>
                <w:color w:val="000000" w:themeColor="text1"/>
                <w:kern w:val="0"/>
                <w:sz w:val="26"/>
                <w:szCs w:val="26"/>
              </w:rPr>
              <w:t>代付國外派遣薪資</w:t>
            </w:r>
          </w:p>
        </w:tc>
        <w:tc>
          <w:tcPr>
            <w:tcW w:w="1908" w:type="dxa"/>
            <w:shd w:val="clear" w:color="auto" w:fill="auto"/>
            <w:noWrap/>
            <w:vAlign w:val="center"/>
          </w:tcPr>
          <w:p w:rsidR="00171DB8" w:rsidRPr="00712A0A" w:rsidRDefault="00F80EA0" w:rsidP="004D67D7">
            <w:pPr>
              <w:spacing w:line="0" w:lineRule="atLeast"/>
              <w:jc w:val="right"/>
              <w:rPr>
                <w:color w:val="000000" w:themeColor="text1"/>
                <w:kern w:val="0"/>
                <w:sz w:val="26"/>
                <w:szCs w:val="26"/>
              </w:rPr>
            </w:pPr>
            <w:r w:rsidRPr="00F80EA0">
              <w:rPr>
                <w:color w:val="000000" w:themeColor="text1"/>
                <w:kern w:val="0"/>
                <w:sz w:val="26"/>
                <w:szCs w:val="26"/>
              </w:rPr>
              <w:t>8,</w:t>
            </w:r>
            <w:r w:rsidR="004D67D7">
              <w:rPr>
                <w:rFonts w:hint="eastAsia"/>
                <w:color w:val="000000" w:themeColor="text1"/>
                <w:kern w:val="0"/>
                <w:sz w:val="26"/>
                <w:szCs w:val="26"/>
              </w:rPr>
              <w:t>892</w:t>
            </w:r>
            <w:r w:rsidRPr="00F80EA0">
              <w:rPr>
                <w:color w:val="000000" w:themeColor="text1"/>
                <w:kern w:val="0"/>
                <w:sz w:val="26"/>
                <w:szCs w:val="26"/>
              </w:rPr>
              <w:t>,</w:t>
            </w:r>
            <w:r w:rsidR="004D67D7" w:rsidRPr="00F80EA0">
              <w:rPr>
                <w:color w:val="000000" w:themeColor="text1"/>
                <w:kern w:val="0"/>
                <w:sz w:val="26"/>
                <w:szCs w:val="26"/>
              </w:rPr>
              <w:t>4</w:t>
            </w:r>
            <w:r w:rsidR="004D67D7">
              <w:rPr>
                <w:rFonts w:hint="eastAsia"/>
                <w:color w:val="000000" w:themeColor="text1"/>
                <w:kern w:val="0"/>
                <w:sz w:val="26"/>
                <w:szCs w:val="26"/>
              </w:rPr>
              <w:t>34</w:t>
            </w:r>
          </w:p>
        </w:tc>
      </w:tr>
      <w:tr w:rsidR="00171DB8" w:rsidRPr="00712A0A" w:rsidTr="00911060">
        <w:trPr>
          <w:trHeight w:val="407"/>
        </w:trPr>
        <w:tc>
          <w:tcPr>
            <w:tcW w:w="1126" w:type="dxa"/>
            <w:vMerge/>
            <w:shd w:val="clear" w:color="auto" w:fill="auto"/>
            <w:noWrap/>
            <w:vAlign w:val="center"/>
          </w:tcPr>
          <w:p w:rsidR="00171DB8" w:rsidRPr="00712A0A" w:rsidRDefault="00171DB8"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171DB8" w:rsidRPr="00712A0A" w:rsidRDefault="00171DB8"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171DB8" w:rsidRPr="00712A0A" w:rsidRDefault="00171DB8" w:rsidP="000D7ACC">
            <w:pPr>
              <w:spacing w:line="0" w:lineRule="atLeast"/>
              <w:jc w:val="center"/>
              <w:rPr>
                <w:rFonts w:eastAsia="標楷體"/>
                <w:bCs/>
                <w:color w:val="000000" w:themeColor="text1"/>
                <w:kern w:val="0"/>
                <w:sz w:val="26"/>
                <w:szCs w:val="26"/>
              </w:rPr>
            </w:pPr>
          </w:p>
        </w:tc>
        <w:tc>
          <w:tcPr>
            <w:tcW w:w="1848" w:type="dxa"/>
            <w:vMerge w:val="restart"/>
            <w:tcBorders>
              <w:top w:val="single" w:sz="4" w:space="0" w:color="1F497D" w:themeColor="text2"/>
            </w:tcBorders>
            <w:shd w:val="clear" w:color="auto" w:fill="auto"/>
            <w:vAlign w:val="center"/>
          </w:tcPr>
          <w:p w:rsidR="00171DB8" w:rsidRPr="00712A0A" w:rsidRDefault="00F80EA0" w:rsidP="000D7ACC">
            <w:pPr>
              <w:spacing w:line="0" w:lineRule="atLeast"/>
              <w:jc w:val="center"/>
              <w:rPr>
                <w:rFonts w:eastAsia="標楷體"/>
                <w:bCs/>
                <w:color w:val="000000" w:themeColor="text1"/>
                <w:kern w:val="0"/>
                <w:sz w:val="26"/>
                <w:szCs w:val="26"/>
              </w:rPr>
            </w:pPr>
            <w:r w:rsidRPr="00F80EA0">
              <w:rPr>
                <w:rFonts w:eastAsia="標楷體"/>
                <w:bCs/>
                <w:color w:val="000000" w:themeColor="text1"/>
                <w:kern w:val="0"/>
                <w:sz w:val="26"/>
                <w:szCs w:val="26"/>
              </w:rPr>
              <w:t xml:space="preserve">TOTAL </w:t>
            </w:r>
            <w:r w:rsidRPr="00F80EA0">
              <w:rPr>
                <w:rFonts w:eastAsia="標楷體"/>
                <w:bCs/>
                <w:color w:val="000000" w:themeColor="text1"/>
                <w:kern w:val="0"/>
                <w:sz w:val="26"/>
                <w:szCs w:val="26"/>
              </w:rPr>
              <w:lastRenderedPageBreak/>
              <w:t>MARKETING</w:t>
            </w:r>
          </w:p>
        </w:tc>
        <w:tc>
          <w:tcPr>
            <w:tcW w:w="2413" w:type="dxa"/>
            <w:tcBorders>
              <w:top w:val="single" w:sz="4" w:space="0" w:color="1F497D" w:themeColor="text2"/>
            </w:tcBorders>
            <w:shd w:val="clear" w:color="auto" w:fill="auto"/>
            <w:noWrap/>
            <w:vAlign w:val="center"/>
          </w:tcPr>
          <w:p w:rsidR="00171DB8" w:rsidRPr="00712A0A" w:rsidRDefault="00F80EA0" w:rsidP="001611B4">
            <w:pPr>
              <w:widowControl/>
              <w:jc w:val="center"/>
              <w:rPr>
                <w:color w:val="000000" w:themeColor="text1"/>
                <w:kern w:val="0"/>
                <w:sz w:val="26"/>
                <w:szCs w:val="26"/>
              </w:rPr>
            </w:pPr>
            <w:r w:rsidRPr="00F80EA0">
              <w:rPr>
                <w:color w:val="000000" w:themeColor="text1"/>
                <w:kern w:val="0"/>
                <w:sz w:val="26"/>
                <w:szCs w:val="26"/>
              </w:rPr>
              <w:lastRenderedPageBreak/>
              <w:t xml:space="preserve">DSI </w:t>
            </w:r>
            <w:r w:rsidRPr="00F80EA0">
              <w:rPr>
                <w:rFonts w:ascii="標楷體" w:eastAsia="標楷體" w:hAnsi="標楷體" w:hint="eastAsia"/>
                <w:color w:val="000000" w:themeColor="text1"/>
                <w:kern w:val="0"/>
                <w:sz w:val="26"/>
                <w:szCs w:val="26"/>
              </w:rPr>
              <w:t>系統維護費</w:t>
            </w:r>
          </w:p>
        </w:tc>
        <w:tc>
          <w:tcPr>
            <w:tcW w:w="1908" w:type="dxa"/>
            <w:tcBorders>
              <w:top w:val="single" w:sz="4" w:space="0" w:color="1F497D" w:themeColor="text2"/>
            </w:tcBorders>
            <w:shd w:val="clear" w:color="auto" w:fill="auto"/>
            <w:noWrap/>
            <w:vAlign w:val="center"/>
          </w:tcPr>
          <w:p w:rsidR="00B27BAF" w:rsidRPr="00712A0A" w:rsidRDefault="00F80EA0" w:rsidP="004D67D7">
            <w:pPr>
              <w:widowControl/>
              <w:jc w:val="right"/>
              <w:rPr>
                <w:color w:val="000000" w:themeColor="text1"/>
                <w:kern w:val="0"/>
                <w:sz w:val="26"/>
                <w:szCs w:val="26"/>
              </w:rPr>
            </w:pPr>
            <w:r w:rsidRPr="00F80EA0">
              <w:rPr>
                <w:color w:val="000000" w:themeColor="text1"/>
                <w:kern w:val="0"/>
                <w:sz w:val="26"/>
                <w:szCs w:val="26"/>
              </w:rPr>
              <w:t>6,</w:t>
            </w:r>
            <w:r w:rsidR="004D67D7" w:rsidRPr="00F80EA0">
              <w:rPr>
                <w:color w:val="000000" w:themeColor="text1"/>
                <w:kern w:val="0"/>
                <w:sz w:val="26"/>
                <w:szCs w:val="26"/>
              </w:rPr>
              <w:t>1</w:t>
            </w:r>
            <w:r w:rsidR="004D67D7">
              <w:rPr>
                <w:rFonts w:hint="eastAsia"/>
                <w:color w:val="000000" w:themeColor="text1"/>
                <w:kern w:val="0"/>
                <w:sz w:val="26"/>
                <w:szCs w:val="26"/>
              </w:rPr>
              <w:t>87</w:t>
            </w:r>
            <w:r w:rsidRPr="00F80EA0">
              <w:rPr>
                <w:color w:val="000000" w:themeColor="text1"/>
                <w:kern w:val="0"/>
                <w:sz w:val="26"/>
                <w:szCs w:val="26"/>
              </w:rPr>
              <w:t>,</w:t>
            </w:r>
            <w:r w:rsidR="004D67D7" w:rsidRPr="00F80EA0">
              <w:rPr>
                <w:color w:val="000000" w:themeColor="text1"/>
                <w:kern w:val="0"/>
                <w:sz w:val="26"/>
                <w:szCs w:val="26"/>
              </w:rPr>
              <w:t>3</w:t>
            </w:r>
            <w:r w:rsidR="004D67D7">
              <w:rPr>
                <w:rFonts w:hint="eastAsia"/>
                <w:color w:val="000000" w:themeColor="text1"/>
                <w:kern w:val="0"/>
                <w:sz w:val="26"/>
                <w:szCs w:val="26"/>
              </w:rPr>
              <w:t>13</w:t>
            </w:r>
          </w:p>
        </w:tc>
      </w:tr>
      <w:tr w:rsidR="00406B5B" w:rsidRPr="00712A0A" w:rsidTr="00911060">
        <w:trPr>
          <w:trHeight w:val="509"/>
        </w:trPr>
        <w:tc>
          <w:tcPr>
            <w:tcW w:w="1126" w:type="dxa"/>
            <w:vMerge/>
            <w:shd w:val="clear" w:color="auto" w:fill="auto"/>
            <w:noWrap/>
            <w:vAlign w:val="center"/>
          </w:tcPr>
          <w:p w:rsidR="00406B5B" w:rsidRPr="00712A0A" w:rsidRDefault="00406B5B"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406B5B" w:rsidRPr="00712A0A" w:rsidRDefault="00406B5B"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406B5B" w:rsidRPr="00712A0A" w:rsidRDefault="00406B5B" w:rsidP="000D7ACC">
            <w:pPr>
              <w:spacing w:line="0" w:lineRule="atLeast"/>
              <w:jc w:val="center"/>
              <w:rPr>
                <w:rFonts w:eastAsia="標楷體"/>
                <w:bCs/>
                <w:color w:val="000000" w:themeColor="text1"/>
                <w:kern w:val="0"/>
                <w:sz w:val="26"/>
                <w:szCs w:val="26"/>
              </w:rPr>
            </w:pPr>
          </w:p>
        </w:tc>
        <w:tc>
          <w:tcPr>
            <w:tcW w:w="1848" w:type="dxa"/>
            <w:vMerge/>
            <w:shd w:val="clear" w:color="auto" w:fill="auto"/>
            <w:vAlign w:val="center"/>
          </w:tcPr>
          <w:p w:rsidR="00406B5B" w:rsidRPr="00712A0A" w:rsidRDefault="00406B5B" w:rsidP="000D7ACC">
            <w:pPr>
              <w:spacing w:line="0" w:lineRule="atLeast"/>
              <w:jc w:val="center"/>
              <w:rPr>
                <w:rFonts w:eastAsia="標楷體"/>
                <w:bCs/>
                <w:color w:val="000000" w:themeColor="text1"/>
                <w:kern w:val="0"/>
                <w:sz w:val="26"/>
                <w:szCs w:val="26"/>
              </w:rPr>
            </w:pPr>
          </w:p>
        </w:tc>
        <w:tc>
          <w:tcPr>
            <w:tcW w:w="2413" w:type="dxa"/>
            <w:shd w:val="clear" w:color="auto" w:fill="auto"/>
            <w:noWrap/>
            <w:vAlign w:val="center"/>
          </w:tcPr>
          <w:p w:rsidR="00406B5B" w:rsidRPr="00712A0A" w:rsidRDefault="00F80EA0" w:rsidP="000D7ACC">
            <w:pPr>
              <w:widowControl/>
              <w:spacing w:line="0" w:lineRule="atLeast"/>
              <w:jc w:val="center"/>
              <w:rPr>
                <w:rFonts w:eastAsia="標楷體"/>
                <w:bCs/>
                <w:color w:val="000000" w:themeColor="text1"/>
                <w:kern w:val="0"/>
                <w:sz w:val="26"/>
                <w:szCs w:val="26"/>
              </w:rPr>
            </w:pPr>
            <w:r w:rsidRPr="00F80EA0">
              <w:rPr>
                <w:rFonts w:ascii="標楷體" w:eastAsia="標楷體" w:hAnsi="標楷體" w:hint="eastAsia"/>
                <w:color w:val="000000" w:themeColor="text1"/>
                <w:kern w:val="0"/>
                <w:sz w:val="26"/>
                <w:szCs w:val="26"/>
              </w:rPr>
              <w:t>產品技術服務費用</w:t>
            </w:r>
          </w:p>
        </w:tc>
        <w:tc>
          <w:tcPr>
            <w:tcW w:w="1908" w:type="dxa"/>
            <w:shd w:val="clear" w:color="auto" w:fill="auto"/>
            <w:noWrap/>
            <w:vAlign w:val="center"/>
          </w:tcPr>
          <w:p w:rsidR="00406B5B" w:rsidRPr="00712A0A" w:rsidRDefault="004D67D7" w:rsidP="004D67D7">
            <w:pPr>
              <w:widowControl/>
              <w:jc w:val="right"/>
              <w:rPr>
                <w:color w:val="000000" w:themeColor="text1"/>
                <w:kern w:val="0"/>
                <w:sz w:val="26"/>
                <w:szCs w:val="26"/>
              </w:rPr>
            </w:pPr>
            <w:r>
              <w:rPr>
                <w:rFonts w:hint="eastAsia"/>
                <w:color w:val="000000" w:themeColor="text1"/>
                <w:kern w:val="0"/>
                <w:sz w:val="26"/>
                <w:szCs w:val="26"/>
              </w:rPr>
              <w:t>31</w:t>
            </w:r>
            <w:r w:rsidR="00F80EA0" w:rsidRPr="00F80EA0">
              <w:rPr>
                <w:color w:val="000000" w:themeColor="text1"/>
                <w:kern w:val="0"/>
                <w:sz w:val="26"/>
                <w:szCs w:val="26"/>
              </w:rPr>
              <w:t>,</w:t>
            </w:r>
            <w:r>
              <w:rPr>
                <w:rFonts w:hint="eastAsia"/>
                <w:color w:val="000000" w:themeColor="text1"/>
                <w:kern w:val="0"/>
                <w:sz w:val="26"/>
                <w:szCs w:val="26"/>
              </w:rPr>
              <w:t>444</w:t>
            </w:r>
            <w:r w:rsidR="00F80EA0" w:rsidRPr="00F80EA0">
              <w:rPr>
                <w:color w:val="000000" w:themeColor="text1"/>
                <w:kern w:val="0"/>
                <w:sz w:val="26"/>
                <w:szCs w:val="26"/>
              </w:rPr>
              <w:t>,</w:t>
            </w:r>
            <w:r>
              <w:rPr>
                <w:rFonts w:hint="eastAsia"/>
                <w:color w:val="000000" w:themeColor="text1"/>
                <w:kern w:val="0"/>
                <w:sz w:val="26"/>
                <w:szCs w:val="26"/>
              </w:rPr>
              <w:t>917</w:t>
            </w:r>
          </w:p>
        </w:tc>
      </w:tr>
      <w:tr w:rsidR="00435EC9" w:rsidRPr="00712A0A" w:rsidTr="00911060">
        <w:trPr>
          <w:trHeight w:val="337"/>
        </w:trPr>
        <w:tc>
          <w:tcPr>
            <w:tcW w:w="1126" w:type="dxa"/>
            <w:vMerge/>
            <w:shd w:val="clear" w:color="auto" w:fill="auto"/>
            <w:noWrap/>
            <w:vAlign w:val="center"/>
          </w:tcPr>
          <w:p w:rsidR="00435EC9" w:rsidRPr="00712A0A" w:rsidRDefault="00435EC9" w:rsidP="000D7ACC">
            <w:pPr>
              <w:widowControl/>
              <w:spacing w:line="0" w:lineRule="atLeast"/>
              <w:jc w:val="center"/>
              <w:rPr>
                <w:rFonts w:eastAsia="標楷體"/>
                <w:bCs/>
                <w:color w:val="000000" w:themeColor="text1"/>
                <w:kern w:val="0"/>
                <w:sz w:val="26"/>
                <w:szCs w:val="26"/>
              </w:rPr>
            </w:pPr>
          </w:p>
        </w:tc>
        <w:tc>
          <w:tcPr>
            <w:tcW w:w="720" w:type="dxa"/>
            <w:vMerge/>
            <w:shd w:val="clear" w:color="auto" w:fill="auto"/>
            <w:noWrap/>
            <w:vAlign w:val="center"/>
          </w:tcPr>
          <w:p w:rsidR="00435EC9" w:rsidRPr="00712A0A" w:rsidRDefault="00435EC9" w:rsidP="000D7ACC">
            <w:pPr>
              <w:widowControl/>
              <w:spacing w:line="0" w:lineRule="atLeast"/>
              <w:jc w:val="center"/>
              <w:rPr>
                <w:rFonts w:eastAsia="標楷體"/>
                <w:bCs/>
                <w:color w:val="000000" w:themeColor="text1"/>
                <w:kern w:val="0"/>
                <w:sz w:val="26"/>
                <w:szCs w:val="26"/>
              </w:rPr>
            </w:pPr>
          </w:p>
        </w:tc>
        <w:tc>
          <w:tcPr>
            <w:tcW w:w="490" w:type="dxa"/>
            <w:vMerge/>
            <w:shd w:val="clear" w:color="auto" w:fill="auto"/>
            <w:vAlign w:val="center"/>
          </w:tcPr>
          <w:p w:rsidR="00435EC9" w:rsidRPr="00712A0A" w:rsidRDefault="00435EC9" w:rsidP="000D7ACC">
            <w:pPr>
              <w:spacing w:line="0" w:lineRule="atLeast"/>
              <w:jc w:val="center"/>
              <w:rPr>
                <w:rFonts w:eastAsia="標楷體"/>
                <w:bCs/>
                <w:color w:val="000000" w:themeColor="text1"/>
                <w:kern w:val="0"/>
                <w:sz w:val="26"/>
                <w:szCs w:val="26"/>
              </w:rPr>
            </w:pPr>
          </w:p>
        </w:tc>
        <w:tc>
          <w:tcPr>
            <w:tcW w:w="4261" w:type="dxa"/>
            <w:gridSpan w:val="2"/>
            <w:shd w:val="clear" w:color="auto" w:fill="auto"/>
            <w:vAlign w:val="center"/>
          </w:tcPr>
          <w:p w:rsidR="00435EC9" w:rsidRPr="00712A0A" w:rsidRDefault="00F80EA0" w:rsidP="000D7ACC">
            <w:pPr>
              <w:widowControl/>
              <w:spacing w:line="0" w:lineRule="atLeast"/>
              <w:jc w:val="center"/>
              <w:rPr>
                <w:rFonts w:eastAsia="標楷體"/>
                <w:bCs/>
                <w:color w:val="000000" w:themeColor="text1"/>
                <w:kern w:val="0"/>
                <w:sz w:val="26"/>
                <w:szCs w:val="26"/>
              </w:rPr>
            </w:pPr>
            <w:r w:rsidRPr="00F80EA0">
              <w:rPr>
                <w:rFonts w:eastAsia="標楷體" w:hint="eastAsia"/>
                <w:bCs/>
                <w:color w:val="000000" w:themeColor="text1"/>
                <w:kern w:val="0"/>
                <w:sz w:val="26"/>
                <w:szCs w:val="26"/>
              </w:rPr>
              <w:t>小計</w:t>
            </w:r>
          </w:p>
        </w:tc>
        <w:tc>
          <w:tcPr>
            <w:tcW w:w="1908" w:type="dxa"/>
            <w:shd w:val="clear" w:color="auto" w:fill="auto"/>
            <w:noWrap/>
            <w:vAlign w:val="center"/>
          </w:tcPr>
          <w:p w:rsidR="00435EC9" w:rsidRPr="00D5749C" w:rsidRDefault="00D35A95" w:rsidP="007032BE">
            <w:pPr>
              <w:jc w:val="right"/>
              <w:rPr>
                <w:rFonts w:eastAsia="標楷體"/>
                <w:bCs/>
                <w:color w:val="000000" w:themeColor="text1"/>
                <w:kern w:val="0"/>
                <w:sz w:val="26"/>
                <w:szCs w:val="26"/>
              </w:rPr>
            </w:pPr>
            <w:r w:rsidRPr="00D35A95">
              <w:rPr>
                <w:rFonts w:eastAsia="標楷體"/>
                <w:bCs/>
                <w:color w:val="000000" w:themeColor="text1"/>
                <w:kern w:val="0"/>
                <w:sz w:val="26"/>
                <w:szCs w:val="26"/>
              </w:rPr>
              <w:t>46,524,664</w:t>
            </w:r>
          </w:p>
        </w:tc>
      </w:tr>
    </w:tbl>
    <w:p w:rsidR="003E632F" w:rsidRDefault="00F80EA0" w:rsidP="002B0A12">
      <w:pPr>
        <w:pStyle w:val="3"/>
        <w:numPr>
          <w:ilvl w:val="0"/>
          <w:numId w:val="13"/>
        </w:numPr>
        <w:spacing w:beforeLines="50" w:before="120" w:afterLines="50" w:after="120" w:line="360" w:lineRule="auto"/>
        <w:ind w:leftChars="100" w:left="722" w:hanging="482"/>
        <w:jc w:val="both"/>
        <w:rPr>
          <w:rFonts w:ascii="Times New Roman" w:eastAsia="標楷體" w:hAnsi="Times New Roman"/>
          <w:color w:val="000000" w:themeColor="text1"/>
          <w:sz w:val="32"/>
        </w:rPr>
      </w:pPr>
      <w:r w:rsidRPr="00F80EA0">
        <w:rPr>
          <w:rFonts w:ascii="Times New Roman" w:eastAsia="標楷體" w:hAnsi="Times New Roman" w:hint="eastAsia"/>
          <w:color w:val="000000" w:themeColor="text1"/>
          <w:sz w:val="32"/>
        </w:rPr>
        <w:t>受控交易流程及說明</w:t>
      </w:r>
    </w:p>
    <w:p w:rsidR="003E632F" w:rsidRDefault="00F80EA0" w:rsidP="002B0A12">
      <w:pPr>
        <w:numPr>
          <w:ilvl w:val="0"/>
          <w:numId w:val="17"/>
        </w:numPr>
        <w:tabs>
          <w:tab w:val="left" w:pos="1134"/>
        </w:tabs>
        <w:spacing w:beforeLines="50" w:before="120" w:afterLines="50" w:after="120" w:line="360" w:lineRule="auto"/>
        <w:ind w:leftChars="250" w:left="1080"/>
        <w:jc w:val="both"/>
        <w:rPr>
          <w:rFonts w:eastAsia="標楷體"/>
          <w:b/>
          <w:color w:val="000000" w:themeColor="text1"/>
          <w:sz w:val="28"/>
          <w:szCs w:val="26"/>
        </w:rPr>
      </w:pPr>
      <w:r w:rsidRPr="00F80EA0">
        <w:rPr>
          <w:rFonts w:eastAsia="標楷體" w:hint="eastAsia"/>
          <w:b/>
          <w:color w:val="000000" w:themeColor="text1"/>
          <w:sz w:val="28"/>
          <w:szCs w:val="26"/>
        </w:rPr>
        <w:t>有形資產之移轉</w:t>
      </w:r>
    </w:p>
    <w:p w:rsidR="003E632F" w:rsidRDefault="00F80EA0" w:rsidP="002B0A12">
      <w:pPr>
        <w:numPr>
          <w:ilvl w:val="0"/>
          <w:numId w:val="58"/>
        </w:numPr>
        <w:tabs>
          <w:tab w:val="left" w:pos="1440"/>
          <w:tab w:val="left" w:pos="1560"/>
        </w:tabs>
        <w:spacing w:beforeLines="50" w:before="120" w:afterLines="50" w:after="120" w:line="360" w:lineRule="auto"/>
        <w:ind w:leftChars="300" w:left="1202" w:hanging="482"/>
        <w:jc w:val="both"/>
        <w:rPr>
          <w:rFonts w:eastAsia="標楷體"/>
          <w:color w:val="000000" w:themeColor="text1"/>
          <w:sz w:val="26"/>
          <w:szCs w:val="26"/>
        </w:rPr>
      </w:pPr>
      <w:r w:rsidRPr="00F80EA0">
        <w:rPr>
          <w:rFonts w:eastAsia="標楷體" w:hint="eastAsia"/>
          <w:color w:val="000000" w:themeColor="text1"/>
          <w:sz w:val="26"/>
          <w:szCs w:val="26"/>
        </w:rPr>
        <w:t>銷貨</w:t>
      </w:r>
    </w:p>
    <w:p w:rsidR="003E632F" w:rsidRDefault="00F80EA0" w:rsidP="002B0A12">
      <w:pPr>
        <w:tabs>
          <w:tab w:val="left" w:pos="1134"/>
        </w:tabs>
        <w:spacing w:beforeLines="50" w:before="120" w:afterLines="50" w:after="120" w:line="360" w:lineRule="auto"/>
        <w:ind w:leftChars="400" w:left="960" w:firstLineChars="200" w:firstLine="520"/>
        <w:jc w:val="both"/>
        <w:rPr>
          <w:rFonts w:eastAsia="標楷體"/>
          <w:color w:val="000000" w:themeColor="text1"/>
          <w:sz w:val="26"/>
          <w:szCs w:val="26"/>
        </w:rPr>
      </w:pPr>
      <w:r w:rsidRPr="00F80EA0">
        <w:rPr>
          <w:rFonts w:eastAsia="標楷體" w:hint="eastAsia"/>
          <w:color w:val="000000" w:themeColor="text1"/>
          <w:sz w:val="26"/>
          <w:szCs w:val="26"/>
        </w:rPr>
        <w:t>台灣道達爾銷售自產油及外</w:t>
      </w:r>
      <w:proofErr w:type="gramStart"/>
      <w:r w:rsidRPr="00F80EA0">
        <w:rPr>
          <w:rFonts w:eastAsia="標楷體" w:hint="eastAsia"/>
          <w:color w:val="000000" w:themeColor="text1"/>
          <w:sz w:val="26"/>
          <w:szCs w:val="26"/>
        </w:rPr>
        <w:t>購油予關係企業</w:t>
      </w:r>
      <w:proofErr w:type="gramEnd"/>
      <w:r w:rsidRPr="00F80EA0">
        <w:rPr>
          <w:rFonts w:eastAsia="標楷體" w:hint="eastAsia"/>
          <w:color w:val="000000" w:themeColor="text1"/>
          <w:sz w:val="26"/>
          <w:szCs w:val="26"/>
        </w:rPr>
        <w:t>，</w:t>
      </w:r>
      <w:proofErr w:type="gramStart"/>
      <w:r w:rsidRPr="00F80EA0">
        <w:rPr>
          <w:rFonts w:eastAsia="標楷體"/>
          <w:color w:val="000000" w:themeColor="text1"/>
          <w:sz w:val="26"/>
          <w:szCs w:val="26"/>
        </w:rPr>
        <w:t>10</w:t>
      </w:r>
      <w:r w:rsidR="00C67172">
        <w:rPr>
          <w:rFonts w:eastAsia="標楷體" w:hint="eastAsia"/>
          <w:color w:val="000000" w:themeColor="text1"/>
          <w:sz w:val="26"/>
          <w:szCs w:val="26"/>
        </w:rPr>
        <w:t>5</w:t>
      </w:r>
      <w:proofErr w:type="gramEnd"/>
      <w:r w:rsidRPr="00F80EA0">
        <w:rPr>
          <w:rFonts w:eastAsia="標楷體" w:hint="eastAsia"/>
          <w:color w:val="000000" w:themeColor="text1"/>
          <w:sz w:val="26"/>
          <w:szCs w:val="26"/>
        </w:rPr>
        <w:t>年度銷售淨額為</w:t>
      </w:r>
      <w:r w:rsidR="004D67D7" w:rsidRPr="00F80EA0">
        <w:rPr>
          <w:color w:val="000000" w:themeColor="text1"/>
          <w:kern w:val="0"/>
          <w:sz w:val="26"/>
          <w:szCs w:val="26"/>
        </w:rPr>
        <w:t>12</w:t>
      </w:r>
      <w:r w:rsidR="004D67D7">
        <w:rPr>
          <w:rFonts w:hint="eastAsia"/>
          <w:color w:val="000000" w:themeColor="text1"/>
          <w:kern w:val="0"/>
          <w:sz w:val="26"/>
          <w:szCs w:val="26"/>
        </w:rPr>
        <w:t>0</w:t>
      </w:r>
      <w:r w:rsidRPr="00F80EA0">
        <w:rPr>
          <w:color w:val="000000" w:themeColor="text1"/>
          <w:kern w:val="0"/>
          <w:sz w:val="26"/>
          <w:szCs w:val="26"/>
        </w:rPr>
        <w:t>,</w:t>
      </w:r>
      <w:r w:rsidR="004D67D7">
        <w:rPr>
          <w:rFonts w:hint="eastAsia"/>
          <w:color w:val="000000" w:themeColor="text1"/>
          <w:kern w:val="0"/>
          <w:sz w:val="26"/>
          <w:szCs w:val="26"/>
        </w:rPr>
        <w:t>250</w:t>
      </w:r>
      <w:r w:rsidRPr="00F80EA0">
        <w:rPr>
          <w:color w:val="000000" w:themeColor="text1"/>
          <w:kern w:val="0"/>
          <w:sz w:val="26"/>
          <w:szCs w:val="26"/>
        </w:rPr>
        <w:t>,</w:t>
      </w:r>
      <w:r w:rsidR="004D67D7">
        <w:rPr>
          <w:rFonts w:hint="eastAsia"/>
          <w:color w:val="000000" w:themeColor="text1"/>
          <w:kern w:val="0"/>
          <w:sz w:val="26"/>
          <w:szCs w:val="26"/>
        </w:rPr>
        <w:t>013</w:t>
      </w:r>
      <w:r w:rsidRPr="00F80EA0">
        <w:rPr>
          <w:rFonts w:eastAsia="標楷體" w:hint="eastAsia"/>
          <w:color w:val="000000" w:themeColor="text1"/>
          <w:sz w:val="26"/>
          <w:szCs w:val="26"/>
        </w:rPr>
        <w:t>元。</w:t>
      </w:r>
    </w:p>
    <w:p w:rsidR="003E632F" w:rsidRDefault="00F80EA0" w:rsidP="002B0A12">
      <w:pPr>
        <w:numPr>
          <w:ilvl w:val="0"/>
          <w:numId w:val="58"/>
        </w:numPr>
        <w:tabs>
          <w:tab w:val="left" w:pos="1440"/>
          <w:tab w:val="left" w:pos="1560"/>
        </w:tabs>
        <w:spacing w:beforeLines="50" w:before="120" w:afterLines="50" w:after="120" w:line="360" w:lineRule="auto"/>
        <w:ind w:leftChars="300" w:left="1202" w:hanging="482"/>
        <w:jc w:val="both"/>
        <w:rPr>
          <w:rFonts w:eastAsia="標楷體"/>
          <w:color w:val="000000" w:themeColor="text1"/>
          <w:sz w:val="26"/>
          <w:szCs w:val="26"/>
        </w:rPr>
      </w:pPr>
      <w:r w:rsidRPr="00F80EA0">
        <w:rPr>
          <w:rFonts w:eastAsia="標楷體" w:hint="eastAsia"/>
          <w:color w:val="000000" w:themeColor="text1"/>
          <w:sz w:val="26"/>
          <w:szCs w:val="26"/>
        </w:rPr>
        <w:t>進貨</w:t>
      </w:r>
    </w:p>
    <w:p w:rsidR="003E632F" w:rsidRDefault="00F80EA0" w:rsidP="002B0A12">
      <w:pPr>
        <w:tabs>
          <w:tab w:val="left" w:pos="1134"/>
        </w:tabs>
        <w:spacing w:beforeLines="50" w:before="120" w:afterLines="50" w:after="120" w:line="360" w:lineRule="auto"/>
        <w:ind w:leftChars="400" w:left="960" w:firstLineChars="200" w:firstLine="520"/>
        <w:jc w:val="both"/>
        <w:rPr>
          <w:rFonts w:eastAsia="標楷體"/>
          <w:color w:val="000000" w:themeColor="text1"/>
          <w:sz w:val="26"/>
          <w:szCs w:val="26"/>
        </w:rPr>
      </w:pPr>
      <w:r w:rsidRPr="00F80EA0">
        <w:rPr>
          <w:rFonts w:eastAsia="標楷體" w:hint="eastAsia"/>
          <w:color w:val="000000" w:themeColor="text1"/>
          <w:sz w:val="26"/>
          <w:szCs w:val="26"/>
        </w:rPr>
        <w:t>台灣道達爾自關係企業購入添加劑與潤滑油，</w:t>
      </w:r>
      <w:proofErr w:type="gramStart"/>
      <w:r w:rsidRPr="00F80EA0">
        <w:rPr>
          <w:rFonts w:eastAsia="標楷體"/>
          <w:color w:val="000000" w:themeColor="text1"/>
          <w:sz w:val="26"/>
          <w:szCs w:val="26"/>
        </w:rPr>
        <w:t>10</w:t>
      </w:r>
      <w:r w:rsidR="00C67172">
        <w:rPr>
          <w:rFonts w:eastAsia="標楷體" w:hint="eastAsia"/>
          <w:color w:val="000000" w:themeColor="text1"/>
          <w:sz w:val="26"/>
          <w:szCs w:val="26"/>
        </w:rPr>
        <w:t>5</w:t>
      </w:r>
      <w:proofErr w:type="gramEnd"/>
      <w:r w:rsidRPr="00F80EA0">
        <w:rPr>
          <w:rFonts w:eastAsia="標楷體" w:hint="eastAsia"/>
          <w:color w:val="000000" w:themeColor="text1"/>
          <w:sz w:val="26"/>
          <w:szCs w:val="26"/>
        </w:rPr>
        <w:t>年度交易金額為</w:t>
      </w:r>
      <w:r w:rsidR="004D67D7" w:rsidRPr="004D67D7">
        <w:rPr>
          <w:color w:val="000000" w:themeColor="text1"/>
          <w:kern w:val="0"/>
          <w:sz w:val="26"/>
          <w:szCs w:val="26"/>
        </w:rPr>
        <w:t>252,163,080</w:t>
      </w:r>
      <w:r w:rsidRPr="00F80EA0">
        <w:rPr>
          <w:color w:val="000000" w:themeColor="text1"/>
          <w:sz w:val="26"/>
          <w:szCs w:val="26"/>
        </w:rPr>
        <w:t xml:space="preserve"> </w:t>
      </w:r>
      <w:r w:rsidRPr="00F80EA0">
        <w:rPr>
          <w:rFonts w:eastAsia="標楷體" w:hint="eastAsia"/>
          <w:color w:val="000000" w:themeColor="text1"/>
          <w:sz w:val="26"/>
          <w:szCs w:val="26"/>
        </w:rPr>
        <w:t>元。</w:t>
      </w:r>
    </w:p>
    <w:p w:rsidR="003E632F" w:rsidRDefault="00F80EA0" w:rsidP="002B0A12">
      <w:pPr>
        <w:numPr>
          <w:ilvl w:val="0"/>
          <w:numId w:val="17"/>
        </w:numPr>
        <w:tabs>
          <w:tab w:val="left" w:pos="1134"/>
        </w:tabs>
        <w:spacing w:beforeLines="50" w:before="120" w:afterLines="50" w:after="120" w:line="360" w:lineRule="auto"/>
        <w:ind w:leftChars="250" w:left="1080"/>
        <w:jc w:val="both"/>
        <w:rPr>
          <w:rFonts w:eastAsia="標楷體"/>
          <w:b/>
          <w:color w:val="000000" w:themeColor="text1"/>
          <w:sz w:val="28"/>
          <w:szCs w:val="26"/>
        </w:rPr>
      </w:pPr>
      <w:r w:rsidRPr="00F80EA0">
        <w:rPr>
          <w:rFonts w:eastAsia="標楷體" w:hint="eastAsia"/>
          <w:b/>
          <w:color w:val="000000" w:themeColor="text1"/>
          <w:sz w:val="28"/>
          <w:szCs w:val="26"/>
        </w:rPr>
        <w:t>服務之提供</w:t>
      </w:r>
    </w:p>
    <w:p w:rsidR="003E632F" w:rsidRDefault="00F80EA0" w:rsidP="002B0A12">
      <w:pPr>
        <w:numPr>
          <w:ilvl w:val="0"/>
          <w:numId w:val="67"/>
        </w:numPr>
        <w:tabs>
          <w:tab w:val="left" w:pos="1440"/>
          <w:tab w:val="left" w:pos="1560"/>
        </w:tabs>
        <w:spacing w:beforeLines="50" w:before="120" w:afterLines="50" w:after="120" w:line="360" w:lineRule="auto"/>
        <w:ind w:hanging="2160"/>
        <w:jc w:val="both"/>
        <w:rPr>
          <w:rFonts w:eastAsia="標楷體"/>
          <w:color w:val="000000" w:themeColor="text1"/>
          <w:sz w:val="26"/>
          <w:szCs w:val="26"/>
        </w:rPr>
      </w:pPr>
      <w:r w:rsidRPr="00F80EA0">
        <w:rPr>
          <w:rFonts w:eastAsia="標楷體"/>
          <w:color w:val="000000" w:themeColor="text1"/>
          <w:sz w:val="26"/>
          <w:szCs w:val="26"/>
        </w:rPr>
        <w:t>DSI</w:t>
      </w:r>
      <w:r w:rsidRPr="00F80EA0">
        <w:rPr>
          <w:rFonts w:eastAsia="標楷體" w:hint="eastAsia"/>
          <w:color w:val="000000" w:themeColor="text1"/>
          <w:sz w:val="26"/>
          <w:szCs w:val="26"/>
        </w:rPr>
        <w:t>系統維護服務</w:t>
      </w:r>
    </w:p>
    <w:p w:rsidR="003E632F" w:rsidRDefault="00F80EA0" w:rsidP="002B0A12">
      <w:pPr>
        <w:tabs>
          <w:tab w:val="left" w:pos="1134"/>
        </w:tabs>
        <w:spacing w:beforeLines="50" w:before="120" w:afterLines="50" w:after="120" w:line="360" w:lineRule="auto"/>
        <w:ind w:leftChars="400" w:left="960" w:firstLineChars="200" w:firstLine="520"/>
        <w:jc w:val="both"/>
        <w:rPr>
          <w:rFonts w:eastAsia="標楷體"/>
          <w:color w:val="000000" w:themeColor="text1"/>
          <w:sz w:val="26"/>
          <w:szCs w:val="26"/>
        </w:rPr>
      </w:pPr>
      <w:r w:rsidRPr="00F80EA0">
        <w:rPr>
          <w:rFonts w:eastAsia="標楷體" w:hint="eastAsia"/>
          <w:color w:val="000000" w:themeColor="text1"/>
          <w:sz w:val="26"/>
          <w:szCs w:val="26"/>
        </w:rPr>
        <w:t>台灣道達爾接受</w:t>
      </w:r>
      <w:r w:rsidRPr="00F80EA0">
        <w:rPr>
          <w:rFonts w:eastAsia="標楷體"/>
          <w:color w:val="000000" w:themeColor="text1"/>
          <w:sz w:val="26"/>
          <w:szCs w:val="26"/>
        </w:rPr>
        <w:t>TOTAL MARKETING</w:t>
      </w:r>
      <w:r w:rsidRPr="00F80EA0">
        <w:rPr>
          <w:rFonts w:eastAsia="標楷體" w:hint="eastAsia"/>
          <w:color w:val="000000" w:themeColor="text1"/>
          <w:sz w:val="26"/>
          <w:szCs w:val="26"/>
        </w:rPr>
        <w:t>提供</w:t>
      </w:r>
      <w:r w:rsidRPr="00F80EA0">
        <w:rPr>
          <w:rFonts w:eastAsia="標楷體"/>
          <w:color w:val="000000" w:themeColor="text1"/>
          <w:sz w:val="26"/>
          <w:szCs w:val="26"/>
        </w:rPr>
        <w:t>DSI</w:t>
      </w:r>
      <w:r w:rsidRPr="00F80EA0">
        <w:rPr>
          <w:rFonts w:eastAsia="標楷體" w:hint="eastAsia"/>
          <w:color w:val="000000" w:themeColor="text1"/>
          <w:sz w:val="26"/>
          <w:szCs w:val="26"/>
        </w:rPr>
        <w:t>系統維護服務，</w:t>
      </w:r>
      <w:proofErr w:type="gramStart"/>
      <w:r w:rsidRPr="00F80EA0">
        <w:rPr>
          <w:rFonts w:eastAsia="標楷體"/>
          <w:color w:val="000000" w:themeColor="text1"/>
          <w:sz w:val="26"/>
          <w:szCs w:val="26"/>
        </w:rPr>
        <w:t>10</w:t>
      </w:r>
      <w:r w:rsidR="00C67172">
        <w:rPr>
          <w:rFonts w:eastAsia="標楷體" w:hint="eastAsia"/>
          <w:color w:val="000000" w:themeColor="text1"/>
          <w:sz w:val="26"/>
          <w:szCs w:val="26"/>
        </w:rPr>
        <w:t>5</w:t>
      </w:r>
      <w:proofErr w:type="gramEnd"/>
      <w:r w:rsidRPr="00F80EA0">
        <w:rPr>
          <w:rFonts w:eastAsia="標楷體" w:hint="eastAsia"/>
          <w:color w:val="000000" w:themeColor="text1"/>
          <w:sz w:val="26"/>
          <w:szCs w:val="26"/>
        </w:rPr>
        <w:t>年度交易金額為</w:t>
      </w:r>
      <w:r w:rsidR="00465575" w:rsidRPr="00F80EA0">
        <w:rPr>
          <w:color w:val="000000" w:themeColor="text1"/>
          <w:kern w:val="0"/>
          <w:sz w:val="26"/>
          <w:szCs w:val="26"/>
        </w:rPr>
        <w:t>6,1</w:t>
      </w:r>
      <w:r w:rsidR="00465575">
        <w:rPr>
          <w:rFonts w:hint="eastAsia"/>
          <w:color w:val="000000" w:themeColor="text1"/>
          <w:kern w:val="0"/>
          <w:sz w:val="26"/>
          <w:szCs w:val="26"/>
        </w:rPr>
        <w:t>87</w:t>
      </w:r>
      <w:r w:rsidR="00465575" w:rsidRPr="00F80EA0">
        <w:rPr>
          <w:color w:val="000000" w:themeColor="text1"/>
          <w:kern w:val="0"/>
          <w:sz w:val="26"/>
          <w:szCs w:val="26"/>
        </w:rPr>
        <w:t>,3</w:t>
      </w:r>
      <w:r w:rsidR="00465575">
        <w:rPr>
          <w:rFonts w:hint="eastAsia"/>
          <w:color w:val="000000" w:themeColor="text1"/>
          <w:kern w:val="0"/>
          <w:sz w:val="26"/>
          <w:szCs w:val="26"/>
        </w:rPr>
        <w:t>13</w:t>
      </w:r>
      <w:r w:rsidRPr="00F80EA0">
        <w:rPr>
          <w:rFonts w:eastAsia="標楷體" w:hint="eastAsia"/>
          <w:color w:val="000000" w:themeColor="text1"/>
          <w:sz w:val="26"/>
          <w:szCs w:val="26"/>
        </w:rPr>
        <w:t>元。</w:t>
      </w:r>
    </w:p>
    <w:p w:rsidR="003E632F" w:rsidRDefault="00F80EA0" w:rsidP="002B0A12">
      <w:pPr>
        <w:numPr>
          <w:ilvl w:val="0"/>
          <w:numId w:val="67"/>
        </w:numPr>
        <w:tabs>
          <w:tab w:val="left" w:pos="1440"/>
          <w:tab w:val="left" w:pos="1560"/>
        </w:tabs>
        <w:spacing w:beforeLines="50" w:before="120" w:afterLines="50" w:after="120" w:line="360" w:lineRule="auto"/>
        <w:ind w:hanging="2160"/>
        <w:jc w:val="both"/>
        <w:rPr>
          <w:rFonts w:eastAsia="標楷體"/>
          <w:color w:val="000000" w:themeColor="text1"/>
          <w:sz w:val="26"/>
          <w:szCs w:val="26"/>
        </w:rPr>
      </w:pPr>
      <w:r w:rsidRPr="00F80EA0">
        <w:rPr>
          <w:rFonts w:eastAsia="標楷體" w:hint="eastAsia"/>
          <w:color w:val="000000" w:themeColor="text1"/>
          <w:sz w:val="26"/>
          <w:szCs w:val="26"/>
        </w:rPr>
        <w:t>代付國外派遣薪資</w:t>
      </w:r>
    </w:p>
    <w:p w:rsidR="003E632F" w:rsidRDefault="00F80EA0" w:rsidP="002B0A12">
      <w:pPr>
        <w:tabs>
          <w:tab w:val="left" w:pos="1134"/>
        </w:tabs>
        <w:spacing w:beforeLines="50" w:before="120" w:afterLines="50" w:after="120" w:line="360" w:lineRule="auto"/>
        <w:ind w:leftChars="400" w:left="960" w:firstLineChars="200" w:firstLine="520"/>
        <w:jc w:val="both"/>
        <w:rPr>
          <w:rFonts w:eastAsia="標楷體"/>
          <w:color w:val="000000" w:themeColor="text1"/>
          <w:sz w:val="26"/>
          <w:szCs w:val="26"/>
        </w:rPr>
      </w:pPr>
      <w:r w:rsidRPr="00F80EA0">
        <w:rPr>
          <w:rFonts w:eastAsia="標楷體" w:hint="eastAsia"/>
          <w:color w:val="000000" w:themeColor="text1"/>
          <w:sz w:val="26"/>
          <w:szCs w:val="26"/>
        </w:rPr>
        <w:t>台灣道達爾給付</w:t>
      </w:r>
      <w:r w:rsidRPr="00F80EA0">
        <w:rPr>
          <w:rFonts w:eastAsia="標楷體"/>
          <w:color w:val="000000" w:themeColor="text1"/>
          <w:sz w:val="26"/>
          <w:szCs w:val="26"/>
        </w:rPr>
        <w:t>TOTAL GESTION</w:t>
      </w:r>
      <w:r w:rsidRPr="00F80EA0">
        <w:rPr>
          <w:rFonts w:eastAsia="標楷體" w:hint="eastAsia"/>
          <w:color w:val="000000" w:themeColor="text1"/>
          <w:sz w:val="26"/>
          <w:szCs w:val="26"/>
        </w:rPr>
        <w:t>國外派遣人員薪資，</w:t>
      </w:r>
      <w:proofErr w:type="gramStart"/>
      <w:r w:rsidRPr="00F80EA0">
        <w:rPr>
          <w:rFonts w:eastAsia="標楷體"/>
          <w:color w:val="000000" w:themeColor="text1"/>
          <w:sz w:val="26"/>
          <w:szCs w:val="26"/>
        </w:rPr>
        <w:t>10</w:t>
      </w:r>
      <w:r w:rsidR="00C67172">
        <w:rPr>
          <w:rFonts w:eastAsia="標楷體" w:hint="eastAsia"/>
          <w:color w:val="000000" w:themeColor="text1"/>
          <w:sz w:val="26"/>
          <w:szCs w:val="26"/>
        </w:rPr>
        <w:t>5</w:t>
      </w:r>
      <w:proofErr w:type="gramEnd"/>
      <w:r w:rsidRPr="00F80EA0">
        <w:rPr>
          <w:rFonts w:eastAsia="標楷體" w:hint="eastAsia"/>
          <w:color w:val="000000" w:themeColor="text1"/>
          <w:sz w:val="26"/>
          <w:szCs w:val="26"/>
        </w:rPr>
        <w:t>年度交易金額為</w:t>
      </w:r>
      <w:r w:rsidR="00465575" w:rsidRPr="00F80EA0">
        <w:rPr>
          <w:color w:val="000000" w:themeColor="text1"/>
          <w:kern w:val="0"/>
          <w:sz w:val="26"/>
          <w:szCs w:val="26"/>
        </w:rPr>
        <w:t>8,</w:t>
      </w:r>
      <w:r w:rsidR="00465575">
        <w:rPr>
          <w:rFonts w:hint="eastAsia"/>
          <w:color w:val="000000" w:themeColor="text1"/>
          <w:kern w:val="0"/>
          <w:sz w:val="26"/>
          <w:szCs w:val="26"/>
        </w:rPr>
        <w:t>892</w:t>
      </w:r>
      <w:r w:rsidR="00465575" w:rsidRPr="00F80EA0">
        <w:rPr>
          <w:color w:val="000000" w:themeColor="text1"/>
          <w:kern w:val="0"/>
          <w:sz w:val="26"/>
          <w:szCs w:val="26"/>
        </w:rPr>
        <w:t>,4</w:t>
      </w:r>
      <w:r w:rsidR="00465575">
        <w:rPr>
          <w:rFonts w:hint="eastAsia"/>
          <w:color w:val="000000" w:themeColor="text1"/>
          <w:kern w:val="0"/>
          <w:sz w:val="26"/>
          <w:szCs w:val="26"/>
        </w:rPr>
        <w:t>34</w:t>
      </w:r>
      <w:r w:rsidRPr="00F80EA0">
        <w:rPr>
          <w:rFonts w:eastAsia="標楷體" w:hint="eastAsia"/>
          <w:color w:val="000000" w:themeColor="text1"/>
          <w:sz w:val="26"/>
          <w:szCs w:val="26"/>
        </w:rPr>
        <w:t>元。</w:t>
      </w:r>
    </w:p>
    <w:p w:rsidR="00712A0A" w:rsidRPr="00712A0A" w:rsidRDefault="00F80EA0" w:rsidP="002B0A12">
      <w:pPr>
        <w:numPr>
          <w:ilvl w:val="0"/>
          <w:numId w:val="67"/>
        </w:numPr>
        <w:tabs>
          <w:tab w:val="left" w:pos="1440"/>
          <w:tab w:val="left" w:pos="1560"/>
        </w:tabs>
        <w:spacing w:beforeLines="50" w:before="120" w:afterLines="50" w:after="120" w:line="360" w:lineRule="auto"/>
        <w:ind w:hanging="2160"/>
        <w:jc w:val="both"/>
        <w:rPr>
          <w:rFonts w:eastAsia="標楷體"/>
          <w:color w:val="000000" w:themeColor="text1"/>
          <w:sz w:val="26"/>
          <w:szCs w:val="26"/>
        </w:rPr>
      </w:pPr>
      <w:r w:rsidRPr="00F80EA0">
        <w:rPr>
          <w:rFonts w:eastAsia="標楷體" w:hint="eastAsia"/>
          <w:color w:val="000000" w:themeColor="text1"/>
          <w:sz w:val="26"/>
          <w:szCs w:val="26"/>
        </w:rPr>
        <w:t>接受產品技術支援服務</w:t>
      </w:r>
    </w:p>
    <w:p w:rsidR="0049634C" w:rsidRDefault="00F80EA0" w:rsidP="002B0A12">
      <w:pPr>
        <w:tabs>
          <w:tab w:val="left" w:pos="1134"/>
        </w:tabs>
        <w:spacing w:beforeLines="50" w:before="120" w:afterLines="50" w:after="120" w:line="360" w:lineRule="auto"/>
        <w:ind w:leftChars="400" w:left="960" w:firstLineChars="200" w:firstLine="520"/>
        <w:jc w:val="both"/>
        <w:rPr>
          <w:rFonts w:eastAsia="標楷體"/>
          <w:color w:val="000000" w:themeColor="text1"/>
          <w:sz w:val="26"/>
          <w:szCs w:val="26"/>
        </w:rPr>
      </w:pPr>
      <w:r w:rsidRPr="00F80EA0">
        <w:rPr>
          <w:rFonts w:eastAsia="標楷體" w:hint="eastAsia"/>
          <w:color w:val="000000" w:themeColor="text1"/>
          <w:sz w:val="26"/>
          <w:szCs w:val="26"/>
        </w:rPr>
        <w:t>台灣道達爾接受</w:t>
      </w:r>
      <w:r w:rsidRPr="00F80EA0">
        <w:rPr>
          <w:rFonts w:eastAsia="標楷體"/>
          <w:bCs/>
          <w:color w:val="000000" w:themeColor="text1"/>
          <w:kern w:val="0"/>
          <w:sz w:val="26"/>
          <w:szCs w:val="26"/>
        </w:rPr>
        <w:t>TOTAL MARKETING</w:t>
      </w:r>
      <w:r w:rsidRPr="00F80EA0">
        <w:rPr>
          <w:rFonts w:eastAsia="標楷體" w:hint="eastAsia"/>
          <w:bCs/>
          <w:color w:val="000000" w:themeColor="text1"/>
          <w:kern w:val="0"/>
          <w:sz w:val="26"/>
          <w:szCs w:val="26"/>
        </w:rPr>
        <w:t>產</w:t>
      </w:r>
      <w:r w:rsidRPr="00F80EA0">
        <w:rPr>
          <w:rFonts w:eastAsia="標楷體" w:hint="eastAsia"/>
          <w:color w:val="000000" w:themeColor="text1"/>
          <w:sz w:val="26"/>
          <w:szCs w:val="26"/>
        </w:rPr>
        <w:t>品技術支援服務</w:t>
      </w:r>
      <w:r w:rsidRPr="00F80EA0">
        <w:rPr>
          <w:rFonts w:eastAsia="標楷體" w:hint="eastAsia"/>
          <w:bCs/>
          <w:color w:val="000000" w:themeColor="text1"/>
          <w:kern w:val="0"/>
          <w:sz w:val="26"/>
          <w:szCs w:val="26"/>
        </w:rPr>
        <w:t>，</w:t>
      </w:r>
      <w:proofErr w:type="gramStart"/>
      <w:r w:rsidRPr="00F80EA0">
        <w:rPr>
          <w:rFonts w:eastAsia="標楷體"/>
          <w:color w:val="000000" w:themeColor="text1"/>
          <w:sz w:val="26"/>
          <w:szCs w:val="26"/>
        </w:rPr>
        <w:t>10</w:t>
      </w:r>
      <w:r w:rsidR="00C67172">
        <w:rPr>
          <w:rFonts w:eastAsia="標楷體" w:hint="eastAsia"/>
          <w:color w:val="000000" w:themeColor="text1"/>
          <w:sz w:val="26"/>
          <w:szCs w:val="26"/>
        </w:rPr>
        <w:t>5</w:t>
      </w:r>
      <w:proofErr w:type="gramEnd"/>
      <w:r w:rsidRPr="00F80EA0">
        <w:rPr>
          <w:rFonts w:eastAsia="標楷體" w:hint="eastAsia"/>
          <w:color w:val="000000" w:themeColor="text1"/>
          <w:sz w:val="26"/>
          <w:szCs w:val="26"/>
        </w:rPr>
        <w:t>年度交易金額為</w:t>
      </w:r>
      <w:r w:rsidR="00465575">
        <w:rPr>
          <w:rFonts w:hint="eastAsia"/>
          <w:color w:val="000000" w:themeColor="text1"/>
          <w:kern w:val="0"/>
          <w:sz w:val="26"/>
          <w:szCs w:val="26"/>
        </w:rPr>
        <w:t>31</w:t>
      </w:r>
      <w:r w:rsidR="00465575" w:rsidRPr="00F80EA0">
        <w:rPr>
          <w:color w:val="000000" w:themeColor="text1"/>
          <w:kern w:val="0"/>
          <w:sz w:val="26"/>
          <w:szCs w:val="26"/>
        </w:rPr>
        <w:t>,</w:t>
      </w:r>
      <w:r w:rsidR="00465575">
        <w:rPr>
          <w:rFonts w:hint="eastAsia"/>
          <w:color w:val="000000" w:themeColor="text1"/>
          <w:kern w:val="0"/>
          <w:sz w:val="26"/>
          <w:szCs w:val="26"/>
        </w:rPr>
        <w:t>444</w:t>
      </w:r>
      <w:r w:rsidR="00465575" w:rsidRPr="00F80EA0">
        <w:rPr>
          <w:color w:val="000000" w:themeColor="text1"/>
          <w:kern w:val="0"/>
          <w:sz w:val="26"/>
          <w:szCs w:val="26"/>
        </w:rPr>
        <w:t>,</w:t>
      </w:r>
      <w:r w:rsidR="00465575">
        <w:rPr>
          <w:rFonts w:hint="eastAsia"/>
          <w:color w:val="000000" w:themeColor="text1"/>
          <w:kern w:val="0"/>
          <w:sz w:val="26"/>
          <w:szCs w:val="26"/>
        </w:rPr>
        <w:t>917</w:t>
      </w:r>
      <w:r w:rsidRPr="00F80EA0">
        <w:rPr>
          <w:rFonts w:eastAsia="標楷體" w:hint="eastAsia"/>
          <w:color w:val="000000" w:themeColor="text1"/>
          <w:sz w:val="26"/>
          <w:szCs w:val="26"/>
        </w:rPr>
        <w:t>元。</w:t>
      </w:r>
    </w:p>
    <w:p w:rsidR="002B47F5" w:rsidRDefault="002B47F5">
      <w:pPr>
        <w:widowControl/>
        <w:rPr>
          <w:rFonts w:eastAsia="標楷體"/>
          <w:sz w:val="26"/>
          <w:szCs w:val="26"/>
        </w:rPr>
      </w:pPr>
    </w:p>
    <w:p w:rsidR="003E632F" w:rsidRDefault="00435EC9" w:rsidP="002B0A12">
      <w:pPr>
        <w:numPr>
          <w:ilvl w:val="0"/>
          <w:numId w:val="59"/>
        </w:numPr>
        <w:tabs>
          <w:tab w:val="left" w:pos="960"/>
        </w:tabs>
        <w:spacing w:beforeLines="50" w:before="120" w:afterLines="50" w:after="120" w:line="360" w:lineRule="auto"/>
        <w:ind w:hanging="960"/>
        <w:jc w:val="both"/>
        <w:rPr>
          <w:rFonts w:eastAsia="標楷體"/>
          <w:sz w:val="26"/>
          <w:szCs w:val="26"/>
        </w:rPr>
      </w:pPr>
      <w:r w:rsidRPr="00911060">
        <w:rPr>
          <w:rFonts w:eastAsia="標楷體" w:hint="eastAsia"/>
          <w:sz w:val="26"/>
          <w:szCs w:val="26"/>
        </w:rPr>
        <w:t>台灣道達爾與</w:t>
      </w:r>
      <w:proofErr w:type="gramStart"/>
      <w:r w:rsidRPr="00911060">
        <w:rPr>
          <w:rFonts w:eastAsia="標楷體" w:hint="eastAsia"/>
          <w:sz w:val="26"/>
          <w:szCs w:val="26"/>
        </w:rPr>
        <w:t>關係企業間受控</w:t>
      </w:r>
      <w:proofErr w:type="gramEnd"/>
      <w:r w:rsidRPr="00911060">
        <w:rPr>
          <w:rFonts w:eastAsia="標楷體" w:hint="eastAsia"/>
          <w:sz w:val="26"/>
          <w:szCs w:val="26"/>
        </w:rPr>
        <w:t>交易流程如下圖所</w:t>
      </w:r>
      <w:r w:rsidRPr="00EA272E">
        <w:rPr>
          <w:rFonts w:eastAsia="標楷體" w:hint="eastAsia"/>
          <w:sz w:val="26"/>
          <w:szCs w:val="26"/>
        </w:rPr>
        <w:t>示：</w:t>
      </w:r>
    </w:p>
    <w:p w:rsidR="003E632F" w:rsidRDefault="00A0699B" w:rsidP="002B0A12">
      <w:pPr>
        <w:tabs>
          <w:tab w:val="left" w:pos="1134"/>
        </w:tabs>
        <w:spacing w:beforeLines="50" w:before="120" w:afterLines="50" w:after="120" w:line="360" w:lineRule="auto"/>
        <w:ind w:leftChars="50" w:left="957" w:hangingChars="322" w:hanging="837"/>
        <w:jc w:val="both"/>
        <w:rPr>
          <w:rFonts w:eastAsia="標楷體"/>
          <w:color w:val="0070C0"/>
          <w:sz w:val="26"/>
          <w:szCs w:val="26"/>
        </w:rPr>
      </w:pPr>
      <w:r>
        <w:rPr>
          <w:rFonts w:eastAsia="標楷體"/>
          <w:noProof/>
          <w:color w:val="0070C0"/>
          <w:sz w:val="26"/>
          <w:szCs w:val="26"/>
        </w:rPr>
        <mc:AlternateContent>
          <mc:Choice Requires="wpc">
            <w:drawing>
              <wp:inline distT="0" distB="0" distL="0" distR="0" wp14:anchorId="4C1D1F4D" wp14:editId="1446B5CD">
                <wp:extent cx="5334000" cy="4264025"/>
                <wp:effectExtent l="0" t="0" r="0" b="3175"/>
                <wp:docPr id="59" name="畫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wps:wsp>
                        <wps:cNvPr id="15" name="Rectangle 33"/>
                        <wps:cNvSpPr>
                          <a:spLocks noChangeArrowheads="1"/>
                        </wps:cNvSpPr>
                        <wps:spPr bwMode="auto">
                          <a:xfrm>
                            <a:off x="0" y="0"/>
                            <a:ext cx="1143000" cy="457835"/>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2E7682">
                                <w:rPr>
                                  <w:rFonts w:eastAsia="標楷體"/>
                                  <w:sz w:val="16"/>
                                  <w:szCs w:val="16"/>
                                </w:rPr>
                                <w:t>香港道達</w:t>
                              </w:r>
                              <w:proofErr w:type="gramStart"/>
                              <w:r w:rsidRPr="002E7682">
                                <w:rPr>
                                  <w:rFonts w:eastAsia="標楷體"/>
                                  <w:sz w:val="16"/>
                                  <w:szCs w:val="16"/>
                                </w:rPr>
                                <w:t>邇</w:t>
                              </w:r>
                              <w:proofErr w:type="gramEnd"/>
                              <w:r w:rsidRPr="002E7682">
                                <w:rPr>
                                  <w:rFonts w:eastAsia="標楷體"/>
                                  <w:sz w:val="16"/>
                                  <w:szCs w:val="16"/>
                                </w:rPr>
                                <w:t>台灣分公司</w:t>
                              </w:r>
                            </w:p>
                          </w:txbxContent>
                        </wps:txbx>
                        <wps:bodyPr rot="0" vert="horz" wrap="square" lIns="91440" tIns="45720" rIns="91440" bIns="45720" anchor="t" anchorCtr="0" upright="1">
                          <a:noAutofit/>
                        </wps:bodyPr>
                      </wps:wsp>
                      <wps:wsp>
                        <wps:cNvPr id="16" name="Rectangle 34"/>
                        <wps:cNvSpPr>
                          <a:spLocks noChangeArrowheads="1"/>
                        </wps:cNvSpPr>
                        <wps:spPr bwMode="auto">
                          <a:xfrm>
                            <a:off x="0" y="571500"/>
                            <a:ext cx="1143000" cy="342900"/>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2E7682">
                                <w:rPr>
                                  <w:rFonts w:eastAsia="標楷體"/>
                                  <w:bCs/>
                                  <w:iCs/>
                                  <w:sz w:val="16"/>
                                  <w:szCs w:val="16"/>
                                </w:rPr>
                                <w:t>建大工業</w:t>
                              </w:r>
                            </w:p>
                          </w:txbxContent>
                        </wps:txbx>
                        <wps:bodyPr rot="0" vert="horz" wrap="square" lIns="91440" tIns="45720" rIns="91440" bIns="45720" anchor="t" anchorCtr="0" upright="1">
                          <a:noAutofit/>
                        </wps:bodyPr>
                      </wps:wsp>
                      <wps:wsp>
                        <wps:cNvPr id="17" name="Rectangle 35"/>
                        <wps:cNvSpPr>
                          <a:spLocks noChangeArrowheads="1"/>
                        </wps:cNvSpPr>
                        <wps:spPr bwMode="auto">
                          <a:xfrm>
                            <a:off x="0" y="1028700"/>
                            <a:ext cx="1143000" cy="342265"/>
                          </a:xfrm>
                          <a:prstGeom prst="rect">
                            <a:avLst/>
                          </a:prstGeom>
                          <a:solidFill>
                            <a:srgbClr val="FFFFFF"/>
                          </a:solidFill>
                          <a:ln w="9525">
                            <a:solidFill>
                              <a:srgbClr val="000000"/>
                            </a:solidFill>
                            <a:miter lim="800000"/>
                            <a:headEnd/>
                            <a:tailEnd/>
                          </a:ln>
                        </wps:spPr>
                        <wps:txbx>
                          <w:txbxContent>
                            <w:p w:rsidR="00470415" w:rsidRDefault="00470415" w:rsidP="006B6EF5">
                              <w:r w:rsidRPr="002E7682">
                                <w:rPr>
                                  <w:rFonts w:eastAsia="標楷體"/>
                                  <w:sz w:val="16"/>
                                  <w:szCs w:val="16"/>
                                </w:rPr>
                                <w:t>建上工業</w:t>
                              </w:r>
                            </w:p>
                          </w:txbxContent>
                        </wps:txbx>
                        <wps:bodyPr rot="0" vert="horz" wrap="square" lIns="91440" tIns="45720" rIns="91440" bIns="45720" anchor="t" anchorCtr="0" upright="1">
                          <a:noAutofit/>
                        </wps:bodyPr>
                      </wps:wsp>
                      <wps:wsp>
                        <wps:cNvPr id="18" name="Rectangle 36"/>
                        <wps:cNvSpPr>
                          <a:spLocks noChangeArrowheads="1"/>
                        </wps:cNvSpPr>
                        <wps:spPr bwMode="auto">
                          <a:xfrm>
                            <a:off x="0" y="1485900"/>
                            <a:ext cx="1143000" cy="342900"/>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D5588D">
                                <w:rPr>
                                  <w:rFonts w:eastAsia="標楷體" w:hint="eastAsia"/>
                                  <w:bCs/>
                                  <w:iCs/>
                                  <w:sz w:val="16"/>
                                  <w:szCs w:val="16"/>
                                </w:rPr>
                                <w:t>歐柏林</w:t>
                              </w:r>
                            </w:p>
                          </w:txbxContent>
                        </wps:txbx>
                        <wps:bodyPr rot="0" vert="horz" wrap="square" lIns="91440" tIns="45720" rIns="91440" bIns="45720" anchor="t" anchorCtr="0" upright="1">
                          <a:noAutofit/>
                        </wps:bodyPr>
                      </wps:wsp>
                      <wps:wsp>
                        <wps:cNvPr id="19" name="Rectangle 37"/>
                        <wps:cNvSpPr>
                          <a:spLocks noChangeArrowheads="1"/>
                        </wps:cNvSpPr>
                        <wps:spPr bwMode="auto">
                          <a:xfrm>
                            <a:off x="0" y="2857500"/>
                            <a:ext cx="1143000" cy="342900"/>
                          </a:xfrm>
                          <a:prstGeom prst="rect">
                            <a:avLst/>
                          </a:prstGeom>
                          <a:solidFill>
                            <a:srgbClr val="FFFFFF"/>
                          </a:solidFill>
                          <a:ln w="9525">
                            <a:solidFill>
                              <a:srgbClr val="000000"/>
                            </a:solidFill>
                            <a:miter lim="800000"/>
                            <a:headEnd/>
                            <a:tailEnd/>
                          </a:ln>
                        </wps:spPr>
                        <wps:txbx>
                          <w:txbxContent>
                            <w:p w:rsidR="00470415" w:rsidRPr="00D5588D" w:rsidRDefault="00470415" w:rsidP="006B6EF5">
                              <w:pPr>
                                <w:rPr>
                                  <w:szCs w:val="16"/>
                                </w:rPr>
                              </w:pPr>
                              <w:r w:rsidRPr="002E7682">
                                <w:rPr>
                                  <w:rFonts w:eastAsia="標楷體"/>
                                  <w:sz w:val="16"/>
                                  <w:szCs w:val="16"/>
                                </w:rPr>
                                <w:t>SATLUB</w:t>
                              </w:r>
                            </w:p>
                          </w:txbxContent>
                        </wps:txbx>
                        <wps:bodyPr rot="0" vert="horz" wrap="square" lIns="91440" tIns="45720" rIns="91440" bIns="45720" anchor="t" anchorCtr="0" upright="1">
                          <a:noAutofit/>
                        </wps:bodyPr>
                      </wps:wsp>
                      <wps:wsp>
                        <wps:cNvPr id="20" name="Rectangle 39"/>
                        <wps:cNvSpPr>
                          <a:spLocks noChangeArrowheads="1"/>
                        </wps:cNvSpPr>
                        <wps:spPr bwMode="auto">
                          <a:xfrm>
                            <a:off x="0" y="3374390"/>
                            <a:ext cx="1143000" cy="342900"/>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spacing w:before="50" w:after="50"/>
                                <w:ind w:leftChars="-31" w:left="-74" w:rightChars="-20" w:right="-48"/>
                                <w:rPr>
                                  <w:rFonts w:eastAsia="標楷體"/>
                                  <w:sz w:val="16"/>
                                  <w:szCs w:val="16"/>
                                </w:rPr>
                              </w:pPr>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KOREA</w:t>
                                  </w:r>
                                </w:smartTag>
                              </w:smartTag>
                            </w:p>
                            <w:p w:rsidR="00470415" w:rsidRDefault="00470415" w:rsidP="006B6EF5"/>
                          </w:txbxContent>
                        </wps:txbx>
                        <wps:bodyPr rot="0" vert="horz" wrap="square" lIns="91440" tIns="45720" rIns="91440" bIns="45720" anchor="t" anchorCtr="0" upright="1">
                          <a:noAutofit/>
                        </wps:bodyPr>
                      </wps:wsp>
                      <wps:wsp>
                        <wps:cNvPr id="21" name="Rectangle 40"/>
                        <wps:cNvSpPr>
                          <a:spLocks noChangeArrowheads="1"/>
                        </wps:cNvSpPr>
                        <wps:spPr bwMode="auto">
                          <a:xfrm>
                            <a:off x="1752600" y="114300"/>
                            <a:ext cx="685165" cy="4025900"/>
                          </a:xfrm>
                          <a:prstGeom prst="rect">
                            <a:avLst/>
                          </a:prstGeom>
                          <a:solidFill>
                            <a:srgbClr val="FFFFFF"/>
                          </a:solidFill>
                          <a:ln w="9525">
                            <a:solidFill>
                              <a:srgbClr val="000000"/>
                            </a:solidFill>
                            <a:miter lim="800000"/>
                            <a:headEnd/>
                            <a:tailEnd/>
                          </a:ln>
                        </wps:spPr>
                        <wps:txbx>
                          <w:txbxContent>
                            <w:p w:rsidR="00470415" w:rsidRDefault="00470415" w:rsidP="006B6EF5"/>
                          </w:txbxContent>
                        </wps:txbx>
                        <wps:bodyPr rot="0" vert="horz" wrap="square" lIns="91440" tIns="45720" rIns="91440" bIns="45720" anchor="t" anchorCtr="0" upright="1">
                          <a:noAutofit/>
                        </wps:bodyPr>
                      </wps:wsp>
                      <wps:wsp>
                        <wps:cNvPr id="22" name="Rectangle 42"/>
                        <wps:cNvSpPr>
                          <a:spLocks noChangeArrowheads="1"/>
                        </wps:cNvSpPr>
                        <wps:spPr bwMode="auto">
                          <a:xfrm>
                            <a:off x="3124200" y="1997710"/>
                            <a:ext cx="1143000" cy="342900"/>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VIETNAM</w:t>
                                  </w:r>
                                </w:smartTag>
                              </w:smartTag>
                            </w:p>
                            <w:p w:rsidR="00470415" w:rsidRDefault="00470415" w:rsidP="006B6EF5"/>
                          </w:txbxContent>
                        </wps:txbx>
                        <wps:bodyPr rot="0" vert="horz" wrap="square" lIns="91440" tIns="45720" rIns="91440" bIns="45720" anchor="t" anchorCtr="0" upright="1">
                          <a:noAutofit/>
                        </wps:bodyPr>
                      </wps:wsp>
                      <wps:wsp>
                        <wps:cNvPr id="24" name="Rectangle 46"/>
                        <wps:cNvSpPr>
                          <a:spLocks noChangeArrowheads="1"/>
                        </wps:cNvSpPr>
                        <wps:spPr bwMode="auto">
                          <a:xfrm>
                            <a:off x="3124200" y="1485900"/>
                            <a:ext cx="1143000" cy="342900"/>
                          </a:xfrm>
                          <a:prstGeom prst="rect">
                            <a:avLst/>
                          </a:prstGeom>
                          <a:solidFill>
                            <a:srgbClr val="FFFFFF"/>
                          </a:solidFill>
                          <a:ln w="9525">
                            <a:solidFill>
                              <a:srgbClr val="000000"/>
                            </a:solidFill>
                            <a:miter lim="800000"/>
                            <a:headEnd/>
                            <a:tailEnd/>
                          </a:ln>
                        </wps:spPr>
                        <wps:txbx>
                          <w:txbxContent>
                            <w:p w:rsidR="00470415" w:rsidRDefault="00470415" w:rsidP="006B6EF5">
                              <w:r w:rsidRPr="002E7682">
                                <w:rPr>
                                  <w:rFonts w:eastAsia="標楷體"/>
                                  <w:sz w:val="16"/>
                                  <w:szCs w:val="16"/>
                                </w:rPr>
                                <w:t>TOTAL INDONESIA</w:t>
                              </w:r>
                            </w:p>
                          </w:txbxContent>
                        </wps:txbx>
                        <wps:bodyPr rot="0" vert="horz" wrap="square" lIns="91440" tIns="45720" rIns="91440" bIns="45720" anchor="t" anchorCtr="0" upright="1">
                          <a:noAutofit/>
                        </wps:bodyPr>
                      </wps:wsp>
                      <wps:wsp>
                        <wps:cNvPr id="25" name="Rectangle 47"/>
                        <wps:cNvSpPr>
                          <a:spLocks noChangeArrowheads="1"/>
                        </wps:cNvSpPr>
                        <wps:spPr bwMode="auto">
                          <a:xfrm>
                            <a:off x="3124200" y="1028700"/>
                            <a:ext cx="1143000" cy="342900"/>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SINGAPORE</w:t>
                                  </w:r>
                                </w:smartTag>
                              </w:smartTag>
                            </w:p>
                          </w:txbxContent>
                        </wps:txbx>
                        <wps:bodyPr rot="0" vert="horz" wrap="square" lIns="91440" tIns="45720" rIns="91440" bIns="45720" anchor="t" anchorCtr="0" upright="1">
                          <a:noAutofit/>
                        </wps:bodyPr>
                      </wps:wsp>
                      <wps:wsp>
                        <wps:cNvPr id="26" name="Rectangle 48"/>
                        <wps:cNvSpPr>
                          <a:spLocks noChangeArrowheads="1"/>
                        </wps:cNvSpPr>
                        <wps:spPr bwMode="auto">
                          <a:xfrm>
                            <a:off x="3124200" y="571500"/>
                            <a:ext cx="1143000" cy="342265"/>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2E7682">
                                <w:rPr>
                                  <w:rFonts w:eastAsia="標楷體"/>
                                  <w:sz w:val="16"/>
                                  <w:szCs w:val="16"/>
                                </w:rPr>
                                <w:t xml:space="preserve">TOTAL </w:t>
                              </w:r>
                              <w:r>
                                <w:rPr>
                                  <w:rFonts w:eastAsia="標楷體" w:hint="eastAsia"/>
                                  <w:sz w:val="16"/>
                                  <w:szCs w:val="16"/>
                                </w:rPr>
                                <w:t>MARKETING</w:t>
                              </w:r>
                            </w:p>
                            <w:p w:rsidR="00470415" w:rsidRDefault="00470415" w:rsidP="006B6EF5"/>
                          </w:txbxContent>
                        </wps:txbx>
                        <wps:bodyPr rot="0" vert="horz" wrap="square" lIns="91440" tIns="45720" rIns="91440" bIns="45720" anchor="t" anchorCtr="0" upright="1">
                          <a:noAutofit/>
                        </wps:bodyPr>
                      </wps:wsp>
                      <wps:wsp>
                        <wps:cNvPr id="27" name="Rectangle 49"/>
                        <wps:cNvSpPr>
                          <a:spLocks noChangeArrowheads="1"/>
                        </wps:cNvSpPr>
                        <wps:spPr bwMode="auto">
                          <a:xfrm>
                            <a:off x="3124200" y="114300"/>
                            <a:ext cx="1143000" cy="342265"/>
                          </a:xfrm>
                          <a:prstGeom prst="rect">
                            <a:avLst/>
                          </a:prstGeom>
                          <a:solidFill>
                            <a:srgbClr val="FFFFFF"/>
                          </a:solidFill>
                          <a:ln w="9525">
                            <a:solidFill>
                              <a:srgbClr val="000000"/>
                            </a:solidFill>
                            <a:miter lim="800000"/>
                            <a:headEnd/>
                            <a:tailEnd/>
                          </a:ln>
                        </wps:spPr>
                        <wps:txbx>
                          <w:txbxContent>
                            <w:p w:rsidR="00470415" w:rsidRPr="00E17074" w:rsidRDefault="00470415" w:rsidP="006B6EF5">
                              <w:pPr>
                                <w:rPr>
                                  <w:szCs w:val="16"/>
                                </w:rPr>
                              </w:pPr>
                              <w:r w:rsidRPr="002E7682">
                                <w:rPr>
                                  <w:rFonts w:eastAsia="標楷體" w:hint="eastAsia"/>
                                  <w:bCs/>
                                  <w:sz w:val="16"/>
                                  <w:szCs w:val="16"/>
                                </w:rPr>
                                <w:t>TOTAL GESTION</w:t>
                              </w:r>
                            </w:p>
                          </w:txbxContent>
                        </wps:txbx>
                        <wps:bodyPr rot="0" vert="horz" wrap="square" lIns="91440" tIns="45720" rIns="91440" bIns="45720" anchor="t" anchorCtr="0" upright="1">
                          <a:noAutofit/>
                        </wps:bodyPr>
                      </wps:wsp>
                      <wps:wsp>
                        <wps:cNvPr id="28" name="Text Box 50"/>
                        <wps:cNvSpPr txBox="1">
                          <a:spLocks noChangeArrowheads="1"/>
                        </wps:cNvSpPr>
                        <wps:spPr bwMode="auto">
                          <a:xfrm>
                            <a:off x="1752600" y="228600"/>
                            <a:ext cx="608965" cy="398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Default="00470415" w:rsidP="006B6EF5">
                              <w:pPr>
                                <w:jc w:val="center"/>
                                <w:rPr>
                                  <w:rFonts w:ascii="標楷體" w:eastAsia="標楷體" w:hAnsi="標楷體"/>
                                  <w:sz w:val="40"/>
                                  <w:szCs w:val="40"/>
                                </w:rPr>
                              </w:pPr>
                              <w:r w:rsidRPr="00B124FB">
                                <w:rPr>
                                  <w:rFonts w:ascii="標楷體" w:eastAsia="標楷體" w:hAnsi="標楷體"/>
                                  <w:sz w:val="40"/>
                                  <w:szCs w:val="40"/>
                                </w:rPr>
                                <w:t>台灣道達爾</w:t>
                              </w:r>
                            </w:p>
                          </w:txbxContent>
                        </wps:txbx>
                        <wps:bodyPr rot="0" vert="eaVert" wrap="square" lIns="91440" tIns="45720" rIns="91440" bIns="45720" anchor="t" anchorCtr="0" upright="1">
                          <a:noAutofit/>
                        </wps:bodyPr>
                      </wps:wsp>
                      <wps:wsp>
                        <wps:cNvPr id="29" name="Line 51"/>
                        <wps:cNvCnPr/>
                        <wps:spPr bwMode="auto">
                          <a:xfrm>
                            <a:off x="4343400" y="342900"/>
                            <a:ext cx="60960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Text Box 52"/>
                        <wps:cNvSpPr txBox="1">
                          <a:spLocks noChangeArrowheads="1"/>
                        </wps:cNvSpPr>
                        <wps:spPr bwMode="auto">
                          <a:xfrm>
                            <a:off x="4343400" y="457200"/>
                            <a:ext cx="609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976E40" w:rsidRDefault="00470415" w:rsidP="006B6EF5">
                              <w:pPr>
                                <w:rPr>
                                  <w:rFonts w:ascii="標楷體" w:eastAsia="標楷體" w:hAnsi="標楷體"/>
                                  <w:sz w:val="18"/>
                                  <w:szCs w:val="18"/>
                                </w:rPr>
                              </w:pPr>
                              <w:r w:rsidRPr="00976E40">
                                <w:rPr>
                                  <w:rFonts w:ascii="標楷體" w:eastAsia="標楷體" w:hAnsi="標楷體" w:hint="eastAsia"/>
                                  <w:sz w:val="18"/>
                                  <w:szCs w:val="18"/>
                                </w:rPr>
                                <w:t>銷貨</w:t>
                              </w:r>
                            </w:p>
                          </w:txbxContent>
                        </wps:txbx>
                        <wps:bodyPr rot="0" vert="horz" wrap="square" lIns="91440" tIns="45720" rIns="91440" bIns="45720" anchor="t" anchorCtr="0" upright="1">
                          <a:noAutofit/>
                        </wps:bodyPr>
                      </wps:wsp>
                      <wps:wsp>
                        <wps:cNvPr id="31" name="Line 53"/>
                        <wps:cNvCnPr/>
                        <wps:spPr bwMode="auto">
                          <a:xfrm>
                            <a:off x="4343400" y="800100"/>
                            <a:ext cx="609600" cy="635"/>
                          </a:xfrm>
                          <a:prstGeom prst="line">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2" name="Text Box 54"/>
                        <wps:cNvSpPr txBox="1">
                          <a:spLocks noChangeArrowheads="1"/>
                        </wps:cNvSpPr>
                        <wps:spPr bwMode="auto">
                          <a:xfrm>
                            <a:off x="4343400" y="914400"/>
                            <a:ext cx="609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976E40" w:rsidRDefault="00470415" w:rsidP="006B6EF5">
                              <w:pPr>
                                <w:rPr>
                                  <w:rFonts w:ascii="標楷體" w:eastAsia="標楷體" w:hAnsi="標楷體"/>
                                  <w:sz w:val="18"/>
                                  <w:szCs w:val="18"/>
                                </w:rPr>
                              </w:pPr>
                              <w:r w:rsidRPr="00976E40">
                                <w:rPr>
                                  <w:rFonts w:ascii="標楷體" w:eastAsia="標楷體" w:hAnsi="標楷體" w:hint="eastAsia"/>
                                  <w:sz w:val="18"/>
                                  <w:szCs w:val="18"/>
                                </w:rPr>
                                <w:t>進貨</w:t>
                              </w:r>
                            </w:p>
                          </w:txbxContent>
                        </wps:txbx>
                        <wps:bodyPr rot="0" vert="horz" wrap="square" lIns="91440" tIns="45720" rIns="91440" bIns="45720" anchor="t" anchorCtr="0" upright="1">
                          <a:noAutofit/>
                        </wps:bodyPr>
                      </wps:wsp>
                      <wps:wsp>
                        <wps:cNvPr id="33" name="Line 55"/>
                        <wps:cNvCnPr/>
                        <wps:spPr bwMode="auto">
                          <a:xfrm>
                            <a:off x="4387215" y="1323975"/>
                            <a:ext cx="685800" cy="635"/>
                          </a:xfrm>
                          <a:prstGeom prst="line">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34" name="Text Box 56"/>
                        <wps:cNvSpPr txBox="1">
                          <a:spLocks noChangeArrowheads="1"/>
                        </wps:cNvSpPr>
                        <wps:spPr bwMode="auto">
                          <a:xfrm>
                            <a:off x="4267200" y="1371600"/>
                            <a:ext cx="990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976E40" w:rsidRDefault="00470415" w:rsidP="006B6EF5">
                              <w:pPr>
                                <w:rPr>
                                  <w:rFonts w:ascii="標楷體" w:eastAsia="標楷體" w:hAnsi="標楷體"/>
                                  <w:sz w:val="18"/>
                                  <w:szCs w:val="18"/>
                                </w:rPr>
                              </w:pPr>
                              <w:r>
                                <w:rPr>
                                  <w:rFonts w:ascii="標楷體" w:eastAsia="標楷體" w:hAnsi="標楷體" w:hint="eastAsia"/>
                                  <w:sz w:val="18"/>
                                  <w:szCs w:val="18"/>
                                </w:rPr>
                                <w:t xml:space="preserve"> </w:t>
                              </w:r>
                              <w:r w:rsidRPr="00976E40">
                                <w:rPr>
                                  <w:rFonts w:ascii="標楷體" w:eastAsia="標楷體" w:hAnsi="標楷體" w:hint="eastAsia"/>
                                  <w:sz w:val="18"/>
                                  <w:szCs w:val="18"/>
                                </w:rPr>
                                <w:t>服務提供</w:t>
                              </w:r>
                            </w:p>
                          </w:txbxContent>
                        </wps:txbx>
                        <wps:bodyPr rot="0" vert="horz" wrap="square" lIns="91440" tIns="45720" rIns="91440" bIns="45720" anchor="t" anchorCtr="0" upright="1">
                          <a:noAutofit/>
                        </wps:bodyPr>
                      </wps:wsp>
                      <wps:wsp>
                        <wps:cNvPr id="35" name="Rectangle 57"/>
                        <wps:cNvSpPr>
                          <a:spLocks noChangeArrowheads="1"/>
                        </wps:cNvSpPr>
                        <wps:spPr bwMode="auto">
                          <a:xfrm>
                            <a:off x="0" y="1943100"/>
                            <a:ext cx="1143000" cy="342900"/>
                          </a:xfrm>
                          <a:prstGeom prst="rect">
                            <a:avLst/>
                          </a:prstGeom>
                          <a:solidFill>
                            <a:srgbClr val="FFFFFF"/>
                          </a:solidFill>
                          <a:ln w="9525">
                            <a:solidFill>
                              <a:srgbClr val="000000"/>
                            </a:solidFill>
                            <a:miter lim="800000"/>
                            <a:headEnd/>
                            <a:tailEnd/>
                          </a:ln>
                        </wps:spPr>
                        <wps:txbx>
                          <w:txbxContent>
                            <w:p w:rsidR="00470415" w:rsidRPr="002E7682" w:rsidRDefault="00470415" w:rsidP="006B6EF5">
                              <w:pPr>
                                <w:rPr>
                                  <w:sz w:val="16"/>
                                  <w:szCs w:val="16"/>
                                </w:rPr>
                              </w:pPr>
                              <w:r w:rsidRPr="002E7682">
                                <w:rPr>
                                  <w:rFonts w:eastAsia="標楷體" w:hint="eastAsia"/>
                                  <w:bCs/>
                                  <w:sz w:val="16"/>
                                  <w:szCs w:val="16"/>
                                </w:rPr>
                                <w:t>建來貿易</w:t>
                              </w:r>
                            </w:p>
                            <w:p w:rsidR="00470415" w:rsidRPr="00DA0305" w:rsidRDefault="00470415" w:rsidP="006B6EF5">
                              <w:pPr>
                                <w:rPr>
                                  <w:szCs w:val="16"/>
                                </w:rPr>
                              </w:pPr>
                            </w:p>
                          </w:txbxContent>
                        </wps:txbx>
                        <wps:bodyPr rot="0" vert="horz" wrap="square" lIns="91440" tIns="45720" rIns="91440" bIns="45720" anchor="t" anchorCtr="0" upright="1">
                          <a:noAutofit/>
                        </wps:bodyPr>
                      </wps:wsp>
                      <wps:wsp>
                        <wps:cNvPr id="36" name="Rectangle 58"/>
                        <wps:cNvSpPr>
                          <a:spLocks noChangeArrowheads="1"/>
                        </wps:cNvSpPr>
                        <wps:spPr bwMode="auto">
                          <a:xfrm>
                            <a:off x="0" y="2400300"/>
                            <a:ext cx="1143000" cy="342900"/>
                          </a:xfrm>
                          <a:prstGeom prst="rect">
                            <a:avLst/>
                          </a:prstGeom>
                          <a:solidFill>
                            <a:srgbClr val="FFFFFF"/>
                          </a:solidFill>
                          <a:ln w="9525">
                            <a:solidFill>
                              <a:srgbClr val="000000"/>
                            </a:solidFill>
                            <a:miter lim="800000"/>
                            <a:headEnd/>
                            <a:tailEnd/>
                          </a:ln>
                        </wps:spPr>
                        <wps:txbx>
                          <w:txbxContent>
                            <w:p w:rsidR="00470415" w:rsidRDefault="00470415" w:rsidP="006B6EF5">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PHILIPPINES</w:t>
                                  </w:r>
                                </w:smartTag>
                              </w:smartTag>
                            </w:p>
                          </w:txbxContent>
                        </wps:txbx>
                        <wps:bodyPr rot="0" vert="horz" wrap="square" lIns="91440" tIns="45720" rIns="91440" bIns="45720" anchor="t" anchorCtr="0" upright="1">
                          <a:noAutofit/>
                        </wps:bodyPr>
                      </wps:wsp>
                      <wps:wsp>
                        <wps:cNvPr id="37" name="Rectangle 60"/>
                        <wps:cNvSpPr>
                          <a:spLocks noChangeArrowheads="1"/>
                        </wps:cNvSpPr>
                        <wps:spPr bwMode="auto">
                          <a:xfrm>
                            <a:off x="3114040" y="2926715"/>
                            <a:ext cx="1143000" cy="342900"/>
                          </a:xfrm>
                          <a:prstGeom prst="rect">
                            <a:avLst/>
                          </a:prstGeom>
                          <a:solidFill>
                            <a:srgbClr val="FFFFFF"/>
                          </a:solidFill>
                          <a:ln w="9525">
                            <a:solidFill>
                              <a:srgbClr val="000000"/>
                            </a:solidFill>
                            <a:miter lim="800000"/>
                            <a:headEnd/>
                            <a:tailEnd/>
                          </a:ln>
                        </wps:spPr>
                        <wps:txbx>
                          <w:txbxContent>
                            <w:p w:rsidR="00470415" w:rsidRPr="00BF6354" w:rsidRDefault="00470415" w:rsidP="006B6EF5">
                              <w:pPr>
                                <w:rPr>
                                  <w:szCs w:val="16"/>
                                </w:rPr>
                              </w:pPr>
                              <w:r w:rsidRPr="002E7682">
                                <w:rPr>
                                  <w:rFonts w:eastAsia="標楷體"/>
                                  <w:sz w:val="16"/>
                                  <w:szCs w:val="16"/>
                                </w:rPr>
                                <w:t>TOTAL A</w:t>
                              </w:r>
                              <w:r>
                                <w:rPr>
                                  <w:rFonts w:eastAsia="標楷體" w:hint="eastAsia"/>
                                  <w:sz w:val="16"/>
                                  <w:szCs w:val="16"/>
                                </w:rPr>
                                <w:t>EC</w:t>
                              </w:r>
                            </w:p>
                          </w:txbxContent>
                        </wps:txbx>
                        <wps:bodyPr rot="0" vert="horz" wrap="square" lIns="91440" tIns="45720" rIns="91440" bIns="45720" anchor="t" anchorCtr="0" upright="1">
                          <a:noAutofit/>
                        </wps:bodyPr>
                      </wps:wsp>
                      <wps:wsp>
                        <wps:cNvPr id="38" name="Line 62"/>
                        <wps:cNvCnPr/>
                        <wps:spPr bwMode="auto">
                          <a:xfrm>
                            <a:off x="1143000" y="228600"/>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9" name="Line 63"/>
                        <wps:cNvCnPr/>
                        <wps:spPr bwMode="auto">
                          <a:xfrm>
                            <a:off x="1143000" y="685800"/>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0" name="Line 64"/>
                        <wps:cNvCnPr/>
                        <wps:spPr bwMode="auto">
                          <a:xfrm>
                            <a:off x="1143000" y="1143000"/>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1" name="Line 65"/>
                        <wps:cNvCnPr/>
                        <wps:spPr bwMode="auto">
                          <a:xfrm>
                            <a:off x="1143000" y="1600200"/>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 name="Line 66"/>
                        <wps:cNvCnPr/>
                        <wps:spPr bwMode="auto">
                          <a:xfrm>
                            <a:off x="1143000" y="2105660"/>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 name="Line 67"/>
                        <wps:cNvCnPr/>
                        <wps:spPr bwMode="auto">
                          <a:xfrm>
                            <a:off x="1143000" y="2587625"/>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4" name="Line 68"/>
                        <wps:cNvCnPr/>
                        <wps:spPr bwMode="auto">
                          <a:xfrm>
                            <a:off x="1143000" y="3011805"/>
                            <a:ext cx="609600"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5" name="Line 71"/>
                        <wps:cNvCnPr/>
                        <wps:spPr bwMode="auto">
                          <a:xfrm>
                            <a:off x="2513965" y="1096010"/>
                            <a:ext cx="60960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72"/>
                        <wps:cNvCnPr/>
                        <wps:spPr bwMode="auto">
                          <a:xfrm>
                            <a:off x="2513965" y="1651000"/>
                            <a:ext cx="60960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Line 75"/>
                        <wps:cNvCnPr/>
                        <wps:spPr bwMode="auto">
                          <a:xfrm>
                            <a:off x="2504440" y="2138680"/>
                            <a:ext cx="60960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Line 77"/>
                        <wps:cNvCnPr/>
                        <wps:spPr bwMode="auto">
                          <a:xfrm>
                            <a:off x="2474285" y="3133090"/>
                            <a:ext cx="609600" cy="635"/>
                          </a:xfrm>
                          <a:prstGeom prst="line">
                            <a:avLst/>
                          </a:prstGeom>
                          <a:noFill/>
                          <a:ln w="19050"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50" name="Line 78"/>
                        <wps:cNvCnPr/>
                        <wps:spPr bwMode="auto">
                          <a:xfrm>
                            <a:off x="2438400" y="1212215"/>
                            <a:ext cx="685165" cy="635"/>
                          </a:xfrm>
                          <a:prstGeom prst="line">
                            <a:avLst/>
                          </a:prstGeom>
                          <a:noFill/>
                          <a:ln w="19050"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51" name="Line 80"/>
                        <wps:cNvCnPr/>
                        <wps:spPr bwMode="auto">
                          <a:xfrm>
                            <a:off x="1143000" y="3547745"/>
                            <a:ext cx="609600" cy="635"/>
                          </a:xfrm>
                          <a:prstGeom prst="line">
                            <a:avLst/>
                          </a:prstGeom>
                          <a:noFill/>
                          <a:ln w="19050"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52" name="Line 81"/>
                        <wps:cNvCnPr/>
                        <wps:spPr bwMode="auto">
                          <a:xfrm flipH="1">
                            <a:off x="2438400" y="229235"/>
                            <a:ext cx="685800" cy="635"/>
                          </a:xfrm>
                          <a:prstGeom prst="line">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53" name="Line 82"/>
                        <wps:cNvCnPr/>
                        <wps:spPr bwMode="auto">
                          <a:xfrm flipH="1">
                            <a:off x="2437765" y="758825"/>
                            <a:ext cx="685800" cy="635"/>
                          </a:xfrm>
                          <a:prstGeom prst="line">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54" name="Line 156"/>
                        <wps:cNvCnPr/>
                        <wps:spPr bwMode="auto">
                          <a:xfrm>
                            <a:off x="1143000" y="1714500"/>
                            <a:ext cx="609600" cy="635"/>
                          </a:xfrm>
                          <a:prstGeom prst="line">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55" name="Rectangle 205"/>
                        <wps:cNvSpPr>
                          <a:spLocks noChangeArrowheads="1"/>
                        </wps:cNvSpPr>
                        <wps:spPr bwMode="auto">
                          <a:xfrm>
                            <a:off x="3114040" y="2472690"/>
                            <a:ext cx="1143000" cy="342900"/>
                          </a:xfrm>
                          <a:prstGeom prst="rect">
                            <a:avLst/>
                          </a:prstGeom>
                          <a:solidFill>
                            <a:srgbClr val="FFFFFF"/>
                          </a:solidFill>
                          <a:ln w="9525">
                            <a:solidFill>
                              <a:srgbClr val="000000"/>
                            </a:solidFill>
                            <a:miter lim="800000"/>
                            <a:headEnd/>
                            <a:tailEnd/>
                          </a:ln>
                        </wps:spPr>
                        <wps:txbx>
                          <w:txbxContent>
                            <w:p w:rsidR="00470415" w:rsidRPr="00BF6354" w:rsidRDefault="00470415" w:rsidP="006B6EF5">
                              <w:pPr>
                                <w:rPr>
                                  <w:szCs w:val="16"/>
                                </w:rPr>
                              </w:pPr>
                              <w:r w:rsidRPr="002E7682">
                                <w:rPr>
                                  <w:rFonts w:eastAsia="標楷體"/>
                                  <w:sz w:val="16"/>
                                  <w:szCs w:val="16"/>
                                </w:rPr>
                                <w:t xml:space="preserve">TOTAL </w:t>
                              </w:r>
                              <w:r>
                                <w:rPr>
                                  <w:rFonts w:eastAsia="標楷體" w:hint="eastAsia"/>
                                  <w:sz w:val="16"/>
                                  <w:szCs w:val="16"/>
                                </w:rPr>
                                <w:t>MIDDLE EAST</w:t>
                              </w:r>
                            </w:p>
                          </w:txbxContent>
                        </wps:txbx>
                        <wps:bodyPr rot="0" vert="horz" wrap="square" lIns="91440" tIns="45720" rIns="91440" bIns="45720" anchor="t" anchorCtr="0" upright="1">
                          <a:noAutofit/>
                        </wps:bodyPr>
                      </wps:wsp>
                      <wps:wsp>
                        <wps:cNvPr id="56" name="Line 206"/>
                        <wps:cNvCnPr/>
                        <wps:spPr bwMode="auto">
                          <a:xfrm>
                            <a:off x="2473325" y="2647950"/>
                            <a:ext cx="609600" cy="635"/>
                          </a:xfrm>
                          <a:prstGeom prst="line">
                            <a:avLst/>
                          </a:prstGeom>
                          <a:noFill/>
                          <a:ln w="19050"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57" name="Rectangle 213"/>
                        <wps:cNvSpPr>
                          <a:spLocks noChangeArrowheads="1"/>
                        </wps:cNvSpPr>
                        <wps:spPr bwMode="auto">
                          <a:xfrm>
                            <a:off x="0" y="3869690"/>
                            <a:ext cx="1143000" cy="342900"/>
                          </a:xfrm>
                          <a:prstGeom prst="rect">
                            <a:avLst/>
                          </a:prstGeom>
                          <a:solidFill>
                            <a:srgbClr val="FFFFFF"/>
                          </a:solidFill>
                          <a:ln w="9525">
                            <a:solidFill>
                              <a:srgbClr val="000000"/>
                            </a:solidFill>
                            <a:miter lim="800000"/>
                            <a:headEnd/>
                            <a:tailEnd/>
                          </a:ln>
                        </wps:spPr>
                        <wps:txbx>
                          <w:txbxContent>
                            <w:p w:rsidR="00470415" w:rsidRPr="00D5749C" w:rsidRDefault="00470415" w:rsidP="006B6EF5">
                              <w:pPr>
                                <w:spacing w:before="50" w:after="50"/>
                                <w:ind w:leftChars="-31" w:left="-74" w:rightChars="-20" w:right="-48"/>
                                <w:rPr>
                                  <w:rFonts w:eastAsia="標楷體"/>
                                  <w:color w:val="000000" w:themeColor="text1"/>
                                  <w:sz w:val="16"/>
                                  <w:szCs w:val="16"/>
                                </w:rPr>
                              </w:pPr>
                              <w:r w:rsidRPr="00D5749C">
                                <w:rPr>
                                  <w:rFonts w:eastAsia="標楷體"/>
                                  <w:color w:val="000000" w:themeColor="text1"/>
                                  <w:sz w:val="16"/>
                                  <w:szCs w:val="16"/>
                                </w:rPr>
                                <w:t xml:space="preserve">TOTAL </w:t>
                              </w:r>
                              <w:r w:rsidRPr="00D5749C">
                                <w:rPr>
                                  <w:rFonts w:eastAsia="標楷體" w:hint="eastAsia"/>
                                  <w:color w:val="000000" w:themeColor="text1"/>
                                  <w:sz w:val="16"/>
                                  <w:szCs w:val="16"/>
                                </w:rPr>
                                <w:t>ROH</w:t>
                              </w:r>
                            </w:p>
                            <w:p w:rsidR="00470415" w:rsidRDefault="00470415" w:rsidP="006B6EF5"/>
                          </w:txbxContent>
                        </wps:txbx>
                        <wps:bodyPr rot="0" vert="horz" wrap="square" lIns="91440" tIns="45720" rIns="91440" bIns="45720" anchor="t" anchorCtr="0" upright="1">
                          <a:noAutofit/>
                        </wps:bodyPr>
                      </wps:wsp>
                      <wps:wsp>
                        <wps:cNvPr id="58" name="Line 222"/>
                        <wps:cNvCnPr/>
                        <wps:spPr bwMode="auto">
                          <a:xfrm flipH="1">
                            <a:off x="1104900" y="4023995"/>
                            <a:ext cx="685800" cy="635"/>
                          </a:xfrm>
                          <a:prstGeom prst="line">
                            <a:avLst/>
                          </a:prstGeom>
                          <a:noFill/>
                          <a:ln w="19050">
                            <a:solidFill>
                              <a:srgbClr val="000000"/>
                            </a:solidFill>
                            <a:prstDash val="lgDashDotDot"/>
                            <a:round/>
                            <a:headEnd type="triangle" w="med" len="med"/>
                            <a:tailEnd/>
                          </a:ln>
                          <a:extLst>
                            <a:ext uri="{909E8E84-426E-40DD-AFC4-6F175D3DCCD1}">
                              <a14:hiddenFill xmlns:a14="http://schemas.microsoft.com/office/drawing/2010/main">
                                <a:noFill/>
                              </a14:hiddenFill>
                            </a:ext>
                          </a:extLst>
                        </wps:spPr>
                        <wps:bodyPr/>
                      </wps:wsp>
                      <wps:wsp>
                        <wps:cNvPr id="126" name="Line 78"/>
                        <wps:cNvCnPr/>
                        <wps:spPr bwMode="auto">
                          <a:xfrm>
                            <a:off x="2439035" y="1763143"/>
                            <a:ext cx="685165" cy="635"/>
                          </a:xfrm>
                          <a:prstGeom prst="line">
                            <a:avLst/>
                          </a:prstGeom>
                          <a:noFill/>
                          <a:ln w="19050"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127" name="Rectangle 60"/>
                        <wps:cNvSpPr>
                          <a:spLocks noChangeArrowheads="1"/>
                        </wps:cNvSpPr>
                        <wps:spPr bwMode="auto">
                          <a:xfrm>
                            <a:off x="3114040" y="3374390"/>
                            <a:ext cx="1143000" cy="342900"/>
                          </a:xfrm>
                          <a:prstGeom prst="rect">
                            <a:avLst/>
                          </a:prstGeom>
                          <a:solidFill>
                            <a:srgbClr val="FFFFFF"/>
                          </a:solidFill>
                          <a:ln w="9525">
                            <a:solidFill>
                              <a:srgbClr val="000000"/>
                            </a:solidFill>
                            <a:miter lim="800000"/>
                            <a:headEnd/>
                            <a:tailEnd/>
                          </a:ln>
                        </wps:spPr>
                        <wps:txbx>
                          <w:txbxContent>
                            <w:p w:rsidR="00470415" w:rsidRDefault="00470415" w:rsidP="00911060">
                              <w:pPr>
                                <w:pStyle w:val="Web"/>
                                <w:spacing w:before="0" w:beforeAutospacing="0" w:after="0" w:afterAutospacing="0"/>
                              </w:pPr>
                              <w:proofErr w:type="gramStart"/>
                              <w:r>
                                <w:rPr>
                                  <w:rFonts w:ascii="Times New Roman" w:eastAsia="標楷體" w:hAnsi="Times New Roman"/>
                                  <w:kern w:val="2"/>
                                  <w:sz w:val="16"/>
                                  <w:szCs w:val="16"/>
                                </w:rPr>
                                <w:t xml:space="preserve">TOTAL </w:t>
                              </w:r>
                              <w:r w:rsidRPr="00911060">
                                <w:t xml:space="preserve"> </w:t>
                              </w:r>
                              <w:r w:rsidRPr="00911060">
                                <w:rPr>
                                  <w:rFonts w:ascii="Times New Roman" w:eastAsia="標楷體" w:hAnsi="Times New Roman"/>
                                  <w:kern w:val="2"/>
                                  <w:sz w:val="16"/>
                                  <w:szCs w:val="16"/>
                                </w:rPr>
                                <w:t>MALAYSIA</w:t>
                              </w:r>
                              <w:proofErr w:type="gramEnd"/>
                            </w:p>
                          </w:txbxContent>
                        </wps:txbx>
                        <wps:bodyPr rot="0" vert="horz" wrap="square" lIns="91440" tIns="45720" rIns="91440" bIns="45720" anchor="t" anchorCtr="0" upright="1">
                          <a:noAutofit/>
                        </wps:bodyPr>
                      </wps:wsp>
                      <wps:wsp>
                        <wps:cNvPr id="128" name="Line 77"/>
                        <wps:cNvCnPr/>
                        <wps:spPr bwMode="auto">
                          <a:xfrm>
                            <a:off x="2471885" y="3548380"/>
                            <a:ext cx="612000" cy="0"/>
                          </a:xfrm>
                          <a:prstGeom prst="line">
                            <a:avLst/>
                          </a:prstGeom>
                          <a:noFill/>
                          <a:ln w="19050"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id="畫布 31" o:spid="_x0000_s1092" editas="canvas" style="width:420pt;height:335.75pt;mso-position-horizontal-relative:char;mso-position-vertical-relative:line" coordsize="53340,4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">
                <v:shape id="_x0000_s1093" type="#_x0000_t75" style="position:absolute;width:53340;height:42640;visibility:visible;mso-wrap-style:square" filled="t">
                  <v:fill o:detectmouseclick="t"/>
                  <v:path o:connecttype="none"/>
                </v:shape>
                <v:rect id="Rectangle 33" o:spid="_x0000_s1094" style="position:absolute;width:11430;height:4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uBsEA&#10;AADbAAAADwAAAGRycy9kb3ducmV2LnhtbERPTYvCMBC9C/6HMMLeNNVlZa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Y7gbBAAAA2wAAAA8AAAAAAAAAAAAAAAAAmAIAAGRycy9kb3du&#10;cmV2LnhtbFBLBQYAAAAABAAEAPUAAACGAwAAAAA=&#10;">
                  <v:textbox>
                    <w:txbxContent>
                      <w:p w:rsidR="00470415" w:rsidRPr="002E7682" w:rsidRDefault="00470415" w:rsidP="006B6EF5">
                        <w:pPr>
                          <w:rPr>
                            <w:sz w:val="16"/>
                            <w:szCs w:val="16"/>
                          </w:rPr>
                        </w:pPr>
                        <w:r w:rsidRPr="002E7682">
                          <w:rPr>
                            <w:rFonts w:eastAsia="標楷體"/>
                            <w:sz w:val="16"/>
                            <w:szCs w:val="16"/>
                          </w:rPr>
                          <w:t>香港道達</w:t>
                        </w:r>
                        <w:proofErr w:type="gramStart"/>
                        <w:r w:rsidRPr="002E7682">
                          <w:rPr>
                            <w:rFonts w:eastAsia="標楷體"/>
                            <w:sz w:val="16"/>
                            <w:szCs w:val="16"/>
                          </w:rPr>
                          <w:t>邇</w:t>
                        </w:r>
                        <w:proofErr w:type="gramEnd"/>
                        <w:r w:rsidRPr="002E7682">
                          <w:rPr>
                            <w:rFonts w:eastAsia="標楷體"/>
                            <w:sz w:val="16"/>
                            <w:szCs w:val="16"/>
                          </w:rPr>
                          <w:t>台灣分公司</w:t>
                        </w:r>
                      </w:p>
                    </w:txbxContent>
                  </v:textbox>
                </v:rect>
                <v:rect id="Rectangle 34" o:spid="_x0000_s1095" style="position:absolute;top:5715;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pwccEA&#10;AADbAAAADwAAAGRycy9kb3ducmV2LnhtbERPTWvCQBC9F/wPyxS8NZsqhJq6iihKPcbk4m2aHZNo&#10;djZkV0399d1Cwds83ufMl4NpxY1611hW8B7FIIhLqxuuFBT59u0DhPPIGlvLpOCHHCwXo5c5ptre&#10;OaPbwVcihLBLUUHtfZdK6cqaDLrIdsSBO9neoA+wr6Tu8R7CTSsncZxIgw2Hhho7WtdUXg5Xo+C7&#10;mRT4yPJdbGbbqd8P+fl63Cg1fh1WnyA8Df4p/nd/6TA/gb9fw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KcHHBAAAA2wAAAA8AAAAAAAAAAAAAAAAAmAIAAGRycy9kb3du&#10;cmV2LnhtbFBLBQYAAAAABAAEAPUAAACGAwAAAAA=&#10;">
                  <v:textbox>
                    <w:txbxContent>
                      <w:p w:rsidR="00470415" w:rsidRPr="002E7682" w:rsidRDefault="00470415" w:rsidP="006B6EF5">
                        <w:pPr>
                          <w:rPr>
                            <w:sz w:val="16"/>
                            <w:szCs w:val="16"/>
                          </w:rPr>
                        </w:pPr>
                        <w:r w:rsidRPr="002E7682">
                          <w:rPr>
                            <w:rFonts w:eastAsia="標楷體"/>
                            <w:bCs/>
                            <w:iCs/>
                            <w:sz w:val="16"/>
                            <w:szCs w:val="16"/>
                          </w:rPr>
                          <w:t>建大工業</w:t>
                        </w:r>
                      </w:p>
                    </w:txbxContent>
                  </v:textbox>
                </v:rect>
                <v:rect id="Rectangle 35" o:spid="_x0000_s1096" style="position:absolute;top:10287;width:11430;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6sEA&#10;AADbAAAADwAAAGRycy9kb3ducmV2LnhtbERPTYvCMBC9C/6HMMLeNNWFda1GEUXZPWp72dvYjG21&#10;mZQmavXXmwXB2zze58wWranElRpXWlYwHEQgiDOrS84VpMmm/w3CeWSNlWVScCcHi3m3M8NY2xvv&#10;6Lr3uQgh7GJUUHhfx1K6rCCDbmBr4sAdbWPQB9jkUjd4C+GmkqMo+pIGSw4NBda0Kig77y9GwaEc&#10;pfjYJdvITDaf/rdNTpe/tVIfvXY5BeGp9W/xy/2jw/w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G1erBAAAA2wAAAA8AAAAAAAAAAAAAAAAAmAIAAGRycy9kb3du&#10;cmV2LnhtbFBLBQYAAAAABAAEAPUAAACGAwAAAAA=&#10;">
                  <v:textbox>
                    <w:txbxContent>
                      <w:p w:rsidR="00470415" w:rsidRDefault="00470415" w:rsidP="006B6EF5">
                        <w:r w:rsidRPr="002E7682">
                          <w:rPr>
                            <w:rFonts w:eastAsia="標楷體"/>
                            <w:sz w:val="16"/>
                            <w:szCs w:val="16"/>
                          </w:rPr>
                          <w:t>建上工業</w:t>
                        </w:r>
                      </w:p>
                    </w:txbxContent>
                  </v:textbox>
                </v:rect>
                <v:rect id="Rectangle 36" o:spid="_x0000_s1097" style="position:absolute;top:14859;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lBmMQA&#10;AADbAAAADwAAAGRycy9kb3ducmV2LnhtbESPQW/CMAyF75P4D5GRdhvpmDRBIa2mTUzbEcplN68x&#10;baFxqiZA4dfjAxI3W+/5vc/LfHCtOlEfGs8GXicJKOLS24YrA9ti9TIDFSKyxdYzGbhQgDwbPS0x&#10;tf7MazptYqUkhEOKBuoYu1TrUNbkMEx8RyzazvcOo6x9pW2PZwl3rZ4mybt22LA01NjRZ03lYXN0&#10;Bv6b6Rav6+I7cfPVW/wdiv3x78uY5/HwsQAVaYgP8/36xwq+wMo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ZQZjEAAAA2wAAAA8AAAAAAAAAAAAAAAAAmAIAAGRycy9k&#10;b3ducmV2LnhtbFBLBQYAAAAABAAEAPUAAACJAwAAAAA=&#10;">
                  <v:textbox>
                    <w:txbxContent>
                      <w:p w:rsidR="00470415" w:rsidRPr="002E7682" w:rsidRDefault="00470415" w:rsidP="006B6EF5">
                        <w:pPr>
                          <w:rPr>
                            <w:sz w:val="16"/>
                            <w:szCs w:val="16"/>
                          </w:rPr>
                        </w:pPr>
                        <w:r w:rsidRPr="00D5588D">
                          <w:rPr>
                            <w:rFonts w:eastAsia="標楷體" w:hint="eastAsia"/>
                            <w:bCs/>
                            <w:iCs/>
                            <w:sz w:val="16"/>
                            <w:szCs w:val="16"/>
                          </w:rPr>
                          <w:t>歐柏林</w:t>
                        </w:r>
                      </w:p>
                    </w:txbxContent>
                  </v:textbox>
                </v:rect>
                <v:rect id="Rectangle 37" o:spid="_x0000_s1098" style="position:absolute;top:28575;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rsidR="00470415" w:rsidRPr="00D5588D" w:rsidRDefault="00470415" w:rsidP="006B6EF5">
                        <w:pPr>
                          <w:rPr>
                            <w:szCs w:val="16"/>
                          </w:rPr>
                        </w:pPr>
                        <w:r w:rsidRPr="002E7682">
                          <w:rPr>
                            <w:rFonts w:eastAsia="標楷體"/>
                            <w:sz w:val="16"/>
                            <w:szCs w:val="16"/>
                          </w:rPr>
                          <w:t>SATLUB</w:t>
                        </w:r>
                      </w:p>
                    </w:txbxContent>
                  </v:textbox>
                </v:rect>
                <v:rect id="Rectangle 39" o:spid="_x0000_s1099" style="position:absolute;top:33743;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textbox>
                    <w:txbxContent>
                      <w:p w:rsidR="00470415" w:rsidRPr="002E7682" w:rsidRDefault="00470415" w:rsidP="006B6EF5">
                        <w:pPr>
                          <w:spacing w:before="50" w:after="50"/>
                          <w:ind w:leftChars="-31" w:left="-74" w:rightChars="-20" w:right="-48"/>
                          <w:rPr>
                            <w:rFonts w:eastAsia="標楷體"/>
                            <w:sz w:val="16"/>
                            <w:szCs w:val="16"/>
                          </w:rPr>
                        </w:pPr>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KOREA</w:t>
                            </w:r>
                          </w:smartTag>
                        </w:smartTag>
                      </w:p>
                      <w:p w:rsidR="00470415" w:rsidRDefault="00470415" w:rsidP="006B6EF5"/>
                    </w:txbxContent>
                  </v:textbox>
                </v:rect>
                <v:rect id="Rectangle 40" o:spid="_x0000_s1100" style="position:absolute;left:17526;top:1143;width:6851;height:40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8iuMIA&#10;AADbAAAADwAAAGRycy9kb3ducmV2LnhtbESPQYvCMBSE7wv+h/AEb2tqhUWrUURR3KPWi7dn82yr&#10;zUtpolZ//WZB8DjMzDfMdN6aStypcaVlBYN+BII4s7rkXMEhXX+PQDiPrLGyTAqe5GA+63xNMdH2&#10;wTu6730uAoRdggoK7+tESpcVZND1bU0cvLNtDPogm1zqBh8BbioZR9GPNFhyWCiwpmVB2XV/MwpO&#10;ZXzA1y7dRGa8HvrfNr3cjiulet12MQHhqfWf8Lu91QriAfx/CT9Az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jyK4wgAAANsAAAAPAAAAAAAAAAAAAAAAAJgCAABkcnMvZG93&#10;bnJldi54bWxQSwUGAAAAAAQABAD1AAAAhwMAAAAA&#10;">
                  <v:textbox>
                    <w:txbxContent>
                      <w:p w:rsidR="00470415" w:rsidRDefault="00470415" w:rsidP="006B6EF5"/>
                    </w:txbxContent>
                  </v:textbox>
                </v:rect>
                <v:rect id="Rectangle 42" o:spid="_x0000_s1101" style="position:absolute;left:31242;top:19977;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8z8IA&#10;AADbAAAADwAAAGRycy9kb3ducmV2LnhtbESPQYvCMBSE7wv+h/AEb2tqFxatRhHFxT1qvXh7Ns+2&#10;2ryUJmr11xtB8DjMzDfMZNaaSlypcaVlBYN+BII4s7rkXMEuXX0PQTiPrLGyTAru5GA27XxNMNH2&#10;xhu6bn0uAoRdggoK7+tESpcVZND1bU0cvKNtDPogm1zqBm8BbioZR9GvNFhyWCiwpkVB2Xl7MQoO&#10;ZbzDxyb9i8xo9eP/2/R02S+V6nXb+RiEp9Z/wu/2WiuIY3h9CT9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XbzPwgAAANsAAAAPAAAAAAAAAAAAAAAAAJgCAABkcnMvZG93&#10;bnJldi54bWxQSwUGAAAAAAQABAD1AAAAhwMAAAAA&#10;">
                  <v:textbox>
                    <w:txbxContent>
                      <w:p w:rsidR="00470415" w:rsidRPr="002E7682" w:rsidRDefault="00470415" w:rsidP="006B6EF5">
                        <w:pPr>
                          <w:rPr>
                            <w:sz w:val="16"/>
                            <w:szCs w:val="16"/>
                          </w:rPr>
                        </w:pPr>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VIETNAM</w:t>
                            </w:r>
                          </w:smartTag>
                        </w:smartTag>
                      </w:p>
                      <w:p w:rsidR="00470415" w:rsidRDefault="00470415" w:rsidP="006B6EF5"/>
                    </w:txbxContent>
                  </v:textbox>
                </v:rect>
                <v:rect id="Rectangle 46" o:spid="_x0000_s1102" style="position:absolute;left:31242;top:14859;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textbox>
                    <w:txbxContent>
                      <w:p w:rsidR="00470415" w:rsidRDefault="00470415" w:rsidP="006B6EF5">
                        <w:r w:rsidRPr="002E7682">
                          <w:rPr>
                            <w:rFonts w:eastAsia="標楷體"/>
                            <w:sz w:val="16"/>
                            <w:szCs w:val="16"/>
                          </w:rPr>
                          <w:t>TOTAL INDONESIA</w:t>
                        </w:r>
                      </w:p>
                    </w:txbxContent>
                  </v:textbox>
                </v:rect>
                <v:rect id="Rectangle 47" o:spid="_x0000_s1103" style="position:absolute;left:31242;top:10287;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rsidR="00470415" w:rsidRPr="002E7682" w:rsidRDefault="00470415" w:rsidP="006B6EF5">
                        <w:pPr>
                          <w:rPr>
                            <w:sz w:val="16"/>
                            <w:szCs w:val="16"/>
                          </w:rPr>
                        </w:pPr>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SINGAPORE</w:t>
                            </w:r>
                          </w:smartTag>
                        </w:smartTag>
                      </w:p>
                    </w:txbxContent>
                  </v:textbox>
                </v:rect>
                <v:rect id="Rectangle 48" o:spid="_x0000_s1104" style="position:absolute;left:31242;top:5715;width:11430;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6zMIA&#10;AADbAAAADwAAAGRycy9kb3ducmV2LnhtbESPQYvCMBSE74L/ITzBm6ZWEO0aRVxc9Kj14u1t87bt&#10;2ryUJmr11xtB8DjMzDfMfNmaSlypcaVlBaNhBII4s7rkXMEx3QymIJxH1lhZJgV3crBcdDtzTLS9&#10;8Z6uB5+LAGGXoILC+zqR0mUFGXRDWxMH7882Bn2QTS51g7cAN5WMo2giDZYcFgqsaV1Qdj5cjILf&#10;Mj7iY5/+RGa2Gftdm/5fTt9K9Xvt6guEp9Z/wu/2ViuIJ/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ZrrMwgAAANsAAAAPAAAAAAAAAAAAAAAAAJgCAABkcnMvZG93&#10;bnJldi54bWxQSwUGAAAAAAQABAD1AAAAhwMAAAAA&#10;">
                  <v:textbox>
                    <w:txbxContent>
                      <w:p w:rsidR="00470415" w:rsidRPr="002E7682" w:rsidRDefault="00470415" w:rsidP="006B6EF5">
                        <w:pPr>
                          <w:rPr>
                            <w:sz w:val="16"/>
                            <w:szCs w:val="16"/>
                          </w:rPr>
                        </w:pPr>
                        <w:r w:rsidRPr="002E7682">
                          <w:rPr>
                            <w:rFonts w:eastAsia="標楷體"/>
                            <w:sz w:val="16"/>
                            <w:szCs w:val="16"/>
                          </w:rPr>
                          <w:t xml:space="preserve">TOTAL </w:t>
                        </w:r>
                        <w:r>
                          <w:rPr>
                            <w:rFonts w:eastAsia="標楷體" w:hint="eastAsia"/>
                            <w:sz w:val="16"/>
                            <w:szCs w:val="16"/>
                          </w:rPr>
                          <w:t>MARKETING</w:t>
                        </w:r>
                      </w:p>
                      <w:p w:rsidR="00470415" w:rsidRDefault="00470415" w:rsidP="006B6EF5"/>
                    </w:txbxContent>
                  </v:textbox>
                </v:rect>
                <v:rect id="Rectangle 49" o:spid="_x0000_s1105" style="position:absolute;left:31242;top:1143;width:11430;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ofV8QA&#10;AADbAAAADwAAAGRycy9kb3ducmV2LnhtbESPQWvCQBSE7wX/w/IKvTWbpmBrdBVRLPZokktvz+wz&#10;SZt9G7KrSf31bqHgcZiZb5jFajStuFDvGssKXqIYBHFpdcOVgiLfPb+DcB5ZY2uZFPySg9Vy8rDA&#10;VNuBD3TJfCUChF2KCmrvu1RKV9Zk0EW2Iw7eyfYGfZB9JXWPQ4CbViZxPJUGGw4LNXa0qan8yc5G&#10;wbFJCrwe8o/YzHav/nPMv89fW6WeHsf1HISn0d/D/+29VpC8wd+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H1fEAAAA2wAAAA8AAAAAAAAAAAAAAAAAmAIAAGRycy9k&#10;b3ducmV2LnhtbFBLBQYAAAAABAAEAPUAAACJAwAAAAA=&#10;">
                  <v:textbox>
                    <w:txbxContent>
                      <w:p w:rsidR="00470415" w:rsidRPr="00E17074" w:rsidRDefault="00470415" w:rsidP="006B6EF5">
                        <w:pPr>
                          <w:rPr>
                            <w:szCs w:val="16"/>
                          </w:rPr>
                        </w:pPr>
                        <w:r w:rsidRPr="002E7682">
                          <w:rPr>
                            <w:rFonts w:eastAsia="標楷體" w:hint="eastAsia"/>
                            <w:bCs/>
                            <w:sz w:val="16"/>
                            <w:szCs w:val="16"/>
                          </w:rPr>
                          <w:t>TOTAL GESTION</w:t>
                        </w:r>
                      </w:p>
                    </w:txbxContent>
                  </v:textbox>
                </v:rect>
                <v:shape id="Text Box 50" o:spid="_x0000_s1106" type="#_x0000_t202" style="position:absolute;left:17526;top:2286;width:6089;height:39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A4psMA&#10;AADbAAAADwAAAGRycy9kb3ducmV2LnhtbERPy2rCQBTdF/yH4Qru6kQp0qaOEoWCuAj4WLi8ydwm&#10;oZk7cWaiqV/fWQhdHs57uR5MK27kfGNZwWyagCAurW64UnA+fb2+g/ABWWNrmRT8kof1avSyxFTb&#10;Ox/odgyViCHsU1RQh9ClUvqyJoN+ajviyH1bZzBE6CqpHd5juGnlPEkW0mDDsaHGjrY1lT/H3ijY&#10;ZZf+2rv87eNxeWR5UezzTbFQajIesk8QgYbwL366d1rBPI6NX+I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A4psMAAADbAAAADwAAAAAAAAAAAAAAAACYAgAAZHJzL2Rv&#10;d25yZXYueG1sUEsFBgAAAAAEAAQA9QAAAIgDAAAAAA==&#10;" filled="f" stroked="f">
                  <v:textbox style="layout-flow:vertical-ideographic">
                    <w:txbxContent>
                      <w:p w:rsidR="00470415" w:rsidRDefault="00470415" w:rsidP="006B6EF5">
                        <w:pPr>
                          <w:jc w:val="center"/>
                          <w:rPr>
                            <w:rFonts w:ascii="標楷體" w:eastAsia="標楷體" w:hAnsi="標楷體"/>
                            <w:sz w:val="40"/>
                            <w:szCs w:val="40"/>
                          </w:rPr>
                        </w:pPr>
                        <w:r w:rsidRPr="00B124FB">
                          <w:rPr>
                            <w:rFonts w:ascii="標楷體" w:eastAsia="標楷體" w:hAnsi="標楷體"/>
                            <w:sz w:val="40"/>
                            <w:szCs w:val="40"/>
                          </w:rPr>
                          <w:t>台灣道達爾</w:t>
                        </w:r>
                      </w:p>
                    </w:txbxContent>
                  </v:textbox>
                </v:shape>
                <v:line id="Line 51" o:spid="_x0000_s1107" style="position:absolute;visibility:visible;mso-wrap-style:square" from="43434,3429" to="49530,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pe8MUAAADbAAAADwAAAGRycy9kb3ducmV2LnhtbESPQWvCQBSE74X+h+UVems2xio2uoYS&#10;sPXiwbQHe3tkn0ls9m3IbmP6711B8DjMzDfMKhtNKwbqXWNZwSSKQRCXVjdcKfj+2rwsQDiPrLG1&#10;TAr+yUG2fnxYYartmfc0FL4SAcIuRQW1910qpStrMugi2xEH72h7gz7IvpK6x3OAm1YmcTyXBhsO&#10;CzV2lNdU/hZ/RsEMp/Nqvzv44/b15zTmxJOP4lOp56fxfQnC0+jv4Vt7qxUkb3D9En6AX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pe8MUAAADbAAAADwAAAAAAAAAA&#10;AAAAAAChAgAAZHJzL2Rvd25yZXYueG1sUEsFBgAAAAAEAAQA+QAAAJMDAAAAAA==&#10;" strokeweight="1.5pt">
                  <v:stroke endarrow="block"/>
                </v:line>
                <v:shape id="Text Box 52" o:spid="_x0000_s1108" type="#_x0000_t202" style="position:absolute;left:43434;top:4572;width:609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470415" w:rsidRPr="00976E40" w:rsidRDefault="00470415" w:rsidP="006B6EF5">
                        <w:pPr>
                          <w:rPr>
                            <w:rFonts w:ascii="標楷體" w:eastAsia="標楷體" w:hAnsi="標楷體"/>
                            <w:sz w:val="18"/>
                            <w:szCs w:val="18"/>
                          </w:rPr>
                        </w:pPr>
                        <w:r w:rsidRPr="00976E40">
                          <w:rPr>
                            <w:rFonts w:ascii="標楷體" w:eastAsia="標楷體" w:hAnsi="標楷體" w:hint="eastAsia"/>
                            <w:sz w:val="18"/>
                            <w:szCs w:val="18"/>
                          </w:rPr>
                          <w:t>銷貨</w:t>
                        </w:r>
                      </w:p>
                    </w:txbxContent>
                  </v:textbox>
                </v:shape>
                <v:line id="Line 53" o:spid="_x0000_s1109" style="position:absolute;visibility:visible;mso-wrap-style:square" from="43434,8001" to="49530,8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xmjb4AAADbAAAADwAAAGRycy9kb3ducmV2LnhtbESPzQrCMBCE74LvEFbwpmkVRKpRpPh3&#10;Uvx5gKVZ22KzKU3U+vZGEDwOM/MNM1+2phJPalxpWUE8jEAQZ1aXnCu4XjaDKQjnkTVWlknBmxws&#10;F93OHBNtX3yi59nnIkDYJaig8L5OpHRZQQbd0NbEwbvZxqAPssmlbvAV4KaSoyiaSIMlh4UCa0oL&#10;yu7nh1FwNLHZtXu+H29rTtejVG4PF6lUv9euZiA8tf4f/rX3WsE4hu+X8APk4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nPGaNvgAAANsAAAAPAAAAAAAAAAAAAAAAAKEC&#10;AABkcnMvZG93bnJldi54bWxQSwUGAAAAAAQABAD5AAAAjAMAAAAA&#10;" strokeweight="1.5pt">
                  <v:stroke dashstyle="1 1" endarrow="block"/>
                </v:line>
                <v:shape id="Text Box 54" o:spid="_x0000_s1110" type="#_x0000_t202" style="position:absolute;left:43434;top:9144;width:609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rsidR="00470415" w:rsidRPr="00976E40" w:rsidRDefault="00470415" w:rsidP="006B6EF5">
                        <w:pPr>
                          <w:rPr>
                            <w:rFonts w:ascii="標楷體" w:eastAsia="標楷體" w:hAnsi="標楷體"/>
                            <w:sz w:val="18"/>
                            <w:szCs w:val="18"/>
                          </w:rPr>
                        </w:pPr>
                        <w:r w:rsidRPr="00976E40">
                          <w:rPr>
                            <w:rFonts w:ascii="標楷體" w:eastAsia="標楷體" w:hAnsi="標楷體" w:hint="eastAsia"/>
                            <w:sz w:val="18"/>
                            <w:szCs w:val="18"/>
                          </w:rPr>
                          <w:t>進貨</w:t>
                        </w:r>
                      </w:p>
                    </w:txbxContent>
                  </v:textbox>
                </v:shape>
                <v:line id="Line 55" o:spid="_x0000_s1111" style="position:absolute;visibility:visible;mso-wrap-style:square" from="43872,13239" to="50730,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APrMYAAADbAAAADwAAAGRycy9kb3ducmV2LnhtbESPT2vCQBTE70K/w/IKXkQ3VpASs5FS&#10;KHgp4h9sj8/sa7Jt9m3Mrib66btCocdhZn7DZMve1uJCrTeOFUwnCQjiwmnDpYL97m38DMIHZI21&#10;Y1JwJQ/L/GGQYapdxxu6bEMpIoR9igqqEJpUSl9UZNFPXEMcvS/XWgxRtqXULXYRbmv5lCRzadFw&#10;XKiwodeKip/t2So4Hj5GRn/eDK+up/Xo0O3w/fit1PCxf1mACNSH//Bfe6UVzGZw/xJ/gM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PAD6zGAAAA2wAAAA8AAAAAAAAA&#10;AAAAAAAAoQIAAGRycy9kb3ducmV2LnhtbFBLBQYAAAAABAAEAPkAAACUAwAAAAA=&#10;" strokeweight="1.5pt">
                  <v:stroke dashstyle="longDashDotDot" endarrow="block"/>
                </v:line>
                <v:shape id="Text Box 56" o:spid="_x0000_s1112" type="#_x0000_t202" style="position:absolute;left:42672;top:13716;width:990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470415" w:rsidRPr="00976E40" w:rsidRDefault="00470415" w:rsidP="006B6EF5">
                        <w:pPr>
                          <w:rPr>
                            <w:rFonts w:ascii="標楷體" w:eastAsia="標楷體" w:hAnsi="標楷體"/>
                            <w:sz w:val="18"/>
                            <w:szCs w:val="18"/>
                          </w:rPr>
                        </w:pPr>
                        <w:r>
                          <w:rPr>
                            <w:rFonts w:ascii="標楷體" w:eastAsia="標楷體" w:hAnsi="標楷體" w:hint="eastAsia"/>
                            <w:sz w:val="18"/>
                            <w:szCs w:val="18"/>
                          </w:rPr>
                          <w:t xml:space="preserve"> </w:t>
                        </w:r>
                        <w:r w:rsidRPr="00976E40">
                          <w:rPr>
                            <w:rFonts w:ascii="標楷體" w:eastAsia="標楷體" w:hAnsi="標楷體" w:hint="eastAsia"/>
                            <w:sz w:val="18"/>
                            <w:szCs w:val="18"/>
                          </w:rPr>
                          <w:t>服務提供</w:t>
                        </w:r>
                      </w:p>
                    </w:txbxContent>
                  </v:textbox>
                </v:shape>
                <v:rect id="Rectangle 57" o:spid="_x0000_s1113" style="position:absolute;top:19431;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2yZsIA&#10;AADbAAAADwAAAGRycy9kb3ducmV2LnhtbESPQYvCMBSE74L/ITzBm6YqK2s1iijK7lHrxduzebbV&#10;5qU0Uau/3iwIexxm5htmtmhMKe5Uu8KygkE/AkGcWl1wpuCQbHrfIJxH1lhaJgVPcrCYt1szjLV9&#10;8I7ue5+JAGEXo4Lc+yqW0qU5GXR9WxEH72xrgz7IOpO6xkeAm1IOo2gsDRYcFnKsaJVTet3fjIJT&#10;MTzga5dsIzPZjPxvk1xux7VS3U6znILw1Pj/8Kf9oxWMvu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bJmwgAAANsAAAAPAAAAAAAAAAAAAAAAAJgCAABkcnMvZG93&#10;bnJldi54bWxQSwUGAAAAAAQABAD1AAAAhwMAAAAA&#10;">
                  <v:textbox>
                    <w:txbxContent>
                      <w:p w:rsidR="00470415" w:rsidRPr="002E7682" w:rsidRDefault="00470415" w:rsidP="006B6EF5">
                        <w:pPr>
                          <w:rPr>
                            <w:sz w:val="16"/>
                            <w:szCs w:val="16"/>
                          </w:rPr>
                        </w:pPr>
                        <w:r w:rsidRPr="002E7682">
                          <w:rPr>
                            <w:rFonts w:eastAsia="標楷體" w:hint="eastAsia"/>
                            <w:bCs/>
                            <w:sz w:val="16"/>
                            <w:szCs w:val="16"/>
                          </w:rPr>
                          <w:t>建來貿易</w:t>
                        </w:r>
                      </w:p>
                      <w:p w:rsidR="00470415" w:rsidRPr="00DA0305" w:rsidRDefault="00470415" w:rsidP="006B6EF5">
                        <w:pPr>
                          <w:rPr>
                            <w:szCs w:val="16"/>
                          </w:rPr>
                        </w:pPr>
                      </w:p>
                    </w:txbxContent>
                  </v:textbox>
                </v:rect>
                <v:rect id="Rectangle 58" o:spid="_x0000_s1114" style="position:absolute;top:24003;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8sEcQA&#10;AADbAAAADwAAAGRycy9kb3ducmV2LnhtbESPQWvCQBSE74X+h+UVvNWNCYhNswnSotSjxou3Z/Y1&#10;SZt9G7JrTP313YLQ4zAz3zBZMZlOjDS41rKCxTwCQVxZ3XKt4FhunlcgnEfW2FkmBT/koMgfHzJM&#10;tb3ynsaDr0WAsEtRQeN9n0rpqoYMurntiYP3aQeDPsihlnrAa4CbTsZRtJQGWw4LDfb01lD1fbgY&#10;Bec2PuJtX24j87JJ/G4qvy6nd6VmT9P6FYSnyf+H7+0PrSBZwt+X8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LBHEAAAA2wAAAA8AAAAAAAAAAAAAAAAAmAIAAGRycy9k&#10;b3ducmV2LnhtbFBLBQYAAAAABAAEAPUAAACJAwAAAAA=&#10;">
                  <v:textbox>
                    <w:txbxContent>
                      <w:p w:rsidR="00470415" w:rsidRDefault="00470415" w:rsidP="006B6EF5">
                        <w:r w:rsidRPr="002E7682">
                          <w:rPr>
                            <w:rFonts w:eastAsia="標楷體"/>
                            <w:sz w:val="16"/>
                            <w:szCs w:val="16"/>
                          </w:rPr>
                          <w:t xml:space="preserve">TOTAL </w:t>
                        </w:r>
                        <w:smartTag w:uri="urn:schemas-microsoft-com:office:smarttags" w:element="place">
                          <w:smartTag w:uri="urn:schemas-microsoft-com:office:smarttags" w:element="country-region">
                            <w:r w:rsidRPr="002E7682">
                              <w:rPr>
                                <w:rFonts w:eastAsia="標楷體"/>
                                <w:sz w:val="16"/>
                                <w:szCs w:val="16"/>
                              </w:rPr>
                              <w:t>PHILIPPINES</w:t>
                            </w:r>
                          </w:smartTag>
                        </w:smartTag>
                      </w:p>
                    </w:txbxContent>
                  </v:textbox>
                </v:rect>
                <v:rect id="Rectangle 60" o:spid="_x0000_s1115" style="position:absolute;left:31140;top:29267;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JisIA&#10;AADbAAAADwAAAGRycy9kb3ducmV2LnhtbESPQYvCMBSE74L/ITzBm6YqrGs1iijK7lHrxduzebbV&#10;5qU0Uau/3iwIexxm5htmtmhMKe5Uu8KygkE/AkGcWl1wpuCQbHrfIJxH1lhaJgVPcrCYt1szjLV9&#10;8I7ue5+JAGEXo4Lc+yqW0qU5GXR9WxEH72xrgz7IOpO6xkeAm1IOo+hLGiw4LORY0Sqn9Lq/GQWn&#10;YnjA1y7ZRmayGfnfJrncjmulup1mOQXhqfH/4U/7RysYjeH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84mKwgAAANsAAAAPAAAAAAAAAAAAAAAAAJgCAABkcnMvZG93&#10;bnJldi54bWxQSwUGAAAAAAQABAD1AAAAhwMAAAAA&#10;">
                  <v:textbox>
                    <w:txbxContent>
                      <w:p w:rsidR="00470415" w:rsidRPr="00BF6354" w:rsidRDefault="00470415" w:rsidP="006B6EF5">
                        <w:pPr>
                          <w:rPr>
                            <w:szCs w:val="16"/>
                          </w:rPr>
                        </w:pPr>
                        <w:r w:rsidRPr="002E7682">
                          <w:rPr>
                            <w:rFonts w:eastAsia="標楷體"/>
                            <w:sz w:val="16"/>
                            <w:szCs w:val="16"/>
                          </w:rPr>
                          <w:t>TOTAL A</w:t>
                        </w:r>
                        <w:r>
                          <w:rPr>
                            <w:rFonts w:eastAsia="標楷體" w:hint="eastAsia"/>
                            <w:sz w:val="16"/>
                            <w:szCs w:val="16"/>
                          </w:rPr>
                          <w:t>EC</w:t>
                        </w:r>
                      </w:p>
                    </w:txbxContent>
                  </v:textbox>
                </v:rect>
                <v:line id="Line 62" o:spid="_x0000_s1116" style="position:absolute;visibility:visible;mso-wrap-style:square" from="11430,2286" to="17526,2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udcIAAADbAAAADwAAAGRycy9kb3ducmV2LnhtbERPTYvCMBC9C/6HMIIXWVNdkW7XKCII&#10;guKutrDXoRnbYjMpTdTuvzcHwePjfS9WnanFnVpXWVYwGUcgiHOrKy4UZOn2IwbhPLLG2jIp+CcH&#10;q2W/t8BE2wef6H72hQgh7BJUUHrfJFK6vCSDbmwb4sBdbGvQB9gWUrf4COGmltMomkuDFYeGEhva&#10;lJRfzzejoEj3v18/f1UWb/X6cJldj/ssHSk1HHTrbxCeOv8Wv9w7reAzjA1fwg+Qy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f+udcIAAADbAAAADwAAAAAAAAAAAAAA&#10;AAChAgAAZHJzL2Rvd25yZXYueG1sUEsFBgAAAAAEAAQA+QAAAJADAAAAAA==&#10;" strokeweight="1.5pt">
                  <v:stroke startarrow="block"/>
                </v:line>
                <v:line id="Line 63" o:spid="_x0000_s1117" style="position:absolute;visibility:visible;mso-wrap-style:square" from="11430,6858" to="17526,6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ML7sQAAADbAAAADwAAAGRycy9kb3ducmV2LnhtbESP3YrCMBSE74V9h3CEvZE1XRXRahQR&#10;BMHFvxb29tAc22JzUpqs1rc3C4KXw8x8w8yXranEjRpXWlbw3Y9AEGdWl5wrSJPN1wSE88gaK8uk&#10;4EEOlouPzhxjbe98otvZ5yJA2MWooPC+jqV0WUEGXd/WxMG72MagD7LJpW7wHuCmkoMoGkuDJYeF&#10;AmtaF5Rdz39GQZ7sjtPDb5lONnr1cxld97s06Sn12W1XMxCeWv8Ov9pbrWA4hf8v4Qf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swvuxAAAANsAAAAPAAAAAAAAAAAA&#10;AAAAAKECAABkcnMvZG93bnJldi54bWxQSwUGAAAAAAQABAD5AAAAkgMAAAAA&#10;" strokeweight="1.5pt">
                  <v:stroke startarrow="block"/>
                </v:line>
                <v:line id="Line 64" o:spid="_x0000_s1118" style="position:absolute;visibility:visible;mso-wrap-style:square" from="11430,11430" to="17526,11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RDsEAAADbAAAADwAAAGRycy9kb3ducmV2LnhtbERPy4rCMBTdC/5DuMJsRFMHEa2mIoIg&#10;KOOMLbi9NLcPbG5KE7X+/WQxMMvDeW+2vWnEkzpXW1Ywm0YgiHOray4VZOlhsgThPLLGxjIpeJOD&#10;bTIcbDDW9sU/9Lz6UoQQdjEqqLxvYyldXpFBN7UtceAK2xn0AXal1B2+Qrhp5GcULaTBmkNDhS3t&#10;K8rv14dRUKan79XlVmfLg96di/n965SlY6U+Rv1uDcJT7//Ff+6jVjAP68OX8ANk8g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j9EOwQAAANsAAAAPAAAAAAAAAAAAAAAA&#10;AKECAABkcnMvZG93bnJldi54bWxQSwUGAAAAAAQABAD5AAAAjwMAAAAA&#10;" strokeweight="1.5pt">
                  <v:stroke startarrow="block"/>
                </v:line>
                <v:line id="Line 65" o:spid="_x0000_s1119" style="position:absolute;visibility:visible;mso-wrap-style:square" from="11430,16002" to="17526,1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N0lcQAAADbAAAADwAAAGRycy9kb3ducmV2LnhtbESP3YrCMBSE74V9h3AW9kbWVBHpVqPI&#10;giAo/rXg7aE5tsXmpDRZ7b69EQQvh5n5hpktOlOLG7WusqxgOIhAEOdWV1woyNLVdwzCeWSNtWVS&#10;8E8OFvOP3gwTbe98pNvJFyJA2CWooPS+SaR0eUkG3cA2xMG72NagD7ItpG7xHuCmlqMomkiDFYeF&#10;Ehv6LSm/nv6MgiLdHH725yqLV3q5vYyvu02W9pX6+uyWUxCeOv8Ov9prrWA8hOeX8AP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3SVxAAAANsAAAAPAAAAAAAAAAAA&#10;AAAAAKECAABkcnMvZG93bnJldi54bWxQSwUGAAAAAAQABAD5AAAAkgMAAAAA&#10;" strokeweight="1.5pt">
                  <v:stroke startarrow="block"/>
                </v:line>
                <v:line id="Line 66" o:spid="_x0000_s1120" style="position:absolute;visibility:visible;mso-wrap-style:square" from="11430,21056" to="17526,21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Hq4sUAAADbAAAADwAAAGRycy9kb3ducmV2LnhtbESP3WrCQBSE7wu+w3IEb4rZKFI0uoYg&#10;CAVLf5KAt4fsMQlmz4bsVuPbdwuFXg4z8w2zS0fTiRsNrrWsYBHFIIgrq1uuFZTFcb4G4Tyyxs4y&#10;KXiQg3Q/edphou2dv+iW+1oECLsEFTTe94mUrmrIoItsTxy8ix0M+iCHWuoB7wFuOrmM4xdpsOWw&#10;0GBPh4aqa/5tFNTF6XPzcW7L9VFnb5fV9f1UFs9KzaZjtgXhafT/4b/2q1awWsLvl/AD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Hq4sUAAADbAAAADwAAAAAAAAAA&#10;AAAAAAChAgAAZHJzL2Rvd25yZXYueG1sUEsFBgAAAAAEAAQA+QAAAJMDAAAAAA==&#10;" strokeweight="1.5pt">
                  <v:stroke startarrow="block"/>
                </v:line>
                <v:line id="Line 67" o:spid="_x0000_s1121" style="position:absolute;visibility:visible;mso-wrap-style:square" from="11430,25876" to="17526,25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1PecUAAADbAAAADwAAAGRycy9kb3ducmV2LnhtbESP3YrCMBSE7wXfIRxhb0RTd0W0GkUE&#10;YUFZf1rw9tAc22JzUpqsdt/eLAheDjPzDbNYtaYSd2pcaVnBaBiBIM6sLjlXkCbbwRSE88gaK8uk&#10;4I8crJbdzgJjbR98ovvZ5yJA2MWooPC+jqV0WUEG3dDWxMG72sagD7LJpW7wEeCmkp9RNJEGSw4L&#10;Bda0KSi7nX+NgjzZHWeHS5lOt3q9v45vP7s06Sv10WvXcxCeWv8Ov9rfWsH4C/6/hB8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11PecUAAADbAAAADwAAAAAAAAAA&#10;AAAAAAChAgAAZHJzL2Rvd25yZXYueG1sUEsFBgAAAAAEAAQA+QAAAJMDAAAAAA==&#10;" strokeweight="1.5pt">
                  <v:stroke startarrow="block"/>
                </v:line>
                <v:line id="Line 68" o:spid="_x0000_s1122" style="position:absolute;visibility:visible;mso-wrap-style:square" from="11430,30118" to="17526,30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TXDcQAAADbAAAADwAAAGRycy9kb3ducmV2LnhtbESPQYvCMBSE78L+h/CEvYimLkXcahRZ&#10;EBYUdW3B66N5tsXmpTRRu//eCILHYWa+YebLztTiRq2rLCsYjyIQxLnVFRcKsnQ9nIJwHlljbZkU&#10;/JOD5eKjN8dE2zv/0e3oCxEg7BJUUHrfJFK6vCSDbmQb4uCdbWvQB9kWUrd4D3BTy68omkiDFYeF&#10;Ehv6KSm/HK9GQZFuDt/7U5VN13q1PceX3SZLB0p99rvVDISnzr/Dr/avVhDH8PwSfoB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tNcNxAAAANsAAAAPAAAAAAAAAAAA&#10;AAAAAKECAABkcnMvZG93bnJldi54bWxQSwUGAAAAAAQABAD5AAAAkgMAAAAA&#10;" strokeweight="1.5pt">
                  <v:stroke startarrow="block"/>
                </v:line>
                <v:line id="Line 71" o:spid="_x0000_s1123" style="position:absolute;visibility:visible;mso-wrap-style:square" from="25139,10960" to="31235,10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ixVcUAAADbAAAADwAAAGRycy9kb3ducmV2LnhtbESPT2vCQBTE7wW/w/IKvdVNrIqkWUUC&#10;Wi8eTHuot0f25U+bfRuya5J+e7dQ6HGYmd8w6W4yrRiod41lBfE8AkFcWN1wpeDj/fC8AeE8ssbW&#10;Min4IQe77ewhxUTbkS805L4SAcIuQQW1910ipStqMujmtiMOXml7gz7IvpK6xzHATSsXUbSWBhsO&#10;CzV2lNVUfOc3o2CFL+vqcv705Wl5/Zoy4viYvyn19DjtX0F4mvx/+K990gqWK/j9En6A3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4ixVcUAAADbAAAADwAAAAAAAAAA&#10;AAAAAAChAgAAZHJzL2Rvd25yZXYueG1sUEsFBgAAAAAEAAQA+QAAAJMDAAAAAA==&#10;" strokeweight="1.5pt">
                  <v:stroke endarrow="block"/>
                </v:line>
                <v:line id="Line 72" o:spid="_x0000_s1124" style="position:absolute;visibility:visible;mso-wrap-style:square" from="25139,16510" to="31235,16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ovIsUAAADbAAAADwAAAGRycy9kb3ducmV2LnhtbESPQWvCQBSE7wX/w/KE3ppNWg0luglF&#10;aOulB6OHentkn0k0+zZktzH9992C4HGYmW+YdTGZTow0uNaygiSKQRBXVrdcKzjs359eQTiPrLGz&#10;TAp+yUGRzx7WmGl75R2Npa9FgLDLUEHjfZ9J6aqGDLrI9sTBO9nBoA9yqKUe8BrgppPPcZxKgy2H&#10;hQZ72jRUXcofo2CJL2m9+/r2p+3ieJ42xMlH+anU43x6W4HwNPl7+NbeagWLFP6/hB8g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1ovIsUAAADbAAAADwAAAAAAAAAA&#10;AAAAAAChAgAAZHJzL2Rvd25yZXYueG1sUEsFBgAAAAAEAAQA+QAAAJMDAAAAAA==&#10;" strokeweight="1.5pt">
                  <v:stroke endarrow="block"/>
                </v:line>
                <v:line id="Line 75" o:spid="_x0000_s1125" style="position:absolute;visibility:visible;mso-wrap-style:square" from="25044,21386" to="31140,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key8EAAADbAAAADwAAAGRycy9kb3ducmV2LnhtbERPu27CMBTdK/EP1kVia5wARVWKiRAS&#10;j4WBtEO7XcU3D4ivo9hA+Hs8IHU8Ou9lNphW3Kh3jWUFSRSDIC6sbrhS8PO9ff8E4TyyxtYyKXiQ&#10;g2w1eltiqu2dT3TLfSVCCLsUFdTed6mUrqjJoItsRxy40vYGfYB9JXWP9xBuWjmN44U02HBoqLGj&#10;TU3FJb8aBR84W1Sn468vD/O/87AhTnb5XqnJeFh/gfA0+H/xy33QCuZhbPgSfoBcP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iR7LwQAAANsAAAAPAAAAAAAAAAAAAAAA&#10;AKECAABkcnMvZG93bnJldi54bWxQSwUGAAAAAAQABAD5AAAAjwMAAAAA&#10;" strokeweight="1.5pt">
                  <v:stroke endarrow="block"/>
                </v:line>
                <v:line id="Line 77" o:spid="_x0000_s1126" style="position:absolute;visibility:visible;mso-wrap-style:square" from="24742,31330" to="30838,3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4nYsAAAADbAAAADwAAAGRycy9kb3ducmV2LnhtbESP0YrCMBRE3wX/IVzBN03VRbQaRQRR&#10;9s3qB1yba1tsbkoTbfbvN4Lg4zAzZ5j1NphavKh1lWUFk3ECgji3uuJCwfVyGC1AOI+ssbZMCv7I&#10;wXbT760x1bbjM70yX4gIYZeigtL7JpXS5SUZdGPbEEfvbluDPsq2kLrFLsJNLadJMpcGK44LJTa0&#10;Lyl/ZE+jwIWs+Z1f+Dy7hWd+PE46qatOqeEg7FYgPAX/DX/aJ63gZwnvL/EHyM0/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l+J2LAAAAA2wAAAA8AAAAAAAAAAAAAAAAA&#10;oQIAAGRycy9kb3ducmV2LnhtbFBLBQYAAAAABAAEAPkAAACOAwAAAAA=&#10;" strokeweight="1.5pt">
                  <v:stroke dashstyle="1 1" startarrow="block" endcap="round"/>
                </v:line>
                <v:line id="Line 78" o:spid="_x0000_s1127" style="position:absolute;visibility:visible;mso-wrap-style:square" from="24384,12122" to="31235,12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0YIrsAAADbAAAADwAAAGRycy9kb3ducmV2LnhtbERPSwrCMBDdC94hjOBOUxVFqlFEEMWd&#10;1QOMzdgWm0lpoo23NwvB5eP919tgavGm1lWWFUzGCQji3OqKCwW362G0BOE8ssbaMin4kIPtpt9b&#10;Y6ptxxd6Z74QMYRdigpK75tUSpeXZNCNbUMcuYdtDfoI20LqFrsYbmo5TZKFNFhxbCixoX1J+TN7&#10;GQUuZM15ceXL7B5e+fE46aSuOqWGg7BbgfAU/F/8c5+0gnlcH7/EHyA3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9nRgiuwAAANsAAAAPAAAAAAAAAAAAAAAAAKECAABk&#10;cnMvZG93bnJldi54bWxQSwUGAAAAAAQABAD5AAAAiQMAAAAA&#10;" strokeweight="1.5pt">
                  <v:stroke dashstyle="1 1" startarrow="block" endcap="round"/>
                </v:line>
                <v:line id="Line 80" o:spid="_x0000_s1128" style="position:absolute;visibility:visible;mso-wrap-style:square" from="11430,35477" to="17526,35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1gJ8IAAADbAAAADwAAAGRycy9kb3ducmV2LnhtbESPT2sCMRTE7wW/Q3hCbzWr9I+uRhFF&#10;2GOr9f7YPDeLm5clSdfUT98UCj0OM/MbZrVJthMD+dA6VjCdFCCIa6dbbhR8ng5PcxAhImvsHJOC&#10;bwqwWY8eVlhqd+MPGo6xERnCoUQFJsa+lDLUhiyGieuJs3dx3mLM0jdSe7xluO3krChepcWW84LB&#10;nnaG6uvxyypod0M87/cL681b5e/VczrP3pNSj+O0XYKIlOJ/+K9daQUvU/j9kn+AX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1gJ8IAAADbAAAADwAAAAAAAAAAAAAA&#10;AAChAgAAZHJzL2Rvd25yZXYueG1sUEsFBgAAAAAEAAQA+QAAAJADAAAAAA==&#10;" strokeweight="1.5pt">
                  <v:stroke dashstyle="1 1" endarrow="block" endcap="round"/>
                </v:line>
                <v:line id="Line 81" o:spid="_x0000_s1129" style="position:absolute;flip:x;visibility:visible;mso-wrap-style:square" from="24384,2292" to="31242,2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p8QAAADbAAAADwAAAGRycy9kb3ducmV2LnhtbESPQWsCMRSE7wX/Q3hCbzWr0K1sjSKC&#10;ogeF7krB22Pzulm6eVmSqOu/bwqFHoeZ+YZZrAbbiRv50DpWMJ1kIIhrp1tuFJyr7cscRIjIGjvH&#10;pOBBAVbL0dMCC+3u/EG3MjYiQTgUqMDE2BdShtqQxTBxPXHyvpy3GJP0jdQe7wluOznLslxabDkt&#10;GOxpY6j+Lq9WAb/54+WSfx7NoapsmbennZyelHoeD+t3EJGG+B/+a++1gtcZ/H5JP0A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7anxAAAANsAAAAPAAAAAAAAAAAA&#10;AAAAAKECAABkcnMvZG93bnJldi54bWxQSwUGAAAAAAQABAD5AAAAkgMAAAAA&#10;" strokeweight="1.5pt">
                  <v:stroke dashstyle="longDashDotDot" endarrow="block"/>
                </v:line>
                <v:line id="Line 82" o:spid="_x0000_s1130" style="position:absolute;flip:x;visibility:visible;mso-wrap-style:square" from="24377,7588" to="31235,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MTPMQAAADbAAAADwAAAGRycy9kb3ducmV2LnhtbESPQWsCMRSE7wX/Q3iCt5pV6Vq2RhHB&#10;Yg8K7paCt8fmdbN087Ikqa7/vikUehxm5htmtRlsJ67kQ+tYwWyagSCunW65UfBe7R+fQYSIrLFz&#10;TAruFGCzHj2ssNDuxme6lrERCcKhQAUmxr6QMtSGLIap64mT9+m8xZikb6T2eEtw28l5luXSYstp&#10;wWBPO0P1V/ltFfDSHy+X/ONo3qrKlnl7epWzk1KT8bB9ARFpiP/hv/ZBK3hawO+X9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sxM8xAAAANsAAAAPAAAAAAAAAAAA&#10;AAAAAKECAABkcnMvZG93bnJldi54bWxQSwUGAAAAAAQABAD5AAAAkgMAAAAA&#10;" strokeweight="1.5pt">
                  <v:stroke dashstyle="longDashDotDot" endarrow="block"/>
                </v:line>
                <v:line id="Line 156" o:spid="_x0000_s1131" style="position:absolute;visibility:visible;mso-wrap-style:square" from="11430,17145" to="17526,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Qgtb8AAADbAAAADwAAAGRycy9kb3ducmV2LnhtbESPzQrCMBCE74LvEFbwpqmiItUoUvw7&#10;Kf48wNKsbbHZlCZqfXsjCB6HmfmGmS8bU4on1a6wrGDQj0AQp1YXnCm4Xja9KQjnkTWWlknBmxws&#10;F+3WHGNtX3yi59lnIkDYxagg976KpXRpTgZd31bEwbvZ2qAPss6krvEV4KaUwyiaSIMFh4UcK0py&#10;Su/nh1FwNAOza/Z8P97WnKyHidweLlKpbqdZzUB4avw//GvvtYLxCL5fwg+Qi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pQgtb8AAADbAAAADwAAAAAAAAAAAAAAAACh&#10;AgAAZHJzL2Rvd25yZXYueG1sUEsFBgAAAAAEAAQA+QAAAI0DAAAAAA==&#10;" strokeweight="1.5pt">
                  <v:stroke dashstyle="1 1" endarrow="block"/>
                </v:line>
                <v:rect id="Rectangle 205" o:spid="_x0000_s1132" style="position:absolute;left:31140;top:24726;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rsidR="00470415" w:rsidRPr="00BF6354" w:rsidRDefault="00470415" w:rsidP="006B6EF5">
                        <w:pPr>
                          <w:rPr>
                            <w:szCs w:val="16"/>
                          </w:rPr>
                        </w:pPr>
                        <w:r w:rsidRPr="002E7682">
                          <w:rPr>
                            <w:rFonts w:eastAsia="標楷體"/>
                            <w:sz w:val="16"/>
                            <w:szCs w:val="16"/>
                          </w:rPr>
                          <w:t xml:space="preserve">TOTAL </w:t>
                        </w:r>
                        <w:r>
                          <w:rPr>
                            <w:rFonts w:eastAsia="標楷體" w:hint="eastAsia"/>
                            <w:sz w:val="16"/>
                            <w:szCs w:val="16"/>
                          </w:rPr>
                          <w:t>MIDDLE EAST</w:t>
                        </w:r>
                      </w:p>
                    </w:txbxContent>
                  </v:textbox>
                </v:rect>
                <v:line id="Line 206" o:spid="_x0000_s1133" style="position:absolute;visibility:visible;mso-wrap-style:square" from="24733,26479" to="30829,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glzb8AAADbAAAADwAAAGRycy9kb3ducmV2LnhtbESP0YrCMBRE3wX/IVxh3zTVxSLVKCKI&#10;4pvVD7g2d9uyzU1poo1/bwTBx2FmzjCrTTCNeFDnassKppMEBHFhdc2lgutlP16AcB5ZY2OZFDzJ&#10;wWY9HKww07bnMz1yX4oIYZehgsr7NpPSFRUZdBPbEkfvz3YGfZRdKXWHfYSbRs6SJJUGa44LFba0&#10;q6j4z+9GgQt5e0ovfP69hXtxOEx7qeteqZ9R2C5BeAr+G/60j1rBPIX3l/gD5Po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Tglzb8AAADbAAAADwAAAAAAAAAAAAAAAACh&#10;AgAAZHJzL2Rvd25yZXYueG1sUEsFBgAAAAAEAAQA+QAAAI0DAAAAAA==&#10;" strokeweight="1.5pt">
                  <v:stroke dashstyle="1 1" startarrow="block" endcap="round"/>
                </v:line>
                <v:rect id="Rectangle 213" o:spid="_x0000_s1134" style="position:absolute;top:38696;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w:txbxContent>
                      <w:p w:rsidR="00470415" w:rsidRPr="00D5749C" w:rsidRDefault="00470415" w:rsidP="006B6EF5">
                        <w:pPr>
                          <w:spacing w:before="50" w:after="50"/>
                          <w:ind w:leftChars="-31" w:left="-74" w:rightChars="-20" w:right="-48"/>
                          <w:rPr>
                            <w:rFonts w:eastAsia="標楷體"/>
                            <w:color w:val="000000" w:themeColor="text1"/>
                            <w:sz w:val="16"/>
                            <w:szCs w:val="16"/>
                          </w:rPr>
                        </w:pPr>
                        <w:r w:rsidRPr="00D5749C">
                          <w:rPr>
                            <w:rFonts w:eastAsia="標楷體"/>
                            <w:color w:val="000000" w:themeColor="text1"/>
                            <w:sz w:val="16"/>
                            <w:szCs w:val="16"/>
                          </w:rPr>
                          <w:t xml:space="preserve">TOTAL </w:t>
                        </w:r>
                        <w:r w:rsidRPr="00D5749C">
                          <w:rPr>
                            <w:rFonts w:eastAsia="標楷體" w:hint="eastAsia"/>
                            <w:color w:val="000000" w:themeColor="text1"/>
                            <w:sz w:val="16"/>
                            <w:szCs w:val="16"/>
                          </w:rPr>
                          <w:t>ROH</w:t>
                        </w:r>
                      </w:p>
                      <w:p w:rsidR="00470415" w:rsidRDefault="00470415" w:rsidP="006B6EF5"/>
                    </w:txbxContent>
                  </v:textbox>
                </v:rect>
                <v:line id="Line 222" o:spid="_x0000_s1135" style="position:absolute;flip:x;visibility:visible;mso-wrap-style:square" from="11049,40239" to="17907,40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QOgMEAAADbAAAADwAAAGRycy9kb3ducmV2LnhtbERPyWrDMBC9B/oPYgq9hFiOIWlwoxiT&#10;UpqeSp2Ar4M1Xqg1MpKauH8fHQo9Pt6+L2Yziis5P1hWsE5SEMSN1QN3Ci7nt9UOhA/IGkfLpOCX&#10;PBSHh8Uec21v/EXXKnQihrDPUUEfwpRL6ZueDPrETsSRa60zGCJ0ndQObzHcjDJL0600OHBs6HGi&#10;Y0/Nd/VjFDTdu+MyQyo/t6/LduaP57reKPX0OJcvIALN4V/85z5pBZs4Nn6JP0Ae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ZA6AwQAAANsAAAAPAAAAAAAAAAAAAAAA&#10;AKECAABkcnMvZG93bnJldi54bWxQSwUGAAAAAAQABAD5AAAAjwMAAAAA&#10;" strokeweight="1.5pt">
                  <v:stroke dashstyle="longDashDotDot" startarrow="block"/>
                </v:line>
                <v:line id="Line 78" o:spid="_x0000_s1136" style="position:absolute;visibility:visible;mso-wrap-style:square" from="24390,17631" to="31242,17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JgOr4AAADcAAAADwAAAGRycy9kb3ducmV2LnhtbERPzYrCMBC+C75DGMGbplUo0jWWZUEU&#10;b1YfYLYZ22IzKU202bffCIK3+fh+Z1sE04knDa61rCBdJiCIK6tbrhVcL/vFBoTzyBo7y6TgjxwU&#10;u+lki7m2I5/pWfpaxBB2OSpovO9zKV3VkEG3tD1x5G52MOgjHGqpBxxjuOnkKkkyabDl2NBgTz8N&#10;VffyYRS4UPan7MLn9W94VIdDOkrdjkrNZ+H7C4Sn4D/it/uo4/xVBq9n4gVy9w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fEmA6vgAAANwAAAAPAAAAAAAAAAAAAAAAAKEC&#10;AABkcnMvZG93bnJldi54bWxQSwUGAAAAAAQABAD5AAAAjAMAAAAA&#10;" strokeweight="1.5pt">
                  <v:stroke dashstyle="1 1" startarrow="block" endcap="round"/>
                </v:line>
                <v:rect id="Rectangle 60" o:spid="_x0000_s1137" style="position:absolute;left:31140;top:33743;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O7hsMA&#10;AADcAAAADwAAAGRycy9kb3ducmV2LnhtbERPTWvCQBC9F/wPyxR6azZNwdboKqJY7NEkl97G7Jik&#10;zc6G7GpSf71bKHibx/ucxWo0rbhQ7xrLCl6iGARxaXXDlYIi3z2/g3AeWWNrmRT8koPVcvKwwFTb&#10;gQ90yXwlQgi7FBXU3neplK6syaCLbEccuJPtDfoA+0rqHocQblqZxPFUGmw4NNTY0aam8ic7GwXH&#10;Jinwesg/YjPbvfrPMf8+f22Venoc13MQnkZ/F/+79zrMT97g75lw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O7hsMAAADcAAAADwAAAAAAAAAAAAAAAACYAgAAZHJzL2Rv&#10;d25yZXYueG1sUEsFBgAAAAAEAAQA9QAAAIgDAAAAAA==&#10;">
                  <v:textbox>
                    <w:txbxContent>
                      <w:p w:rsidR="00470415" w:rsidRDefault="00470415" w:rsidP="00911060">
                        <w:pPr>
                          <w:pStyle w:val="Web"/>
                          <w:spacing w:before="0" w:beforeAutospacing="0" w:after="0" w:afterAutospacing="0"/>
                        </w:pPr>
                        <w:proofErr w:type="gramStart"/>
                        <w:r>
                          <w:rPr>
                            <w:rFonts w:ascii="Times New Roman" w:eastAsia="標楷體" w:hAnsi="Times New Roman"/>
                            <w:kern w:val="2"/>
                            <w:sz w:val="16"/>
                            <w:szCs w:val="16"/>
                          </w:rPr>
                          <w:t xml:space="preserve">TOTAL </w:t>
                        </w:r>
                        <w:r w:rsidRPr="00911060">
                          <w:t xml:space="preserve"> </w:t>
                        </w:r>
                        <w:r w:rsidRPr="00911060">
                          <w:rPr>
                            <w:rFonts w:ascii="Times New Roman" w:eastAsia="標楷體" w:hAnsi="Times New Roman"/>
                            <w:kern w:val="2"/>
                            <w:sz w:val="16"/>
                            <w:szCs w:val="16"/>
                          </w:rPr>
                          <w:t>MALAYSIA</w:t>
                        </w:r>
                        <w:proofErr w:type="gramEnd"/>
                      </w:p>
                    </w:txbxContent>
                  </v:textbox>
                </v:rect>
                <v:line id="Line 77" o:spid="_x0000_s1138" style="position:absolute;visibility:visible;mso-wrap-style:square" from="24718,35483" to="30838,35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FR08EAAADcAAAADwAAAGRycy9kb3ducmV2LnhtbESPQYvCMBCF7wv+hzCCtzVVQZZqFBHE&#10;xZt1f8DYjG2xmZQm2uy/dw6Ctxnem/e+WW+Ta9WT+tB4NjCbZqCIS28brgz8XQ7fP6BCRLbYeiYD&#10;/xRguxl9rTG3fuAzPYtYKQnhkKOBOsYu1zqUNTkMU98Ri3bzvcMoa19p2+Mg4a7V8yxbaocNS0ON&#10;He1rKu/FwxkIqehOywufF9f0KI/H2aBtMxgzGafdClSkFD/m9/WvFfy50MozMoHe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wVHTwQAAANwAAAAPAAAAAAAAAAAAAAAA&#10;AKECAABkcnMvZG93bnJldi54bWxQSwUGAAAAAAQABAD5AAAAjwMAAAAA&#10;" strokeweight="1.5pt">
                  <v:stroke dashstyle="1 1" startarrow="block" endcap="round"/>
                </v:line>
                <w10:anchorlock/>
              </v:group>
            </w:pict>
          </mc:Fallback>
        </mc:AlternateContent>
      </w:r>
    </w:p>
    <w:p w:rsidR="003E632F" w:rsidRDefault="00435EC9" w:rsidP="002B0A12">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契約條款及憑證</w:t>
      </w:r>
    </w:p>
    <w:p w:rsidR="003E632F" w:rsidRDefault="00435EC9" w:rsidP="002B0A12">
      <w:pPr>
        <w:spacing w:beforeLines="50" w:before="120" w:afterLines="50" w:after="120" w:line="360" w:lineRule="auto"/>
        <w:ind w:firstLineChars="200" w:firstLine="520"/>
        <w:jc w:val="both"/>
        <w:rPr>
          <w:rFonts w:eastAsia="標楷體"/>
          <w:color w:val="0070C0"/>
          <w:sz w:val="26"/>
          <w:szCs w:val="26"/>
        </w:rPr>
      </w:pPr>
      <w:r>
        <w:rPr>
          <w:rFonts w:eastAsia="標楷體" w:hint="eastAsia"/>
          <w:sz w:val="26"/>
          <w:szCs w:val="26"/>
        </w:rPr>
        <w:t>台灣道達爾</w:t>
      </w:r>
      <w:r w:rsidRPr="00EA272E">
        <w:rPr>
          <w:rFonts w:eastAsia="標楷體" w:hint="eastAsia"/>
          <w:sz w:val="26"/>
          <w:szCs w:val="26"/>
        </w:rPr>
        <w:t>與關係企業簽訂</w:t>
      </w:r>
      <w:r w:rsidRPr="00CB0DE7">
        <w:rPr>
          <w:rFonts w:eastAsia="標楷體" w:hint="eastAsia"/>
          <w:sz w:val="26"/>
          <w:szCs w:val="26"/>
        </w:rPr>
        <w:t>採購合約</w:t>
      </w:r>
      <w:r w:rsidR="00F80EA0" w:rsidRPr="00F80EA0">
        <w:rPr>
          <w:rFonts w:eastAsia="標楷體" w:hint="eastAsia"/>
          <w:sz w:val="26"/>
          <w:szCs w:val="26"/>
        </w:rPr>
        <w:t>、服務合約</w:t>
      </w:r>
      <w:r w:rsidRPr="00EA272E">
        <w:rPr>
          <w:rFonts w:eastAsia="標楷體" w:hint="eastAsia"/>
          <w:sz w:val="26"/>
          <w:szCs w:val="26"/>
        </w:rPr>
        <w:t>。</w:t>
      </w:r>
    </w:p>
    <w:p w:rsidR="003E632F" w:rsidRDefault="00435EC9" w:rsidP="002B0A12">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收</w:t>
      </w:r>
      <w:r w:rsidRPr="00EA272E">
        <w:rPr>
          <w:rFonts w:ascii="Times New Roman" w:eastAsia="標楷體" w:hAnsi="Times New Roman"/>
          <w:sz w:val="36"/>
          <w:szCs w:val="40"/>
        </w:rPr>
        <w:t>付款</w:t>
      </w:r>
      <w:r w:rsidRPr="00EA272E">
        <w:rPr>
          <w:rFonts w:ascii="Times New Roman" w:eastAsia="標楷體" w:hAnsi="Times New Roman" w:hint="eastAsia"/>
          <w:sz w:val="36"/>
          <w:szCs w:val="40"/>
        </w:rPr>
        <w:t>條件</w:t>
      </w:r>
    </w:p>
    <w:p w:rsidR="003E632F" w:rsidRDefault="00435EC9" w:rsidP="002B0A12">
      <w:pPr>
        <w:spacing w:beforeLines="50" w:before="120" w:afterLines="50" w:after="120" w:line="360" w:lineRule="auto"/>
        <w:ind w:firstLineChars="200" w:firstLine="520"/>
        <w:jc w:val="both"/>
        <w:rPr>
          <w:rFonts w:eastAsia="標楷體"/>
        </w:rPr>
      </w:pPr>
      <w:r w:rsidRPr="00F57BCF">
        <w:rPr>
          <w:rFonts w:eastAsia="標楷體"/>
          <w:sz w:val="26"/>
          <w:szCs w:val="26"/>
        </w:rPr>
        <w:t>台灣道達</w:t>
      </w:r>
      <w:r>
        <w:rPr>
          <w:rFonts w:eastAsia="標楷體" w:hint="eastAsia"/>
          <w:sz w:val="26"/>
          <w:szCs w:val="26"/>
        </w:rPr>
        <w:t>爾</w:t>
      </w:r>
      <w:r w:rsidRPr="00F57BCF">
        <w:rPr>
          <w:rFonts w:eastAsia="標楷體"/>
          <w:sz w:val="26"/>
          <w:szCs w:val="26"/>
        </w:rPr>
        <w:t>給予國內經銷商之付款條件為現金至</w:t>
      </w:r>
      <w:r w:rsidRPr="00F57BCF">
        <w:rPr>
          <w:rFonts w:eastAsia="標楷體"/>
          <w:sz w:val="26"/>
          <w:szCs w:val="26"/>
        </w:rPr>
        <w:t>100</w:t>
      </w:r>
      <w:r w:rsidRPr="00F57BCF">
        <w:rPr>
          <w:rFonts w:eastAsia="標楷體"/>
          <w:sz w:val="26"/>
          <w:szCs w:val="26"/>
        </w:rPr>
        <w:t>天不等；給予關係企業之付款條件為</w:t>
      </w:r>
      <w:r>
        <w:rPr>
          <w:rFonts w:eastAsia="標楷體" w:hint="eastAsia"/>
          <w:sz w:val="26"/>
          <w:szCs w:val="26"/>
        </w:rPr>
        <w:t>30</w:t>
      </w:r>
      <w:r w:rsidRPr="00F57BCF">
        <w:rPr>
          <w:rFonts w:eastAsia="標楷體"/>
          <w:sz w:val="26"/>
          <w:szCs w:val="26"/>
        </w:rPr>
        <w:t>至</w:t>
      </w:r>
      <w:r>
        <w:rPr>
          <w:rFonts w:eastAsia="標楷體" w:hint="eastAsia"/>
          <w:sz w:val="26"/>
          <w:szCs w:val="26"/>
        </w:rPr>
        <w:t>95</w:t>
      </w:r>
      <w:r w:rsidRPr="00F57BCF">
        <w:rPr>
          <w:rFonts w:eastAsia="標楷體"/>
          <w:sz w:val="26"/>
          <w:szCs w:val="26"/>
        </w:rPr>
        <w:t>天。國外客戶部分，不論為關係企業或非關係企業，付款條件皆為</w:t>
      </w:r>
      <w:r w:rsidRPr="00F57BCF">
        <w:rPr>
          <w:rFonts w:eastAsia="標楷體"/>
          <w:sz w:val="26"/>
          <w:szCs w:val="26"/>
        </w:rPr>
        <w:t>30</w:t>
      </w:r>
      <w:r w:rsidRPr="00F57BCF">
        <w:rPr>
          <w:rFonts w:eastAsia="標楷體"/>
          <w:sz w:val="26"/>
          <w:szCs w:val="26"/>
        </w:rPr>
        <w:t>到</w:t>
      </w:r>
      <w:r w:rsidRPr="00F57BCF">
        <w:rPr>
          <w:rFonts w:eastAsia="標楷體"/>
          <w:sz w:val="26"/>
          <w:szCs w:val="26"/>
        </w:rPr>
        <w:t>60</w:t>
      </w:r>
      <w:r w:rsidRPr="00F57BCF">
        <w:rPr>
          <w:rFonts w:eastAsia="標楷體"/>
          <w:sz w:val="26"/>
          <w:szCs w:val="26"/>
        </w:rPr>
        <w:t>天不等。</w:t>
      </w:r>
    </w:p>
    <w:p w:rsidR="003E632F" w:rsidRDefault="00435EC9" w:rsidP="002B0A12">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未於</w:t>
      </w:r>
      <w:r w:rsidRPr="00EA272E">
        <w:rPr>
          <w:rFonts w:ascii="Times New Roman" w:eastAsia="標楷體" w:hAnsi="Times New Roman"/>
          <w:sz w:val="36"/>
          <w:szCs w:val="40"/>
        </w:rPr>
        <w:t>本報告</w:t>
      </w:r>
      <w:r w:rsidRPr="00EA272E">
        <w:rPr>
          <w:rFonts w:ascii="Times New Roman" w:eastAsia="標楷體" w:hAnsi="Times New Roman" w:hint="eastAsia"/>
          <w:sz w:val="36"/>
          <w:szCs w:val="40"/>
        </w:rPr>
        <w:t>進行個別</w:t>
      </w:r>
      <w:r w:rsidRPr="00EA272E">
        <w:rPr>
          <w:rFonts w:ascii="Times New Roman" w:eastAsia="標楷體" w:hAnsi="Times New Roman"/>
          <w:sz w:val="36"/>
          <w:szCs w:val="40"/>
        </w:rPr>
        <w:t>分析之</w:t>
      </w:r>
      <w:r w:rsidRPr="00EA272E">
        <w:rPr>
          <w:rFonts w:ascii="Times New Roman" w:eastAsia="標楷體" w:hAnsi="Times New Roman" w:hint="eastAsia"/>
          <w:sz w:val="36"/>
          <w:szCs w:val="40"/>
        </w:rPr>
        <w:t>受控</w:t>
      </w:r>
      <w:r w:rsidRPr="00EA272E">
        <w:rPr>
          <w:rFonts w:ascii="Times New Roman" w:eastAsia="標楷體" w:hAnsi="Times New Roman"/>
          <w:sz w:val="36"/>
          <w:szCs w:val="40"/>
        </w:rPr>
        <w:t>交易</w:t>
      </w:r>
    </w:p>
    <w:p w:rsidR="003E632F" w:rsidRDefault="00435EC9" w:rsidP="002B0A12">
      <w:pPr>
        <w:pStyle w:val="3"/>
        <w:numPr>
          <w:ilvl w:val="0"/>
          <w:numId w:val="76"/>
        </w:numPr>
        <w:spacing w:beforeLines="50" w:before="120" w:afterLines="50" w:after="120" w:line="360" w:lineRule="auto"/>
        <w:ind w:leftChars="100" w:left="720"/>
        <w:jc w:val="both"/>
        <w:rPr>
          <w:rFonts w:ascii="Times New Roman" w:eastAsia="標楷體" w:hAnsi="Times New Roman"/>
          <w:sz w:val="32"/>
        </w:rPr>
      </w:pPr>
      <w:r w:rsidRPr="00CB0DE7">
        <w:rPr>
          <w:rFonts w:ascii="Times New Roman" w:eastAsia="標楷體" w:hAnsi="Times New Roman" w:hint="eastAsia"/>
          <w:sz w:val="32"/>
        </w:rPr>
        <w:t>服務之提供</w:t>
      </w:r>
    </w:p>
    <w:p w:rsidR="003E632F" w:rsidRDefault="00435EC9" w:rsidP="002B0A12">
      <w:pPr>
        <w:numPr>
          <w:ilvl w:val="0"/>
          <w:numId w:val="77"/>
        </w:numPr>
        <w:tabs>
          <w:tab w:val="left" w:pos="960"/>
          <w:tab w:val="left" w:pos="1134"/>
        </w:tabs>
        <w:spacing w:beforeLines="50" w:before="120" w:afterLines="50" w:after="120" w:line="360" w:lineRule="auto"/>
        <w:ind w:leftChars="250" w:left="1082" w:hanging="482"/>
        <w:jc w:val="both"/>
        <w:rPr>
          <w:rFonts w:eastAsia="標楷體"/>
          <w:b/>
          <w:sz w:val="28"/>
          <w:szCs w:val="26"/>
        </w:rPr>
      </w:pPr>
      <w:r w:rsidRPr="00CB0DE7">
        <w:rPr>
          <w:rFonts w:eastAsia="標楷體" w:hint="eastAsia"/>
          <w:b/>
          <w:sz w:val="28"/>
          <w:szCs w:val="26"/>
        </w:rPr>
        <w:t>DSI</w:t>
      </w:r>
      <w:r w:rsidRPr="00CB0DE7">
        <w:rPr>
          <w:rFonts w:eastAsia="標楷體" w:hint="eastAsia"/>
          <w:b/>
          <w:sz w:val="28"/>
          <w:szCs w:val="26"/>
        </w:rPr>
        <w:t>系統維護服務</w:t>
      </w:r>
    </w:p>
    <w:p w:rsidR="003E632F" w:rsidRDefault="00435EC9" w:rsidP="002B0A12">
      <w:pPr>
        <w:spacing w:beforeLines="50" w:before="120" w:afterLines="50" w:after="120" w:line="360" w:lineRule="auto"/>
        <w:ind w:leftChars="300" w:left="720" w:firstLineChars="200" w:firstLine="520"/>
        <w:jc w:val="both"/>
        <w:rPr>
          <w:rFonts w:eastAsia="標楷體"/>
          <w:sz w:val="26"/>
          <w:szCs w:val="26"/>
        </w:rPr>
      </w:pPr>
      <w:r w:rsidRPr="00CB0DE7">
        <w:rPr>
          <w:rFonts w:eastAsia="標楷體"/>
          <w:sz w:val="26"/>
          <w:szCs w:val="26"/>
        </w:rPr>
        <w:t>台灣道達爾</w:t>
      </w:r>
      <w:proofErr w:type="gramStart"/>
      <w:r w:rsidR="002A384C">
        <w:rPr>
          <w:rFonts w:eastAsia="標楷體" w:hint="eastAsia"/>
          <w:sz w:val="26"/>
          <w:szCs w:val="26"/>
        </w:rPr>
        <w:t>10</w:t>
      </w:r>
      <w:r w:rsidR="00C67172">
        <w:rPr>
          <w:rFonts w:eastAsia="標楷體" w:hint="eastAsia"/>
          <w:sz w:val="26"/>
          <w:szCs w:val="26"/>
        </w:rPr>
        <w:t>5</w:t>
      </w:r>
      <w:proofErr w:type="gramEnd"/>
      <w:r w:rsidRPr="00CB0DE7">
        <w:rPr>
          <w:rFonts w:eastAsia="標楷體"/>
          <w:sz w:val="26"/>
          <w:szCs w:val="26"/>
        </w:rPr>
        <w:t>年度接受</w:t>
      </w:r>
      <w:r w:rsidRPr="00CB0DE7">
        <w:rPr>
          <w:rFonts w:eastAsia="標楷體"/>
          <w:sz w:val="26"/>
          <w:szCs w:val="26"/>
        </w:rPr>
        <w:t xml:space="preserve">TOTAL </w:t>
      </w:r>
      <w:r>
        <w:rPr>
          <w:rFonts w:eastAsia="標楷體" w:hint="eastAsia"/>
          <w:sz w:val="26"/>
          <w:szCs w:val="26"/>
        </w:rPr>
        <w:t>MARKETING</w:t>
      </w:r>
      <w:r w:rsidRPr="00CB0DE7">
        <w:rPr>
          <w:rFonts w:eastAsia="標楷體"/>
          <w:sz w:val="26"/>
          <w:szCs w:val="26"/>
        </w:rPr>
        <w:t>提供</w:t>
      </w:r>
      <w:r w:rsidRPr="00CB0DE7">
        <w:rPr>
          <w:rFonts w:eastAsia="標楷體"/>
          <w:sz w:val="26"/>
          <w:szCs w:val="26"/>
        </w:rPr>
        <w:t>DSI</w:t>
      </w:r>
      <w:r w:rsidRPr="00CB0DE7">
        <w:rPr>
          <w:rFonts w:eastAsia="標楷體"/>
          <w:sz w:val="26"/>
          <w:szCs w:val="26"/>
        </w:rPr>
        <w:t>系統維護服務，因金額相對微小，故不予本報告中</w:t>
      </w:r>
      <w:r w:rsidRPr="00CB0DE7">
        <w:rPr>
          <w:rFonts w:eastAsia="標楷體" w:hint="eastAsia"/>
          <w:sz w:val="26"/>
          <w:szCs w:val="26"/>
        </w:rPr>
        <w:t>個別</w:t>
      </w:r>
      <w:r w:rsidRPr="00CB0DE7">
        <w:rPr>
          <w:rFonts w:eastAsia="標楷體"/>
          <w:sz w:val="26"/>
          <w:szCs w:val="26"/>
        </w:rPr>
        <w:t>分析。</w:t>
      </w:r>
    </w:p>
    <w:p w:rsidR="003E632F" w:rsidRDefault="00435EC9" w:rsidP="002B0A12">
      <w:pPr>
        <w:numPr>
          <w:ilvl w:val="0"/>
          <w:numId w:val="77"/>
        </w:numPr>
        <w:tabs>
          <w:tab w:val="left" w:pos="960"/>
          <w:tab w:val="left" w:pos="1134"/>
        </w:tabs>
        <w:spacing w:beforeLines="50" w:before="120" w:afterLines="50" w:after="120" w:line="360" w:lineRule="auto"/>
        <w:ind w:leftChars="250" w:left="1082" w:hanging="482"/>
        <w:jc w:val="both"/>
        <w:rPr>
          <w:rFonts w:eastAsia="標楷體"/>
          <w:b/>
          <w:sz w:val="28"/>
          <w:szCs w:val="26"/>
        </w:rPr>
      </w:pPr>
      <w:r w:rsidRPr="00CB0DE7">
        <w:rPr>
          <w:rFonts w:eastAsia="標楷體" w:hint="eastAsia"/>
          <w:b/>
          <w:sz w:val="28"/>
          <w:szCs w:val="26"/>
        </w:rPr>
        <w:t>代付國外派遣薪資</w:t>
      </w:r>
    </w:p>
    <w:p w:rsidR="003E632F" w:rsidRDefault="00435EC9" w:rsidP="002B0A12">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台灣道達爾給付</w:t>
      </w:r>
      <w:r>
        <w:rPr>
          <w:rFonts w:eastAsia="標楷體" w:hint="eastAsia"/>
          <w:sz w:val="26"/>
          <w:szCs w:val="26"/>
        </w:rPr>
        <w:t>TOTAL GESTION</w:t>
      </w:r>
      <w:r>
        <w:rPr>
          <w:rFonts w:eastAsia="標楷體" w:hint="eastAsia"/>
          <w:sz w:val="26"/>
          <w:szCs w:val="26"/>
        </w:rPr>
        <w:t>國外派遣人員薪資，因金額相對微小，故</w:t>
      </w:r>
      <w:proofErr w:type="gramStart"/>
      <w:r>
        <w:rPr>
          <w:rFonts w:eastAsia="標楷體" w:hint="eastAsia"/>
          <w:sz w:val="26"/>
          <w:szCs w:val="26"/>
        </w:rPr>
        <w:t>不</w:t>
      </w:r>
      <w:proofErr w:type="gramEnd"/>
      <w:r>
        <w:rPr>
          <w:rFonts w:eastAsia="標楷體" w:hint="eastAsia"/>
          <w:sz w:val="26"/>
          <w:szCs w:val="26"/>
        </w:rPr>
        <w:t>於本報告中個別分析。</w:t>
      </w:r>
    </w:p>
    <w:p w:rsidR="00641440" w:rsidRDefault="00641440" w:rsidP="00435EC9">
      <w:r>
        <w:br w:type="page"/>
      </w:r>
    </w:p>
    <w:p w:rsidR="00435EC9" w:rsidRDefault="00435EC9" w:rsidP="00435EC9"/>
    <w:p w:rsidR="00435EC9" w:rsidRPr="00EA272E" w:rsidRDefault="00435EC9" w:rsidP="00435EC9">
      <w:pPr>
        <w:pStyle w:val="1"/>
        <w:numPr>
          <w:ilvl w:val="0"/>
          <w:numId w:val="0"/>
        </w:numPr>
        <w:spacing w:before="0" w:after="0" w:line="360" w:lineRule="auto"/>
        <w:jc w:val="center"/>
        <w:rPr>
          <w:rFonts w:ascii="Times New Roman" w:eastAsia="標楷體" w:hAnsi="Times New Roman"/>
          <w:sz w:val="48"/>
          <w:szCs w:val="48"/>
        </w:rPr>
        <w:sectPr w:rsidR="00435EC9" w:rsidRPr="00EA272E" w:rsidSect="000D7ACC">
          <w:headerReference w:type="even" r:id="rId23"/>
          <w:headerReference w:type="default" r:id="rId24"/>
          <w:headerReference w:type="first" r:id="rId25"/>
          <w:type w:val="oddPage"/>
          <w:pgSz w:w="11906" w:h="16838" w:code="9"/>
          <w:pgMar w:top="2160" w:right="1440" w:bottom="1814" w:left="1440" w:header="851" w:footer="567" w:gutter="567"/>
          <w:cols w:space="425"/>
          <w:docGrid w:linePitch="360"/>
        </w:sectPr>
      </w:pPr>
      <w:bookmarkStart w:id="46" w:name="_Toc136775348"/>
    </w:p>
    <w:p w:rsidR="00435EC9" w:rsidRPr="00EA272E" w:rsidRDefault="00A0699B" w:rsidP="00435EC9">
      <w:pPr>
        <w:pStyle w:val="1"/>
        <w:numPr>
          <w:ilvl w:val="0"/>
          <w:numId w:val="0"/>
        </w:numPr>
        <w:spacing w:before="0" w:after="0" w:line="240" w:lineRule="auto"/>
        <w:jc w:val="right"/>
        <w:rPr>
          <w:rFonts w:ascii="Times New Roman" w:eastAsia="標楷體" w:hAnsi="Times New Roman"/>
          <w:noProof/>
          <w:sz w:val="48"/>
          <w:szCs w:val="48"/>
        </w:rPr>
      </w:pPr>
      <w:bookmarkStart w:id="47" w:name="_Toc253154511"/>
      <w:bookmarkStart w:id="48" w:name="_Toc253154579"/>
      <w:bookmarkStart w:id="49" w:name="_Toc272326010"/>
      <w:bookmarkStart w:id="50" w:name="_Toc272326638"/>
      <w:bookmarkStart w:id="51" w:name="_Toc272326817"/>
      <w:bookmarkStart w:id="52" w:name="_Toc275960650"/>
      <w:bookmarkStart w:id="53" w:name="_Toc389120743"/>
      <w:bookmarkStart w:id="54" w:name="_Toc485111637"/>
      <w:r>
        <w:rPr>
          <w:rFonts w:ascii="Times New Roman" w:eastAsia="標楷體" w:hAnsi="Times New Roman"/>
          <w:noProof/>
          <w:sz w:val="48"/>
          <w:szCs w:val="48"/>
        </w:rPr>
        <w:lastRenderedPageBreak/>
        <mc:AlternateContent>
          <mc:Choice Requires="wps">
            <w:drawing>
              <wp:anchor distT="0" distB="0" distL="114300" distR="114300" simplePos="0" relativeHeight="251664384" behindDoc="0" locked="0" layoutInCell="1" allowOverlap="1" wp14:anchorId="77B9315E" wp14:editId="16A7D052">
                <wp:simplePos x="0" y="0"/>
                <wp:positionH relativeFrom="column">
                  <wp:posOffset>4671060</wp:posOffset>
                </wp:positionH>
                <wp:positionV relativeFrom="paragraph">
                  <wp:posOffset>0</wp:posOffset>
                </wp:positionV>
                <wp:extent cx="720090" cy="720090"/>
                <wp:effectExtent l="13335" t="9525" r="9525" b="13335"/>
                <wp:wrapNone/>
                <wp:docPr id="1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1F43DB" w:rsidRDefault="00470415" w:rsidP="00435EC9">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139" type="#_x0000_t202" style="position:absolute;left:0;text-align:left;margin-left:367.8pt;margin-top:0;width:56.7pt;height:5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">
                <v:textbox>
                  <w:txbxContent>
                    <w:p w:rsidR="00470415" w:rsidRPr="001F43DB" w:rsidRDefault="00470415" w:rsidP="00435EC9">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v:textbox>
              </v:shape>
            </w:pict>
          </mc:Fallback>
        </mc:AlternateContent>
      </w:r>
      <w:bookmarkEnd w:id="47"/>
      <w:bookmarkEnd w:id="48"/>
      <w:bookmarkEnd w:id="49"/>
      <w:bookmarkEnd w:id="50"/>
      <w:bookmarkEnd w:id="51"/>
      <w:bookmarkEnd w:id="52"/>
      <w:bookmarkEnd w:id="53"/>
      <w:bookmarkEnd w:id="54"/>
    </w:p>
    <w:p w:rsidR="00435EC9" w:rsidRPr="00EA272E" w:rsidRDefault="00435EC9" w:rsidP="00435EC9">
      <w:pPr>
        <w:pStyle w:val="1"/>
        <w:numPr>
          <w:ilvl w:val="0"/>
          <w:numId w:val="0"/>
        </w:numPr>
        <w:spacing w:before="0" w:after="0" w:line="240" w:lineRule="auto"/>
        <w:jc w:val="right"/>
        <w:rPr>
          <w:rFonts w:ascii="Times New Roman" w:eastAsia="標楷體" w:hAnsi="Times New Roman"/>
          <w:noProof/>
          <w:sz w:val="48"/>
          <w:szCs w:val="48"/>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55" w:name="_Toc485111638"/>
      <w:r w:rsidRPr="00EA272E">
        <w:rPr>
          <w:rFonts w:ascii="Times New Roman" w:eastAsia="標楷體" w:hAnsi="Times New Roman"/>
          <w:sz w:val="56"/>
          <w:szCs w:val="56"/>
        </w:rPr>
        <w:t>功能及風險分析</w:t>
      </w:r>
      <w:bookmarkEnd w:id="46"/>
      <w:bookmarkEnd w:id="55"/>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w:t>
      </w:r>
      <w:r w:rsidRPr="00EA272E">
        <w:rPr>
          <w:rFonts w:eastAsia="標楷體" w:hint="eastAsia"/>
          <w:sz w:val="26"/>
          <w:szCs w:val="26"/>
        </w:rPr>
        <w:t>第</w:t>
      </w:r>
      <w:r w:rsidRPr="00EA272E">
        <w:rPr>
          <w:rFonts w:eastAsia="標楷體" w:hint="eastAsia"/>
          <w:sz w:val="26"/>
          <w:szCs w:val="26"/>
        </w:rPr>
        <w:t>1</w:t>
      </w:r>
      <w:r w:rsidRPr="00EA272E">
        <w:rPr>
          <w:rFonts w:eastAsia="標楷體" w:hint="eastAsia"/>
          <w:sz w:val="26"/>
          <w:szCs w:val="26"/>
        </w:rPr>
        <w:t>項</w:t>
      </w:r>
      <w:r w:rsidRPr="00EA272E">
        <w:rPr>
          <w:rFonts w:eastAsia="標楷體"/>
          <w:sz w:val="26"/>
          <w:szCs w:val="26"/>
        </w:rPr>
        <w:t>規定</w:t>
      </w:r>
      <w:r w:rsidRPr="00EA272E">
        <w:rPr>
          <w:rFonts w:eastAsia="標楷體" w:hint="eastAsia"/>
          <w:sz w:val="26"/>
          <w:szCs w:val="26"/>
        </w:rPr>
        <w:t>，</w:t>
      </w:r>
      <w:r w:rsidRPr="00EA272E">
        <w:rPr>
          <w:rFonts w:eastAsia="標楷體"/>
          <w:sz w:val="26"/>
          <w:szCs w:val="26"/>
        </w:rPr>
        <w:t>決定營利事業與非關係人之情況，或其所從事之受控交易與未受控交易是否相同或類似及其可比較程度時，應考量影響價格或利潤之因素</w:t>
      </w:r>
      <w:r w:rsidRPr="00EA272E">
        <w:rPr>
          <w:rFonts w:eastAsia="標楷體" w:hint="eastAsia"/>
          <w:sz w:val="26"/>
          <w:szCs w:val="26"/>
        </w:rPr>
        <w:t>，</w:t>
      </w:r>
      <w:r w:rsidRPr="00EA272E">
        <w:rPr>
          <w:rFonts w:eastAsia="標楷體"/>
          <w:sz w:val="26"/>
          <w:szCs w:val="26"/>
        </w:rPr>
        <w:t>其中第</w:t>
      </w:r>
      <w:r w:rsidRPr="00EA272E">
        <w:rPr>
          <w:rFonts w:eastAsia="標楷體"/>
          <w:sz w:val="26"/>
          <w:szCs w:val="26"/>
        </w:rPr>
        <w:t>2</w:t>
      </w:r>
      <w:r w:rsidRPr="00EA272E">
        <w:rPr>
          <w:rFonts w:eastAsia="標楷體"/>
          <w:sz w:val="26"/>
          <w:szCs w:val="26"/>
        </w:rPr>
        <w:t>款為執行之功能，第</w:t>
      </w:r>
      <w:r w:rsidRPr="00EA272E">
        <w:rPr>
          <w:rFonts w:eastAsia="標楷體"/>
          <w:sz w:val="26"/>
          <w:szCs w:val="26"/>
        </w:rPr>
        <w:t>4</w:t>
      </w:r>
      <w:r w:rsidRPr="00EA272E">
        <w:rPr>
          <w:rFonts w:eastAsia="標楷體"/>
          <w:sz w:val="26"/>
          <w:szCs w:val="26"/>
        </w:rPr>
        <w:t>款則為承擔之風險。</w:t>
      </w:r>
      <w:r w:rsidRPr="00EA272E">
        <w:rPr>
          <w:rFonts w:eastAsia="標楷體" w:hint="eastAsia"/>
          <w:sz w:val="26"/>
          <w:szCs w:val="26"/>
        </w:rPr>
        <w:t>另</w:t>
      </w:r>
      <w:r w:rsidRPr="00EA272E">
        <w:rPr>
          <w:rFonts w:eastAsia="標楷體"/>
          <w:sz w:val="26"/>
          <w:szCs w:val="26"/>
        </w:rPr>
        <w:t>根據國際經濟合作暨發展組織指導準則（以下簡稱『</w:t>
      </w:r>
      <w:r w:rsidRPr="00EA272E">
        <w:rPr>
          <w:rFonts w:eastAsia="標楷體"/>
          <w:sz w:val="26"/>
          <w:szCs w:val="26"/>
        </w:rPr>
        <w:t>OECD</w:t>
      </w:r>
      <w:r w:rsidRPr="00EA272E">
        <w:rPr>
          <w:rFonts w:eastAsia="標楷體"/>
          <w:sz w:val="26"/>
          <w:szCs w:val="26"/>
        </w:rPr>
        <w:t>指導準則』），受控及未受控交易惟有在「經濟上相關的特性」為可比較時，才可運用未受控交易之結果為基準來調整受控交易之結果。因</w:t>
      </w:r>
      <w:r w:rsidRPr="00EA272E">
        <w:rPr>
          <w:rFonts w:eastAsia="標楷體" w:hint="eastAsia"/>
          <w:sz w:val="26"/>
          <w:szCs w:val="26"/>
        </w:rPr>
        <w:t>此</w:t>
      </w:r>
      <w:r w:rsidRPr="00EA272E">
        <w:rPr>
          <w:rFonts w:eastAsia="標楷體"/>
          <w:sz w:val="26"/>
          <w:szCs w:val="26"/>
        </w:rPr>
        <w:t>於決定受控及未受控交易或</w:t>
      </w:r>
      <w:proofErr w:type="gramStart"/>
      <w:r w:rsidRPr="00EA272E">
        <w:rPr>
          <w:rFonts w:eastAsia="標楷體"/>
          <w:sz w:val="26"/>
          <w:szCs w:val="26"/>
        </w:rPr>
        <w:t>個體間可互相</w:t>
      </w:r>
      <w:proofErr w:type="gramEnd"/>
      <w:r w:rsidRPr="00EA272E">
        <w:rPr>
          <w:rFonts w:eastAsia="標楷體"/>
          <w:sz w:val="26"/>
          <w:szCs w:val="26"/>
        </w:rPr>
        <w:t>比較前，需先行比較個體間各自執行之功能及所承擔之風險。</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一般而言，</w:t>
      </w:r>
      <w:r w:rsidRPr="00EA272E">
        <w:rPr>
          <w:rFonts w:eastAsia="標楷體" w:hint="eastAsia"/>
          <w:sz w:val="26"/>
          <w:szCs w:val="26"/>
        </w:rPr>
        <w:t>企業執行之功能複雜性應與其承受之風險及所使用之資產相關，且影響企業獲利，亦即企業</w:t>
      </w:r>
      <w:r w:rsidRPr="00EA272E">
        <w:rPr>
          <w:rFonts w:eastAsia="標楷體"/>
          <w:sz w:val="26"/>
          <w:szCs w:val="26"/>
        </w:rPr>
        <w:t>執行越高難度</w:t>
      </w:r>
      <w:r w:rsidRPr="00EA272E">
        <w:rPr>
          <w:rFonts w:eastAsia="標楷體" w:hint="eastAsia"/>
          <w:sz w:val="26"/>
          <w:szCs w:val="26"/>
        </w:rPr>
        <w:t>之</w:t>
      </w:r>
      <w:r w:rsidRPr="00EA272E">
        <w:rPr>
          <w:rFonts w:eastAsia="標楷體"/>
          <w:sz w:val="26"/>
          <w:szCs w:val="26"/>
        </w:rPr>
        <w:t>功能</w:t>
      </w:r>
      <w:r w:rsidRPr="00EA272E">
        <w:rPr>
          <w:rFonts w:eastAsia="標楷體" w:hint="eastAsia"/>
          <w:sz w:val="26"/>
          <w:szCs w:val="26"/>
        </w:rPr>
        <w:t>，其所</w:t>
      </w:r>
      <w:r w:rsidRPr="00EA272E">
        <w:rPr>
          <w:rFonts w:eastAsia="標楷體"/>
          <w:sz w:val="26"/>
          <w:szCs w:val="26"/>
        </w:rPr>
        <w:t>承受</w:t>
      </w:r>
      <w:r w:rsidRPr="00EA272E">
        <w:rPr>
          <w:rFonts w:eastAsia="標楷體" w:hint="eastAsia"/>
          <w:sz w:val="26"/>
          <w:szCs w:val="26"/>
        </w:rPr>
        <w:t>之</w:t>
      </w:r>
      <w:r w:rsidRPr="00EA272E">
        <w:rPr>
          <w:rFonts w:eastAsia="標楷體"/>
          <w:sz w:val="26"/>
          <w:szCs w:val="26"/>
        </w:rPr>
        <w:t>風險</w:t>
      </w:r>
      <w:r w:rsidRPr="00EA272E">
        <w:rPr>
          <w:rFonts w:eastAsia="標楷體" w:hint="eastAsia"/>
          <w:sz w:val="26"/>
          <w:szCs w:val="26"/>
        </w:rPr>
        <w:t>愈高</w:t>
      </w:r>
      <w:r w:rsidRPr="00EA272E">
        <w:rPr>
          <w:rFonts w:eastAsia="標楷體"/>
          <w:sz w:val="26"/>
          <w:szCs w:val="26"/>
        </w:rPr>
        <w:t>，所取得之報酬</w:t>
      </w:r>
      <w:r w:rsidRPr="00EA272E">
        <w:rPr>
          <w:rFonts w:eastAsia="標楷體" w:hint="eastAsia"/>
          <w:sz w:val="26"/>
          <w:szCs w:val="26"/>
        </w:rPr>
        <w:t>亦</w:t>
      </w:r>
      <w:r w:rsidRPr="00EA272E">
        <w:rPr>
          <w:rFonts w:eastAsia="標楷體"/>
          <w:sz w:val="26"/>
          <w:szCs w:val="26"/>
        </w:rPr>
        <w:t>應相對為高。藉由企業</w:t>
      </w:r>
      <w:r w:rsidRPr="00EA272E">
        <w:rPr>
          <w:rFonts w:eastAsia="標楷體" w:hint="eastAsia"/>
          <w:sz w:val="26"/>
          <w:szCs w:val="26"/>
        </w:rPr>
        <w:t>個</w:t>
      </w:r>
      <w:r w:rsidRPr="00EA272E">
        <w:rPr>
          <w:rFonts w:eastAsia="標楷體"/>
          <w:sz w:val="26"/>
          <w:szCs w:val="26"/>
        </w:rPr>
        <w:t>體間各自存在之特定功能、風險及</w:t>
      </w:r>
      <w:r w:rsidRPr="00EA272E">
        <w:rPr>
          <w:rFonts w:eastAsia="標楷體" w:hint="eastAsia"/>
          <w:sz w:val="26"/>
          <w:szCs w:val="26"/>
        </w:rPr>
        <w:t>所持有之</w:t>
      </w:r>
      <w:r w:rsidRPr="00EA272E">
        <w:rPr>
          <w:rFonts w:eastAsia="標楷體"/>
          <w:sz w:val="26"/>
          <w:szCs w:val="26"/>
        </w:rPr>
        <w:t>無形資產</w:t>
      </w:r>
      <w:r w:rsidRPr="00EA272E">
        <w:rPr>
          <w:rFonts w:eastAsia="標楷體" w:hint="eastAsia"/>
          <w:sz w:val="26"/>
          <w:szCs w:val="26"/>
        </w:rPr>
        <w:t>等</w:t>
      </w:r>
      <w:r w:rsidRPr="00EA272E">
        <w:rPr>
          <w:rFonts w:eastAsia="標楷體"/>
          <w:sz w:val="26"/>
          <w:szCs w:val="26"/>
        </w:rPr>
        <w:t>特徵可得窺公司之樣貌，據此便能：</w:t>
      </w:r>
    </w:p>
    <w:p w:rsidR="00435EC9" w:rsidRPr="00EA272E" w:rsidRDefault="00435EC9" w:rsidP="00435EC9">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找出與關係企業在功能</w:t>
      </w:r>
      <w:r w:rsidRPr="00EA272E">
        <w:rPr>
          <w:rFonts w:eastAsia="標楷體" w:hint="eastAsia"/>
          <w:sz w:val="26"/>
          <w:szCs w:val="26"/>
        </w:rPr>
        <w:t>、</w:t>
      </w:r>
      <w:r w:rsidRPr="00EA272E">
        <w:rPr>
          <w:rFonts w:eastAsia="標楷體"/>
          <w:sz w:val="26"/>
          <w:szCs w:val="26"/>
        </w:rPr>
        <w:t>風險及</w:t>
      </w:r>
      <w:r w:rsidRPr="00EA272E">
        <w:rPr>
          <w:rFonts w:eastAsia="標楷體" w:hint="eastAsia"/>
          <w:sz w:val="26"/>
          <w:szCs w:val="26"/>
        </w:rPr>
        <w:t>所</w:t>
      </w:r>
      <w:r w:rsidRPr="00EA272E">
        <w:rPr>
          <w:rFonts w:eastAsia="標楷體"/>
          <w:sz w:val="26"/>
          <w:szCs w:val="26"/>
        </w:rPr>
        <w:t>持有無形資產上非常相似之非關係企業或交易；</w:t>
      </w:r>
    </w:p>
    <w:p w:rsidR="00435EC9" w:rsidRPr="00EA272E" w:rsidRDefault="00435EC9" w:rsidP="00435EC9">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分辨何為評估</w:t>
      </w:r>
      <w:r w:rsidRPr="00EA272E">
        <w:rPr>
          <w:rFonts w:eastAsia="標楷體" w:hint="eastAsia"/>
          <w:sz w:val="26"/>
          <w:szCs w:val="26"/>
        </w:rPr>
        <w:t>受控</w:t>
      </w:r>
      <w:r w:rsidRPr="00EA272E">
        <w:rPr>
          <w:rFonts w:eastAsia="標楷體"/>
          <w:sz w:val="26"/>
          <w:szCs w:val="26"/>
        </w:rPr>
        <w:t>交易是否屬常規</w:t>
      </w:r>
      <w:r w:rsidRPr="00EA272E">
        <w:rPr>
          <w:rFonts w:eastAsia="標楷體" w:hint="eastAsia"/>
          <w:sz w:val="26"/>
          <w:szCs w:val="26"/>
        </w:rPr>
        <w:t>交易</w:t>
      </w:r>
      <w:r w:rsidRPr="00EA272E">
        <w:rPr>
          <w:rFonts w:eastAsia="標楷體"/>
          <w:sz w:val="26"/>
          <w:szCs w:val="26"/>
        </w:rPr>
        <w:t>之</w:t>
      </w:r>
      <w:proofErr w:type="gramStart"/>
      <w:r w:rsidRPr="00EA272E">
        <w:rPr>
          <w:rFonts w:eastAsia="標楷體"/>
          <w:sz w:val="26"/>
          <w:szCs w:val="26"/>
        </w:rPr>
        <w:t>最</w:t>
      </w:r>
      <w:proofErr w:type="gramEnd"/>
      <w:r w:rsidRPr="00EA272E">
        <w:rPr>
          <w:rFonts w:eastAsia="標楷體" w:hint="eastAsia"/>
          <w:sz w:val="26"/>
          <w:szCs w:val="26"/>
        </w:rPr>
        <w:t>適</w:t>
      </w:r>
      <w:r w:rsidRPr="00EA272E">
        <w:rPr>
          <w:rFonts w:eastAsia="標楷體"/>
          <w:sz w:val="26"/>
          <w:szCs w:val="26"/>
        </w:rPr>
        <w:t>方法；</w:t>
      </w:r>
    </w:p>
    <w:p w:rsidR="00435EC9" w:rsidRPr="00EA272E" w:rsidRDefault="00435EC9" w:rsidP="00435EC9">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決定符合常規交易之移轉訂價為何。</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w:t>
      </w:r>
      <w:r w:rsidRPr="00EA272E">
        <w:rPr>
          <w:rFonts w:eastAsia="標楷體" w:hint="eastAsia"/>
          <w:sz w:val="26"/>
          <w:szCs w:val="26"/>
        </w:rPr>
        <w:t>章</w:t>
      </w:r>
      <w:r w:rsidRPr="00EA272E">
        <w:rPr>
          <w:rFonts w:eastAsia="標楷體"/>
          <w:sz w:val="26"/>
          <w:szCs w:val="26"/>
        </w:rPr>
        <w:t>將</w:t>
      </w:r>
      <w:r w:rsidRPr="00EA272E">
        <w:rPr>
          <w:rFonts w:eastAsia="標楷體" w:hint="eastAsia"/>
          <w:sz w:val="26"/>
          <w:szCs w:val="26"/>
        </w:rPr>
        <w:t>針對本報告中所涵蓋</w:t>
      </w:r>
      <w:r w:rsidRPr="00154190">
        <w:rPr>
          <w:rFonts w:eastAsia="標楷體" w:hint="eastAsia"/>
          <w:sz w:val="26"/>
          <w:szCs w:val="26"/>
        </w:rPr>
        <w:t>之受控交易，</w:t>
      </w:r>
      <w:r w:rsidRPr="00154190">
        <w:rPr>
          <w:rFonts w:eastAsia="標楷體"/>
          <w:sz w:val="26"/>
          <w:szCs w:val="26"/>
        </w:rPr>
        <w:t>對</w:t>
      </w:r>
      <w:r w:rsidRPr="00154190">
        <w:rPr>
          <w:rFonts w:eastAsia="標楷體" w:hint="eastAsia"/>
          <w:sz w:val="26"/>
          <w:szCs w:val="26"/>
        </w:rPr>
        <w:t>台灣道達爾與其他受控</w:t>
      </w:r>
      <w:r w:rsidRPr="00EA272E">
        <w:rPr>
          <w:rFonts w:eastAsia="標楷體" w:hint="eastAsia"/>
          <w:sz w:val="26"/>
          <w:szCs w:val="26"/>
        </w:rPr>
        <w:t>交易參與人</w:t>
      </w:r>
      <w:r w:rsidRPr="00EA272E">
        <w:rPr>
          <w:rFonts w:eastAsia="標楷體"/>
          <w:sz w:val="26"/>
          <w:szCs w:val="26"/>
        </w:rPr>
        <w:t>執行之功能</w:t>
      </w:r>
      <w:r w:rsidRPr="00EA272E">
        <w:rPr>
          <w:rFonts w:eastAsia="標楷體" w:hint="eastAsia"/>
          <w:sz w:val="26"/>
          <w:szCs w:val="26"/>
        </w:rPr>
        <w:t>及</w:t>
      </w:r>
      <w:r w:rsidRPr="00EA272E">
        <w:rPr>
          <w:rFonts w:eastAsia="標楷體"/>
          <w:sz w:val="26"/>
          <w:szCs w:val="26"/>
        </w:rPr>
        <w:t>承擔之風險作詳細說明。</w:t>
      </w:r>
    </w:p>
    <w:p w:rsidR="003E632F" w:rsidRDefault="00435EC9" w:rsidP="002B0A12">
      <w:pPr>
        <w:pStyle w:val="2"/>
        <w:numPr>
          <w:ilvl w:val="1"/>
          <w:numId w:val="1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功能分析</w:t>
      </w:r>
    </w:p>
    <w:p w:rsidR="003E632F" w:rsidRDefault="00435EC9" w:rsidP="002B0A12">
      <w:pPr>
        <w:pStyle w:val="3"/>
        <w:numPr>
          <w:ilvl w:val="0"/>
          <w:numId w:val="20"/>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功能定義及說明</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w:t>
      </w:r>
      <w:r w:rsidRPr="00154190">
        <w:rPr>
          <w:rFonts w:eastAsia="標楷體"/>
          <w:sz w:val="26"/>
          <w:szCs w:val="26"/>
        </w:rPr>
        <w:t>轉訂價查核準則第</w:t>
      </w:r>
      <w:r w:rsidRPr="00154190">
        <w:rPr>
          <w:rFonts w:eastAsia="標楷體"/>
          <w:sz w:val="26"/>
          <w:szCs w:val="26"/>
        </w:rPr>
        <w:t>8</w:t>
      </w:r>
      <w:r w:rsidRPr="00154190">
        <w:rPr>
          <w:rFonts w:eastAsia="標楷體"/>
          <w:sz w:val="26"/>
          <w:szCs w:val="26"/>
        </w:rPr>
        <w:t>條第</w:t>
      </w:r>
      <w:r w:rsidRPr="00154190">
        <w:rPr>
          <w:rFonts w:eastAsia="標楷體"/>
          <w:sz w:val="26"/>
          <w:szCs w:val="26"/>
        </w:rPr>
        <w:t>1</w:t>
      </w:r>
      <w:r w:rsidRPr="00154190">
        <w:rPr>
          <w:rFonts w:eastAsia="標楷體"/>
          <w:sz w:val="26"/>
          <w:szCs w:val="26"/>
        </w:rPr>
        <w:t>項第</w:t>
      </w:r>
      <w:r w:rsidRPr="00154190">
        <w:rPr>
          <w:rFonts w:eastAsia="標楷體"/>
          <w:sz w:val="26"/>
          <w:szCs w:val="26"/>
        </w:rPr>
        <w:t>2</w:t>
      </w:r>
      <w:r w:rsidRPr="00154190">
        <w:rPr>
          <w:rFonts w:eastAsia="標楷體"/>
          <w:sz w:val="26"/>
          <w:szCs w:val="26"/>
        </w:rPr>
        <w:t>款規定，所謂執行之功能，包括七項。以下按該條款對所執行功能之定義、本所訪談紀錄及</w:t>
      </w:r>
      <w:r w:rsidRPr="00154190">
        <w:rPr>
          <w:rFonts w:eastAsia="標楷體" w:hint="eastAsia"/>
          <w:sz w:val="26"/>
          <w:szCs w:val="26"/>
        </w:rPr>
        <w:t>台灣</w:t>
      </w:r>
      <w:r>
        <w:rPr>
          <w:rFonts w:eastAsia="標楷體" w:hint="eastAsia"/>
          <w:sz w:val="26"/>
          <w:szCs w:val="26"/>
        </w:rPr>
        <w:t>道</w:t>
      </w:r>
      <w:r w:rsidRPr="00154190">
        <w:rPr>
          <w:rFonts w:eastAsia="標楷體" w:hint="eastAsia"/>
          <w:sz w:val="26"/>
          <w:szCs w:val="26"/>
        </w:rPr>
        <w:t>達爾</w:t>
      </w:r>
      <w:r w:rsidRPr="00154190">
        <w:rPr>
          <w:rFonts w:eastAsia="標楷體"/>
          <w:sz w:val="26"/>
          <w:szCs w:val="26"/>
        </w:rPr>
        <w:t>所提供之文據，對</w:t>
      </w:r>
      <w:r w:rsidRPr="00154190">
        <w:rPr>
          <w:rFonts w:eastAsia="標楷體" w:hint="eastAsia"/>
          <w:sz w:val="26"/>
          <w:szCs w:val="26"/>
        </w:rPr>
        <w:t>台灣</w:t>
      </w:r>
      <w:r>
        <w:rPr>
          <w:rFonts w:eastAsia="標楷體" w:hint="eastAsia"/>
          <w:sz w:val="26"/>
          <w:szCs w:val="26"/>
        </w:rPr>
        <w:t>道</w:t>
      </w:r>
      <w:r w:rsidRPr="00154190">
        <w:rPr>
          <w:rFonts w:eastAsia="標楷體" w:hint="eastAsia"/>
          <w:sz w:val="26"/>
          <w:szCs w:val="26"/>
        </w:rPr>
        <w:t>達爾</w:t>
      </w:r>
      <w:r w:rsidRPr="00154190">
        <w:rPr>
          <w:rFonts w:eastAsia="標楷體"/>
          <w:sz w:val="26"/>
          <w:szCs w:val="26"/>
        </w:rPr>
        <w:t>與</w:t>
      </w:r>
      <w:r w:rsidRPr="00154190">
        <w:rPr>
          <w:rFonts w:eastAsia="標楷體" w:hint="eastAsia"/>
          <w:sz w:val="26"/>
          <w:szCs w:val="26"/>
        </w:rPr>
        <w:t>其</w:t>
      </w:r>
      <w:r w:rsidRPr="00154190">
        <w:rPr>
          <w:rFonts w:eastAsia="標楷體"/>
          <w:sz w:val="26"/>
          <w:szCs w:val="26"/>
        </w:rPr>
        <w:t>受控</w:t>
      </w:r>
      <w:r w:rsidRPr="00EA272E">
        <w:rPr>
          <w:rFonts w:eastAsia="標楷體"/>
          <w:sz w:val="26"/>
          <w:szCs w:val="26"/>
        </w:rPr>
        <w:t>交易參與人執行之功能進行分析。</w:t>
      </w:r>
    </w:p>
    <w:p w:rsidR="003E632F" w:rsidRDefault="00435EC9" w:rsidP="002B0A12">
      <w:pPr>
        <w:pStyle w:val="3"/>
        <w:numPr>
          <w:ilvl w:val="0"/>
          <w:numId w:val="20"/>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受控交易參與人執行之功能</w:t>
      </w:r>
    </w:p>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企業組織設有研發單位或實際上有針對可預期</w:t>
      </w:r>
      <w:r w:rsidRPr="0025005F">
        <w:rPr>
          <w:rFonts w:eastAsia="標楷體" w:hint="eastAsia"/>
          <w:sz w:val="26"/>
          <w:szCs w:val="26"/>
        </w:rPr>
        <w:t>獲得</w:t>
      </w:r>
      <w:r w:rsidRPr="0025005F">
        <w:rPr>
          <w:rFonts w:eastAsia="標楷體"/>
          <w:sz w:val="26"/>
          <w:szCs w:val="26"/>
        </w:rPr>
        <w:t>高價值</w:t>
      </w:r>
      <w:r w:rsidRPr="0025005F">
        <w:rPr>
          <w:rFonts w:eastAsia="標楷體" w:hint="eastAsia"/>
          <w:sz w:val="26"/>
          <w:szCs w:val="26"/>
        </w:rPr>
        <w:t>之</w:t>
      </w:r>
      <w:r w:rsidRPr="0025005F">
        <w:rPr>
          <w:rFonts w:eastAsia="標楷體"/>
          <w:sz w:val="26"/>
          <w:szCs w:val="26"/>
        </w:rPr>
        <w:t>產品，投入大量</w:t>
      </w:r>
      <w:r w:rsidRPr="0025005F">
        <w:rPr>
          <w:rFonts w:eastAsia="標楷體" w:hint="eastAsia"/>
          <w:sz w:val="26"/>
          <w:szCs w:val="26"/>
        </w:rPr>
        <w:t>人力</w:t>
      </w:r>
      <w:r w:rsidRPr="0025005F">
        <w:rPr>
          <w:rFonts w:eastAsia="標楷體"/>
          <w:sz w:val="26"/>
          <w:szCs w:val="26"/>
        </w:rPr>
        <w:t>物力資源，以進行產品創新或製程發展之行為。</w:t>
      </w:r>
    </w:p>
    <w:tbl>
      <w:tblPr>
        <w:tblW w:w="4629" w:type="pct"/>
        <w:tblInd w:w="53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2454"/>
        <w:gridCol w:w="5577"/>
      </w:tblGrid>
      <w:tr w:rsidR="00435EC9" w:rsidRPr="00F57BCF" w:rsidTr="000D7ACC">
        <w:trPr>
          <w:trHeight w:val="510"/>
          <w:tblHeader/>
        </w:trPr>
        <w:tc>
          <w:tcPr>
            <w:tcW w:w="1528" w:type="pct"/>
            <w:shd w:val="clear" w:color="auto" w:fill="4F81BD"/>
            <w:vAlign w:val="center"/>
          </w:tcPr>
          <w:p w:rsidR="003E632F" w:rsidRDefault="00435EC9" w:rsidP="002B0A12">
            <w:pPr>
              <w:spacing w:beforeLines="50" w:before="120" w:afterLines="50" w:after="120"/>
              <w:jc w:val="center"/>
              <w:rPr>
                <w:rFonts w:eastAsia="標楷體"/>
                <w:bCs/>
                <w:color w:val="FFFFFF"/>
                <w:sz w:val="26"/>
                <w:szCs w:val="26"/>
              </w:rPr>
            </w:pPr>
            <w:r w:rsidRPr="00F57BCF">
              <w:rPr>
                <w:rFonts w:eastAsia="標楷體"/>
                <w:bCs/>
                <w:color w:val="FFFFFF"/>
                <w:sz w:val="26"/>
                <w:szCs w:val="26"/>
              </w:rPr>
              <w:t>受控交易參</w:t>
            </w:r>
            <w:r>
              <w:rPr>
                <w:rFonts w:eastAsia="標楷體" w:hint="eastAsia"/>
                <w:bCs/>
                <w:color w:val="FFFFFF"/>
                <w:sz w:val="26"/>
                <w:szCs w:val="26"/>
              </w:rPr>
              <w:t>與</w:t>
            </w:r>
            <w:r w:rsidRPr="00F57BCF">
              <w:rPr>
                <w:rFonts w:eastAsia="標楷體"/>
                <w:bCs/>
                <w:color w:val="FFFFFF"/>
                <w:sz w:val="26"/>
                <w:szCs w:val="26"/>
              </w:rPr>
              <w:t>人</w:t>
            </w:r>
          </w:p>
        </w:tc>
        <w:tc>
          <w:tcPr>
            <w:tcW w:w="3472" w:type="pct"/>
            <w:shd w:val="clear" w:color="auto" w:fill="4F81BD"/>
            <w:vAlign w:val="center"/>
          </w:tcPr>
          <w:p w:rsidR="003E632F" w:rsidRDefault="00435EC9" w:rsidP="002B0A12">
            <w:pPr>
              <w:spacing w:beforeLines="50" w:before="120" w:afterLines="50" w:after="120"/>
              <w:ind w:rightChars="2" w:right="5"/>
              <w:jc w:val="center"/>
              <w:rPr>
                <w:rFonts w:eastAsia="標楷體"/>
                <w:bCs/>
                <w:color w:val="FFFFFF"/>
                <w:sz w:val="26"/>
                <w:szCs w:val="26"/>
              </w:rPr>
            </w:pPr>
            <w:r w:rsidRPr="00F57BCF">
              <w:rPr>
                <w:rFonts w:eastAsia="標楷體"/>
                <w:bCs/>
                <w:color w:val="FFFFFF"/>
                <w:sz w:val="26"/>
                <w:szCs w:val="26"/>
              </w:rPr>
              <w:t>研究與發展功能</w:t>
            </w:r>
          </w:p>
        </w:tc>
      </w:tr>
      <w:tr w:rsidR="00435EC9" w:rsidRPr="00F57BCF" w:rsidTr="000D7ACC">
        <w:trPr>
          <w:trHeight w:val="180"/>
        </w:trPr>
        <w:tc>
          <w:tcPr>
            <w:tcW w:w="1528" w:type="pct"/>
            <w:vAlign w:val="center"/>
          </w:tcPr>
          <w:p w:rsidR="003E632F" w:rsidRDefault="00435EC9" w:rsidP="002B0A12">
            <w:pPr>
              <w:spacing w:beforeLines="50" w:before="120" w:afterLines="50" w:after="120"/>
              <w:jc w:val="center"/>
              <w:rPr>
                <w:rFonts w:eastAsia="標楷體"/>
                <w:bCs/>
                <w:sz w:val="26"/>
                <w:szCs w:val="26"/>
              </w:rPr>
            </w:pPr>
            <w:r w:rsidRPr="00F57BCF">
              <w:rPr>
                <w:rFonts w:eastAsia="標楷體"/>
                <w:bCs/>
                <w:sz w:val="26"/>
                <w:szCs w:val="26"/>
              </w:rPr>
              <w:t>台灣道達爾及集團</w:t>
            </w:r>
            <w:r>
              <w:rPr>
                <w:rFonts w:eastAsia="標楷體" w:hint="eastAsia"/>
                <w:sz w:val="26"/>
                <w:szCs w:val="26"/>
              </w:rPr>
              <w:t>其他</w:t>
            </w:r>
            <w:r w:rsidRPr="00F57BCF">
              <w:rPr>
                <w:rFonts w:eastAsia="標楷體"/>
                <w:bCs/>
                <w:sz w:val="26"/>
                <w:szCs w:val="26"/>
              </w:rPr>
              <w:t>關係企業</w:t>
            </w:r>
          </w:p>
        </w:tc>
        <w:tc>
          <w:tcPr>
            <w:tcW w:w="3472" w:type="pct"/>
            <w:shd w:val="clear" w:color="auto" w:fill="auto"/>
            <w:vAlign w:val="center"/>
          </w:tcPr>
          <w:p w:rsidR="00435EC9" w:rsidRPr="00F57BCF" w:rsidRDefault="00435EC9" w:rsidP="000D7ACC">
            <w:pPr>
              <w:spacing w:before="50" w:after="50"/>
              <w:ind w:leftChars="-31" w:left="-74" w:rightChars="-20" w:right="-48"/>
              <w:jc w:val="both"/>
              <w:rPr>
                <w:rFonts w:eastAsia="標楷體"/>
                <w:bCs/>
                <w:iCs/>
                <w:sz w:val="26"/>
                <w:szCs w:val="26"/>
              </w:rPr>
            </w:pPr>
            <w:r w:rsidRPr="00F57BCF">
              <w:rPr>
                <w:rFonts w:eastAsia="標楷體"/>
                <w:bCs/>
                <w:iCs/>
                <w:sz w:val="26"/>
                <w:szCs w:val="26"/>
              </w:rPr>
              <w:t>台灣道達爾與集團關係企業使用集團母公司配方製造產品，或從事潤滑油產品買賣，未執行研究與發展功能。</w:t>
            </w:r>
          </w:p>
        </w:tc>
      </w:tr>
      <w:tr w:rsidR="00435EC9" w:rsidRPr="00F57BCF" w:rsidTr="000D7ACC">
        <w:trPr>
          <w:trHeight w:val="180"/>
        </w:trPr>
        <w:tc>
          <w:tcPr>
            <w:tcW w:w="1528" w:type="pct"/>
            <w:vAlign w:val="center"/>
          </w:tcPr>
          <w:p w:rsidR="003E632F" w:rsidRDefault="00435EC9" w:rsidP="002B0A12">
            <w:pPr>
              <w:spacing w:beforeLines="50" w:before="120" w:afterLines="50" w:after="120"/>
              <w:jc w:val="center"/>
              <w:rPr>
                <w:rFonts w:eastAsia="標楷體"/>
                <w:bCs/>
                <w:sz w:val="26"/>
                <w:szCs w:val="26"/>
              </w:rPr>
            </w:pPr>
            <w:r w:rsidRPr="00F57BCF">
              <w:rPr>
                <w:rFonts w:eastAsia="標楷體"/>
                <w:bCs/>
                <w:sz w:val="26"/>
                <w:szCs w:val="26"/>
              </w:rPr>
              <w:t>建大工業</w:t>
            </w:r>
          </w:p>
        </w:tc>
        <w:tc>
          <w:tcPr>
            <w:tcW w:w="3472" w:type="pct"/>
            <w:shd w:val="clear" w:color="auto" w:fill="auto"/>
            <w:vAlign w:val="center"/>
          </w:tcPr>
          <w:p w:rsidR="00435EC9" w:rsidRPr="00F57BCF" w:rsidRDefault="00435EC9" w:rsidP="000D7ACC">
            <w:pPr>
              <w:spacing w:before="50" w:after="50"/>
              <w:ind w:leftChars="-31" w:left="-74" w:rightChars="-20" w:right="-48"/>
              <w:jc w:val="both"/>
              <w:rPr>
                <w:rFonts w:eastAsia="標楷體"/>
                <w:bCs/>
                <w:iCs/>
                <w:sz w:val="26"/>
                <w:szCs w:val="26"/>
              </w:rPr>
            </w:pPr>
            <w:r w:rsidRPr="00F57BCF">
              <w:rPr>
                <w:rFonts w:eastAsia="標楷體"/>
                <w:bCs/>
                <w:iCs/>
                <w:sz w:val="26"/>
                <w:szCs w:val="26"/>
              </w:rPr>
              <w:t>為專業輪胎產品之製造商，對產品不斷進行研發，執行此功能。</w:t>
            </w:r>
          </w:p>
        </w:tc>
      </w:tr>
      <w:tr w:rsidR="00876321" w:rsidRPr="00F57BCF" w:rsidTr="000D7ACC">
        <w:trPr>
          <w:trHeight w:val="180"/>
        </w:trPr>
        <w:tc>
          <w:tcPr>
            <w:tcW w:w="1528" w:type="pct"/>
            <w:vAlign w:val="center"/>
          </w:tcPr>
          <w:p w:rsidR="00876321" w:rsidRPr="00776570" w:rsidRDefault="00E85294" w:rsidP="002B0A12">
            <w:pPr>
              <w:spacing w:beforeLines="50" w:before="120" w:afterLines="50" w:after="120"/>
              <w:jc w:val="center"/>
              <w:rPr>
                <w:rFonts w:eastAsia="標楷體"/>
                <w:bCs/>
                <w:color w:val="000000" w:themeColor="text1"/>
                <w:sz w:val="26"/>
                <w:szCs w:val="26"/>
              </w:rPr>
            </w:pPr>
            <w:r w:rsidRPr="00E85294">
              <w:rPr>
                <w:rFonts w:eastAsia="標楷體"/>
                <w:bCs/>
                <w:color w:val="000000" w:themeColor="text1"/>
                <w:sz w:val="26"/>
                <w:szCs w:val="26"/>
              </w:rPr>
              <w:t>Total Marketing</w:t>
            </w:r>
          </w:p>
        </w:tc>
        <w:tc>
          <w:tcPr>
            <w:tcW w:w="3472" w:type="pct"/>
            <w:shd w:val="clear" w:color="auto" w:fill="auto"/>
            <w:vAlign w:val="center"/>
          </w:tcPr>
          <w:p w:rsidR="00876321" w:rsidRPr="00776570" w:rsidRDefault="00E85294" w:rsidP="00DC1531">
            <w:pPr>
              <w:spacing w:before="50" w:after="50"/>
              <w:ind w:leftChars="-31" w:left="-74" w:rightChars="-20" w:right="-48"/>
              <w:jc w:val="both"/>
              <w:rPr>
                <w:rFonts w:eastAsia="標楷體"/>
                <w:bCs/>
                <w:iCs/>
                <w:color w:val="000000" w:themeColor="text1"/>
                <w:sz w:val="26"/>
                <w:szCs w:val="26"/>
              </w:rPr>
            </w:pPr>
            <w:r w:rsidRPr="00E85294">
              <w:rPr>
                <w:rFonts w:eastAsia="標楷體" w:hint="eastAsia"/>
                <w:bCs/>
                <w:iCs/>
                <w:color w:val="000000" w:themeColor="text1"/>
                <w:sz w:val="26"/>
                <w:szCs w:val="26"/>
              </w:rPr>
              <w:t>為集團研發及行銷統籌規劃中心，對潤滑油產品進行研發，故執行</w:t>
            </w:r>
            <w:r w:rsidRPr="00E85294">
              <w:rPr>
                <w:rFonts w:eastAsia="標楷體" w:hint="eastAsia"/>
                <w:bCs/>
                <w:color w:val="000000" w:themeColor="text1"/>
                <w:sz w:val="26"/>
                <w:szCs w:val="26"/>
              </w:rPr>
              <w:t>研究與發展功能</w:t>
            </w:r>
            <w:r w:rsidRPr="00E85294">
              <w:rPr>
                <w:rFonts w:eastAsia="標楷體" w:hint="eastAsia"/>
                <w:bCs/>
                <w:iCs/>
                <w:color w:val="000000" w:themeColor="text1"/>
                <w:sz w:val="26"/>
                <w:szCs w:val="26"/>
              </w:rPr>
              <w:t>。</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產品設計</w:t>
      </w:r>
    </w:p>
    <w:p w:rsidR="003E632F" w:rsidRDefault="00435EC9" w:rsidP="002B0A12">
      <w:pPr>
        <w:spacing w:beforeLines="50" w:before="120" w:afterLines="50" w:after="120" w:line="360" w:lineRule="auto"/>
        <w:ind w:leftChars="200" w:left="480" w:firstLineChars="200" w:firstLine="520"/>
        <w:jc w:val="both"/>
        <w:rPr>
          <w:rFonts w:eastAsia="標楷體" w:hAnsi="標楷體"/>
          <w:sz w:val="26"/>
          <w:szCs w:val="26"/>
        </w:rPr>
      </w:pPr>
      <w:r w:rsidRPr="0025005F">
        <w:rPr>
          <w:rFonts w:eastAsia="標楷體" w:hint="eastAsia"/>
          <w:sz w:val="26"/>
          <w:szCs w:val="26"/>
        </w:rPr>
        <w:t>如</w:t>
      </w:r>
      <w:r w:rsidRPr="0025005F">
        <w:rPr>
          <w:rFonts w:eastAsia="標楷體"/>
          <w:sz w:val="26"/>
          <w:szCs w:val="26"/>
        </w:rPr>
        <w:t>產品</w:t>
      </w:r>
      <w:r w:rsidRPr="0025005F">
        <w:rPr>
          <w:rFonts w:eastAsia="標楷體" w:hint="eastAsia"/>
          <w:sz w:val="26"/>
          <w:szCs w:val="26"/>
        </w:rPr>
        <w:t>透過</w:t>
      </w:r>
      <w:r w:rsidRPr="0025005F">
        <w:rPr>
          <w:rFonts w:eastAsia="標楷體"/>
          <w:sz w:val="26"/>
          <w:szCs w:val="26"/>
        </w:rPr>
        <w:t>設計改良及加強現有產品之性能、便利性或美觀度</w:t>
      </w:r>
      <w:r w:rsidRPr="0025005F">
        <w:rPr>
          <w:rFonts w:eastAsia="標楷體" w:hint="eastAsia"/>
          <w:sz w:val="26"/>
          <w:szCs w:val="26"/>
        </w:rPr>
        <w:t>等行為</w:t>
      </w:r>
      <w:r w:rsidRPr="0025005F">
        <w:rPr>
          <w:rFonts w:eastAsia="標楷體"/>
          <w:sz w:val="26"/>
          <w:szCs w:val="26"/>
        </w:rPr>
        <w:t>。</w:t>
      </w:r>
    </w:p>
    <w:tbl>
      <w:tblPr>
        <w:tblW w:w="4629" w:type="pct"/>
        <w:tblInd w:w="53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2454"/>
        <w:gridCol w:w="5577"/>
      </w:tblGrid>
      <w:tr w:rsidR="00435EC9" w:rsidRPr="00F57BCF" w:rsidTr="000D7ACC">
        <w:trPr>
          <w:trHeight w:val="510"/>
          <w:tblHeader/>
        </w:trPr>
        <w:tc>
          <w:tcPr>
            <w:tcW w:w="1528" w:type="pct"/>
            <w:shd w:val="clear" w:color="auto" w:fill="4F81BD"/>
            <w:vAlign w:val="center"/>
          </w:tcPr>
          <w:p w:rsidR="003E632F" w:rsidRDefault="00435EC9" w:rsidP="002B0A12">
            <w:pPr>
              <w:spacing w:beforeLines="50" w:before="120" w:afterLines="50" w:after="120"/>
              <w:jc w:val="center"/>
              <w:rPr>
                <w:rFonts w:eastAsia="標楷體"/>
                <w:bCs/>
                <w:color w:val="FFFFFF"/>
                <w:sz w:val="26"/>
                <w:szCs w:val="26"/>
              </w:rPr>
            </w:pPr>
            <w:r w:rsidRPr="00F57BCF">
              <w:rPr>
                <w:rFonts w:eastAsia="標楷體"/>
                <w:bCs/>
                <w:color w:val="FFFFFF"/>
                <w:sz w:val="26"/>
                <w:szCs w:val="26"/>
              </w:rPr>
              <w:t>受控交易參</w:t>
            </w:r>
            <w:r>
              <w:rPr>
                <w:rFonts w:eastAsia="標楷體" w:hint="eastAsia"/>
                <w:bCs/>
                <w:color w:val="FFFFFF"/>
                <w:sz w:val="26"/>
                <w:szCs w:val="26"/>
              </w:rPr>
              <w:t>與</w:t>
            </w:r>
            <w:r w:rsidRPr="00F57BCF">
              <w:rPr>
                <w:rFonts w:eastAsia="標楷體"/>
                <w:bCs/>
                <w:color w:val="FFFFFF"/>
                <w:sz w:val="26"/>
                <w:szCs w:val="26"/>
              </w:rPr>
              <w:t>人</w:t>
            </w:r>
          </w:p>
        </w:tc>
        <w:tc>
          <w:tcPr>
            <w:tcW w:w="3472" w:type="pct"/>
            <w:shd w:val="clear" w:color="auto" w:fill="4F81BD"/>
            <w:vAlign w:val="center"/>
          </w:tcPr>
          <w:p w:rsidR="003E632F" w:rsidRDefault="00435EC9" w:rsidP="002B0A12">
            <w:pPr>
              <w:spacing w:beforeLines="50" w:before="120" w:afterLines="50" w:after="120"/>
              <w:ind w:rightChars="2" w:right="5"/>
              <w:jc w:val="center"/>
              <w:rPr>
                <w:rFonts w:eastAsia="標楷體"/>
                <w:bCs/>
                <w:color w:val="FFFFFF"/>
                <w:sz w:val="26"/>
                <w:szCs w:val="26"/>
              </w:rPr>
            </w:pPr>
            <w:r w:rsidRPr="00F57BCF">
              <w:rPr>
                <w:rFonts w:eastAsia="標楷體"/>
                <w:bCs/>
                <w:color w:val="FFFFFF"/>
                <w:sz w:val="26"/>
                <w:szCs w:val="26"/>
              </w:rPr>
              <w:t>產品設計功能</w:t>
            </w:r>
          </w:p>
        </w:tc>
      </w:tr>
      <w:tr w:rsidR="00435EC9" w:rsidRPr="00F57BCF" w:rsidTr="000D7ACC">
        <w:trPr>
          <w:trHeight w:val="180"/>
        </w:trPr>
        <w:tc>
          <w:tcPr>
            <w:tcW w:w="1528" w:type="pct"/>
            <w:vAlign w:val="center"/>
          </w:tcPr>
          <w:p w:rsidR="00435EC9" w:rsidRPr="00F57BCF" w:rsidRDefault="00435EC9" w:rsidP="002B0A12">
            <w:pPr>
              <w:spacing w:beforeLines="50" w:before="120" w:afterLines="50" w:after="120"/>
              <w:jc w:val="center"/>
              <w:rPr>
                <w:rFonts w:eastAsia="標楷體"/>
                <w:bCs/>
                <w:sz w:val="26"/>
                <w:szCs w:val="26"/>
              </w:rPr>
            </w:pPr>
            <w:r w:rsidRPr="00F57BCF">
              <w:rPr>
                <w:rFonts w:eastAsia="標楷體"/>
                <w:bCs/>
                <w:sz w:val="26"/>
                <w:szCs w:val="26"/>
              </w:rPr>
              <w:t>台灣道達爾及集團</w:t>
            </w:r>
            <w:r>
              <w:rPr>
                <w:rFonts w:eastAsia="標楷體" w:hint="eastAsia"/>
                <w:sz w:val="26"/>
                <w:szCs w:val="26"/>
              </w:rPr>
              <w:lastRenderedPageBreak/>
              <w:t>其他</w:t>
            </w:r>
            <w:r w:rsidRPr="00F57BCF">
              <w:rPr>
                <w:rFonts w:eastAsia="標楷體"/>
                <w:bCs/>
                <w:sz w:val="26"/>
                <w:szCs w:val="26"/>
              </w:rPr>
              <w:t>關係企業</w:t>
            </w:r>
          </w:p>
        </w:tc>
        <w:tc>
          <w:tcPr>
            <w:tcW w:w="3472" w:type="pct"/>
            <w:shd w:val="clear" w:color="auto" w:fill="auto"/>
            <w:vAlign w:val="center"/>
          </w:tcPr>
          <w:p w:rsidR="00435EC9" w:rsidRPr="00F57BCF" w:rsidRDefault="00435EC9" w:rsidP="000D7ACC">
            <w:pPr>
              <w:spacing w:before="50" w:after="50"/>
              <w:ind w:leftChars="-31" w:left="-74" w:rightChars="-20" w:right="-48"/>
              <w:rPr>
                <w:rFonts w:eastAsia="標楷體"/>
                <w:bCs/>
                <w:iCs/>
                <w:sz w:val="26"/>
                <w:szCs w:val="26"/>
              </w:rPr>
            </w:pPr>
            <w:r w:rsidRPr="00F57BCF">
              <w:rPr>
                <w:rFonts w:eastAsia="標楷體"/>
                <w:bCs/>
                <w:iCs/>
                <w:sz w:val="26"/>
                <w:szCs w:val="26"/>
              </w:rPr>
              <w:lastRenderedPageBreak/>
              <w:t>集團統一設計潤滑油產品包裝，台灣道達爾及集</w:t>
            </w:r>
            <w:r w:rsidRPr="00F57BCF">
              <w:rPr>
                <w:rFonts w:eastAsia="標楷體"/>
                <w:bCs/>
                <w:iCs/>
                <w:sz w:val="26"/>
                <w:szCs w:val="26"/>
              </w:rPr>
              <w:lastRenderedPageBreak/>
              <w:t>團關係企業所售產品遵循集團之設計，故未執行產品設計功能。</w:t>
            </w:r>
          </w:p>
        </w:tc>
      </w:tr>
      <w:tr w:rsidR="00435EC9" w:rsidRPr="00F57BCF" w:rsidTr="000D7ACC">
        <w:trPr>
          <w:trHeight w:val="180"/>
        </w:trPr>
        <w:tc>
          <w:tcPr>
            <w:tcW w:w="1528" w:type="pct"/>
            <w:vAlign w:val="center"/>
          </w:tcPr>
          <w:p w:rsidR="003E632F" w:rsidRDefault="00435EC9" w:rsidP="002B0A12">
            <w:pPr>
              <w:spacing w:beforeLines="50" w:before="120" w:afterLines="50" w:after="120"/>
              <w:jc w:val="center"/>
              <w:rPr>
                <w:rFonts w:eastAsia="標楷體"/>
                <w:bCs/>
                <w:sz w:val="26"/>
                <w:szCs w:val="26"/>
              </w:rPr>
            </w:pPr>
            <w:r w:rsidRPr="00F57BCF">
              <w:rPr>
                <w:rFonts w:eastAsia="標楷體"/>
                <w:bCs/>
                <w:sz w:val="26"/>
                <w:szCs w:val="26"/>
              </w:rPr>
              <w:lastRenderedPageBreak/>
              <w:t>建大工業</w:t>
            </w:r>
          </w:p>
        </w:tc>
        <w:tc>
          <w:tcPr>
            <w:tcW w:w="3472" w:type="pct"/>
            <w:shd w:val="clear" w:color="auto" w:fill="auto"/>
            <w:vAlign w:val="center"/>
          </w:tcPr>
          <w:p w:rsidR="00435EC9" w:rsidRPr="00F57BCF" w:rsidRDefault="00435EC9" w:rsidP="000D7ACC">
            <w:pPr>
              <w:spacing w:before="50" w:after="50"/>
              <w:ind w:leftChars="-31" w:left="-74" w:rightChars="-20" w:right="-48"/>
              <w:rPr>
                <w:rFonts w:eastAsia="標楷體"/>
                <w:bCs/>
                <w:iCs/>
                <w:sz w:val="26"/>
                <w:szCs w:val="26"/>
              </w:rPr>
            </w:pPr>
            <w:r w:rsidRPr="00F57BCF">
              <w:rPr>
                <w:rFonts w:eastAsia="標楷體"/>
                <w:bCs/>
                <w:iCs/>
                <w:sz w:val="26"/>
                <w:szCs w:val="26"/>
              </w:rPr>
              <w:t>生產輪胎產品，對產品進行改良設計，執行產品設計功能。</w:t>
            </w:r>
          </w:p>
        </w:tc>
      </w:tr>
      <w:tr w:rsidR="00876321" w:rsidRPr="00F57BCF" w:rsidTr="000D7ACC">
        <w:trPr>
          <w:trHeight w:val="180"/>
        </w:trPr>
        <w:tc>
          <w:tcPr>
            <w:tcW w:w="1528" w:type="pct"/>
            <w:vAlign w:val="center"/>
          </w:tcPr>
          <w:p w:rsidR="00876321" w:rsidRPr="00F57BCF" w:rsidRDefault="00876321" w:rsidP="002B0A12">
            <w:pPr>
              <w:spacing w:beforeLines="50" w:before="120" w:afterLines="50" w:after="120"/>
              <w:jc w:val="center"/>
              <w:rPr>
                <w:rFonts w:eastAsia="標楷體"/>
                <w:bCs/>
                <w:sz w:val="26"/>
                <w:szCs w:val="26"/>
              </w:rPr>
            </w:pPr>
            <w:r>
              <w:rPr>
                <w:rFonts w:eastAsia="標楷體" w:hint="eastAsia"/>
                <w:bCs/>
                <w:sz w:val="26"/>
                <w:szCs w:val="26"/>
              </w:rPr>
              <w:t>Total Marketing</w:t>
            </w:r>
          </w:p>
        </w:tc>
        <w:tc>
          <w:tcPr>
            <w:tcW w:w="3472" w:type="pct"/>
            <w:shd w:val="clear" w:color="auto" w:fill="auto"/>
            <w:vAlign w:val="center"/>
          </w:tcPr>
          <w:p w:rsidR="00876321" w:rsidRPr="00F57BCF" w:rsidRDefault="00E85294" w:rsidP="000D7ACC">
            <w:pPr>
              <w:spacing w:before="50" w:after="50"/>
              <w:ind w:leftChars="-31" w:left="-74" w:rightChars="-20" w:right="-48"/>
              <w:rPr>
                <w:rFonts w:eastAsia="標楷體"/>
                <w:bCs/>
                <w:iCs/>
                <w:sz w:val="26"/>
                <w:szCs w:val="26"/>
              </w:rPr>
            </w:pPr>
            <w:r w:rsidRPr="00E85294">
              <w:rPr>
                <w:rFonts w:eastAsia="標楷體" w:hint="eastAsia"/>
                <w:bCs/>
                <w:iCs/>
                <w:color w:val="000000" w:themeColor="text1"/>
                <w:sz w:val="26"/>
                <w:szCs w:val="26"/>
              </w:rPr>
              <w:t>為研發及行銷統籌規劃中心，對產</w:t>
            </w:r>
            <w:r w:rsidR="00876321">
              <w:rPr>
                <w:rFonts w:eastAsia="標楷體" w:hint="eastAsia"/>
                <w:bCs/>
                <w:iCs/>
                <w:sz w:val="26"/>
                <w:szCs w:val="26"/>
              </w:rPr>
              <w:t>品進行改良及規格制定，執行產品設計功能。</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採購及原物料管理</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如企業本身執行購買商品或原物料之行為，並置有倉庫存放及管理等情形。</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5687"/>
      </w:tblGrid>
      <w:tr w:rsidR="00435EC9" w:rsidRPr="00F57BCF" w:rsidTr="000D7ACC">
        <w:trPr>
          <w:tblHeader/>
        </w:trPr>
        <w:tc>
          <w:tcPr>
            <w:tcW w:w="2404"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687"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採購及原物料管理功能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台灣道達爾自產油所需之基礎油，係向本地</w:t>
            </w:r>
            <w:r>
              <w:rPr>
                <w:rFonts w:eastAsia="標楷體" w:hint="eastAsia"/>
                <w:sz w:val="26"/>
                <w:szCs w:val="26"/>
              </w:rPr>
              <w:t>台塑石化股份有限公司</w:t>
            </w:r>
            <w:r w:rsidRPr="00F57BCF">
              <w:rPr>
                <w:rFonts w:eastAsia="標楷體"/>
                <w:sz w:val="26"/>
                <w:szCs w:val="26"/>
              </w:rPr>
              <w:t>（</w:t>
            </w:r>
            <w:r>
              <w:rPr>
                <w:rFonts w:eastAsia="標楷體" w:hint="eastAsia"/>
                <w:sz w:val="26"/>
                <w:szCs w:val="26"/>
              </w:rPr>
              <w:t>FPCC</w:t>
            </w:r>
            <w:r w:rsidRPr="00F57BCF">
              <w:rPr>
                <w:rFonts w:eastAsia="標楷體"/>
                <w:sz w:val="26"/>
                <w:szCs w:val="26"/>
              </w:rPr>
              <w:t>）採購，添加劑則是自關係企業進口。因原油易受國際價格波動影響，不當採購政策可能影響</w:t>
            </w:r>
            <w:proofErr w:type="gramStart"/>
            <w:r w:rsidRPr="00F57BCF">
              <w:rPr>
                <w:rFonts w:eastAsia="標楷體"/>
                <w:sz w:val="26"/>
                <w:szCs w:val="26"/>
              </w:rPr>
              <w:t>公司甚劇</w:t>
            </w:r>
            <w:proofErr w:type="gramEnd"/>
            <w:r w:rsidRPr="00F57BCF">
              <w:rPr>
                <w:rFonts w:eastAsia="標楷體"/>
                <w:sz w:val="26"/>
                <w:szCs w:val="26"/>
              </w:rPr>
              <w:t>，台灣道達爾採購原料決策完全基於價格考量，非必定需向關係企業購買，執行採購及原物料管理功能。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集團</w:t>
            </w:r>
            <w:r>
              <w:rPr>
                <w:rFonts w:eastAsia="標楷體" w:hint="eastAsia"/>
                <w:sz w:val="26"/>
                <w:szCs w:val="26"/>
              </w:rPr>
              <w:t>其他</w:t>
            </w:r>
            <w:r w:rsidRPr="00F57BCF">
              <w:rPr>
                <w:rFonts w:eastAsia="標楷體"/>
                <w:sz w:val="26"/>
                <w:szCs w:val="26"/>
              </w:rPr>
              <w:t>關係企業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各自從事油品之製造與銷售，執行採購及原物料管理功能。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主要生產輪胎相關產品，對製作所需之原物料進行採購，執行採購及原物料管理功能。</w:t>
            </w:r>
          </w:p>
        </w:tc>
      </w:tr>
      <w:tr w:rsidR="00876321" w:rsidRPr="00F57BCF" w:rsidTr="000D7ACC">
        <w:tc>
          <w:tcPr>
            <w:tcW w:w="2404" w:type="dxa"/>
            <w:vAlign w:val="center"/>
          </w:tcPr>
          <w:p w:rsidR="00876321" w:rsidRPr="00776570" w:rsidRDefault="00E85294" w:rsidP="002B0A12">
            <w:pPr>
              <w:spacing w:beforeLines="50" w:before="120" w:afterLines="50" w:after="120"/>
              <w:jc w:val="center"/>
              <w:rPr>
                <w:rFonts w:eastAsia="標楷體"/>
                <w:bCs/>
                <w:color w:val="000000" w:themeColor="text1"/>
                <w:sz w:val="26"/>
                <w:szCs w:val="26"/>
              </w:rPr>
            </w:pPr>
            <w:r w:rsidRPr="00E85294">
              <w:rPr>
                <w:rFonts w:eastAsia="標楷體"/>
                <w:bCs/>
                <w:color w:val="000000" w:themeColor="text1"/>
                <w:sz w:val="26"/>
                <w:szCs w:val="26"/>
              </w:rPr>
              <w:t>Total Marketing</w:t>
            </w:r>
          </w:p>
        </w:tc>
        <w:tc>
          <w:tcPr>
            <w:tcW w:w="5687" w:type="dxa"/>
            <w:vAlign w:val="center"/>
          </w:tcPr>
          <w:p w:rsidR="00876321" w:rsidRPr="00776570" w:rsidRDefault="00E85294" w:rsidP="002B0A12">
            <w:pPr>
              <w:spacing w:beforeLines="50" w:before="120" w:afterLines="50" w:after="120"/>
              <w:jc w:val="both"/>
              <w:rPr>
                <w:rFonts w:eastAsia="標楷體"/>
                <w:bCs/>
                <w:color w:val="000000" w:themeColor="text1"/>
                <w:sz w:val="26"/>
                <w:szCs w:val="26"/>
              </w:rPr>
            </w:pPr>
            <w:r w:rsidRPr="00E85294">
              <w:rPr>
                <w:rFonts w:eastAsia="標楷體" w:hint="eastAsia"/>
                <w:bCs/>
                <w:iCs/>
                <w:color w:val="000000" w:themeColor="text1"/>
                <w:sz w:val="26"/>
                <w:szCs w:val="26"/>
              </w:rPr>
              <w:t>為研發及行銷統籌規劃中心</w:t>
            </w:r>
            <w:r w:rsidRPr="00E85294">
              <w:rPr>
                <w:rFonts w:eastAsia="標楷體" w:hint="eastAsia"/>
                <w:color w:val="000000" w:themeColor="text1"/>
                <w:sz w:val="26"/>
                <w:szCs w:val="26"/>
              </w:rPr>
              <w:t>，不從事油品之製造工作，故</w:t>
            </w:r>
            <w:r w:rsidRPr="00E85294">
              <w:rPr>
                <w:rFonts w:eastAsia="標楷體" w:hint="eastAsia"/>
                <w:bCs/>
                <w:color w:val="000000" w:themeColor="text1"/>
                <w:sz w:val="26"/>
                <w:szCs w:val="26"/>
              </w:rPr>
              <w:t>不執行採購及原物料管理功能。</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製造、加工、裝配及測試</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企業購入</w:t>
      </w:r>
      <w:proofErr w:type="gramStart"/>
      <w:r w:rsidRPr="0025005F">
        <w:rPr>
          <w:rFonts w:eastAsia="標楷體"/>
          <w:sz w:val="26"/>
          <w:szCs w:val="26"/>
        </w:rPr>
        <w:t>原物料後</w:t>
      </w:r>
      <w:proofErr w:type="gramEnd"/>
      <w:r w:rsidRPr="0025005F">
        <w:rPr>
          <w:rFonts w:eastAsia="標楷體"/>
          <w:sz w:val="26"/>
          <w:szCs w:val="26"/>
        </w:rPr>
        <w:t>，透過物理及化學之方式，以製造</w:t>
      </w:r>
      <w:r w:rsidRPr="0025005F">
        <w:rPr>
          <w:rFonts w:eastAsia="標楷體" w:hint="eastAsia"/>
          <w:sz w:val="26"/>
          <w:szCs w:val="26"/>
        </w:rPr>
        <w:t>及</w:t>
      </w:r>
      <w:r w:rsidRPr="0025005F">
        <w:rPr>
          <w:rFonts w:eastAsia="標楷體"/>
          <w:sz w:val="26"/>
          <w:szCs w:val="26"/>
        </w:rPr>
        <w:t>加工得出產品</w:t>
      </w:r>
      <w:r w:rsidRPr="0025005F">
        <w:rPr>
          <w:rFonts w:eastAsia="標楷體" w:hint="eastAsia"/>
          <w:sz w:val="26"/>
          <w:szCs w:val="26"/>
        </w:rPr>
        <w:t>，或組裝、配置</w:t>
      </w:r>
      <w:r w:rsidRPr="0025005F">
        <w:rPr>
          <w:rFonts w:eastAsia="標楷體"/>
          <w:sz w:val="26"/>
          <w:szCs w:val="26"/>
        </w:rPr>
        <w:t>及測試產品是否</w:t>
      </w:r>
      <w:r w:rsidRPr="0025005F">
        <w:rPr>
          <w:rFonts w:eastAsia="標楷體" w:hint="eastAsia"/>
          <w:sz w:val="26"/>
          <w:szCs w:val="26"/>
        </w:rPr>
        <w:t>已</w:t>
      </w:r>
      <w:r w:rsidRPr="0025005F">
        <w:rPr>
          <w:rFonts w:eastAsia="標楷體"/>
          <w:sz w:val="26"/>
          <w:szCs w:val="26"/>
        </w:rPr>
        <w:t>處於可使用狀態</w:t>
      </w:r>
      <w:r w:rsidRPr="0025005F">
        <w:rPr>
          <w:rFonts w:eastAsia="標楷體" w:hint="eastAsia"/>
          <w:sz w:val="26"/>
          <w:szCs w:val="26"/>
        </w:rPr>
        <w:t>之行為</w:t>
      </w:r>
      <w:r w:rsidRPr="0025005F">
        <w:rPr>
          <w:rFonts w:eastAsia="標楷體"/>
          <w:sz w:val="26"/>
          <w:szCs w:val="26"/>
        </w:rPr>
        <w:t>。</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5687"/>
      </w:tblGrid>
      <w:tr w:rsidR="00435EC9" w:rsidRPr="00F57BCF" w:rsidTr="000D7ACC">
        <w:trPr>
          <w:tblHeader/>
        </w:trPr>
        <w:tc>
          <w:tcPr>
            <w:tcW w:w="2404"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lastRenderedPageBreak/>
              <w:t>受控交易參與人</w:t>
            </w:r>
          </w:p>
        </w:tc>
        <w:tc>
          <w:tcPr>
            <w:tcW w:w="5687"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製造、加工、裝配及測試功能</w:t>
            </w:r>
          </w:p>
        </w:tc>
      </w:tr>
      <w:tr w:rsidR="00435EC9" w:rsidRPr="00F57BCF" w:rsidTr="000D7ACC">
        <w:tc>
          <w:tcPr>
            <w:tcW w:w="2404" w:type="dxa"/>
            <w:vAlign w:val="center"/>
          </w:tcPr>
          <w:p w:rsidR="00435EC9" w:rsidRPr="00F57BC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台灣道達爾及集團其他關係企業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生產潤滑油，執行製造、加工、裝配及測試等功能。</w:t>
            </w:r>
          </w:p>
        </w:tc>
      </w:tr>
      <w:tr w:rsidR="00435EC9" w:rsidRPr="00F57BCF" w:rsidTr="000D7ACC">
        <w:tc>
          <w:tcPr>
            <w:tcW w:w="2404" w:type="dxa"/>
            <w:vAlign w:val="center"/>
          </w:tcPr>
          <w:p w:rsidR="00435EC9" w:rsidRPr="00F57BCF" w:rsidRDefault="00435EC9" w:rsidP="002B0A12">
            <w:pPr>
              <w:spacing w:beforeLines="50" w:before="120" w:afterLines="50" w:after="120"/>
              <w:jc w:val="center"/>
              <w:rPr>
                <w:rFonts w:eastAsia="標楷體"/>
                <w:sz w:val="26"/>
                <w:szCs w:val="26"/>
              </w:rPr>
            </w:pPr>
            <w:r w:rsidRPr="00F57BCF">
              <w:rPr>
                <w:rFonts w:eastAsia="標楷體"/>
                <w:sz w:val="26"/>
                <w:szCs w:val="26"/>
              </w:rPr>
              <w:t>香港道達</w:t>
            </w:r>
            <w:proofErr w:type="gramStart"/>
            <w:r w:rsidRPr="00F57BCF">
              <w:rPr>
                <w:rFonts w:eastAsia="標楷體"/>
                <w:sz w:val="26"/>
                <w:szCs w:val="26"/>
              </w:rPr>
              <w:t>邇</w:t>
            </w:r>
            <w:proofErr w:type="gramEnd"/>
            <w:r w:rsidRPr="00F57BCF">
              <w:rPr>
                <w:rFonts w:eastAsia="標楷體"/>
                <w:sz w:val="26"/>
                <w:szCs w:val="26"/>
              </w:rPr>
              <w:t>台灣分公司</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購進添加劑，委由中油加入基礎油後調配成潤滑油，本身未從事製造、加工、裝配及測試功能。</w:t>
            </w:r>
          </w:p>
        </w:tc>
      </w:tr>
      <w:tr w:rsidR="00435EC9" w:rsidRPr="00F57BCF" w:rsidTr="000D7ACC">
        <w:tc>
          <w:tcPr>
            <w:tcW w:w="2404" w:type="dxa"/>
            <w:vAlign w:val="center"/>
          </w:tcPr>
          <w:p w:rsidR="003E632F" w:rsidRPr="00776570" w:rsidRDefault="00E85294" w:rsidP="002B0A12">
            <w:pPr>
              <w:spacing w:beforeLines="50" w:before="120" w:afterLines="50" w:after="120"/>
              <w:jc w:val="center"/>
              <w:rPr>
                <w:rFonts w:eastAsia="標楷體"/>
                <w:color w:val="000000" w:themeColor="text1"/>
                <w:sz w:val="26"/>
                <w:szCs w:val="26"/>
              </w:rPr>
            </w:pPr>
            <w:r w:rsidRPr="00E85294">
              <w:rPr>
                <w:rFonts w:eastAsia="標楷體" w:hint="eastAsia"/>
                <w:color w:val="000000" w:themeColor="text1"/>
                <w:sz w:val="26"/>
                <w:szCs w:val="26"/>
              </w:rPr>
              <w:t>建大工業</w:t>
            </w:r>
          </w:p>
        </w:tc>
        <w:tc>
          <w:tcPr>
            <w:tcW w:w="5687" w:type="dxa"/>
            <w:vAlign w:val="center"/>
          </w:tcPr>
          <w:p w:rsidR="003E632F" w:rsidRPr="00776570" w:rsidRDefault="00E85294" w:rsidP="002B0A12">
            <w:pPr>
              <w:spacing w:beforeLines="50" w:before="120" w:afterLines="50" w:after="120"/>
              <w:jc w:val="both"/>
              <w:rPr>
                <w:rFonts w:eastAsia="標楷體"/>
                <w:color w:val="000000" w:themeColor="text1"/>
                <w:sz w:val="26"/>
                <w:szCs w:val="26"/>
              </w:rPr>
            </w:pPr>
            <w:r w:rsidRPr="00E85294">
              <w:rPr>
                <w:rFonts w:eastAsia="標楷體" w:hint="eastAsia"/>
                <w:color w:val="000000" w:themeColor="text1"/>
                <w:sz w:val="26"/>
                <w:szCs w:val="26"/>
              </w:rPr>
              <w:t>製造輪胎產品，執行製造、加工、裝配及測試功能。</w:t>
            </w:r>
          </w:p>
        </w:tc>
      </w:tr>
      <w:tr w:rsidR="00876321" w:rsidRPr="00F57BCF" w:rsidTr="000D7ACC">
        <w:tc>
          <w:tcPr>
            <w:tcW w:w="2404" w:type="dxa"/>
            <w:vAlign w:val="center"/>
          </w:tcPr>
          <w:p w:rsidR="00876321" w:rsidRPr="00776570" w:rsidRDefault="00E85294" w:rsidP="002B0A12">
            <w:pPr>
              <w:spacing w:beforeLines="50" w:before="120" w:afterLines="50" w:after="120"/>
              <w:jc w:val="center"/>
              <w:rPr>
                <w:rFonts w:eastAsia="標楷體"/>
                <w:color w:val="000000" w:themeColor="text1"/>
                <w:sz w:val="26"/>
                <w:szCs w:val="26"/>
              </w:rPr>
            </w:pPr>
            <w:r w:rsidRPr="00E85294">
              <w:rPr>
                <w:rFonts w:eastAsia="標楷體"/>
                <w:bCs/>
                <w:color w:val="000000" w:themeColor="text1"/>
                <w:sz w:val="26"/>
                <w:szCs w:val="26"/>
              </w:rPr>
              <w:t>Total Marketing</w:t>
            </w:r>
          </w:p>
        </w:tc>
        <w:tc>
          <w:tcPr>
            <w:tcW w:w="5687" w:type="dxa"/>
            <w:vAlign w:val="center"/>
          </w:tcPr>
          <w:p w:rsidR="00876321" w:rsidRPr="00776570" w:rsidRDefault="00E85294" w:rsidP="002B0A12">
            <w:pPr>
              <w:spacing w:beforeLines="50" w:before="120" w:afterLines="50" w:after="120"/>
              <w:jc w:val="both"/>
              <w:rPr>
                <w:rFonts w:eastAsia="標楷體"/>
                <w:color w:val="000000" w:themeColor="text1"/>
                <w:sz w:val="26"/>
                <w:szCs w:val="26"/>
              </w:rPr>
            </w:pPr>
            <w:r w:rsidRPr="00E85294">
              <w:rPr>
                <w:rFonts w:eastAsia="標楷體" w:hint="eastAsia"/>
                <w:bCs/>
                <w:iCs/>
                <w:color w:val="000000" w:themeColor="text1"/>
                <w:sz w:val="26"/>
                <w:szCs w:val="26"/>
              </w:rPr>
              <w:t>為研發及行銷統籌規劃中心</w:t>
            </w:r>
            <w:r w:rsidRPr="00E85294">
              <w:rPr>
                <w:rFonts w:eastAsia="標楷體" w:hint="eastAsia"/>
                <w:color w:val="000000" w:themeColor="text1"/>
                <w:sz w:val="26"/>
                <w:szCs w:val="26"/>
              </w:rPr>
              <w:t>，不從事生產潤滑油之工作，故不執行製造、加工、裝配及測試功能。</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品質管制</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企業本身之產品或購入之商品，透過一定程序檢驗是否達指定標準之行為。</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662"/>
      </w:tblGrid>
      <w:tr w:rsidR="00435EC9" w:rsidRPr="00F57BCF" w:rsidTr="000D7ACC">
        <w:trPr>
          <w:tblHeader/>
        </w:trPr>
        <w:tc>
          <w:tcPr>
            <w:tcW w:w="2405"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662"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品質管制功能</w:t>
            </w:r>
          </w:p>
        </w:tc>
      </w:tr>
      <w:tr w:rsidR="00E5230B" w:rsidRPr="00F57BCF" w:rsidTr="002A358E">
        <w:trPr>
          <w:trHeight w:val="832"/>
        </w:trPr>
        <w:tc>
          <w:tcPr>
            <w:tcW w:w="2405" w:type="dxa"/>
            <w:vAlign w:val="center"/>
          </w:tcPr>
          <w:p w:rsidR="00E5230B" w:rsidRDefault="00E5230B"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662" w:type="dxa"/>
            <w:vMerge w:val="restart"/>
            <w:vAlign w:val="center"/>
          </w:tcPr>
          <w:p w:rsidR="00E5230B" w:rsidRDefault="00E5230B" w:rsidP="002B0A12">
            <w:pPr>
              <w:spacing w:beforeLines="50" w:before="120" w:afterLines="50" w:after="120"/>
              <w:jc w:val="both"/>
              <w:rPr>
                <w:rFonts w:eastAsia="標楷體"/>
                <w:sz w:val="26"/>
                <w:szCs w:val="26"/>
              </w:rPr>
            </w:pPr>
            <w:r>
              <w:rPr>
                <w:rFonts w:eastAsia="標楷體" w:hint="eastAsia"/>
                <w:sz w:val="26"/>
                <w:szCs w:val="26"/>
              </w:rPr>
              <w:t>遵從</w:t>
            </w:r>
            <w:r>
              <w:rPr>
                <w:rFonts w:eastAsia="標楷體" w:hint="eastAsia"/>
                <w:bCs/>
                <w:sz w:val="26"/>
                <w:szCs w:val="26"/>
              </w:rPr>
              <w:t>Total Marketing</w:t>
            </w:r>
            <w:r>
              <w:rPr>
                <w:rFonts w:eastAsia="標楷體" w:hint="eastAsia"/>
                <w:bCs/>
                <w:sz w:val="26"/>
                <w:szCs w:val="26"/>
              </w:rPr>
              <w:t>執行之品規格及品質規定，確保出售與客戶產品之品質符合集團要求，執行部分</w:t>
            </w:r>
            <w:r w:rsidRPr="00F57BCF">
              <w:rPr>
                <w:rFonts w:eastAsia="標楷體"/>
                <w:sz w:val="26"/>
                <w:szCs w:val="26"/>
              </w:rPr>
              <w:t>品質管制功能。</w:t>
            </w:r>
          </w:p>
        </w:tc>
      </w:tr>
      <w:tr w:rsidR="00E5230B" w:rsidRPr="00F57BCF" w:rsidTr="002A358E">
        <w:trPr>
          <w:trHeight w:val="832"/>
        </w:trPr>
        <w:tc>
          <w:tcPr>
            <w:tcW w:w="2405" w:type="dxa"/>
            <w:vAlign w:val="center"/>
          </w:tcPr>
          <w:p w:rsidR="00E5230B" w:rsidRDefault="00E5230B" w:rsidP="002B0A12">
            <w:pPr>
              <w:spacing w:beforeLines="50" w:before="120" w:afterLines="50" w:after="120"/>
              <w:jc w:val="center"/>
              <w:rPr>
                <w:rFonts w:eastAsia="標楷體"/>
                <w:sz w:val="26"/>
                <w:szCs w:val="26"/>
              </w:rPr>
            </w:pPr>
            <w:r w:rsidRPr="00F57BCF">
              <w:rPr>
                <w:rFonts w:eastAsia="標楷體"/>
                <w:sz w:val="26"/>
                <w:szCs w:val="26"/>
              </w:rPr>
              <w:t>集團</w:t>
            </w:r>
            <w:r>
              <w:rPr>
                <w:rFonts w:eastAsia="標楷體" w:hint="eastAsia"/>
                <w:sz w:val="26"/>
                <w:szCs w:val="26"/>
              </w:rPr>
              <w:t>其他</w:t>
            </w:r>
            <w:r w:rsidRPr="00F57BCF">
              <w:rPr>
                <w:rFonts w:eastAsia="標楷體"/>
                <w:sz w:val="26"/>
                <w:szCs w:val="26"/>
              </w:rPr>
              <w:t>關係企業</w:t>
            </w:r>
          </w:p>
        </w:tc>
        <w:tc>
          <w:tcPr>
            <w:tcW w:w="5662" w:type="dxa"/>
            <w:vMerge/>
            <w:vAlign w:val="center"/>
          </w:tcPr>
          <w:p w:rsidR="00E5230B" w:rsidRDefault="00E5230B" w:rsidP="002B0A12">
            <w:pPr>
              <w:spacing w:beforeLines="50" w:before="120" w:afterLines="50" w:after="120"/>
              <w:jc w:val="both"/>
              <w:rPr>
                <w:rFonts w:eastAsia="標楷體"/>
                <w:sz w:val="26"/>
                <w:szCs w:val="26"/>
              </w:rPr>
            </w:pPr>
          </w:p>
        </w:tc>
      </w:tr>
      <w:tr w:rsidR="00435EC9" w:rsidRPr="00F57BCF" w:rsidTr="000D7ACC">
        <w:tc>
          <w:tcPr>
            <w:tcW w:w="2405"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662"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製造輪胎產品，對所製造進行嚴格品質控管，執行品質管制功能。</w:t>
            </w:r>
          </w:p>
        </w:tc>
      </w:tr>
      <w:tr w:rsidR="00876321" w:rsidRPr="00F57BCF" w:rsidTr="000D7ACC">
        <w:tc>
          <w:tcPr>
            <w:tcW w:w="2405" w:type="dxa"/>
            <w:vAlign w:val="center"/>
          </w:tcPr>
          <w:p w:rsidR="00876321" w:rsidRPr="00F57BCF" w:rsidRDefault="00876321"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662" w:type="dxa"/>
            <w:vAlign w:val="center"/>
          </w:tcPr>
          <w:p w:rsidR="00876321" w:rsidRPr="00F57BCF" w:rsidRDefault="00E85294" w:rsidP="002B0A12">
            <w:pPr>
              <w:spacing w:beforeLines="50" w:before="120" w:afterLines="50" w:after="120"/>
              <w:jc w:val="both"/>
              <w:rPr>
                <w:rFonts w:eastAsia="標楷體"/>
                <w:sz w:val="26"/>
                <w:szCs w:val="26"/>
              </w:rPr>
            </w:pPr>
            <w:r w:rsidRPr="00E85294">
              <w:rPr>
                <w:rFonts w:eastAsia="標楷體" w:hint="eastAsia"/>
                <w:bCs/>
                <w:iCs/>
                <w:color w:val="000000" w:themeColor="text1"/>
                <w:sz w:val="26"/>
                <w:szCs w:val="26"/>
              </w:rPr>
              <w:t>為集團研發及行銷統籌規劃中心，</w:t>
            </w:r>
            <w:r w:rsidR="0023215B">
              <w:rPr>
                <w:rFonts w:eastAsia="標楷體" w:hint="eastAsia"/>
                <w:bCs/>
                <w:iCs/>
                <w:sz w:val="26"/>
                <w:szCs w:val="26"/>
              </w:rPr>
              <w:t>制定</w:t>
            </w:r>
            <w:r w:rsidR="000427A9">
              <w:rPr>
                <w:rFonts w:eastAsia="標楷體" w:hint="eastAsia"/>
                <w:bCs/>
                <w:iCs/>
                <w:sz w:val="26"/>
                <w:szCs w:val="26"/>
              </w:rPr>
              <w:t>集團產品</w:t>
            </w:r>
            <w:r w:rsidR="0023215B" w:rsidRPr="00F57BCF">
              <w:rPr>
                <w:rFonts w:eastAsia="標楷體"/>
                <w:sz w:val="26"/>
                <w:szCs w:val="26"/>
              </w:rPr>
              <w:t>規格</w:t>
            </w:r>
            <w:r w:rsidR="00776570">
              <w:rPr>
                <w:rFonts w:eastAsia="標楷體" w:hint="eastAsia"/>
                <w:sz w:val="26"/>
                <w:szCs w:val="26"/>
              </w:rPr>
              <w:t>、</w:t>
            </w:r>
            <w:r w:rsidR="00E5230B">
              <w:rPr>
                <w:rFonts w:eastAsia="標楷體" w:hint="eastAsia"/>
                <w:sz w:val="26"/>
                <w:szCs w:val="26"/>
              </w:rPr>
              <w:t>品質</w:t>
            </w:r>
            <w:r w:rsidR="0023215B" w:rsidRPr="00F57BCF">
              <w:rPr>
                <w:rFonts w:eastAsia="標楷體"/>
                <w:sz w:val="26"/>
                <w:szCs w:val="26"/>
              </w:rPr>
              <w:t>控制程序</w:t>
            </w:r>
            <w:r w:rsidR="00776570">
              <w:rPr>
                <w:rFonts w:eastAsia="標楷體" w:hint="eastAsia"/>
                <w:sz w:val="26"/>
                <w:szCs w:val="26"/>
              </w:rPr>
              <w:t>與制度</w:t>
            </w:r>
            <w:r w:rsidR="0023215B" w:rsidRPr="00F57BCF">
              <w:rPr>
                <w:rFonts w:eastAsia="標楷體"/>
                <w:sz w:val="26"/>
                <w:szCs w:val="26"/>
              </w:rPr>
              <w:t>，故執行品質管制功能。</w:t>
            </w:r>
          </w:p>
        </w:tc>
      </w:tr>
    </w:tbl>
    <w:p w:rsidR="00113D0A"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行銷、配銷及廣告</w:t>
      </w:r>
    </w:p>
    <w:p w:rsidR="00113D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企業本身針對產品或商品訂有銷售策略，並透過各式媒介通路宣傳及推廣，使客戶得知產品或商品資訊，進而購買之行為。</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686"/>
      </w:tblGrid>
      <w:tr w:rsidR="00435EC9" w:rsidRPr="00F57BCF" w:rsidTr="000D7ACC">
        <w:trPr>
          <w:tblHeader/>
        </w:trPr>
        <w:tc>
          <w:tcPr>
            <w:tcW w:w="2405" w:type="dxa"/>
            <w:shd w:val="clear" w:color="auto" w:fill="4F81BD"/>
          </w:tcPr>
          <w:p w:rsidR="00113D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lastRenderedPageBreak/>
              <w:t>受控交易參與人</w:t>
            </w:r>
          </w:p>
        </w:tc>
        <w:tc>
          <w:tcPr>
            <w:tcW w:w="5686" w:type="dxa"/>
            <w:shd w:val="clear" w:color="auto" w:fill="4F81BD"/>
          </w:tcPr>
          <w:p w:rsidR="00113D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行銷、配銷及廣告功能</w:t>
            </w:r>
          </w:p>
        </w:tc>
      </w:tr>
      <w:tr w:rsidR="00E5230B" w:rsidRPr="00F57BCF" w:rsidTr="002A358E">
        <w:trPr>
          <w:trHeight w:val="1181"/>
        </w:trPr>
        <w:tc>
          <w:tcPr>
            <w:tcW w:w="2405" w:type="dxa"/>
            <w:vAlign w:val="center"/>
          </w:tcPr>
          <w:p w:rsidR="00E5230B" w:rsidRPr="000310CD" w:rsidRDefault="00DE190D" w:rsidP="002B0A12">
            <w:pPr>
              <w:spacing w:beforeLines="50" w:before="120" w:afterLines="50" w:after="120"/>
              <w:jc w:val="center"/>
              <w:rPr>
                <w:rFonts w:eastAsia="標楷體"/>
                <w:sz w:val="26"/>
                <w:szCs w:val="26"/>
              </w:rPr>
            </w:pPr>
            <w:r w:rsidRPr="000310CD">
              <w:rPr>
                <w:rFonts w:eastAsia="標楷體" w:hint="eastAsia"/>
                <w:sz w:val="26"/>
                <w:szCs w:val="26"/>
              </w:rPr>
              <w:t>台灣道達爾</w:t>
            </w:r>
          </w:p>
        </w:tc>
        <w:tc>
          <w:tcPr>
            <w:tcW w:w="5686" w:type="dxa"/>
            <w:vMerge w:val="restart"/>
            <w:vAlign w:val="center"/>
          </w:tcPr>
          <w:p w:rsidR="00E5230B" w:rsidRPr="000310CD" w:rsidRDefault="00E5230B" w:rsidP="002B0A12">
            <w:pPr>
              <w:spacing w:beforeLines="50" w:before="120" w:afterLines="50" w:after="120"/>
              <w:jc w:val="both"/>
              <w:rPr>
                <w:rFonts w:eastAsia="標楷體"/>
                <w:sz w:val="26"/>
                <w:szCs w:val="26"/>
              </w:rPr>
            </w:pPr>
            <w:r w:rsidRPr="000310CD">
              <w:rPr>
                <w:rFonts w:eastAsia="標楷體" w:hint="eastAsia"/>
                <w:sz w:val="26"/>
                <w:szCs w:val="26"/>
              </w:rPr>
              <w:t>執行</w:t>
            </w:r>
            <w:r w:rsidRPr="000310CD">
              <w:rPr>
                <w:rFonts w:eastAsia="標楷體" w:hint="eastAsia"/>
                <w:bCs/>
                <w:sz w:val="26"/>
                <w:szCs w:val="26"/>
              </w:rPr>
              <w:t>Total Marketing</w:t>
            </w:r>
            <w:r w:rsidRPr="000310CD">
              <w:rPr>
                <w:rFonts w:eastAsia="標楷體" w:hint="eastAsia"/>
                <w:bCs/>
                <w:sz w:val="26"/>
                <w:szCs w:val="26"/>
              </w:rPr>
              <w:t>的行銷規劃，執行其所負責區域及產品的</w:t>
            </w:r>
            <w:r w:rsidR="00DE190D" w:rsidRPr="000310CD">
              <w:rPr>
                <w:rFonts w:eastAsia="標楷體" w:hint="eastAsia"/>
                <w:sz w:val="26"/>
                <w:szCs w:val="26"/>
              </w:rPr>
              <w:t>平面雜誌廣告、廣告看板、貿易展覽及代理商銷售訓練</w:t>
            </w:r>
            <w:r w:rsidRPr="000310CD">
              <w:rPr>
                <w:rFonts w:eastAsia="標楷體" w:hint="eastAsia"/>
                <w:sz w:val="26"/>
                <w:szCs w:val="26"/>
              </w:rPr>
              <w:t>等事宜</w:t>
            </w:r>
            <w:r w:rsidR="00DE190D" w:rsidRPr="000310CD">
              <w:rPr>
                <w:rFonts w:eastAsia="標楷體" w:hint="eastAsia"/>
                <w:sz w:val="26"/>
                <w:szCs w:val="26"/>
              </w:rPr>
              <w:t>，執行</w:t>
            </w:r>
            <w:r w:rsidRPr="000310CD">
              <w:rPr>
                <w:rFonts w:eastAsia="標楷體" w:hint="eastAsia"/>
                <w:sz w:val="26"/>
                <w:szCs w:val="26"/>
              </w:rPr>
              <w:t>部分</w:t>
            </w:r>
            <w:r w:rsidR="00DE190D" w:rsidRPr="000310CD">
              <w:rPr>
                <w:rFonts w:eastAsia="標楷體" w:hint="eastAsia"/>
                <w:sz w:val="26"/>
                <w:szCs w:val="26"/>
              </w:rPr>
              <w:t>行銷、配銷及廣告功能。</w:t>
            </w:r>
          </w:p>
        </w:tc>
      </w:tr>
      <w:tr w:rsidR="00E5230B" w:rsidRPr="00F57BCF" w:rsidTr="002A358E">
        <w:trPr>
          <w:trHeight w:val="1181"/>
        </w:trPr>
        <w:tc>
          <w:tcPr>
            <w:tcW w:w="2405" w:type="dxa"/>
            <w:vAlign w:val="center"/>
          </w:tcPr>
          <w:p w:rsidR="00E5230B" w:rsidRPr="000310CD" w:rsidRDefault="00DE190D" w:rsidP="002B0A12">
            <w:pPr>
              <w:spacing w:beforeLines="50" w:before="120" w:afterLines="50" w:after="120"/>
              <w:jc w:val="center"/>
              <w:rPr>
                <w:rFonts w:eastAsia="標楷體"/>
                <w:sz w:val="26"/>
                <w:szCs w:val="26"/>
              </w:rPr>
            </w:pPr>
            <w:r w:rsidRPr="000310CD">
              <w:rPr>
                <w:rFonts w:eastAsia="標楷體" w:hint="eastAsia"/>
                <w:sz w:val="26"/>
                <w:szCs w:val="26"/>
              </w:rPr>
              <w:t>集團其他關係企業</w:t>
            </w:r>
          </w:p>
        </w:tc>
        <w:tc>
          <w:tcPr>
            <w:tcW w:w="5686" w:type="dxa"/>
            <w:vMerge/>
            <w:vAlign w:val="center"/>
          </w:tcPr>
          <w:p w:rsidR="00E5230B" w:rsidRPr="000310CD" w:rsidRDefault="00E5230B" w:rsidP="002B0A12">
            <w:pPr>
              <w:spacing w:beforeLines="50" w:before="120" w:afterLines="50" w:after="120"/>
              <w:jc w:val="both"/>
              <w:rPr>
                <w:rFonts w:eastAsia="標楷體"/>
                <w:sz w:val="26"/>
                <w:szCs w:val="26"/>
              </w:rPr>
            </w:pPr>
          </w:p>
        </w:tc>
      </w:tr>
      <w:tr w:rsidR="00435EC9" w:rsidRPr="00F57BCF" w:rsidTr="000D7ACC">
        <w:tc>
          <w:tcPr>
            <w:tcW w:w="2405" w:type="dxa"/>
            <w:vAlign w:val="center"/>
          </w:tcPr>
          <w:p w:rsidR="003E632F" w:rsidRPr="000310CD" w:rsidRDefault="00DE190D" w:rsidP="002B0A12">
            <w:pPr>
              <w:spacing w:beforeLines="50" w:before="120" w:afterLines="50" w:after="120"/>
              <w:jc w:val="center"/>
              <w:rPr>
                <w:rFonts w:eastAsia="標楷體"/>
                <w:sz w:val="26"/>
                <w:szCs w:val="26"/>
              </w:rPr>
            </w:pPr>
            <w:r w:rsidRPr="000310CD">
              <w:rPr>
                <w:rFonts w:eastAsia="標楷體" w:hint="eastAsia"/>
                <w:sz w:val="26"/>
                <w:szCs w:val="26"/>
              </w:rPr>
              <w:t>建大工業</w:t>
            </w:r>
          </w:p>
        </w:tc>
        <w:tc>
          <w:tcPr>
            <w:tcW w:w="5686" w:type="dxa"/>
            <w:vAlign w:val="center"/>
          </w:tcPr>
          <w:p w:rsidR="003E632F" w:rsidRPr="000310CD" w:rsidRDefault="00DE190D" w:rsidP="002B0A12">
            <w:pPr>
              <w:spacing w:beforeLines="50" w:before="120" w:afterLines="50" w:after="120"/>
              <w:jc w:val="both"/>
              <w:rPr>
                <w:rFonts w:eastAsia="標楷體"/>
                <w:sz w:val="26"/>
                <w:szCs w:val="26"/>
              </w:rPr>
            </w:pPr>
            <w:r w:rsidRPr="000310CD">
              <w:rPr>
                <w:rFonts w:eastAsia="標楷體" w:hint="eastAsia"/>
                <w:sz w:val="26"/>
                <w:szCs w:val="26"/>
              </w:rPr>
              <w:t>重視品牌行銷，選擇適當明星為其代言，執行行銷、配銷及廣告功能。</w:t>
            </w:r>
          </w:p>
        </w:tc>
      </w:tr>
      <w:tr w:rsidR="00876321" w:rsidRPr="00F57BCF" w:rsidTr="000D7ACC">
        <w:tc>
          <w:tcPr>
            <w:tcW w:w="2405" w:type="dxa"/>
            <w:vAlign w:val="center"/>
          </w:tcPr>
          <w:p w:rsidR="00876321" w:rsidRPr="000310CD" w:rsidRDefault="00DE190D" w:rsidP="002B0A12">
            <w:pPr>
              <w:spacing w:beforeLines="50" w:before="120" w:afterLines="50" w:after="120"/>
              <w:jc w:val="center"/>
              <w:rPr>
                <w:rFonts w:eastAsia="標楷體"/>
                <w:sz w:val="26"/>
                <w:szCs w:val="26"/>
              </w:rPr>
            </w:pPr>
            <w:r w:rsidRPr="000310CD">
              <w:rPr>
                <w:rFonts w:eastAsia="標楷體"/>
                <w:bCs/>
                <w:sz w:val="26"/>
                <w:szCs w:val="26"/>
              </w:rPr>
              <w:t>Total Marketing</w:t>
            </w:r>
          </w:p>
        </w:tc>
        <w:tc>
          <w:tcPr>
            <w:tcW w:w="5686" w:type="dxa"/>
            <w:vAlign w:val="center"/>
          </w:tcPr>
          <w:p w:rsidR="00876321" w:rsidRPr="000310CD" w:rsidRDefault="00DE190D" w:rsidP="002B0A12">
            <w:pPr>
              <w:spacing w:beforeLines="50" w:before="120" w:afterLines="50" w:after="120"/>
              <w:jc w:val="both"/>
              <w:rPr>
                <w:rFonts w:eastAsia="標楷體"/>
                <w:sz w:val="26"/>
                <w:szCs w:val="26"/>
              </w:rPr>
            </w:pPr>
            <w:r w:rsidRPr="000310CD">
              <w:rPr>
                <w:rFonts w:eastAsia="標楷體" w:hAnsi="標楷體"/>
                <w:sz w:val="26"/>
              </w:rPr>
              <w:t>負責規劃</w:t>
            </w:r>
            <w:r w:rsidRPr="000310CD">
              <w:rPr>
                <w:rFonts w:eastAsia="標楷體" w:hAnsi="標楷體" w:hint="eastAsia"/>
                <w:sz w:val="26"/>
              </w:rPr>
              <w:t>集團</w:t>
            </w:r>
            <w:r w:rsidRPr="000310CD">
              <w:rPr>
                <w:rFonts w:eastAsia="標楷體" w:hAnsi="標楷體"/>
                <w:sz w:val="26"/>
              </w:rPr>
              <w:t>整體行銷及廣告</w:t>
            </w:r>
            <w:r w:rsidRPr="000310CD">
              <w:rPr>
                <w:rFonts w:eastAsia="標楷體" w:hAnsi="標楷體" w:hint="eastAsia"/>
                <w:sz w:val="26"/>
              </w:rPr>
              <w:t>規劃</w:t>
            </w:r>
            <w:r w:rsidRPr="000310CD">
              <w:rPr>
                <w:rFonts w:eastAsia="標楷體" w:hAnsi="標楷體"/>
                <w:sz w:val="26"/>
              </w:rPr>
              <w:t>，於收集市場情報及進行研究後，制定行銷策略，並透過網站之架設、參與各式商展等形式進行行銷活動，執行行銷、配銷及廣告功能。</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運送、倉儲及存貨管理</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企業本身是否置有倉庫存放</w:t>
      </w:r>
      <w:r w:rsidRPr="006879D4">
        <w:rPr>
          <w:rFonts w:eastAsia="標楷體" w:hint="eastAsia"/>
          <w:sz w:val="26"/>
          <w:szCs w:val="26"/>
        </w:rPr>
        <w:t>原料或</w:t>
      </w:r>
      <w:r w:rsidRPr="006879D4">
        <w:rPr>
          <w:rFonts w:eastAsia="標楷體"/>
          <w:sz w:val="26"/>
          <w:szCs w:val="26"/>
        </w:rPr>
        <w:t>產品</w:t>
      </w:r>
      <w:r w:rsidRPr="006879D4">
        <w:rPr>
          <w:rFonts w:eastAsia="標楷體" w:hint="eastAsia"/>
          <w:sz w:val="26"/>
          <w:szCs w:val="26"/>
        </w:rPr>
        <w:t>（</w:t>
      </w:r>
      <w:r w:rsidRPr="006879D4">
        <w:rPr>
          <w:rFonts w:eastAsia="標楷體"/>
          <w:sz w:val="26"/>
          <w:szCs w:val="26"/>
        </w:rPr>
        <w:t>商品</w:t>
      </w:r>
      <w:r w:rsidRPr="006879D4">
        <w:rPr>
          <w:rFonts w:eastAsia="標楷體" w:hint="eastAsia"/>
          <w:sz w:val="26"/>
          <w:szCs w:val="26"/>
        </w:rPr>
        <w:t>）</w:t>
      </w:r>
      <w:r w:rsidRPr="006879D4">
        <w:rPr>
          <w:rFonts w:eastAsia="標楷體"/>
          <w:sz w:val="26"/>
          <w:szCs w:val="26"/>
        </w:rPr>
        <w:t>，並將</w:t>
      </w:r>
      <w:r w:rsidRPr="006879D4">
        <w:rPr>
          <w:rFonts w:eastAsia="標楷體" w:hint="eastAsia"/>
          <w:sz w:val="26"/>
          <w:szCs w:val="26"/>
        </w:rPr>
        <w:t>其</w:t>
      </w:r>
      <w:r w:rsidRPr="006879D4">
        <w:rPr>
          <w:rFonts w:eastAsia="標楷體"/>
          <w:sz w:val="26"/>
          <w:szCs w:val="26"/>
        </w:rPr>
        <w:t>運送至客戶處或銷售據點</w:t>
      </w:r>
      <w:r w:rsidRPr="006879D4">
        <w:rPr>
          <w:rFonts w:eastAsia="標楷體" w:hint="eastAsia"/>
          <w:sz w:val="26"/>
          <w:szCs w:val="26"/>
        </w:rPr>
        <w:t>等</w:t>
      </w:r>
      <w:r w:rsidRPr="006879D4">
        <w:rPr>
          <w:rFonts w:eastAsia="標楷體"/>
          <w:sz w:val="26"/>
          <w:szCs w:val="26"/>
        </w:rPr>
        <w:t>行為。</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5687"/>
      </w:tblGrid>
      <w:tr w:rsidR="00435EC9" w:rsidRPr="00F57BCF" w:rsidTr="000D7ACC">
        <w:trPr>
          <w:tblHeader/>
        </w:trPr>
        <w:tc>
          <w:tcPr>
            <w:tcW w:w="2404"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687"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運送、倉儲及存貨管理功能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於新竹工廠內設有倉庫，接單後由新竹倉庫運出。由於潤滑油易因受熱、雜質汙染或超過保存期限而變質，</w:t>
            </w:r>
            <w:r w:rsidR="00E5230B" w:rsidRPr="00F57BCF">
              <w:rPr>
                <w:rFonts w:eastAsia="標楷體"/>
                <w:sz w:val="26"/>
                <w:szCs w:val="26"/>
              </w:rPr>
              <w:t>台灣道達爾</w:t>
            </w:r>
            <w:r w:rsidR="00E5230B">
              <w:rPr>
                <w:rFonts w:eastAsia="標楷體" w:hint="eastAsia"/>
                <w:sz w:val="26"/>
                <w:szCs w:val="26"/>
              </w:rPr>
              <w:t>透過</w:t>
            </w:r>
            <w:r w:rsidR="00E5230B">
              <w:rPr>
                <w:rFonts w:eastAsia="標楷體" w:hint="eastAsia"/>
                <w:bCs/>
                <w:sz w:val="26"/>
                <w:szCs w:val="26"/>
              </w:rPr>
              <w:t>Total Marketing</w:t>
            </w:r>
            <w:r w:rsidR="00E5230B">
              <w:rPr>
                <w:rFonts w:eastAsia="標楷體" w:hint="eastAsia"/>
                <w:bCs/>
                <w:sz w:val="26"/>
                <w:szCs w:val="26"/>
              </w:rPr>
              <w:t>建制的制度規定，</w:t>
            </w:r>
            <w:r w:rsidR="00E5230B" w:rsidRPr="00F57BCF">
              <w:rPr>
                <w:rFonts w:eastAsia="標楷體"/>
                <w:sz w:val="26"/>
                <w:szCs w:val="26"/>
              </w:rPr>
              <w:t>管理存貨</w:t>
            </w:r>
            <w:r w:rsidR="00E5230B">
              <w:rPr>
                <w:rFonts w:eastAsia="標楷體" w:hint="eastAsia"/>
                <w:sz w:val="26"/>
                <w:szCs w:val="26"/>
              </w:rPr>
              <w:t>、運送、倉儲的事宜</w:t>
            </w:r>
            <w:r w:rsidR="00E5230B" w:rsidRPr="00F57BCF">
              <w:rPr>
                <w:rFonts w:eastAsia="標楷體"/>
                <w:sz w:val="26"/>
                <w:szCs w:val="26"/>
              </w:rPr>
              <w:t>，</w:t>
            </w:r>
            <w:r w:rsidR="00E5230B">
              <w:rPr>
                <w:rFonts w:eastAsia="標楷體" w:hint="eastAsia"/>
                <w:sz w:val="26"/>
                <w:szCs w:val="26"/>
              </w:rPr>
              <w:t>透過</w:t>
            </w:r>
            <w:r w:rsidR="00E5230B">
              <w:rPr>
                <w:rFonts w:eastAsia="標楷體" w:hint="eastAsia"/>
                <w:bCs/>
                <w:sz w:val="26"/>
                <w:szCs w:val="26"/>
              </w:rPr>
              <w:t>Total Marketing</w:t>
            </w:r>
            <w:r w:rsidR="00E5230B">
              <w:rPr>
                <w:rFonts w:eastAsia="標楷體" w:hint="eastAsia"/>
                <w:bCs/>
                <w:sz w:val="26"/>
                <w:szCs w:val="26"/>
              </w:rPr>
              <w:t>支援，</w:t>
            </w:r>
            <w:r w:rsidR="00E5230B" w:rsidRPr="00F57BCF">
              <w:rPr>
                <w:rFonts w:eastAsia="標楷體"/>
                <w:sz w:val="26"/>
                <w:szCs w:val="26"/>
              </w:rPr>
              <w:t>嘗試改進存貨機制，減少存貨週轉時間</w:t>
            </w:r>
            <w:r w:rsidR="00E5230B">
              <w:rPr>
                <w:rFonts w:eastAsia="標楷體" w:hint="eastAsia"/>
                <w:sz w:val="26"/>
                <w:szCs w:val="26"/>
              </w:rPr>
              <w:t>並執行</w:t>
            </w:r>
            <w:r w:rsidR="00E5230B">
              <w:rPr>
                <w:rFonts w:eastAsia="標楷體" w:hint="eastAsia"/>
                <w:bCs/>
                <w:sz w:val="26"/>
                <w:szCs w:val="26"/>
              </w:rPr>
              <w:t>Total Marketing</w:t>
            </w:r>
            <w:r w:rsidR="00E5230B">
              <w:rPr>
                <w:rFonts w:eastAsia="標楷體" w:hint="eastAsia"/>
                <w:bCs/>
                <w:sz w:val="26"/>
                <w:szCs w:val="26"/>
              </w:rPr>
              <w:t>提供之制度規定，</w:t>
            </w:r>
            <w:r w:rsidRPr="00F57BCF">
              <w:rPr>
                <w:rFonts w:eastAsia="標楷體"/>
                <w:sz w:val="26"/>
                <w:szCs w:val="26"/>
              </w:rPr>
              <w:t>管理存貨時特別注意</w:t>
            </w:r>
            <w:proofErr w:type="gramStart"/>
            <w:r w:rsidRPr="00F57BCF">
              <w:rPr>
                <w:rFonts w:eastAsia="標楷體"/>
                <w:sz w:val="26"/>
                <w:szCs w:val="26"/>
              </w:rPr>
              <w:t>通風及溫濕度</w:t>
            </w:r>
            <w:proofErr w:type="gramEnd"/>
            <w:r w:rsidRPr="00F57BCF">
              <w:rPr>
                <w:rFonts w:eastAsia="標楷體"/>
                <w:sz w:val="26"/>
                <w:szCs w:val="26"/>
              </w:rPr>
              <w:t>，避免引發火災，執行</w:t>
            </w:r>
            <w:r w:rsidR="00E5230B">
              <w:rPr>
                <w:rFonts w:eastAsia="標楷體" w:hint="eastAsia"/>
                <w:sz w:val="26"/>
                <w:szCs w:val="26"/>
              </w:rPr>
              <w:t>部分</w:t>
            </w:r>
            <w:r w:rsidRPr="00F57BCF">
              <w:rPr>
                <w:rFonts w:eastAsia="標楷體"/>
                <w:sz w:val="26"/>
                <w:szCs w:val="26"/>
              </w:rPr>
              <w:t>運送、倉儲及存貨管理功能。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集團</w:t>
            </w:r>
            <w:r>
              <w:rPr>
                <w:rFonts w:eastAsia="標楷體" w:hint="eastAsia"/>
                <w:sz w:val="26"/>
                <w:szCs w:val="26"/>
              </w:rPr>
              <w:t>其他</w:t>
            </w:r>
            <w:r w:rsidRPr="00F57BCF">
              <w:rPr>
                <w:rFonts w:eastAsia="標楷體"/>
                <w:sz w:val="26"/>
                <w:szCs w:val="26"/>
              </w:rPr>
              <w:t>關係企業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關係企業製造或銷售潤滑油，</w:t>
            </w:r>
            <w:r w:rsidR="00E5230B">
              <w:rPr>
                <w:rFonts w:eastAsia="標楷體" w:hint="eastAsia"/>
                <w:sz w:val="26"/>
                <w:szCs w:val="26"/>
              </w:rPr>
              <w:t>透過</w:t>
            </w:r>
            <w:r w:rsidR="00E5230B">
              <w:rPr>
                <w:rFonts w:eastAsia="標楷體" w:hint="eastAsia"/>
                <w:bCs/>
                <w:sz w:val="26"/>
                <w:szCs w:val="26"/>
              </w:rPr>
              <w:t>Total Marketing</w:t>
            </w:r>
            <w:r w:rsidR="00E5230B">
              <w:rPr>
                <w:rFonts w:eastAsia="標楷體" w:hint="eastAsia"/>
                <w:bCs/>
                <w:sz w:val="26"/>
                <w:szCs w:val="26"/>
              </w:rPr>
              <w:t>建制的制度規定，</w:t>
            </w:r>
            <w:r w:rsidR="00E5230B" w:rsidRPr="00F57BCF">
              <w:rPr>
                <w:rFonts w:eastAsia="標楷體"/>
                <w:sz w:val="26"/>
                <w:szCs w:val="26"/>
              </w:rPr>
              <w:t>管理存貨</w:t>
            </w:r>
            <w:r w:rsidR="00E5230B">
              <w:rPr>
                <w:rFonts w:eastAsia="標楷體" w:hint="eastAsia"/>
                <w:sz w:val="26"/>
                <w:szCs w:val="26"/>
              </w:rPr>
              <w:t>、運送、倉儲的事宜</w:t>
            </w:r>
            <w:r w:rsidR="00E5230B" w:rsidRPr="00F57BCF">
              <w:rPr>
                <w:rFonts w:eastAsia="標楷體"/>
                <w:sz w:val="26"/>
                <w:szCs w:val="26"/>
              </w:rPr>
              <w:t>，</w:t>
            </w:r>
            <w:r w:rsidRPr="00F57BCF">
              <w:rPr>
                <w:rFonts w:eastAsia="標楷體"/>
                <w:sz w:val="26"/>
                <w:szCs w:val="26"/>
              </w:rPr>
              <w:t>各自執行</w:t>
            </w:r>
            <w:r w:rsidR="00E5230B">
              <w:rPr>
                <w:rFonts w:eastAsia="標楷體" w:hint="eastAsia"/>
                <w:sz w:val="26"/>
                <w:szCs w:val="26"/>
              </w:rPr>
              <w:t>部分</w:t>
            </w:r>
            <w:r w:rsidRPr="00F57BCF">
              <w:rPr>
                <w:rFonts w:eastAsia="標楷體"/>
                <w:sz w:val="26"/>
                <w:szCs w:val="26"/>
              </w:rPr>
              <w:t>運送、倉儲及存貨管理</w:t>
            </w:r>
            <w:r w:rsidRPr="00F57BCF">
              <w:rPr>
                <w:rFonts w:eastAsia="標楷體"/>
                <w:sz w:val="26"/>
                <w:szCs w:val="26"/>
              </w:rPr>
              <w:lastRenderedPageBreak/>
              <w:t>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lastRenderedPageBreak/>
              <w:t>建大工業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製造輪胎銷售，執行運送、倉儲及存貨管理功能。</w:t>
            </w:r>
          </w:p>
        </w:tc>
      </w:tr>
      <w:tr w:rsidR="00DD329C" w:rsidRPr="00F57BCF" w:rsidTr="000D7ACC">
        <w:tc>
          <w:tcPr>
            <w:tcW w:w="2404" w:type="dxa"/>
            <w:vAlign w:val="center"/>
          </w:tcPr>
          <w:p w:rsidR="00DD329C" w:rsidRPr="00F57BCF" w:rsidRDefault="00DD329C"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687" w:type="dxa"/>
            <w:vAlign w:val="center"/>
          </w:tcPr>
          <w:p w:rsidR="00DD329C" w:rsidRPr="000F3788" w:rsidRDefault="00E85294" w:rsidP="002B0A12">
            <w:pPr>
              <w:spacing w:beforeLines="50" w:before="120" w:afterLines="50" w:after="120"/>
              <w:jc w:val="both"/>
              <w:rPr>
                <w:rFonts w:eastAsia="標楷體"/>
                <w:color w:val="000000" w:themeColor="text1"/>
                <w:sz w:val="26"/>
                <w:szCs w:val="26"/>
              </w:rPr>
            </w:pPr>
            <w:r w:rsidRPr="00E85294">
              <w:rPr>
                <w:rFonts w:eastAsia="標楷體" w:hint="eastAsia"/>
                <w:bCs/>
                <w:iCs/>
                <w:color w:val="000000" w:themeColor="text1"/>
                <w:sz w:val="26"/>
                <w:szCs w:val="26"/>
              </w:rPr>
              <w:t>為集團研發及行銷統籌規劃中心，負責集團產品行銷的統籌</w:t>
            </w:r>
            <w:proofErr w:type="gramStart"/>
            <w:r w:rsidRPr="00E85294">
              <w:rPr>
                <w:rFonts w:eastAsia="標楷體" w:hint="eastAsia"/>
                <w:bCs/>
                <w:iCs/>
                <w:color w:val="000000" w:themeColor="text1"/>
                <w:sz w:val="26"/>
                <w:szCs w:val="26"/>
              </w:rPr>
              <w:t>規</w:t>
            </w:r>
            <w:proofErr w:type="gramEnd"/>
            <w:r w:rsidRPr="00E85294">
              <w:rPr>
                <w:rFonts w:eastAsia="標楷體" w:hint="eastAsia"/>
                <w:bCs/>
                <w:iCs/>
                <w:color w:val="000000" w:themeColor="text1"/>
                <w:sz w:val="26"/>
                <w:szCs w:val="26"/>
              </w:rPr>
              <w:t>畫，包含產品物流、配送、倉儲等制度流程制度的制定</w:t>
            </w:r>
            <w:r w:rsidRPr="00E85294">
              <w:rPr>
                <w:rFonts w:eastAsia="標楷體" w:hint="eastAsia"/>
                <w:color w:val="000000" w:themeColor="text1"/>
                <w:sz w:val="26"/>
                <w:szCs w:val="26"/>
              </w:rPr>
              <w:t>，故執行運送、倉儲及存貨管理功能。</w:t>
            </w:r>
          </w:p>
        </w:tc>
      </w:tr>
    </w:tbl>
    <w:p w:rsidR="00113D0A"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產品售後服務</w:t>
      </w:r>
    </w:p>
    <w:p w:rsidR="00113D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企業出售產品及商品後，提供客戶使用上之諮詢、維修、退換貨等服務。</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5687"/>
      </w:tblGrid>
      <w:tr w:rsidR="00435EC9" w:rsidRPr="00F57BCF" w:rsidTr="000D7ACC">
        <w:trPr>
          <w:tblHeader/>
        </w:trPr>
        <w:tc>
          <w:tcPr>
            <w:tcW w:w="2404" w:type="dxa"/>
            <w:shd w:val="clear" w:color="auto" w:fill="4F81BD"/>
          </w:tcPr>
          <w:p w:rsidR="00113D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687" w:type="dxa"/>
            <w:shd w:val="clear" w:color="auto" w:fill="4F81BD"/>
          </w:tcPr>
          <w:p w:rsidR="00113D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產品售後服務功能</w:t>
            </w:r>
          </w:p>
        </w:tc>
      </w:tr>
      <w:tr w:rsidR="00435EC9" w:rsidRPr="00F57BCF" w:rsidTr="000D7ACC">
        <w:tc>
          <w:tcPr>
            <w:tcW w:w="2404" w:type="dxa"/>
            <w:vAlign w:val="center"/>
          </w:tcPr>
          <w:p w:rsidR="00113D0A"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潤滑油使用時會因外來雜質逐漸增加，以及氧化使化學成分發生變化，產生有害雜質，故需定期進行檢驗，以瞭解器材耗損情形。台灣道達爾提供經銷商各類產品諮詢、為工業用油客戶進行油品分析，若遇產品瑕疵，提供客戶、退換貨等服務，執行產品售後服務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集團</w:t>
            </w:r>
            <w:r>
              <w:rPr>
                <w:rFonts w:eastAsia="標楷體" w:hint="eastAsia"/>
                <w:sz w:val="26"/>
                <w:szCs w:val="26"/>
              </w:rPr>
              <w:t>其他</w:t>
            </w:r>
            <w:r w:rsidRPr="00F57BCF">
              <w:rPr>
                <w:rFonts w:eastAsia="標楷體"/>
                <w:sz w:val="26"/>
                <w:szCs w:val="26"/>
              </w:rPr>
              <w:t>關係企業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製造及銷售潤滑油品，各自執行產品售後服務功能。</w:t>
            </w:r>
          </w:p>
        </w:tc>
      </w:tr>
      <w:tr w:rsidR="00435EC9" w:rsidRPr="00F57BCF" w:rsidTr="000D7ACC">
        <w:tc>
          <w:tcPr>
            <w:tcW w:w="2404"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687"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製造及銷售輪胎產品，對產銷之產品提供諮詢、問題解決等服務，執行產品售後服務功能。</w:t>
            </w:r>
          </w:p>
        </w:tc>
      </w:tr>
      <w:tr w:rsidR="00DD329C" w:rsidRPr="00F57BCF" w:rsidTr="000D7ACC">
        <w:tc>
          <w:tcPr>
            <w:tcW w:w="2404" w:type="dxa"/>
            <w:vAlign w:val="center"/>
          </w:tcPr>
          <w:p w:rsidR="00DD329C" w:rsidRPr="00F57BCF" w:rsidRDefault="00DD329C"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687" w:type="dxa"/>
            <w:vAlign w:val="center"/>
          </w:tcPr>
          <w:p w:rsidR="00DD329C" w:rsidRPr="00F57BCF" w:rsidRDefault="00E85294" w:rsidP="002B0A12">
            <w:pPr>
              <w:spacing w:beforeLines="50" w:before="120" w:afterLines="50" w:after="120"/>
              <w:jc w:val="both"/>
              <w:rPr>
                <w:rFonts w:eastAsia="標楷體"/>
                <w:sz w:val="26"/>
                <w:szCs w:val="26"/>
              </w:rPr>
            </w:pPr>
            <w:r w:rsidRPr="00E85294">
              <w:rPr>
                <w:rFonts w:eastAsia="標楷體" w:hint="eastAsia"/>
                <w:bCs/>
                <w:iCs/>
                <w:color w:val="000000" w:themeColor="text1"/>
                <w:sz w:val="26"/>
                <w:szCs w:val="26"/>
              </w:rPr>
              <w:t>為集團研發及行銷統籌規劃中心，</w:t>
            </w:r>
            <w:r w:rsidR="00DD329C">
              <w:rPr>
                <w:rFonts w:eastAsia="標楷體" w:hint="eastAsia"/>
                <w:sz w:val="26"/>
                <w:szCs w:val="26"/>
              </w:rPr>
              <w:t>集團</w:t>
            </w:r>
            <w:r w:rsidR="005555DA">
              <w:rPr>
                <w:rFonts w:eastAsia="標楷體" w:hint="eastAsia"/>
                <w:sz w:val="26"/>
                <w:szCs w:val="26"/>
              </w:rPr>
              <w:t>成員</w:t>
            </w:r>
            <w:r w:rsidR="000427A9">
              <w:rPr>
                <w:rFonts w:eastAsia="標楷體" w:hint="eastAsia"/>
                <w:sz w:val="26"/>
                <w:szCs w:val="26"/>
              </w:rPr>
              <w:t>銷售集團產品時，</w:t>
            </w:r>
            <w:r w:rsidR="000F3788">
              <w:rPr>
                <w:rFonts w:eastAsia="標楷體" w:hint="eastAsia"/>
                <w:sz w:val="26"/>
                <w:szCs w:val="26"/>
              </w:rPr>
              <w:t>對於</w:t>
            </w:r>
            <w:r w:rsidR="000427A9">
              <w:rPr>
                <w:rFonts w:eastAsia="標楷體" w:hint="eastAsia"/>
                <w:sz w:val="26"/>
                <w:szCs w:val="26"/>
              </w:rPr>
              <w:t>相關客戶售後服務問題的解決，亦須協助</w:t>
            </w:r>
            <w:r w:rsidR="00DD329C">
              <w:rPr>
                <w:rFonts w:eastAsia="標楷體" w:hint="eastAsia"/>
                <w:sz w:val="26"/>
                <w:szCs w:val="26"/>
              </w:rPr>
              <w:t>支援，</w:t>
            </w:r>
            <w:r w:rsidR="000427A9">
              <w:rPr>
                <w:rFonts w:eastAsia="標楷體" w:hint="eastAsia"/>
                <w:sz w:val="26"/>
                <w:szCs w:val="26"/>
              </w:rPr>
              <w:t>故</w:t>
            </w:r>
            <w:r w:rsidR="000427A9" w:rsidRPr="00F57BCF">
              <w:rPr>
                <w:rFonts w:eastAsia="標楷體"/>
                <w:sz w:val="26"/>
                <w:szCs w:val="26"/>
              </w:rPr>
              <w:t>執行產品售後服務功能。</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信用及收款</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w:t>
      </w:r>
      <w:r w:rsidRPr="006879D4">
        <w:rPr>
          <w:rFonts w:eastAsia="標楷體" w:hint="eastAsia"/>
          <w:sz w:val="26"/>
          <w:szCs w:val="26"/>
        </w:rPr>
        <w:t>本身</w:t>
      </w:r>
      <w:r w:rsidRPr="006879D4">
        <w:rPr>
          <w:rFonts w:eastAsia="標楷體"/>
          <w:sz w:val="26"/>
          <w:szCs w:val="26"/>
        </w:rPr>
        <w:t>給予客戶</w:t>
      </w:r>
      <w:r w:rsidRPr="006879D4">
        <w:rPr>
          <w:rFonts w:eastAsia="標楷體" w:hint="eastAsia"/>
          <w:sz w:val="26"/>
          <w:szCs w:val="26"/>
        </w:rPr>
        <w:t>非立即付訖</w:t>
      </w:r>
      <w:r w:rsidRPr="006879D4">
        <w:rPr>
          <w:rFonts w:eastAsia="標楷體"/>
          <w:sz w:val="26"/>
          <w:szCs w:val="26"/>
        </w:rPr>
        <w:t>之付款條件，並就</w:t>
      </w:r>
      <w:r w:rsidRPr="006879D4">
        <w:rPr>
          <w:rFonts w:eastAsia="標楷體" w:hint="eastAsia"/>
          <w:sz w:val="26"/>
          <w:szCs w:val="26"/>
        </w:rPr>
        <w:t>陌生之</w:t>
      </w:r>
      <w:r w:rsidRPr="006879D4">
        <w:rPr>
          <w:rFonts w:eastAsia="標楷體"/>
          <w:sz w:val="26"/>
          <w:szCs w:val="26"/>
        </w:rPr>
        <w:t>客戶進行徵信</w:t>
      </w:r>
      <w:r w:rsidRPr="006879D4">
        <w:rPr>
          <w:rFonts w:eastAsia="標楷體" w:hint="eastAsia"/>
          <w:sz w:val="26"/>
          <w:szCs w:val="26"/>
        </w:rPr>
        <w:t>，或請求提示信用狀等行為</w:t>
      </w:r>
      <w:r w:rsidRPr="006879D4">
        <w:rPr>
          <w:rFonts w:eastAsia="標楷體"/>
          <w:sz w:val="26"/>
          <w:szCs w:val="26"/>
        </w:rPr>
        <w:t>。</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686"/>
      </w:tblGrid>
      <w:tr w:rsidR="00435EC9" w:rsidRPr="00F57BCF" w:rsidTr="000D7ACC">
        <w:trPr>
          <w:tblHeader/>
        </w:trPr>
        <w:tc>
          <w:tcPr>
            <w:tcW w:w="2405"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lastRenderedPageBreak/>
              <w:t>受控交易參與人</w:t>
            </w:r>
          </w:p>
        </w:tc>
        <w:tc>
          <w:tcPr>
            <w:tcW w:w="5686"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信用及收款功能</w:t>
            </w:r>
          </w:p>
        </w:tc>
      </w:tr>
      <w:tr w:rsidR="00435EC9" w:rsidRPr="00F57BCF" w:rsidTr="000D7ACC">
        <w:tc>
          <w:tcPr>
            <w:tcW w:w="2405"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686"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台灣道達爾給予本地經銷商之付款條件為現金至</w:t>
            </w:r>
            <w:r w:rsidRPr="00F57BCF">
              <w:rPr>
                <w:rFonts w:eastAsia="標楷體"/>
                <w:sz w:val="26"/>
                <w:szCs w:val="26"/>
              </w:rPr>
              <w:t>100</w:t>
            </w:r>
            <w:r w:rsidRPr="00F57BCF">
              <w:rPr>
                <w:rFonts w:eastAsia="標楷體"/>
                <w:sz w:val="26"/>
                <w:szCs w:val="26"/>
              </w:rPr>
              <w:t>天不等，其中給予本地關係企業之付款條件為</w:t>
            </w:r>
            <w:r>
              <w:rPr>
                <w:rFonts w:eastAsia="標楷體" w:hint="eastAsia"/>
                <w:sz w:val="26"/>
                <w:szCs w:val="26"/>
              </w:rPr>
              <w:t>30</w:t>
            </w:r>
            <w:r w:rsidRPr="00F57BCF">
              <w:rPr>
                <w:rFonts w:eastAsia="標楷體"/>
                <w:sz w:val="26"/>
                <w:szCs w:val="26"/>
              </w:rPr>
              <w:t>天至</w:t>
            </w:r>
            <w:r>
              <w:rPr>
                <w:rFonts w:eastAsia="標楷體" w:hint="eastAsia"/>
                <w:sz w:val="26"/>
                <w:szCs w:val="26"/>
              </w:rPr>
              <w:t>95</w:t>
            </w:r>
            <w:r w:rsidRPr="00F57BCF">
              <w:rPr>
                <w:rFonts w:eastAsia="標楷體"/>
                <w:sz w:val="26"/>
                <w:szCs w:val="26"/>
              </w:rPr>
              <w:t>天；至於國外客戶（包括關係及非關係企業），給予</w:t>
            </w:r>
            <w:r w:rsidRPr="00F57BCF">
              <w:rPr>
                <w:rFonts w:eastAsia="標楷體"/>
                <w:sz w:val="26"/>
                <w:szCs w:val="26"/>
              </w:rPr>
              <w:t>30</w:t>
            </w:r>
            <w:r w:rsidRPr="00F57BCF">
              <w:rPr>
                <w:rFonts w:eastAsia="標楷體"/>
                <w:sz w:val="26"/>
                <w:szCs w:val="26"/>
              </w:rPr>
              <w:t>天至</w:t>
            </w:r>
            <w:r w:rsidRPr="00F57BCF">
              <w:rPr>
                <w:rFonts w:eastAsia="標楷體"/>
                <w:sz w:val="26"/>
                <w:szCs w:val="26"/>
              </w:rPr>
              <w:t>60</w:t>
            </w:r>
            <w:r w:rsidRPr="00F57BCF">
              <w:rPr>
                <w:rFonts w:eastAsia="標楷體"/>
                <w:sz w:val="26"/>
                <w:szCs w:val="26"/>
              </w:rPr>
              <w:t>天之付款條件。因給予客戶非立即付訖之條件，並自行負責貨款回收，執行信用及收款功能。</w:t>
            </w:r>
          </w:p>
        </w:tc>
      </w:tr>
      <w:tr w:rsidR="00435EC9" w:rsidRPr="00F57BCF" w:rsidTr="000D7ACC">
        <w:tc>
          <w:tcPr>
            <w:tcW w:w="2405"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集團</w:t>
            </w:r>
            <w:r>
              <w:rPr>
                <w:rFonts w:eastAsia="標楷體" w:hint="eastAsia"/>
                <w:sz w:val="26"/>
                <w:szCs w:val="26"/>
              </w:rPr>
              <w:t>其他</w:t>
            </w:r>
            <w:r w:rsidRPr="00F57BCF">
              <w:rPr>
                <w:rFonts w:eastAsia="標楷體"/>
                <w:sz w:val="26"/>
                <w:szCs w:val="26"/>
              </w:rPr>
              <w:t>關係企業</w:t>
            </w:r>
          </w:p>
        </w:tc>
        <w:tc>
          <w:tcPr>
            <w:tcW w:w="5686"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製造及銷售潤滑油品，各自執行信用及收款功能。</w:t>
            </w:r>
          </w:p>
        </w:tc>
      </w:tr>
      <w:tr w:rsidR="00435EC9" w:rsidRPr="00F57BCF" w:rsidTr="000D7ACC">
        <w:tc>
          <w:tcPr>
            <w:tcW w:w="2405"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686"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製造及銷售輪胎產品，執行信用及收款功能。</w:t>
            </w:r>
          </w:p>
        </w:tc>
      </w:tr>
      <w:tr w:rsidR="00DD329C" w:rsidRPr="00F57BCF" w:rsidTr="000D7ACC">
        <w:tc>
          <w:tcPr>
            <w:tcW w:w="2405" w:type="dxa"/>
            <w:vAlign w:val="center"/>
          </w:tcPr>
          <w:p w:rsidR="00DD329C" w:rsidRPr="00F57BCF" w:rsidRDefault="00DD329C"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686" w:type="dxa"/>
            <w:vAlign w:val="center"/>
          </w:tcPr>
          <w:p w:rsidR="001329F7" w:rsidRPr="00623D05" w:rsidRDefault="00E85294" w:rsidP="002B0A12">
            <w:pPr>
              <w:spacing w:beforeLines="50" w:before="120" w:afterLines="50" w:after="120"/>
              <w:jc w:val="both"/>
              <w:rPr>
                <w:rFonts w:eastAsia="標楷體"/>
                <w:color w:val="000000" w:themeColor="text1"/>
                <w:sz w:val="26"/>
                <w:szCs w:val="26"/>
              </w:rPr>
            </w:pPr>
            <w:r w:rsidRPr="00E85294">
              <w:rPr>
                <w:rFonts w:eastAsia="標楷體" w:hint="eastAsia"/>
                <w:bCs/>
                <w:iCs/>
                <w:color w:val="000000" w:themeColor="text1"/>
                <w:sz w:val="26"/>
                <w:szCs w:val="26"/>
              </w:rPr>
              <w:t>為集團研發及行銷統籌規劃中心，同時建立及各項制度包括</w:t>
            </w:r>
            <w:r w:rsidRPr="00E85294">
              <w:rPr>
                <w:rFonts w:eastAsia="標楷體" w:hint="eastAsia"/>
                <w:color w:val="000000" w:themeColor="text1"/>
                <w:sz w:val="26"/>
                <w:szCs w:val="26"/>
              </w:rPr>
              <w:t>財務授信制度</w:t>
            </w:r>
            <w:r w:rsidR="00623D05">
              <w:rPr>
                <w:rFonts w:eastAsia="標楷體" w:hint="eastAsia"/>
                <w:color w:val="000000" w:themeColor="text1"/>
                <w:sz w:val="26"/>
                <w:szCs w:val="26"/>
              </w:rPr>
              <w:t>，</w:t>
            </w:r>
            <w:r w:rsidRPr="00E85294">
              <w:rPr>
                <w:rFonts w:eastAsia="標楷體" w:hint="eastAsia"/>
                <w:color w:val="000000" w:themeColor="text1"/>
                <w:sz w:val="26"/>
                <w:szCs w:val="26"/>
              </w:rPr>
              <w:t>故執行信用及收款功能。</w:t>
            </w:r>
          </w:p>
        </w:tc>
      </w:tr>
    </w:tbl>
    <w:p w:rsidR="003E632F" w:rsidRDefault="00435EC9" w:rsidP="002B0A12">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經營管理、會計、財務及法律</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企業本身具有獨立決策，可自行管理企業經營業務，執行會計、財務及法律上</w:t>
      </w:r>
      <w:r w:rsidRPr="006879D4">
        <w:rPr>
          <w:rFonts w:eastAsia="標楷體" w:hint="eastAsia"/>
          <w:sz w:val="26"/>
          <w:szCs w:val="26"/>
        </w:rPr>
        <w:t>等</w:t>
      </w:r>
      <w:r w:rsidRPr="006879D4">
        <w:rPr>
          <w:rFonts w:eastAsia="標楷體"/>
          <w:sz w:val="26"/>
          <w:szCs w:val="26"/>
        </w:rPr>
        <w:t>行為。</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台灣道達爾為成本利潤中心，盈虧自負，設有管理部門及財務部門，執行經營管理、會計、財務及法律事宜。關係企業及建大工業各自執行經營管理、會計、財務及法律事宜。</w:t>
      </w:r>
    </w:p>
    <w:p w:rsidR="003E632F" w:rsidRDefault="00435EC9" w:rsidP="002B0A12">
      <w:pPr>
        <w:numPr>
          <w:ilvl w:val="0"/>
          <w:numId w:val="21"/>
        </w:numPr>
        <w:spacing w:beforeLines="50" w:before="120" w:afterLines="50" w:after="120" w:line="360" w:lineRule="auto"/>
        <w:jc w:val="both"/>
        <w:rPr>
          <w:rFonts w:eastAsia="標楷體"/>
          <w:sz w:val="26"/>
          <w:szCs w:val="26"/>
        </w:rPr>
      </w:pPr>
      <w:r w:rsidRPr="00EA272E">
        <w:rPr>
          <w:rFonts w:eastAsia="標楷體" w:hint="eastAsia"/>
          <w:sz w:val="26"/>
          <w:szCs w:val="26"/>
        </w:rPr>
        <w:t>茲將各受控交易參與人之功能分析彙總如下：</w:t>
      </w:r>
    </w:p>
    <w:tbl>
      <w:tblPr>
        <w:tblW w:w="8141"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78"/>
        <w:gridCol w:w="2154"/>
        <w:gridCol w:w="1082"/>
        <w:gridCol w:w="1079"/>
        <w:gridCol w:w="1079"/>
        <w:gridCol w:w="1079"/>
        <w:gridCol w:w="1190"/>
      </w:tblGrid>
      <w:tr w:rsidR="00DD329C" w:rsidRPr="00BB4352" w:rsidTr="0023215B">
        <w:trPr>
          <w:cantSplit/>
          <w:trHeight w:val="397"/>
          <w:tblHeader/>
        </w:trPr>
        <w:tc>
          <w:tcPr>
            <w:tcW w:w="478" w:type="dxa"/>
            <w:vMerge w:val="restart"/>
            <w:shd w:val="clear" w:color="auto" w:fill="4F81BD"/>
            <w:vAlign w:val="center"/>
          </w:tcPr>
          <w:p w:rsidR="00DD329C" w:rsidRPr="00AC24CA" w:rsidRDefault="00DD329C" w:rsidP="000D7ACC">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2154" w:type="dxa"/>
            <w:vMerge w:val="restart"/>
            <w:shd w:val="clear" w:color="auto" w:fill="4F81BD"/>
            <w:vAlign w:val="center"/>
          </w:tcPr>
          <w:p w:rsidR="00DD329C" w:rsidRPr="00AC24CA" w:rsidRDefault="00DD329C" w:rsidP="000D7ACC">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執行功能</w:t>
            </w:r>
          </w:p>
        </w:tc>
        <w:tc>
          <w:tcPr>
            <w:tcW w:w="5509" w:type="dxa"/>
            <w:gridSpan w:val="5"/>
            <w:shd w:val="clear" w:color="auto" w:fill="4F81BD"/>
          </w:tcPr>
          <w:p w:rsidR="00DD329C" w:rsidRPr="00AC24CA" w:rsidRDefault="00DD329C" w:rsidP="000D7ACC">
            <w:pPr>
              <w:autoSpaceDE w:val="0"/>
              <w:autoSpaceDN w:val="0"/>
              <w:adjustRightInd w:val="0"/>
              <w:jc w:val="center"/>
              <w:rPr>
                <w:rFonts w:eastAsia="標楷體"/>
                <w:color w:val="FFFFFF"/>
                <w:sz w:val="26"/>
                <w:szCs w:val="26"/>
              </w:rPr>
            </w:pPr>
            <w:r w:rsidRPr="00AC24CA">
              <w:rPr>
                <w:rFonts w:eastAsia="標楷體"/>
                <w:color w:val="FFFFFF"/>
                <w:sz w:val="26"/>
                <w:szCs w:val="26"/>
              </w:rPr>
              <w:t>受控交易之各參與人執行功能情形</w:t>
            </w:r>
          </w:p>
        </w:tc>
      </w:tr>
      <w:tr w:rsidR="00DD329C" w:rsidRPr="00BB4352" w:rsidTr="0023215B">
        <w:trPr>
          <w:cantSplit/>
          <w:trHeight w:val="318"/>
          <w:tblHeader/>
        </w:trPr>
        <w:tc>
          <w:tcPr>
            <w:tcW w:w="478" w:type="dxa"/>
            <w:vMerge/>
            <w:shd w:val="clear" w:color="auto" w:fill="4F81BD"/>
            <w:vAlign w:val="center"/>
          </w:tcPr>
          <w:p w:rsidR="00DD329C" w:rsidRPr="00AC24CA" w:rsidRDefault="00DD329C" w:rsidP="000D7ACC">
            <w:pPr>
              <w:autoSpaceDE w:val="0"/>
              <w:autoSpaceDN w:val="0"/>
              <w:adjustRightInd w:val="0"/>
              <w:spacing w:line="0" w:lineRule="atLeast"/>
              <w:ind w:leftChars="-45" w:left="-108" w:rightChars="-43" w:right="-103"/>
              <w:jc w:val="center"/>
              <w:rPr>
                <w:rFonts w:eastAsia="標楷體"/>
                <w:color w:val="FFFFFF"/>
                <w:sz w:val="26"/>
                <w:szCs w:val="26"/>
              </w:rPr>
            </w:pPr>
          </w:p>
        </w:tc>
        <w:tc>
          <w:tcPr>
            <w:tcW w:w="2154" w:type="dxa"/>
            <w:vMerge/>
            <w:shd w:val="clear" w:color="auto" w:fill="4F81BD"/>
            <w:vAlign w:val="center"/>
          </w:tcPr>
          <w:p w:rsidR="00DD329C" w:rsidRPr="00AC24CA" w:rsidRDefault="00DD329C" w:rsidP="000D7ACC">
            <w:pPr>
              <w:autoSpaceDE w:val="0"/>
              <w:autoSpaceDN w:val="0"/>
              <w:adjustRightInd w:val="0"/>
              <w:spacing w:line="0" w:lineRule="atLeast"/>
              <w:ind w:leftChars="-45" w:left="-108" w:rightChars="-43" w:right="-103"/>
              <w:jc w:val="center"/>
              <w:rPr>
                <w:rFonts w:eastAsia="標楷體"/>
                <w:color w:val="FFFFFF"/>
                <w:sz w:val="26"/>
                <w:szCs w:val="26"/>
              </w:rPr>
            </w:pPr>
          </w:p>
        </w:tc>
        <w:tc>
          <w:tcPr>
            <w:tcW w:w="1082" w:type="dxa"/>
            <w:shd w:val="clear" w:color="auto" w:fill="4F81BD"/>
            <w:vAlign w:val="center"/>
          </w:tcPr>
          <w:p w:rsidR="00DD329C" w:rsidRDefault="00DD329C" w:rsidP="002B0A12">
            <w:pPr>
              <w:autoSpaceDE w:val="0"/>
              <w:autoSpaceDN w:val="0"/>
              <w:adjustRightInd w:val="0"/>
              <w:spacing w:beforeLines="50" w:before="120" w:afterLines="50" w:after="120"/>
              <w:ind w:leftChars="-45" w:left="-108" w:rightChars="-43" w:right="-103"/>
              <w:jc w:val="center"/>
              <w:rPr>
                <w:rFonts w:eastAsia="標楷體"/>
                <w:color w:val="FFFFFF"/>
                <w:w w:val="90"/>
                <w:sz w:val="26"/>
                <w:szCs w:val="26"/>
              </w:rPr>
            </w:pPr>
            <w:r w:rsidRPr="0037443B">
              <w:rPr>
                <w:rFonts w:eastAsia="標楷體"/>
                <w:color w:val="FFFFFF"/>
                <w:w w:val="90"/>
                <w:sz w:val="26"/>
                <w:szCs w:val="26"/>
              </w:rPr>
              <w:t>台灣道達爾</w:t>
            </w:r>
          </w:p>
        </w:tc>
        <w:tc>
          <w:tcPr>
            <w:tcW w:w="1079" w:type="dxa"/>
            <w:shd w:val="clear" w:color="auto" w:fill="4F81BD"/>
            <w:vAlign w:val="center"/>
          </w:tcPr>
          <w:p w:rsidR="00DD329C" w:rsidRDefault="00DD329C" w:rsidP="002B0A12">
            <w:pPr>
              <w:autoSpaceDE w:val="0"/>
              <w:autoSpaceDN w:val="0"/>
              <w:adjustRightInd w:val="0"/>
              <w:spacing w:beforeLines="50" w:before="120" w:afterLines="50" w:after="120"/>
              <w:ind w:leftChars="-45" w:left="-108" w:rightChars="-43" w:right="-103"/>
              <w:jc w:val="center"/>
              <w:rPr>
                <w:rFonts w:eastAsia="標楷體"/>
                <w:color w:val="FFFFFF"/>
                <w:w w:val="90"/>
                <w:sz w:val="26"/>
                <w:szCs w:val="26"/>
              </w:rPr>
            </w:pPr>
            <w:r w:rsidRPr="0037443B">
              <w:rPr>
                <w:rFonts w:eastAsia="標楷體"/>
                <w:color w:val="FFFFFF"/>
                <w:w w:val="90"/>
                <w:sz w:val="26"/>
                <w:szCs w:val="26"/>
              </w:rPr>
              <w:t>建大工業</w:t>
            </w:r>
          </w:p>
        </w:tc>
        <w:tc>
          <w:tcPr>
            <w:tcW w:w="1079" w:type="dxa"/>
            <w:shd w:val="clear" w:color="auto" w:fill="4F81BD"/>
            <w:vAlign w:val="center"/>
          </w:tcPr>
          <w:p w:rsidR="00DD329C" w:rsidRDefault="00DD329C" w:rsidP="002B0A12">
            <w:pPr>
              <w:spacing w:beforeLines="50" w:before="120" w:afterLines="50" w:after="120"/>
              <w:jc w:val="center"/>
              <w:rPr>
                <w:rFonts w:eastAsia="標楷體"/>
                <w:color w:val="FFFFFF"/>
                <w:w w:val="90"/>
                <w:sz w:val="26"/>
                <w:szCs w:val="26"/>
              </w:rPr>
            </w:pPr>
            <w:r w:rsidRPr="0037443B">
              <w:rPr>
                <w:rFonts w:eastAsia="標楷體"/>
                <w:color w:val="FFFFFF"/>
                <w:w w:val="90"/>
                <w:sz w:val="26"/>
                <w:szCs w:val="26"/>
              </w:rPr>
              <w:t>香港道達</w:t>
            </w:r>
            <w:proofErr w:type="gramStart"/>
            <w:r w:rsidRPr="0037443B">
              <w:rPr>
                <w:rFonts w:eastAsia="標楷體"/>
                <w:color w:val="FFFFFF"/>
                <w:w w:val="90"/>
                <w:sz w:val="26"/>
                <w:szCs w:val="26"/>
              </w:rPr>
              <w:t>邇</w:t>
            </w:r>
            <w:proofErr w:type="gramEnd"/>
            <w:r w:rsidRPr="0037443B">
              <w:rPr>
                <w:rFonts w:eastAsia="標楷體"/>
                <w:color w:val="FFFFFF"/>
                <w:w w:val="90"/>
                <w:sz w:val="26"/>
                <w:szCs w:val="26"/>
              </w:rPr>
              <w:t>台灣分公司</w:t>
            </w:r>
          </w:p>
        </w:tc>
        <w:tc>
          <w:tcPr>
            <w:tcW w:w="1079" w:type="dxa"/>
            <w:shd w:val="clear" w:color="auto" w:fill="4F81BD"/>
            <w:vAlign w:val="center"/>
          </w:tcPr>
          <w:p w:rsidR="00DD329C" w:rsidRDefault="00DD329C" w:rsidP="002B0A12">
            <w:pPr>
              <w:spacing w:beforeLines="50" w:before="120" w:after="50"/>
              <w:jc w:val="center"/>
              <w:rPr>
                <w:rFonts w:eastAsia="標楷體"/>
                <w:color w:val="FFFFFF"/>
                <w:w w:val="90"/>
                <w:sz w:val="26"/>
                <w:szCs w:val="26"/>
              </w:rPr>
            </w:pPr>
            <w:r w:rsidRPr="0037443B">
              <w:rPr>
                <w:rFonts w:eastAsia="標楷體"/>
                <w:color w:val="FFFFFF"/>
                <w:w w:val="90"/>
                <w:sz w:val="26"/>
                <w:szCs w:val="26"/>
              </w:rPr>
              <w:t>集團其他關係企業</w:t>
            </w:r>
          </w:p>
        </w:tc>
        <w:tc>
          <w:tcPr>
            <w:tcW w:w="1190" w:type="dxa"/>
            <w:shd w:val="clear" w:color="auto" w:fill="4F81BD"/>
            <w:vAlign w:val="center"/>
          </w:tcPr>
          <w:p w:rsidR="00DD329C" w:rsidRDefault="00DD329C" w:rsidP="002B0A12">
            <w:pPr>
              <w:spacing w:beforeLines="50" w:before="120" w:after="50"/>
              <w:jc w:val="center"/>
              <w:rPr>
                <w:rFonts w:eastAsia="標楷體"/>
                <w:color w:val="FFFFFF"/>
                <w:w w:val="90"/>
                <w:sz w:val="26"/>
                <w:szCs w:val="26"/>
              </w:rPr>
            </w:pPr>
            <w:r>
              <w:rPr>
                <w:rFonts w:eastAsia="標楷體" w:hint="eastAsia"/>
                <w:color w:val="FFFFFF"/>
                <w:w w:val="90"/>
                <w:sz w:val="26"/>
                <w:szCs w:val="26"/>
              </w:rPr>
              <w:t>Total</w:t>
            </w:r>
          </w:p>
          <w:p w:rsidR="00DD329C" w:rsidRPr="0037443B" w:rsidRDefault="00DD329C" w:rsidP="002B0A12">
            <w:pPr>
              <w:spacing w:beforeLines="50" w:before="120" w:after="50"/>
              <w:jc w:val="center"/>
              <w:rPr>
                <w:rFonts w:eastAsia="標楷體"/>
                <w:color w:val="FFFFFF"/>
                <w:w w:val="90"/>
                <w:sz w:val="26"/>
                <w:szCs w:val="26"/>
              </w:rPr>
            </w:pPr>
            <w:r>
              <w:rPr>
                <w:rFonts w:eastAsia="標楷體" w:hint="eastAsia"/>
                <w:color w:val="FFFFFF"/>
                <w:w w:val="90"/>
                <w:sz w:val="26"/>
                <w:szCs w:val="26"/>
              </w:rPr>
              <w:t>Marketing</w:t>
            </w:r>
          </w:p>
        </w:tc>
      </w:tr>
      <w:tr w:rsidR="0023215B" w:rsidRPr="00EA272E" w:rsidTr="0023215B">
        <w:trPr>
          <w:trHeight w:hRule="exact" w:val="568"/>
        </w:trPr>
        <w:tc>
          <w:tcPr>
            <w:tcW w:w="478" w:type="dxa"/>
            <w:tcBorders>
              <w:top w:val="double" w:sz="4" w:space="0" w:color="000000"/>
            </w:tcBorders>
            <w:vAlign w:val="center"/>
          </w:tcPr>
          <w:p w:rsidR="0023215B" w:rsidRPr="00AC24CA" w:rsidRDefault="0023215B" w:rsidP="000D7ACC">
            <w:pPr>
              <w:autoSpaceDE w:val="0"/>
              <w:autoSpaceDN w:val="0"/>
              <w:adjustRightInd w:val="0"/>
              <w:jc w:val="center"/>
              <w:rPr>
                <w:rFonts w:eastAsia="標楷體"/>
                <w:sz w:val="26"/>
                <w:szCs w:val="26"/>
              </w:rPr>
            </w:pPr>
            <w:r w:rsidRPr="00AC24CA">
              <w:rPr>
                <w:rFonts w:eastAsia="標楷體"/>
                <w:sz w:val="26"/>
                <w:szCs w:val="26"/>
              </w:rPr>
              <w:t>1</w:t>
            </w:r>
          </w:p>
        </w:tc>
        <w:tc>
          <w:tcPr>
            <w:tcW w:w="2154" w:type="dxa"/>
            <w:tcBorders>
              <w:top w:val="double" w:sz="4" w:space="0" w:color="000000"/>
            </w:tcBorders>
            <w:vAlign w:val="center"/>
          </w:tcPr>
          <w:p w:rsidR="0023215B" w:rsidRPr="00AC24CA" w:rsidRDefault="0023215B" w:rsidP="000D7ACC">
            <w:pPr>
              <w:autoSpaceDE w:val="0"/>
              <w:autoSpaceDN w:val="0"/>
              <w:adjustRightInd w:val="0"/>
              <w:jc w:val="both"/>
              <w:rPr>
                <w:rFonts w:eastAsia="標楷體"/>
                <w:sz w:val="26"/>
                <w:szCs w:val="26"/>
              </w:rPr>
            </w:pPr>
            <w:r w:rsidRPr="00AC24CA">
              <w:rPr>
                <w:rFonts w:eastAsia="標楷體"/>
                <w:sz w:val="26"/>
                <w:szCs w:val="26"/>
              </w:rPr>
              <w:t>研究與發展</w:t>
            </w:r>
            <w:r w:rsidRPr="00AC24CA">
              <w:rPr>
                <w:rFonts w:eastAsia="標楷體" w:hint="eastAsia"/>
                <w:sz w:val="26"/>
                <w:szCs w:val="26"/>
              </w:rPr>
              <w:t>功能</w:t>
            </w:r>
          </w:p>
        </w:tc>
        <w:tc>
          <w:tcPr>
            <w:tcW w:w="1082" w:type="dxa"/>
            <w:tcBorders>
              <w:top w:val="double" w:sz="4" w:space="0" w:color="000000"/>
            </w:tcBorders>
            <w:vAlign w:val="center"/>
          </w:tcPr>
          <w:p w:rsidR="0023215B" w:rsidRDefault="0023215B" w:rsidP="002B0A12">
            <w:pPr>
              <w:autoSpaceDE w:val="0"/>
              <w:autoSpaceDN w:val="0"/>
              <w:adjustRightInd w:val="0"/>
              <w:spacing w:beforeLines="50" w:before="120" w:afterLines="50" w:after="120"/>
              <w:jc w:val="center"/>
              <w:rPr>
                <w:rFonts w:eastAsia="標楷體"/>
                <w:i/>
              </w:rPr>
            </w:pPr>
            <w:r w:rsidRPr="00F57BCF">
              <w:rPr>
                <w:rFonts w:eastAsia="標楷體"/>
              </w:rPr>
              <w:t>X</w:t>
            </w:r>
          </w:p>
        </w:tc>
        <w:tc>
          <w:tcPr>
            <w:tcW w:w="1079" w:type="dxa"/>
            <w:tcBorders>
              <w:top w:val="double" w:sz="4" w:space="0" w:color="000000"/>
            </w:tcBorders>
          </w:tcPr>
          <w:p w:rsidR="0023215B" w:rsidRDefault="0023215B" w:rsidP="002B0A12">
            <w:pPr>
              <w:autoSpaceDE w:val="0"/>
              <w:autoSpaceDN w:val="0"/>
              <w:adjustRightInd w:val="0"/>
              <w:spacing w:beforeLines="50" w:before="120" w:afterLines="50" w:after="120"/>
              <w:jc w:val="center"/>
              <w:rPr>
                <w:rFonts w:eastAsia="標楷體"/>
              </w:rPr>
            </w:pPr>
            <w:r w:rsidRPr="00D355EF">
              <w:rPr>
                <w:rFonts w:eastAsia="標楷體" w:hint="eastAsia"/>
              </w:rPr>
              <w:t>○</w:t>
            </w:r>
          </w:p>
        </w:tc>
        <w:tc>
          <w:tcPr>
            <w:tcW w:w="1079" w:type="dxa"/>
            <w:tcBorders>
              <w:top w:val="double" w:sz="4" w:space="0" w:color="000000"/>
            </w:tcBorders>
            <w:vAlign w:val="center"/>
          </w:tcPr>
          <w:p w:rsidR="0023215B"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c>
          <w:tcPr>
            <w:tcW w:w="1079" w:type="dxa"/>
            <w:tcBorders>
              <w:top w:val="double" w:sz="4" w:space="0" w:color="000000"/>
            </w:tcBorders>
            <w:vAlign w:val="center"/>
          </w:tcPr>
          <w:p w:rsidR="0023215B"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c>
          <w:tcPr>
            <w:tcW w:w="1190" w:type="dxa"/>
            <w:tcBorders>
              <w:top w:val="double" w:sz="4" w:space="0" w:color="000000"/>
            </w:tcBorders>
            <w:vAlign w:val="center"/>
          </w:tcPr>
          <w:p w:rsidR="0023215B" w:rsidRDefault="0023215B" w:rsidP="002B0A12">
            <w:pPr>
              <w:autoSpaceDE w:val="0"/>
              <w:autoSpaceDN w:val="0"/>
              <w:adjustRightInd w:val="0"/>
              <w:spacing w:beforeLines="50" w:before="120" w:afterLines="50" w:after="120"/>
              <w:jc w:val="center"/>
              <w:rPr>
                <w:rFonts w:eastAsia="標楷體"/>
              </w:rPr>
            </w:pPr>
            <w:r w:rsidRPr="00D355EF">
              <w:rPr>
                <w:rFonts w:eastAsia="標楷體" w:hint="eastAsia"/>
              </w:rPr>
              <w:t>○</w:t>
            </w:r>
          </w:p>
        </w:tc>
      </w:tr>
      <w:tr w:rsidR="0023215B" w:rsidRPr="00EA272E" w:rsidTr="0023215B">
        <w:trPr>
          <w:trHeight w:hRule="exact" w:val="568"/>
        </w:trPr>
        <w:tc>
          <w:tcPr>
            <w:tcW w:w="478" w:type="dxa"/>
            <w:vAlign w:val="center"/>
          </w:tcPr>
          <w:p w:rsidR="0023215B" w:rsidRPr="00AC24CA" w:rsidRDefault="0023215B" w:rsidP="000D7ACC">
            <w:pPr>
              <w:autoSpaceDE w:val="0"/>
              <w:autoSpaceDN w:val="0"/>
              <w:adjustRightInd w:val="0"/>
              <w:jc w:val="center"/>
              <w:rPr>
                <w:rFonts w:eastAsia="標楷體"/>
                <w:sz w:val="26"/>
                <w:szCs w:val="26"/>
              </w:rPr>
            </w:pPr>
            <w:r w:rsidRPr="00AC24CA">
              <w:rPr>
                <w:rFonts w:eastAsia="標楷體"/>
                <w:sz w:val="26"/>
                <w:szCs w:val="26"/>
              </w:rPr>
              <w:t>2</w:t>
            </w:r>
          </w:p>
        </w:tc>
        <w:tc>
          <w:tcPr>
            <w:tcW w:w="2154" w:type="dxa"/>
            <w:vAlign w:val="center"/>
          </w:tcPr>
          <w:p w:rsidR="0023215B" w:rsidRPr="00AC24CA" w:rsidRDefault="0023215B" w:rsidP="000D7ACC">
            <w:pPr>
              <w:autoSpaceDE w:val="0"/>
              <w:autoSpaceDN w:val="0"/>
              <w:adjustRightInd w:val="0"/>
              <w:jc w:val="both"/>
              <w:rPr>
                <w:rFonts w:eastAsia="標楷體"/>
                <w:sz w:val="26"/>
                <w:szCs w:val="26"/>
              </w:rPr>
            </w:pPr>
            <w:r w:rsidRPr="00AC24CA">
              <w:rPr>
                <w:rFonts w:eastAsia="標楷體"/>
                <w:sz w:val="26"/>
                <w:szCs w:val="26"/>
              </w:rPr>
              <w:t>產品設計</w:t>
            </w:r>
            <w:r w:rsidRPr="00AC24CA">
              <w:rPr>
                <w:rFonts w:eastAsia="標楷體" w:hint="eastAsia"/>
                <w:sz w:val="26"/>
                <w:szCs w:val="26"/>
              </w:rPr>
              <w:t>功能</w:t>
            </w:r>
          </w:p>
        </w:tc>
        <w:tc>
          <w:tcPr>
            <w:tcW w:w="1082" w:type="dxa"/>
            <w:vAlign w:val="center"/>
          </w:tcPr>
          <w:p w:rsidR="0023215B"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c>
          <w:tcPr>
            <w:tcW w:w="1079" w:type="dxa"/>
          </w:tcPr>
          <w:p w:rsidR="0023215B" w:rsidRDefault="0023215B" w:rsidP="002B0A12">
            <w:pPr>
              <w:autoSpaceDE w:val="0"/>
              <w:autoSpaceDN w:val="0"/>
              <w:adjustRightInd w:val="0"/>
              <w:spacing w:beforeLines="50" w:before="120" w:afterLines="50" w:after="120"/>
              <w:jc w:val="center"/>
              <w:rPr>
                <w:rFonts w:eastAsia="標楷體"/>
              </w:rPr>
            </w:pPr>
            <w:r w:rsidRPr="00D355EF">
              <w:rPr>
                <w:rFonts w:eastAsia="標楷體" w:hint="eastAsia"/>
              </w:rPr>
              <w:t>○</w:t>
            </w:r>
          </w:p>
        </w:tc>
        <w:tc>
          <w:tcPr>
            <w:tcW w:w="1079" w:type="dxa"/>
            <w:vAlign w:val="center"/>
          </w:tcPr>
          <w:p w:rsidR="0023215B"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c>
          <w:tcPr>
            <w:tcW w:w="1079" w:type="dxa"/>
            <w:vAlign w:val="center"/>
          </w:tcPr>
          <w:p w:rsidR="0023215B"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c>
          <w:tcPr>
            <w:tcW w:w="1190" w:type="dxa"/>
            <w:vAlign w:val="center"/>
          </w:tcPr>
          <w:p w:rsidR="0023215B" w:rsidRDefault="0023215B" w:rsidP="002B0A12">
            <w:pPr>
              <w:autoSpaceDE w:val="0"/>
              <w:autoSpaceDN w:val="0"/>
              <w:adjustRightInd w:val="0"/>
              <w:spacing w:beforeLines="50" w:before="120" w:afterLines="50" w:after="120"/>
              <w:jc w:val="center"/>
              <w:rPr>
                <w:rFonts w:eastAsia="標楷體"/>
              </w:rPr>
            </w:pPr>
            <w:r w:rsidRPr="00D355EF">
              <w:rPr>
                <w:rFonts w:eastAsia="標楷體" w:hint="eastAsia"/>
              </w:rPr>
              <w:t>○</w:t>
            </w:r>
          </w:p>
        </w:tc>
      </w:tr>
      <w:tr w:rsidR="00DD329C" w:rsidRPr="00EA272E" w:rsidTr="0023215B">
        <w:trPr>
          <w:trHeight w:hRule="exact" w:val="795"/>
        </w:trPr>
        <w:tc>
          <w:tcPr>
            <w:tcW w:w="478" w:type="dxa"/>
            <w:vAlign w:val="center"/>
          </w:tcPr>
          <w:p w:rsidR="00DD329C" w:rsidRPr="00AC24CA" w:rsidRDefault="00DD329C" w:rsidP="000D7ACC">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lastRenderedPageBreak/>
              <w:t>3</w:t>
            </w:r>
          </w:p>
        </w:tc>
        <w:tc>
          <w:tcPr>
            <w:tcW w:w="2154" w:type="dxa"/>
            <w:vAlign w:val="center"/>
          </w:tcPr>
          <w:p w:rsidR="00DD329C" w:rsidRPr="00AC24CA" w:rsidRDefault="00DD329C" w:rsidP="000D7ACC">
            <w:pPr>
              <w:autoSpaceDE w:val="0"/>
              <w:autoSpaceDN w:val="0"/>
              <w:adjustRightInd w:val="0"/>
              <w:jc w:val="both"/>
              <w:rPr>
                <w:rFonts w:eastAsia="標楷體"/>
                <w:sz w:val="26"/>
                <w:szCs w:val="26"/>
              </w:rPr>
            </w:pPr>
            <w:r w:rsidRPr="00AC24CA">
              <w:rPr>
                <w:rFonts w:eastAsia="標楷體"/>
                <w:sz w:val="26"/>
                <w:szCs w:val="26"/>
              </w:rPr>
              <w:t>採購及原物料管理</w:t>
            </w:r>
            <w:r w:rsidRPr="00AC24CA">
              <w:rPr>
                <w:rFonts w:eastAsia="標楷體" w:hint="eastAsia"/>
                <w:sz w:val="26"/>
                <w:szCs w:val="26"/>
              </w:rPr>
              <w:t>功能</w:t>
            </w:r>
          </w:p>
        </w:tc>
        <w:tc>
          <w:tcPr>
            <w:tcW w:w="1082" w:type="dxa"/>
            <w:vAlign w:val="center"/>
          </w:tcPr>
          <w:p w:rsidR="00DD329C" w:rsidRDefault="00DD329C" w:rsidP="002B0A12">
            <w:pPr>
              <w:autoSpaceDE w:val="0"/>
              <w:autoSpaceDN w:val="0"/>
              <w:adjustRightInd w:val="0"/>
              <w:spacing w:beforeLines="50" w:before="120" w:afterLines="50" w:after="120"/>
              <w:jc w:val="center"/>
              <w:rPr>
                <w:rFonts w:eastAsia="標楷體"/>
              </w:rPr>
            </w:pPr>
            <w:r w:rsidRPr="001346B2">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sidRPr="001346B2">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sidRPr="001346B2">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sidRPr="001346B2">
              <w:rPr>
                <w:rFonts w:eastAsia="標楷體" w:hint="eastAsia"/>
              </w:rPr>
              <w:t>○</w:t>
            </w:r>
          </w:p>
        </w:tc>
        <w:tc>
          <w:tcPr>
            <w:tcW w:w="1190" w:type="dxa"/>
            <w:vAlign w:val="center"/>
          </w:tcPr>
          <w:p w:rsidR="00DD329C" w:rsidRPr="001346B2"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r>
      <w:tr w:rsidR="00DD329C" w:rsidRPr="00EA272E" w:rsidTr="0023215B">
        <w:trPr>
          <w:trHeight w:hRule="exact" w:val="837"/>
        </w:trPr>
        <w:tc>
          <w:tcPr>
            <w:tcW w:w="478" w:type="dxa"/>
            <w:vAlign w:val="center"/>
          </w:tcPr>
          <w:p w:rsidR="00DD329C" w:rsidRPr="00AC24CA" w:rsidRDefault="00DD329C" w:rsidP="000D7ACC">
            <w:pPr>
              <w:autoSpaceDE w:val="0"/>
              <w:autoSpaceDN w:val="0"/>
              <w:adjustRightInd w:val="0"/>
              <w:jc w:val="center"/>
              <w:rPr>
                <w:rFonts w:eastAsia="標楷體"/>
                <w:sz w:val="26"/>
                <w:szCs w:val="26"/>
              </w:rPr>
            </w:pPr>
            <w:r w:rsidRPr="00AC24CA">
              <w:rPr>
                <w:rFonts w:eastAsia="標楷體"/>
                <w:sz w:val="26"/>
                <w:szCs w:val="26"/>
              </w:rPr>
              <w:t>4</w:t>
            </w:r>
          </w:p>
        </w:tc>
        <w:tc>
          <w:tcPr>
            <w:tcW w:w="2154" w:type="dxa"/>
            <w:vAlign w:val="center"/>
          </w:tcPr>
          <w:p w:rsidR="00DD329C" w:rsidRPr="00AC24CA" w:rsidRDefault="00DD329C" w:rsidP="000D7ACC">
            <w:pPr>
              <w:autoSpaceDE w:val="0"/>
              <w:autoSpaceDN w:val="0"/>
              <w:adjustRightInd w:val="0"/>
              <w:jc w:val="both"/>
              <w:rPr>
                <w:rFonts w:eastAsia="標楷體"/>
                <w:sz w:val="26"/>
                <w:szCs w:val="26"/>
              </w:rPr>
            </w:pPr>
            <w:r w:rsidRPr="00AC24CA">
              <w:rPr>
                <w:rFonts w:eastAsia="標楷體"/>
                <w:sz w:val="26"/>
                <w:szCs w:val="26"/>
              </w:rPr>
              <w:t>製造、加工、裝配及測試</w:t>
            </w:r>
            <w:r w:rsidRPr="00AC24CA">
              <w:rPr>
                <w:rFonts w:eastAsia="標楷體" w:hint="eastAsia"/>
                <w:sz w:val="26"/>
                <w:szCs w:val="26"/>
              </w:rPr>
              <w:t>功能</w:t>
            </w:r>
          </w:p>
        </w:tc>
        <w:tc>
          <w:tcPr>
            <w:tcW w:w="1082"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sidRPr="00F57BCF">
              <w:rPr>
                <w:rFonts w:eastAsia="標楷體"/>
              </w:rPr>
              <w:t>X</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Pr>
                <w:rFonts w:eastAsia="標楷體" w:hint="eastAsia"/>
              </w:rPr>
              <w:t>○</w:t>
            </w:r>
          </w:p>
        </w:tc>
        <w:tc>
          <w:tcPr>
            <w:tcW w:w="1190" w:type="dxa"/>
            <w:vAlign w:val="center"/>
          </w:tcPr>
          <w:p w:rsidR="00DD329C" w:rsidRDefault="0023215B" w:rsidP="002B0A12">
            <w:pPr>
              <w:autoSpaceDE w:val="0"/>
              <w:autoSpaceDN w:val="0"/>
              <w:adjustRightInd w:val="0"/>
              <w:spacing w:beforeLines="50" w:before="120" w:afterLines="50" w:after="120"/>
              <w:jc w:val="center"/>
              <w:rPr>
                <w:rFonts w:eastAsia="標楷體"/>
              </w:rPr>
            </w:pPr>
            <w:r w:rsidRPr="00F57BCF">
              <w:rPr>
                <w:rFonts w:eastAsia="標楷體"/>
              </w:rPr>
              <w:t>X</w:t>
            </w:r>
          </w:p>
        </w:tc>
      </w:tr>
      <w:tr w:rsidR="002A358E" w:rsidRPr="00EA272E" w:rsidTr="0023215B">
        <w:trPr>
          <w:trHeight w:hRule="exact" w:val="510"/>
        </w:trPr>
        <w:tc>
          <w:tcPr>
            <w:tcW w:w="478" w:type="dxa"/>
            <w:vAlign w:val="center"/>
          </w:tcPr>
          <w:p w:rsidR="002A358E" w:rsidRPr="00AC24CA" w:rsidRDefault="002A358E" w:rsidP="000D7ACC">
            <w:pPr>
              <w:autoSpaceDE w:val="0"/>
              <w:autoSpaceDN w:val="0"/>
              <w:adjustRightInd w:val="0"/>
              <w:jc w:val="center"/>
              <w:rPr>
                <w:rFonts w:eastAsia="標楷體"/>
                <w:sz w:val="26"/>
                <w:szCs w:val="26"/>
              </w:rPr>
            </w:pPr>
            <w:r w:rsidRPr="00AC24CA">
              <w:rPr>
                <w:rFonts w:eastAsia="標楷體"/>
                <w:sz w:val="26"/>
                <w:szCs w:val="26"/>
              </w:rPr>
              <w:t>5</w:t>
            </w:r>
          </w:p>
        </w:tc>
        <w:tc>
          <w:tcPr>
            <w:tcW w:w="2154" w:type="dxa"/>
            <w:vAlign w:val="center"/>
          </w:tcPr>
          <w:p w:rsidR="002A358E" w:rsidRPr="00AC24CA" w:rsidRDefault="002A358E" w:rsidP="000D7ACC">
            <w:pPr>
              <w:autoSpaceDE w:val="0"/>
              <w:autoSpaceDN w:val="0"/>
              <w:adjustRightInd w:val="0"/>
              <w:jc w:val="both"/>
              <w:rPr>
                <w:rFonts w:eastAsia="標楷體"/>
                <w:sz w:val="26"/>
                <w:szCs w:val="26"/>
              </w:rPr>
            </w:pPr>
            <w:r w:rsidRPr="00AC24CA">
              <w:rPr>
                <w:rFonts w:eastAsia="標楷體"/>
                <w:sz w:val="26"/>
                <w:szCs w:val="26"/>
              </w:rPr>
              <w:t>品質管制</w:t>
            </w:r>
            <w:r w:rsidRPr="00AC24CA">
              <w:rPr>
                <w:rFonts w:eastAsia="標楷體" w:hint="eastAsia"/>
                <w:sz w:val="26"/>
                <w:szCs w:val="26"/>
              </w:rPr>
              <w:t>功能</w:t>
            </w:r>
          </w:p>
        </w:tc>
        <w:tc>
          <w:tcPr>
            <w:tcW w:w="1082"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sidRPr="00AC24CA">
              <w:rPr>
                <w:rFonts w:ascii="新細明體" w:hAnsi="新細明體"/>
                <w:sz w:val="26"/>
                <w:szCs w:val="26"/>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sidRPr="00AC24CA">
              <w:rPr>
                <w:rFonts w:ascii="新細明體" w:hAnsi="新細明體"/>
                <w:sz w:val="26"/>
                <w:szCs w:val="26"/>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eastAsia="標楷體"/>
              </w:rPr>
            </w:pPr>
            <w:r w:rsidRPr="00AC24CA">
              <w:rPr>
                <w:rFonts w:ascii="新細明體" w:hAnsi="新細明體"/>
                <w:sz w:val="26"/>
                <w:szCs w:val="26"/>
              </w:rPr>
              <w:t>△</w:t>
            </w:r>
          </w:p>
        </w:tc>
        <w:tc>
          <w:tcPr>
            <w:tcW w:w="1190" w:type="dxa"/>
            <w:vAlign w:val="center"/>
          </w:tcPr>
          <w:p w:rsidR="002A358E" w:rsidRDefault="002A358E" w:rsidP="002B0A12">
            <w:pPr>
              <w:autoSpaceDE w:val="0"/>
              <w:autoSpaceDN w:val="0"/>
              <w:adjustRightInd w:val="0"/>
              <w:spacing w:beforeLines="50" w:before="120" w:afterLines="50" w:after="120"/>
              <w:jc w:val="center"/>
              <w:rPr>
                <w:rFonts w:eastAsia="標楷體"/>
              </w:rPr>
            </w:pPr>
            <w:r>
              <w:rPr>
                <w:rFonts w:eastAsia="標楷體" w:hint="eastAsia"/>
              </w:rPr>
              <w:t>○</w:t>
            </w:r>
          </w:p>
        </w:tc>
      </w:tr>
      <w:tr w:rsidR="002A358E" w:rsidRPr="00EA272E" w:rsidTr="0023215B">
        <w:trPr>
          <w:trHeight w:val="555"/>
        </w:trPr>
        <w:tc>
          <w:tcPr>
            <w:tcW w:w="478" w:type="dxa"/>
            <w:vAlign w:val="center"/>
          </w:tcPr>
          <w:p w:rsidR="002A358E" w:rsidRPr="00AC24CA" w:rsidRDefault="002A358E" w:rsidP="000D7ACC">
            <w:pPr>
              <w:autoSpaceDE w:val="0"/>
              <w:autoSpaceDN w:val="0"/>
              <w:adjustRightInd w:val="0"/>
              <w:jc w:val="center"/>
              <w:rPr>
                <w:rFonts w:eastAsia="標楷體"/>
                <w:sz w:val="26"/>
                <w:szCs w:val="26"/>
              </w:rPr>
            </w:pPr>
            <w:r w:rsidRPr="00AC24CA">
              <w:rPr>
                <w:rFonts w:eastAsia="標楷體"/>
                <w:sz w:val="26"/>
                <w:szCs w:val="26"/>
              </w:rPr>
              <w:t>6</w:t>
            </w:r>
          </w:p>
        </w:tc>
        <w:tc>
          <w:tcPr>
            <w:tcW w:w="2154" w:type="dxa"/>
            <w:vAlign w:val="center"/>
          </w:tcPr>
          <w:p w:rsidR="002A358E" w:rsidRPr="00AC24CA" w:rsidRDefault="002A358E" w:rsidP="000D7ACC">
            <w:pPr>
              <w:autoSpaceDE w:val="0"/>
              <w:autoSpaceDN w:val="0"/>
              <w:adjustRightInd w:val="0"/>
              <w:jc w:val="both"/>
              <w:rPr>
                <w:rFonts w:eastAsia="標楷體"/>
                <w:sz w:val="26"/>
                <w:szCs w:val="26"/>
              </w:rPr>
            </w:pPr>
            <w:r w:rsidRPr="00AC24CA">
              <w:rPr>
                <w:rFonts w:eastAsia="標楷體"/>
                <w:sz w:val="26"/>
                <w:szCs w:val="26"/>
              </w:rPr>
              <w:t>行銷、配銷及廣告</w:t>
            </w:r>
            <w:r w:rsidRPr="00AC24CA">
              <w:rPr>
                <w:rFonts w:eastAsia="標楷體" w:hint="eastAsia"/>
                <w:sz w:val="26"/>
                <w:szCs w:val="26"/>
              </w:rPr>
              <w:t>功能</w:t>
            </w:r>
          </w:p>
        </w:tc>
        <w:tc>
          <w:tcPr>
            <w:tcW w:w="1082"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sidRPr="00AC24CA">
              <w:rPr>
                <w:rFonts w:ascii="新細明體" w:hAnsi="新細明體"/>
                <w:sz w:val="26"/>
                <w:szCs w:val="26"/>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sidRPr="00AC24CA">
              <w:rPr>
                <w:rFonts w:ascii="新細明體" w:hAnsi="新細明體"/>
                <w:sz w:val="26"/>
                <w:szCs w:val="26"/>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eastAsia="標楷體"/>
              </w:rPr>
            </w:pPr>
            <w:r w:rsidRPr="00AC24CA">
              <w:rPr>
                <w:rFonts w:ascii="新細明體" w:hAnsi="新細明體"/>
                <w:sz w:val="26"/>
                <w:szCs w:val="26"/>
              </w:rPr>
              <w:t>△</w:t>
            </w:r>
          </w:p>
        </w:tc>
        <w:tc>
          <w:tcPr>
            <w:tcW w:w="1190" w:type="dxa"/>
            <w:vAlign w:val="center"/>
          </w:tcPr>
          <w:p w:rsidR="002A358E" w:rsidRDefault="002A358E" w:rsidP="002B0A12">
            <w:pPr>
              <w:autoSpaceDE w:val="0"/>
              <w:autoSpaceDN w:val="0"/>
              <w:adjustRightInd w:val="0"/>
              <w:spacing w:beforeLines="50" w:before="120" w:afterLines="50" w:after="120"/>
              <w:jc w:val="center"/>
              <w:rPr>
                <w:rFonts w:eastAsia="標楷體"/>
              </w:rPr>
            </w:pPr>
            <w:r>
              <w:rPr>
                <w:rFonts w:eastAsia="標楷體" w:hint="eastAsia"/>
              </w:rPr>
              <w:t>○</w:t>
            </w:r>
          </w:p>
        </w:tc>
      </w:tr>
      <w:tr w:rsidR="002A358E" w:rsidRPr="00EA272E" w:rsidTr="0023215B">
        <w:trPr>
          <w:trHeight w:hRule="exact" w:val="847"/>
        </w:trPr>
        <w:tc>
          <w:tcPr>
            <w:tcW w:w="478" w:type="dxa"/>
            <w:vAlign w:val="center"/>
          </w:tcPr>
          <w:p w:rsidR="002A358E" w:rsidRPr="00AC24CA" w:rsidRDefault="002A358E" w:rsidP="000D7ACC">
            <w:pPr>
              <w:autoSpaceDE w:val="0"/>
              <w:autoSpaceDN w:val="0"/>
              <w:adjustRightInd w:val="0"/>
              <w:jc w:val="center"/>
              <w:rPr>
                <w:rFonts w:eastAsia="標楷體"/>
                <w:sz w:val="26"/>
                <w:szCs w:val="26"/>
              </w:rPr>
            </w:pPr>
            <w:r w:rsidRPr="00AC24CA">
              <w:rPr>
                <w:rFonts w:eastAsia="標楷體"/>
                <w:sz w:val="26"/>
                <w:szCs w:val="26"/>
              </w:rPr>
              <w:t>7</w:t>
            </w:r>
          </w:p>
        </w:tc>
        <w:tc>
          <w:tcPr>
            <w:tcW w:w="2154" w:type="dxa"/>
            <w:vAlign w:val="center"/>
          </w:tcPr>
          <w:p w:rsidR="002A358E" w:rsidRPr="00AC24CA" w:rsidRDefault="002A358E" w:rsidP="000D7ACC">
            <w:pPr>
              <w:autoSpaceDE w:val="0"/>
              <w:autoSpaceDN w:val="0"/>
              <w:adjustRightInd w:val="0"/>
              <w:jc w:val="both"/>
              <w:rPr>
                <w:rFonts w:eastAsia="標楷體"/>
                <w:sz w:val="26"/>
                <w:szCs w:val="26"/>
              </w:rPr>
            </w:pPr>
            <w:r w:rsidRPr="00AC24CA">
              <w:rPr>
                <w:rFonts w:eastAsia="標楷體"/>
                <w:sz w:val="26"/>
                <w:szCs w:val="26"/>
              </w:rPr>
              <w:t>運送、倉儲及存貨管理</w:t>
            </w:r>
            <w:r w:rsidRPr="00AC24CA">
              <w:rPr>
                <w:rFonts w:eastAsia="標楷體" w:hint="eastAsia"/>
                <w:sz w:val="26"/>
                <w:szCs w:val="26"/>
              </w:rPr>
              <w:t>功能</w:t>
            </w:r>
          </w:p>
        </w:tc>
        <w:tc>
          <w:tcPr>
            <w:tcW w:w="1082"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sidRPr="00AC24CA">
              <w:rPr>
                <w:rFonts w:ascii="新細明體" w:hAnsi="新細明體"/>
                <w:sz w:val="26"/>
                <w:szCs w:val="26"/>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ascii="標楷體" w:eastAsia="標楷體" w:hAnsi="標楷體"/>
              </w:rPr>
            </w:pPr>
            <w:r w:rsidRPr="00AC24CA">
              <w:rPr>
                <w:rFonts w:ascii="新細明體" w:hAnsi="新細明體"/>
                <w:sz w:val="26"/>
                <w:szCs w:val="26"/>
              </w:rPr>
              <w:t>△</w:t>
            </w:r>
          </w:p>
        </w:tc>
        <w:tc>
          <w:tcPr>
            <w:tcW w:w="1079" w:type="dxa"/>
            <w:vAlign w:val="center"/>
          </w:tcPr>
          <w:p w:rsidR="002A358E" w:rsidRDefault="002A358E" w:rsidP="002B0A12">
            <w:pPr>
              <w:autoSpaceDE w:val="0"/>
              <w:autoSpaceDN w:val="0"/>
              <w:adjustRightInd w:val="0"/>
              <w:spacing w:beforeLines="50" w:before="120" w:afterLines="50" w:after="120"/>
              <w:jc w:val="center"/>
              <w:rPr>
                <w:rFonts w:eastAsia="標楷體"/>
              </w:rPr>
            </w:pPr>
            <w:r w:rsidRPr="00AC24CA">
              <w:rPr>
                <w:rFonts w:ascii="新細明體" w:hAnsi="新細明體"/>
                <w:sz w:val="26"/>
                <w:szCs w:val="26"/>
              </w:rPr>
              <w:t>△</w:t>
            </w:r>
          </w:p>
        </w:tc>
        <w:tc>
          <w:tcPr>
            <w:tcW w:w="1190" w:type="dxa"/>
            <w:vAlign w:val="center"/>
          </w:tcPr>
          <w:p w:rsidR="002A358E" w:rsidRPr="005D1304" w:rsidRDefault="002A358E" w:rsidP="002B0A12">
            <w:pPr>
              <w:autoSpaceDE w:val="0"/>
              <w:autoSpaceDN w:val="0"/>
              <w:adjustRightInd w:val="0"/>
              <w:spacing w:beforeLines="50" w:before="120" w:afterLines="50" w:after="120"/>
              <w:jc w:val="center"/>
              <w:rPr>
                <w:rFonts w:eastAsia="標楷體"/>
                <w:color w:val="000000" w:themeColor="text1"/>
              </w:rPr>
            </w:pPr>
            <w:r w:rsidRPr="005D1304">
              <w:rPr>
                <w:rFonts w:eastAsia="標楷體" w:hint="eastAsia"/>
                <w:color w:val="000000" w:themeColor="text1"/>
              </w:rPr>
              <w:t>○</w:t>
            </w:r>
          </w:p>
        </w:tc>
      </w:tr>
      <w:tr w:rsidR="00C253D1" w:rsidRPr="00EA272E" w:rsidTr="0023215B">
        <w:trPr>
          <w:trHeight w:hRule="exact" w:val="799"/>
        </w:trPr>
        <w:tc>
          <w:tcPr>
            <w:tcW w:w="478" w:type="dxa"/>
            <w:vAlign w:val="center"/>
          </w:tcPr>
          <w:p w:rsidR="00C253D1" w:rsidRPr="00AC24CA" w:rsidRDefault="00C253D1" w:rsidP="000D7ACC">
            <w:pPr>
              <w:autoSpaceDE w:val="0"/>
              <w:autoSpaceDN w:val="0"/>
              <w:adjustRightInd w:val="0"/>
              <w:jc w:val="center"/>
              <w:rPr>
                <w:rFonts w:eastAsia="標楷體"/>
                <w:sz w:val="26"/>
                <w:szCs w:val="26"/>
              </w:rPr>
            </w:pPr>
            <w:r w:rsidRPr="00AC24CA">
              <w:rPr>
                <w:rFonts w:eastAsia="標楷體"/>
                <w:sz w:val="26"/>
                <w:szCs w:val="26"/>
              </w:rPr>
              <w:t>8</w:t>
            </w:r>
          </w:p>
        </w:tc>
        <w:tc>
          <w:tcPr>
            <w:tcW w:w="2154" w:type="dxa"/>
            <w:vAlign w:val="center"/>
          </w:tcPr>
          <w:p w:rsidR="00C253D1" w:rsidRPr="00AC24CA" w:rsidRDefault="00C253D1" w:rsidP="000D7ACC">
            <w:pPr>
              <w:autoSpaceDE w:val="0"/>
              <w:autoSpaceDN w:val="0"/>
              <w:adjustRightInd w:val="0"/>
              <w:jc w:val="both"/>
              <w:rPr>
                <w:rFonts w:eastAsia="標楷體"/>
                <w:sz w:val="26"/>
                <w:szCs w:val="26"/>
              </w:rPr>
            </w:pPr>
            <w:r w:rsidRPr="00AC24CA">
              <w:rPr>
                <w:rFonts w:eastAsia="標楷體"/>
                <w:sz w:val="26"/>
                <w:szCs w:val="26"/>
              </w:rPr>
              <w:t>產品售後服務</w:t>
            </w:r>
            <w:r w:rsidRPr="00AC24CA">
              <w:rPr>
                <w:rFonts w:eastAsia="標楷體" w:hint="eastAsia"/>
                <w:sz w:val="26"/>
                <w:szCs w:val="26"/>
              </w:rPr>
              <w:t>功能</w:t>
            </w:r>
          </w:p>
        </w:tc>
        <w:tc>
          <w:tcPr>
            <w:tcW w:w="1082"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C253D1" w:rsidRDefault="00C253D1" w:rsidP="002B0A12">
            <w:pPr>
              <w:autoSpaceDE w:val="0"/>
              <w:autoSpaceDN w:val="0"/>
              <w:adjustRightInd w:val="0"/>
              <w:spacing w:beforeLines="50" w:before="120" w:afterLines="50" w:after="120"/>
              <w:jc w:val="center"/>
              <w:rPr>
                <w:rFonts w:eastAsia="標楷體"/>
              </w:rPr>
            </w:pPr>
            <w:r>
              <w:rPr>
                <w:rFonts w:eastAsia="標楷體" w:hint="eastAsia"/>
              </w:rPr>
              <w:t>○</w:t>
            </w:r>
          </w:p>
        </w:tc>
        <w:tc>
          <w:tcPr>
            <w:tcW w:w="1190" w:type="dxa"/>
            <w:vAlign w:val="center"/>
          </w:tcPr>
          <w:p w:rsidR="00C253D1" w:rsidRPr="005D1304" w:rsidRDefault="00C253D1" w:rsidP="002B0A12">
            <w:pPr>
              <w:autoSpaceDE w:val="0"/>
              <w:autoSpaceDN w:val="0"/>
              <w:adjustRightInd w:val="0"/>
              <w:spacing w:beforeLines="50" w:before="120" w:afterLines="50" w:after="120"/>
              <w:jc w:val="center"/>
              <w:rPr>
                <w:rFonts w:eastAsia="標楷體"/>
                <w:color w:val="000000" w:themeColor="text1"/>
              </w:rPr>
            </w:pPr>
            <w:r w:rsidRPr="005D1304">
              <w:rPr>
                <w:rFonts w:eastAsia="標楷體" w:hint="eastAsia"/>
                <w:color w:val="000000" w:themeColor="text1"/>
              </w:rPr>
              <w:t>○</w:t>
            </w:r>
          </w:p>
        </w:tc>
      </w:tr>
      <w:tr w:rsidR="00DD329C" w:rsidRPr="00EA272E" w:rsidTr="0023215B">
        <w:trPr>
          <w:trHeight w:hRule="exact" w:val="510"/>
        </w:trPr>
        <w:tc>
          <w:tcPr>
            <w:tcW w:w="478" w:type="dxa"/>
            <w:vAlign w:val="center"/>
          </w:tcPr>
          <w:p w:rsidR="00DD329C" w:rsidRPr="00AC24CA" w:rsidRDefault="00DD329C" w:rsidP="000D7ACC">
            <w:pPr>
              <w:autoSpaceDE w:val="0"/>
              <w:autoSpaceDN w:val="0"/>
              <w:adjustRightInd w:val="0"/>
              <w:jc w:val="center"/>
              <w:rPr>
                <w:rFonts w:eastAsia="標楷體"/>
                <w:sz w:val="26"/>
                <w:szCs w:val="26"/>
              </w:rPr>
            </w:pPr>
            <w:r w:rsidRPr="00AC24CA">
              <w:rPr>
                <w:rFonts w:eastAsia="標楷體"/>
                <w:sz w:val="26"/>
                <w:szCs w:val="26"/>
              </w:rPr>
              <w:t>9</w:t>
            </w:r>
          </w:p>
        </w:tc>
        <w:tc>
          <w:tcPr>
            <w:tcW w:w="2154" w:type="dxa"/>
            <w:vAlign w:val="center"/>
          </w:tcPr>
          <w:p w:rsidR="00DD329C" w:rsidRPr="00AC24CA" w:rsidRDefault="00DD329C" w:rsidP="000D7ACC">
            <w:pPr>
              <w:autoSpaceDE w:val="0"/>
              <w:autoSpaceDN w:val="0"/>
              <w:adjustRightInd w:val="0"/>
              <w:jc w:val="both"/>
              <w:rPr>
                <w:rFonts w:eastAsia="標楷體"/>
                <w:sz w:val="26"/>
                <w:szCs w:val="26"/>
              </w:rPr>
            </w:pPr>
            <w:r w:rsidRPr="00AC24CA">
              <w:rPr>
                <w:rFonts w:eastAsia="標楷體"/>
                <w:sz w:val="26"/>
                <w:szCs w:val="26"/>
              </w:rPr>
              <w:t>信用及收款</w:t>
            </w:r>
            <w:r w:rsidRPr="00AC24CA">
              <w:rPr>
                <w:rFonts w:eastAsia="標楷體" w:hint="eastAsia"/>
                <w:sz w:val="26"/>
                <w:szCs w:val="26"/>
              </w:rPr>
              <w:t>功能</w:t>
            </w:r>
          </w:p>
        </w:tc>
        <w:tc>
          <w:tcPr>
            <w:tcW w:w="1082"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Pr>
                <w:rFonts w:eastAsia="標楷體" w:hint="eastAsia"/>
              </w:rPr>
              <w:t>○</w:t>
            </w:r>
          </w:p>
        </w:tc>
        <w:tc>
          <w:tcPr>
            <w:tcW w:w="1190" w:type="dxa"/>
            <w:vAlign w:val="center"/>
          </w:tcPr>
          <w:p w:rsidR="00DD329C" w:rsidRDefault="00C253D1" w:rsidP="002B0A12">
            <w:pPr>
              <w:autoSpaceDE w:val="0"/>
              <w:autoSpaceDN w:val="0"/>
              <w:adjustRightInd w:val="0"/>
              <w:spacing w:beforeLines="50" w:before="120" w:afterLines="50" w:after="120"/>
              <w:jc w:val="center"/>
              <w:rPr>
                <w:rFonts w:eastAsia="標楷體"/>
              </w:rPr>
            </w:pPr>
            <w:r>
              <w:rPr>
                <w:rFonts w:eastAsia="標楷體" w:hint="eastAsia"/>
              </w:rPr>
              <w:t>○</w:t>
            </w:r>
          </w:p>
        </w:tc>
      </w:tr>
      <w:tr w:rsidR="00DD329C" w:rsidRPr="00EA272E" w:rsidTr="0023215B">
        <w:trPr>
          <w:trHeight w:hRule="exact" w:val="757"/>
        </w:trPr>
        <w:tc>
          <w:tcPr>
            <w:tcW w:w="478" w:type="dxa"/>
            <w:vAlign w:val="center"/>
          </w:tcPr>
          <w:p w:rsidR="00DD329C" w:rsidRPr="00AC24CA" w:rsidRDefault="00DD329C" w:rsidP="000D7ACC">
            <w:pPr>
              <w:autoSpaceDE w:val="0"/>
              <w:autoSpaceDN w:val="0"/>
              <w:adjustRightInd w:val="0"/>
              <w:jc w:val="center"/>
              <w:rPr>
                <w:rFonts w:eastAsia="標楷體"/>
                <w:sz w:val="26"/>
                <w:szCs w:val="26"/>
              </w:rPr>
            </w:pPr>
            <w:r w:rsidRPr="00AC24CA">
              <w:rPr>
                <w:rFonts w:eastAsia="標楷體"/>
                <w:sz w:val="26"/>
                <w:szCs w:val="26"/>
              </w:rPr>
              <w:t>10</w:t>
            </w:r>
          </w:p>
        </w:tc>
        <w:tc>
          <w:tcPr>
            <w:tcW w:w="2154" w:type="dxa"/>
            <w:vAlign w:val="center"/>
          </w:tcPr>
          <w:p w:rsidR="00DD329C" w:rsidRPr="00AC24CA" w:rsidRDefault="00DD329C" w:rsidP="000D7ACC">
            <w:pPr>
              <w:autoSpaceDE w:val="0"/>
              <w:autoSpaceDN w:val="0"/>
              <w:adjustRightInd w:val="0"/>
              <w:jc w:val="both"/>
              <w:rPr>
                <w:rFonts w:eastAsia="標楷體"/>
                <w:sz w:val="26"/>
                <w:szCs w:val="26"/>
              </w:rPr>
            </w:pPr>
            <w:r w:rsidRPr="00AC24CA">
              <w:rPr>
                <w:rFonts w:eastAsia="標楷體"/>
                <w:sz w:val="26"/>
                <w:szCs w:val="26"/>
              </w:rPr>
              <w:t>管理、財務及法律服務</w:t>
            </w:r>
            <w:r w:rsidRPr="00AC24CA">
              <w:rPr>
                <w:rFonts w:eastAsia="標楷體" w:hint="eastAsia"/>
                <w:sz w:val="26"/>
                <w:szCs w:val="26"/>
              </w:rPr>
              <w:t>功能</w:t>
            </w:r>
          </w:p>
        </w:tc>
        <w:tc>
          <w:tcPr>
            <w:tcW w:w="1082"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079" w:type="dxa"/>
            <w:vAlign w:val="center"/>
          </w:tcPr>
          <w:p w:rsidR="00DD329C" w:rsidRDefault="00DD329C" w:rsidP="002B0A12">
            <w:pPr>
              <w:autoSpaceDE w:val="0"/>
              <w:autoSpaceDN w:val="0"/>
              <w:adjustRightInd w:val="0"/>
              <w:spacing w:beforeLines="50" w:before="120" w:afterLines="50" w:after="120"/>
              <w:jc w:val="center"/>
              <w:rPr>
                <w:rFonts w:eastAsia="標楷體"/>
              </w:rPr>
            </w:pPr>
            <w:r>
              <w:rPr>
                <w:rFonts w:eastAsia="標楷體" w:hint="eastAsia"/>
              </w:rPr>
              <w:t>○</w:t>
            </w:r>
          </w:p>
        </w:tc>
        <w:tc>
          <w:tcPr>
            <w:tcW w:w="1190" w:type="dxa"/>
            <w:vAlign w:val="center"/>
          </w:tcPr>
          <w:p w:rsidR="00DD329C" w:rsidRDefault="0023215B" w:rsidP="002B0A12">
            <w:pPr>
              <w:autoSpaceDE w:val="0"/>
              <w:autoSpaceDN w:val="0"/>
              <w:adjustRightInd w:val="0"/>
              <w:spacing w:beforeLines="50" w:before="120" w:afterLines="50" w:after="120"/>
              <w:jc w:val="center"/>
              <w:rPr>
                <w:rFonts w:eastAsia="標楷體"/>
              </w:rPr>
            </w:pPr>
            <w:r>
              <w:rPr>
                <w:rFonts w:eastAsia="標楷體" w:hint="eastAsia"/>
              </w:rPr>
              <w:t>○</w:t>
            </w:r>
          </w:p>
        </w:tc>
      </w:tr>
      <w:tr w:rsidR="00DD329C" w:rsidRPr="00EA272E" w:rsidTr="000427A9">
        <w:trPr>
          <w:trHeight w:hRule="exact" w:val="696"/>
        </w:trPr>
        <w:tc>
          <w:tcPr>
            <w:tcW w:w="8141" w:type="dxa"/>
            <w:gridSpan w:val="7"/>
            <w:vAlign w:val="center"/>
          </w:tcPr>
          <w:p w:rsidR="00DD329C" w:rsidRPr="00AC24CA" w:rsidRDefault="00DD329C" w:rsidP="000D7ACC">
            <w:pPr>
              <w:autoSpaceDE w:val="0"/>
              <w:autoSpaceDN w:val="0"/>
              <w:adjustRightInd w:val="0"/>
              <w:jc w:val="center"/>
              <w:rPr>
                <w:rFonts w:eastAsia="標楷體"/>
                <w:color w:val="000000"/>
                <w:sz w:val="26"/>
                <w:szCs w:val="26"/>
              </w:rPr>
            </w:pPr>
            <w:proofErr w:type="gramStart"/>
            <w:r w:rsidRPr="00AC24CA">
              <w:rPr>
                <w:rFonts w:eastAsia="標楷體"/>
                <w:color w:val="000000"/>
                <w:sz w:val="26"/>
                <w:szCs w:val="26"/>
              </w:rPr>
              <w:t>註</w:t>
            </w:r>
            <w:proofErr w:type="gramEnd"/>
            <w:r w:rsidRPr="00AC24CA">
              <w:rPr>
                <w:rFonts w:eastAsia="標楷體"/>
                <w:color w:val="000000"/>
                <w:sz w:val="26"/>
                <w:szCs w:val="26"/>
              </w:rPr>
              <w:t>：依</w:t>
            </w:r>
            <w:r w:rsidRPr="00AC24CA">
              <w:rPr>
                <w:rFonts w:eastAsia="標楷體" w:hint="eastAsia"/>
                <w:color w:val="000000"/>
                <w:sz w:val="26"/>
                <w:szCs w:val="26"/>
              </w:rPr>
              <w:t>下</w:t>
            </w:r>
            <w:r w:rsidRPr="00AC24CA">
              <w:rPr>
                <w:rFonts w:eastAsia="標楷體"/>
                <w:color w:val="000000"/>
                <w:sz w:val="26"/>
                <w:szCs w:val="26"/>
              </w:rPr>
              <w:t>列符號註記執行功能情形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DD329C" w:rsidRPr="00AC24CA" w:rsidRDefault="00DD329C" w:rsidP="000D7ACC">
            <w:pPr>
              <w:autoSpaceDE w:val="0"/>
              <w:autoSpaceDN w:val="0"/>
              <w:adjustRightInd w:val="0"/>
              <w:jc w:val="center"/>
              <w:rPr>
                <w:rFonts w:eastAsia="標楷體"/>
                <w:sz w:val="26"/>
                <w:szCs w:val="26"/>
              </w:rPr>
            </w:pPr>
            <w:r w:rsidRPr="00AC24CA">
              <w:rPr>
                <w:rFonts w:ascii="新細明體" w:hAnsi="新細明體"/>
                <w:sz w:val="26"/>
                <w:szCs w:val="26"/>
              </w:rPr>
              <w:t>○</w:t>
            </w:r>
            <w:r w:rsidRPr="00AC24CA">
              <w:rPr>
                <w:rFonts w:eastAsia="標楷體"/>
                <w:color w:val="000000"/>
                <w:sz w:val="26"/>
                <w:szCs w:val="26"/>
              </w:rPr>
              <w:t>：執行主要功能；</w:t>
            </w:r>
            <w:r w:rsidRPr="00AC24CA">
              <w:rPr>
                <w:rFonts w:ascii="新細明體" w:hAnsi="新細明體"/>
                <w:sz w:val="26"/>
                <w:szCs w:val="26"/>
              </w:rPr>
              <w:t>△</w:t>
            </w:r>
            <w:r w:rsidRPr="00AC24CA">
              <w:rPr>
                <w:rFonts w:eastAsia="標楷體"/>
                <w:color w:val="000000"/>
                <w:sz w:val="26"/>
                <w:szCs w:val="26"/>
              </w:rPr>
              <w:t>：執行部分功能；</w:t>
            </w:r>
            <w:r w:rsidRPr="00AC24CA">
              <w:rPr>
                <w:rFonts w:ascii="新細明體" w:hAnsi="新細明體"/>
                <w:sz w:val="26"/>
                <w:szCs w:val="26"/>
              </w:rPr>
              <w:t>×</w:t>
            </w:r>
            <w:r w:rsidRPr="00AC24CA">
              <w:rPr>
                <w:rFonts w:eastAsia="標楷體"/>
                <w:color w:val="000000"/>
                <w:sz w:val="26"/>
                <w:szCs w:val="26"/>
              </w:rPr>
              <w:t>：未執行功</w:t>
            </w:r>
            <w:r w:rsidRPr="00AC24CA">
              <w:rPr>
                <w:rFonts w:eastAsia="標楷體" w:hAnsi="標楷體"/>
                <w:color w:val="000000"/>
                <w:sz w:val="26"/>
                <w:szCs w:val="26"/>
              </w:rPr>
              <w:t>能</w:t>
            </w:r>
          </w:p>
        </w:tc>
      </w:tr>
    </w:tbl>
    <w:p w:rsidR="003E632F" w:rsidRDefault="00435EC9" w:rsidP="002B0A12">
      <w:pPr>
        <w:pStyle w:val="2"/>
        <w:numPr>
          <w:ilvl w:val="1"/>
          <w:numId w:val="1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風險分析</w:t>
      </w:r>
    </w:p>
    <w:p w:rsidR="003E632F" w:rsidRDefault="00435EC9" w:rsidP="002B0A12">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風險定義及說明</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款規定，所謂承擔之風險，包括五項。以</w:t>
      </w:r>
      <w:r w:rsidRPr="00154190">
        <w:rPr>
          <w:rFonts w:eastAsia="標楷體"/>
          <w:sz w:val="26"/>
          <w:szCs w:val="26"/>
        </w:rPr>
        <w:t>下按該條款</w:t>
      </w:r>
      <w:r w:rsidRPr="00154190">
        <w:rPr>
          <w:rFonts w:eastAsia="標楷體" w:hint="eastAsia"/>
          <w:sz w:val="26"/>
          <w:szCs w:val="26"/>
        </w:rPr>
        <w:t>對所承擔</w:t>
      </w:r>
      <w:r w:rsidRPr="00154190">
        <w:rPr>
          <w:rFonts w:eastAsia="標楷體"/>
          <w:sz w:val="26"/>
          <w:szCs w:val="26"/>
        </w:rPr>
        <w:t>風險</w:t>
      </w:r>
      <w:r w:rsidRPr="00154190">
        <w:rPr>
          <w:rFonts w:eastAsia="標楷體" w:hint="eastAsia"/>
          <w:sz w:val="26"/>
          <w:szCs w:val="26"/>
        </w:rPr>
        <w:t>之</w:t>
      </w:r>
      <w:r w:rsidRPr="00154190">
        <w:rPr>
          <w:rFonts w:eastAsia="標楷體"/>
          <w:sz w:val="26"/>
          <w:szCs w:val="26"/>
        </w:rPr>
        <w:t>定義、本所訪談紀錄</w:t>
      </w:r>
      <w:r w:rsidRPr="00154190">
        <w:rPr>
          <w:rFonts w:eastAsia="標楷體" w:hint="eastAsia"/>
          <w:sz w:val="26"/>
          <w:szCs w:val="26"/>
        </w:rPr>
        <w:t>及台灣道達爾</w:t>
      </w:r>
      <w:r w:rsidRPr="00154190">
        <w:rPr>
          <w:rFonts w:eastAsia="標楷體"/>
          <w:sz w:val="26"/>
          <w:szCs w:val="26"/>
        </w:rPr>
        <w:t>提供之文據，對</w:t>
      </w:r>
      <w:r w:rsidRPr="00154190">
        <w:rPr>
          <w:rFonts w:eastAsia="標楷體" w:hint="eastAsia"/>
          <w:sz w:val="26"/>
          <w:szCs w:val="26"/>
        </w:rPr>
        <w:t>台灣道達爾</w:t>
      </w:r>
      <w:r w:rsidRPr="00154190">
        <w:rPr>
          <w:rFonts w:eastAsia="標楷體"/>
          <w:sz w:val="26"/>
          <w:szCs w:val="26"/>
        </w:rPr>
        <w:t>及其受控</w:t>
      </w:r>
      <w:r w:rsidRPr="00EA272E">
        <w:rPr>
          <w:rFonts w:eastAsia="標楷體"/>
          <w:sz w:val="26"/>
          <w:szCs w:val="26"/>
        </w:rPr>
        <w:t>交易參與人承擔之風險進行分析。</w:t>
      </w:r>
    </w:p>
    <w:p w:rsidR="003E632F" w:rsidRDefault="00435EC9" w:rsidP="002B0A12">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lastRenderedPageBreak/>
        <w:t>受控交易參與人承擔之風險</w:t>
      </w:r>
    </w:p>
    <w:p w:rsidR="003E632F" w:rsidRDefault="00435EC9" w:rsidP="002B0A1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研究與發展風險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w:t>
      </w:r>
      <w:r w:rsidRPr="00661A01">
        <w:rPr>
          <w:rFonts w:eastAsia="標楷體"/>
          <w:sz w:val="26"/>
          <w:szCs w:val="26"/>
        </w:rPr>
        <w:t>企業投入大量資源，卻未能獲得高價值研究成果或</w:t>
      </w:r>
      <w:r w:rsidRPr="00661A01">
        <w:rPr>
          <w:rFonts w:eastAsia="標楷體" w:hint="eastAsia"/>
          <w:sz w:val="26"/>
          <w:szCs w:val="26"/>
        </w:rPr>
        <w:t>未承擔</w:t>
      </w:r>
      <w:r w:rsidRPr="00661A01">
        <w:rPr>
          <w:rFonts w:eastAsia="標楷體"/>
          <w:sz w:val="26"/>
          <w:szCs w:val="26"/>
        </w:rPr>
        <w:t>研究失敗風險</w:t>
      </w:r>
      <w:r w:rsidRPr="00661A01">
        <w:rPr>
          <w:rFonts w:eastAsia="標楷體" w:hint="eastAsia"/>
          <w:sz w:val="26"/>
          <w:szCs w:val="26"/>
        </w:rPr>
        <w:t>等情形</w:t>
      </w:r>
      <w:r w:rsidRPr="00661A01">
        <w:rPr>
          <w:rFonts w:eastAsia="標楷體"/>
          <w:sz w:val="26"/>
          <w:szCs w:val="26"/>
        </w:rPr>
        <w:t>。</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5851"/>
      </w:tblGrid>
      <w:tr w:rsidR="00435EC9" w:rsidRPr="00F57BCF" w:rsidTr="000D7ACC">
        <w:trPr>
          <w:tblHeader/>
        </w:trPr>
        <w:tc>
          <w:tcPr>
            <w:tcW w:w="2240" w:type="dxa"/>
            <w:shd w:val="clear" w:color="auto" w:fill="4F81BD"/>
          </w:tcPr>
          <w:p w:rsidR="003E632F" w:rsidRDefault="00435EC9" w:rsidP="002B0A12">
            <w:pPr>
              <w:spacing w:beforeLines="50" w:before="120" w:afterLines="50" w:after="120"/>
              <w:ind w:leftChars="25" w:left="60"/>
              <w:jc w:val="center"/>
              <w:rPr>
                <w:rFonts w:eastAsia="標楷體"/>
                <w:color w:val="FFFFFF"/>
                <w:sz w:val="26"/>
                <w:szCs w:val="26"/>
              </w:rPr>
            </w:pPr>
            <w:r w:rsidRPr="00F57BCF">
              <w:rPr>
                <w:rFonts w:eastAsia="標楷體"/>
                <w:color w:val="FFFFFF"/>
                <w:sz w:val="26"/>
                <w:szCs w:val="26"/>
              </w:rPr>
              <w:t>受控交易參與人</w:t>
            </w:r>
          </w:p>
        </w:tc>
        <w:tc>
          <w:tcPr>
            <w:tcW w:w="5851"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研究與發展風險</w:t>
            </w:r>
          </w:p>
        </w:tc>
      </w:tr>
      <w:tr w:rsidR="00435EC9" w:rsidRPr="00F57BCF" w:rsidTr="000D7ACC">
        <w:tc>
          <w:tcPr>
            <w:tcW w:w="2240" w:type="dxa"/>
            <w:vAlign w:val="center"/>
          </w:tcPr>
          <w:p w:rsidR="003E632F" w:rsidRDefault="00435EC9" w:rsidP="002B0A12">
            <w:pPr>
              <w:spacing w:beforeLines="50" w:before="120" w:afterLines="50" w:after="120"/>
              <w:ind w:leftChars="25" w:left="60"/>
              <w:jc w:val="center"/>
              <w:rPr>
                <w:rFonts w:eastAsia="標楷體"/>
                <w:sz w:val="26"/>
                <w:szCs w:val="26"/>
              </w:rPr>
            </w:pPr>
            <w:r w:rsidRPr="00F57BCF">
              <w:rPr>
                <w:rFonts w:eastAsia="標楷體"/>
                <w:sz w:val="26"/>
                <w:szCs w:val="26"/>
              </w:rPr>
              <w:t>台灣道達爾及集團其他關係企業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生產潤滑油所需之</w:t>
            </w:r>
            <w:proofErr w:type="gramStart"/>
            <w:r w:rsidRPr="00F57BCF">
              <w:rPr>
                <w:rFonts w:eastAsia="標楷體"/>
                <w:sz w:val="26"/>
                <w:szCs w:val="26"/>
              </w:rPr>
              <w:t>配方均由集團</w:t>
            </w:r>
            <w:proofErr w:type="gramEnd"/>
            <w:r w:rsidRPr="00F57BCF">
              <w:rPr>
                <w:rFonts w:eastAsia="標楷體"/>
                <w:sz w:val="26"/>
                <w:szCs w:val="26"/>
              </w:rPr>
              <w:t>提供，本身未從事研發活動，未承擔研究與發展風險。</w:t>
            </w:r>
          </w:p>
        </w:tc>
      </w:tr>
      <w:tr w:rsidR="00435EC9" w:rsidRPr="00F57BCF" w:rsidTr="000D7ACC">
        <w:tc>
          <w:tcPr>
            <w:tcW w:w="2240" w:type="dxa"/>
            <w:vAlign w:val="center"/>
          </w:tcPr>
          <w:p w:rsidR="003E632F" w:rsidRDefault="00435EC9" w:rsidP="002B0A12">
            <w:pPr>
              <w:spacing w:beforeLines="50" w:before="120" w:afterLines="50" w:after="120"/>
              <w:ind w:leftChars="25" w:left="60"/>
              <w:jc w:val="center"/>
              <w:rPr>
                <w:rFonts w:eastAsia="標楷體"/>
                <w:sz w:val="26"/>
                <w:szCs w:val="26"/>
              </w:rPr>
            </w:pPr>
            <w:r w:rsidRPr="00F57BCF">
              <w:rPr>
                <w:rFonts w:eastAsia="標楷體"/>
                <w:sz w:val="26"/>
                <w:szCs w:val="26"/>
              </w:rPr>
              <w:t>建大工業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從事產品之研發，承擔研究與發展風險。</w:t>
            </w:r>
          </w:p>
        </w:tc>
      </w:tr>
      <w:tr w:rsidR="0023215B" w:rsidRPr="00F57BCF" w:rsidTr="000D7ACC">
        <w:tc>
          <w:tcPr>
            <w:tcW w:w="2240" w:type="dxa"/>
            <w:vAlign w:val="center"/>
          </w:tcPr>
          <w:p w:rsidR="0023215B" w:rsidRPr="00F57BCF" w:rsidRDefault="0023215B" w:rsidP="002B0A12">
            <w:pPr>
              <w:spacing w:beforeLines="50" w:before="120" w:afterLines="50" w:after="120"/>
              <w:ind w:leftChars="25" w:left="60"/>
              <w:jc w:val="center"/>
              <w:rPr>
                <w:rFonts w:eastAsia="標楷體"/>
                <w:sz w:val="26"/>
                <w:szCs w:val="26"/>
              </w:rPr>
            </w:pPr>
            <w:r>
              <w:rPr>
                <w:rFonts w:eastAsia="標楷體" w:hint="eastAsia"/>
                <w:bCs/>
                <w:sz w:val="26"/>
                <w:szCs w:val="26"/>
              </w:rPr>
              <w:t>Total Marketing</w:t>
            </w:r>
          </w:p>
        </w:tc>
        <w:tc>
          <w:tcPr>
            <w:tcW w:w="5851" w:type="dxa"/>
            <w:vAlign w:val="center"/>
          </w:tcPr>
          <w:p w:rsidR="0023215B" w:rsidRPr="00F57BCF" w:rsidRDefault="0023215B" w:rsidP="002B0A12">
            <w:pPr>
              <w:spacing w:beforeLines="50" w:before="120" w:afterLines="50" w:after="120"/>
              <w:jc w:val="both"/>
              <w:rPr>
                <w:rFonts w:eastAsia="標楷體"/>
                <w:sz w:val="26"/>
                <w:szCs w:val="26"/>
              </w:rPr>
            </w:pPr>
            <w:r w:rsidRPr="00F57BCF">
              <w:rPr>
                <w:rFonts w:eastAsia="標楷體"/>
                <w:sz w:val="26"/>
                <w:szCs w:val="26"/>
              </w:rPr>
              <w:t>從事產品之研發，承擔研究與發展風險。</w:t>
            </w:r>
          </w:p>
        </w:tc>
      </w:tr>
    </w:tbl>
    <w:p w:rsidR="003E632F" w:rsidRDefault="00435EC9" w:rsidP="002B0A1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市場風險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如因</w:t>
      </w:r>
      <w:r w:rsidRPr="00661A01">
        <w:rPr>
          <w:rFonts w:eastAsia="標楷體"/>
          <w:sz w:val="26"/>
          <w:szCs w:val="26"/>
        </w:rPr>
        <w:t>進貨成本及銷售價格之波動、需求與供給面之不確定性</w:t>
      </w:r>
      <w:r w:rsidRPr="00661A01">
        <w:rPr>
          <w:rFonts w:eastAsia="標楷體" w:hint="eastAsia"/>
          <w:sz w:val="26"/>
          <w:szCs w:val="26"/>
        </w:rPr>
        <w:t>所</w:t>
      </w:r>
      <w:r w:rsidRPr="00661A01">
        <w:rPr>
          <w:rFonts w:eastAsia="標楷體"/>
          <w:sz w:val="26"/>
          <w:szCs w:val="26"/>
        </w:rPr>
        <w:t>產生之存貨水準</w:t>
      </w:r>
      <w:r w:rsidRPr="00661A01">
        <w:rPr>
          <w:rFonts w:eastAsia="標楷體" w:hint="eastAsia"/>
          <w:sz w:val="26"/>
          <w:szCs w:val="26"/>
        </w:rPr>
        <w:t>波動情形</w:t>
      </w:r>
      <w:r w:rsidRPr="00661A01">
        <w:rPr>
          <w:rFonts w:eastAsia="標楷體"/>
          <w:sz w:val="26"/>
          <w:szCs w:val="26"/>
        </w:rPr>
        <w:t>。</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5851"/>
      </w:tblGrid>
      <w:tr w:rsidR="00435EC9" w:rsidRPr="00F57BCF" w:rsidTr="000D7ACC">
        <w:trPr>
          <w:tblHeader/>
        </w:trPr>
        <w:tc>
          <w:tcPr>
            <w:tcW w:w="2240"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851"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市場風險</w:t>
            </w:r>
          </w:p>
        </w:tc>
      </w:tr>
      <w:tr w:rsidR="00435EC9" w:rsidRPr="00F57BCF" w:rsidTr="000D7ACC">
        <w:tc>
          <w:tcPr>
            <w:tcW w:w="2240" w:type="dxa"/>
            <w:vAlign w:val="center"/>
          </w:tcPr>
          <w:p w:rsidR="00435EC9" w:rsidRPr="00F57BC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道達爾集團雖為世界第四大能源供應商，但仍不能確保台灣道達爾能以最低成本取得原物料，台灣道達爾營運主要風險為原物料價格之波動。另自油品市場開放以來，潤滑油品牌紛雜、競爭激烈，故台灣道達爾承擔市場風險。</w:t>
            </w:r>
          </w:p>
        </w:tc>
      </w:tr>
      <w:tr w:rsidR="00435EC9" w:rsidRPr="00F57BCF" w:rsidTr="000D7ACC">
        <w:tc>
          <w:tcPr>
            <w:tcW w:w="2240" w:type="dxa"/>
            <w:vAlign w:val="center"/>
          </w:tcPr>
          <w:p w:rsidR="00435EC9" w:rsidRDefault="00435EC9" w:rsidP="000D7ACC">
            <w:pPr>
              <w:jc w:val="center"/>
              <w:rPr>
                <w:rFonts w:eastAsia="標楷體"/>
                <w:sz w:val="26"/>
                <w:szCs w:val="26"/>
              </w:rPr>
            </w:pPr>
            <w:r w:rsidRPr="00F57BCF">
              <w:rPr>
                <w:rFonts w:eastAsia="標楷體"/>
                <w:sz w:val="26"/>
                <w:szCs w:val="26"/>
              </w:rPr>
              <w:t>集團其他</w:t>
            </w:r>
          </w:p>
          <w:p w:rsidR="00435EC9" w:rsidRPr="00F57BCF" w:rsidRDefault="00435EC9" w:rsidP="000D7ACC">
            <w:pPr>
              <w:jc w:val="center"/>
              <w:rPr>
                <w:rFonts w:eastAsia="標楷體"/>
                <w:sz w:val="26"/>
                <w:szCs w:val="26"/>
              </w:rPr>
            </w:pPr>
            <w:r w:rsidRPr="00F57BCF">
              <w:rPr>
                <w:rFonts w:eastAsia="標楷體"/>
                <w:sz w:val="26"/>
                <w:szCs w:val="26"/>
              </w:rPr>
              <w:t>關係企業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各自產製與銷售潤滑油產品，各自承擔</w:t>
            </w:r>
            <w:r w:rsidR="000F3788">
              <w:rPr>
                <w:rFonts w:eastAsia="標楷體" w:hint="eastAsia"/>
                <w:sz w:val="26"/>
                <w:szCs w:val="26"/>
              </w:rPr>
              <w:t>當地</w:t>
            </w:r>
            <w:r w:rsidRPr="00F57BCF">
              <w:rPr>
                <w:rFonts w:eastAsia="標楷體"/>
                <w:sz w:val="26"/>
                <w:szCs w:val="26"/>
              </w:rPr>
              <w:t>市場風險。</w:t>
            </w:r>
          </w:p>
        </w:tc>
      </w:tr>
      <w:tr w:rsidR="00435EC9" w:rsidRPr="00F57BCF" w:rsidTr="000D7ACC">
        <w:tc>
          <w:tcPr>
            <w:tcW w:w="2240"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從事製造及銷售輪胎產品，需承擔市場價格及需求波動之市場風險。</w:t>
            </w:r>
          </w:p>
        </w:tc>
      </w:tr>
      <w:tr w:rsidR="0023215B" w:rsidRPr="00F57BCF" w:rsidTr="000D7ACC">
        <w:tc>
          <w:tcPr>
            <w:tcW w:w="2240" w:type="dxa"/>
            <w:vAlign w:val="center"/>
          </w:tcPr>
          <w:p w:rsidR="0023215B" w:rsidRPr="00F57BCF" w:rsidRDefault="0023215B"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851" w:type="dxa"/>
            <w:vAlign w:val="center"/>
          </w:tcPr>
          <w:p w:rsidR="0023215B" w:rsidRPr="00F57BCF" w:rsidRDefault="00940091" w:rsidP="002B0A12">
            <w:pPr>
              <w:spacing w:beforeLines="50" w:before="120" w:afterLines="50" w:after="120"/>
              <w:jc w:val="both"/>
              <w:rPr>
                <w:rFonts w:eastAsia="標楷體"/>
                <w:sz w:val="26"/>
                <w:szCs w:val="26"/>
              </w:rPr>
            </w:pPr>
            <w:r>
              <w:rPr>
                <w:rFonts w:eastAsia="標楷體" w:hAnsi="標楷體" w:hint="eastAsia"/>
                <w:bCs/>
                <w:iCs/>
                <w:sz w:val="26"/>
                <w:szCs w:val="26"/>
              </w:rPr>
              <w:t>協助集團成員</w:t>
            </w:r>
            <w:r w:rsidRPr="00403A9B">
              <w:rPr>
                <w:rFonts w:eastAsia="標楷體" w:hAnsi="標楷體"/>
                <w:bCs/>
                <w:iCs/>
                <w:sz w:val="26"/>
                <w:szCs w:val="26"/>
              </w:rPr>
              <w:t>從事銷售活動，</w:t>
            </w:r>
            <w:r w:rsidR="00771092">
              <w:rPr>
                <w:rFonts w:eastAsia="標楷體" w:hAnsi="標楷體" w:hint="eastAsia"/>
                <w:bCs/>
                <w:iCs/>
                <w:sz w:val="26"/>
                <w:szCs w:val="26"/>
              </w:rPr>
              <w:t>須考慮到新市場需求及供應鏈支援等事宜</w:t>
            </w:r>
            <w:r w:rsidRPr="00403A9B">
              <w:rPr>
                <w:rFonts w:eastAsia="標楷體" w:hAnsi="標楷體"/>
                <w:bCs/>
                <w:iCs/>
                <w:sz w:val="26"/>
                <w:szCs w:val="26"/>
              </w:rPr>
              <w:t>，</w:t>
            </w:r>
            <w:r w:rsidR="00771092">
              <w:rPr>
                <w:rFonts w:eastAsia="標楷體" w:hAnsi="標楷體" w:hint="eastAsia"/>
                <w:bCs/>
                <w:iCs/>
                <w:sz w:val="26"/>
                <w:szCs w:val="26"/>
              </w:rPr>
              <w:t>故</w:t>
            </w:r>
            <w:r w:rsidRPr="00403A9B">
              <w:rPr>
                <w:rFonts w:eastAsia="標楷體" w:hAnsi="標楷體"/>
                <w:bCs/>
                <w:iCs/>
                <w:sz w:val="26"/>
                <w:szCs w:val="26"/>
              </w:rPr>
              <w:t>承擔市場風險。</w:t>
            </w:r>
          </w:p>
        </w:tc>
      </w:tr>
    </w:tbl>
    <w:p w:rsidR="003E632F" w:rsidRDefault="00435EC9" w:rsidP="002B0A1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存貨風險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D21ACE">
        <w:rPr>
          <w:rFonts w:eastAsia="標楷體"/>
          <w:sz w:val="26"/>
          <w:szCs w:val="26"/>
        </w:rPr>
        <w:t>如存貨短缺、損壞、變質、過時或跌價等</w:t>
      </w:r>
      <w:r w:rsidRPr="00D21ACE">
        <w:rPr>
          <w:rFonts w:eastAsia="標楷體" w:hint="eastAsia"/>
          <w:sz w:val="26"/>
          <w:szCs w:val="26"/>
        </w:rPr>
        <w:t>情形</w:t>
      </w:r>
      <w:r w:rsidRPr="00D21ACE">
        <w:rPr>
          <w:rFonts w:eastAsia="標楷體"/>
          <w:sz w:val="26"/>
          <w:szCs w:val="26"/>
        </w:rPr>
        <w:t>。</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5851"/>
      </w:tblGrid>
      <w:tr w:rsidR="00435EC9" w:rsidRPr="00F57BCF" w:rsidTr="000D7ACC">
        <w:trPr>
          <w:tblHeader/>
        </w:trPr>
        <w:tc>
          <w:tcPr>
            <w:tcW w:w="2240"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851"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存貨風險</w:t>
            </w:r>
          </w:p>
        </w:tc>
      </w:tr>
      <w:tr w:rsidR="00435EC9" w:rsidRPr="00F57BCF" w:rsidTr="000D7ACC">
        <w:tc>
          <w:tcPr>
            <w:tcW w:w="2240"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潤滑油製成後，會因高溫、添加劑穩定性不足、基礎油過期等因素而失效，故存貨週轉時間越短越好。台灣道達爾於改變行銷策略後，將主力市場集中在高階油品市場後，因不需備齊各級潤滑油以供銷售，將存貨風險較以往大幅降低，但仍承擔目前主力產品之存貨風險。</w:t>
            </w:r>
          </w:p>
        </w:tc>
      </w:tr>
      <w:tr w:rsidR="00435EC9" w:rsidRPr="00F57BCF" w:rsidTr="000D7ACC">
        <w:tc>
          <w:tcPr>
            <w:tcW w:w="2240" w:type="dxa"/>
            <w:vAlign w:val="center"/>
          </w:tcPr>
          <w:p w:rsidR="00435EC9" w:rsidRDefault="00435EC9" w:rsidP="000D7ACC">
            <w:pPr>
              <w:ind w:leftChars="52" w:left="125"/>
              <w:jc w:val="center"/>
              <w:rPr>
                <w:rFonts w:eastAsia="標楷體"/>
                <w:sz w:val="26"/>
                <w:szCs w:val="26"/>
              </w:rPr>
            </w:pPr>
            <w:r w:rsidRPr="00F57BCF">
              <w:rPr>
                <w:rFonts w:eastAsia="標楷體"/>
                <w:sz w:val="26"/>
                <w:szCs w:val="26"/>
              </w:rPr>
              <w:t>集團其他</w:t>
            </w:r>
          </w:p>
          <w:p w:rsidR="00435EC9" w:rsidRPr="00F57BCF" w:rsidRDefault="00435EC9" w:rsidP="000D7ACC">
            <w:pPr>
              <w:ind w:leftChars="52" w:left="125"/>
              <w:jc w:val="center"/>
              <w:rPr>
                <w:rFonts w:eastAsia="標楷體"/>
                <w:sz w:val="26"/>
                <w:szCs w:val="26"/>
              </w:rPr>
            </w:pPr>
            <w:r w:rsidRPr="00F57BCF">
              <w:rPr>
                <w:rFonts w:eastAsia="標楷體"/>
                <w:sz w:val="26"/>
                <w:szCs w:val="26"/>
              </w:rPr>
              <w:t>關係企業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製造及銷售潤滑油產品，保有商品存貨，各自承擔存貨風險。</w:t>
            </w:r>
          </w:p>
        </w:tc>
      </w:tr>
      <w:tr w:rsidR="00435EC9" w:rsidRPr="00F57BCF" w:rsidTr="000D7ACC">
        <w:tc>
          <w:tcPr>
            <w:tcW w:w="2240"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製造及銷售輪胎產品，保有商品存貨，承擔存貨風險。</w:t>
            </w:r>
          </w:p>
        </w:tc>
      </w:tr>
      <w:tr w:rsidR="00EA64B5" w:rsidRPr="00F57BCF" w:rsidTr="000D7ACC">
        <w:tc>
          <w:tcPr>
            <w:tcW w:w="2240" w:type="dxa"/>
            <w:vAlign w:val="center"/>
          </w:tcPr>
          <w:p w:rsidR="00EA64B5" w:rsidRPr="00F57BCF" w:rsidRDefault="00EA64B5"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851" w:type="dxa"/>
            <w:vAlign w:val="center"/>
          </w:tcPr>
          <w:p w:rsidR="00EA64B5" w:rsidRPr="00F57BCF" w:rsidRDefault="00EA64B5" w:rsidP="002B0A12">
            <w:pPr>
              <w:spacing w:beforeLines="50" w:before="120" w:afterLines="50" w:after="120"/>
              <w:jc w:val="both"/>
              <w:rPr>
                <w:rFonts w:eastAsia="標楷體"/>
                <w:sz w:val="26"/>
                <w:szCs w:val="26"/>
              </w:rPr>
            </w:pPr>
            <w:r>
              <w:rPr>
                <w:rFonts w:eastAsia="標楷體" w:hint="eastAsia"/>
                <w:sz w:val="26"/>
                <w:szCs w:val="26"/>
              </w:rPr>
              <w:t>主要提供集團成員支援服務，故不承擔</w:t>
            </w:r>
            <w:r>
              <w:rPr>
                <w:rFonts w:eastAsia="標楷體"/>
                <w:sz w:val="26"/>
                <w:szCs w:val="26"/>
              </w:rPr>
              <w:t>存貨風險</w:t>
            </w:r>
            <w:r w:rsidRPr="00F57BCF">
              <w:rPr>
                <w:rFonts w:eastAsia="標楷體"/>
                <w:sz w:val="26"/>
                <w:szCs w:val="26"/>
              </w:rPr>
              <w:t>。</w:t>
            </w:r>
          </w:p>
        </w:tc>
      </w:tr>
    </w:tbl>
    <w:p w:rsidR="003E632F" w:rsidRDefault="00435EC9" w:rsidP="002B0A1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產品責任風險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如處理</w:t>
      </w:r>
      <w:r w:rsidRPr="00AC24CA">
        <w:rPr>
          <w:rFonts w:eastAsia="標楷體"/>
          <w:sz w:val="26"/>
          <w:szCs w:val="26"/>
        </w:rPr>
        <w:t>客戶將瑕疵品退回維修或退、換貨等要求。</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5851"/>
      </w:tblGrid>
      <w:tr w:rsidR="00435EC9" w:rsidRPr="00F57BCF" w:rsidTr="000D7ACC">
        <w:trPr>
          <w:tblHeader/>
        </w:trPr>
        <w:tc>
          <w:tcPr>
            <w:tcW w:w="2240"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851"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產品責任風險</w:t>
            </w:r>
          </w:p>
        </w:tc>
      </w:tr>
      <w:tr w:rsidR="00435EC9" w:rsidRPr="00F57BCF" w:rsidTr="000D7ACC">
        <w:tc>
          <w:tcPr>
            <w:tcW w:w="2240" w:type="dxa"/>
            <w:vAlign w:val="center"/>
          </w:tcPr>
          <w:p w:rsidR="00435EC9" w:rsidRPr="00F57BC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台灣道達爾所售</w:t>
            </w:r>
            <w:proofErr w:type="gramStart"/>
            <w:r w:rsidRPr="00F57BCF">
              <w:rPr>
                <w:rFonts w:eastAsia="標楷體"/>
                <w:sz w:val="26"/>
                <w:szCs w:val="26"/>
              </w:rPr>
              <w:t>油品皆通過</w:t>
            </w:r>
            <w:proofErr w:type="gramEnd"/>
            <w:r w:rsidRPr="00F57BCF">
              <w:rPr>
                <w:rFonts w:eastAsia="標楷體"/>
                <w:sz w:val="26"/>
                <w:szCs w:val="26"/>
              </w:rPr>
              <w:t>我國相關單位檢測，但若產品有因調配、製造過程疏失造成之瑕疵，在經銷商反映問題後，其會進行調查和檢驗，在合理範圍內准許退換貨，承擔產品責任風險。</w:t>
            </w:r>
          </w:p>
        </w:tc>
      </w:tr>
      <w:tr w:rsidR="00435EC9" w:rsidRPr="00F57BCF" w:rsidTr="000D7ACC">
        <w:tc>
          <w:tcPr>
            <w:tcW w:w="2240" w:type="dxa"/>
            <w:vAlign w:val="center"/>
          </w:tcPr>
          <w:p w:rsidR="00435EC9" w:rsidRDefault="00435EC9" w:rsidP="000D7ACC">
            <w:pPr>
              <w:jc w:val="center"/>
              <w:rPr>
                <w:rFonts w:eastAsia="標楷體"/>
                <w:sz w:val="26"/>
                <w:szCs w:val="26"/>
              </w:rPr>
            </w:pPr>
            <w:r w:rsidRPr="00F57BCF">
              <w:rPr>
                <w:rFonts w:eastAsia="標楷體"/>
                <w:sz w:val="26"/>
                <w:szCs w:val="26"/>
              </w:rPr>
              <w:t>集團其他</w:t>
            </w:r>
          </w:p>
          <w:p w:rsidR="00435EC9" w:rsidRPr="00F57BCF" w:rsidRDefault="00435EC9" w:rsidP="000D7ACC">
            <w:pPr>
              <w:jc w:val="center"/>
              <w:rPr>
                <w:rFonts w:eastAsia="標楷體"/>
                <w:sz w:val="26"/>
                <w:szCs w:val="26"/>
              </w:rPr>
            </w:pPr>
            <w:r w:rsidRPr="00F57BCF">
              <w:rPr>
                <w:rFonts w:eastAsia="標楷體"/>
                <w:sz w:val="26"/>
                <w:szCs w:val="26"/>
              </w:rPr>
              <w:t>關係企業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從事產品之製造或銷售，當所售產品存有瑕疵時，須負責退換貨事宜，各自承擔產品責任風險。</w:t>
            </w:r>
          </w:p>
        </w:tc>
      </w:tr>
      <w:tr w:rsidR="00435EC9" w:rsidRPr="00F57BCF" w:rsidTr="000D7ACC">
        <w:tc>
          <w:tcPr>
            <w:tcW w:w="2240"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從事產品之製造，當所售產品存有瑕疵時，須負責退換貨事宜，承擔產品責任風險。</w:t>
            </w:r>
          </w:p>
        </w:tc>
      </w:tr>
      <w:tr w:rsidR="00EA64B5" w:rsidRPr="00F57BCF" w:rsidTr="000D7ACC">
        <w:tc>
          <w:tcPr>
            <w:tcW w:w="2240" w:type="dxa"/>
            <w:vAlign w:val="center"/>
          </w:tcPr>
          <w:p w:rsidR="00EA64B5" w:rsidRPr="00F57BCF" w:rsidRDefault="00EA64B5"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851" w:type="dxa"/>
            <w:vAlign w:val="center"/>
          </w:tcPr>
          <w:p w:rsidR="00EA64B5" w:rsidRPr="00F57BCF" w:rsidRDefault="00940091" w:rsidP="002B0A12">
            <w:pPr>
              <w:spacing w:beforeLines="50" w:before="120" w:afterLines="50" w:after="120"/>
              <w:jc w:val="both"/>
              <w:rPr>
                <w:rFonts w:eastAsia="標楷體"/>
                <w:sz w:val="26"/>
                <w:szCs w:val="26"/>
              </w:rPr>
            </w:pPr>
            <w:r>
              <w:rPr>
                <w:rFonts w:eastAsia="標楷體" w:hAnsi="標楷體" w:hint="eastAsia"/>
                <w:bCs/>
                <w:iCs/>
                <w:sz w:val="26"/>
                <w:szCs w:val="26"/>
              </w:rPr>
              <w:t>協助集團成員處理產品瑕疵及控管</w:t>
            </w:r>
            <w:r w:rsidRPr="00F57BCF">
              <w:rPr>
                <w:rFonts w:eastAsia="標楷體"/>
                <w:sz w:val="26"/>
                <w:szCs w:val="26"/>
              </w:rPr>
              <w:t>事宜</w:t>
            </w:r>
            <w:r w:rsidRPr="00403A9B">
              <w:rPr>
                <w:rFonts w:eastAsia="標楷體" w:hAnsi="標楷體"/>
                <w:bCs/>
                <w:iCs/>
                <w:sz w:val="26"/>
                <w:szCs w:val="26"/>
              </w:rPr>
              <w:t>，</w:t>
            </w:r>
            <w:r w:rsidRPr="00F57BCF">
              <w:rPr>
                <w:rFonts w:eastAsia="標楷體"/>
                <w:sz w:val="26"/>
                <w:szCs w:val="26"/>
              </w:rPr>
              <w:t>承擔產品</w:t>
            </w:r>
            <w:r w:rsidRPr="00F57BCF">
              <w:rPr>
                <w:rFonts w:eastAsia="標楷體"/>
                <w:sz w:val="26"/>
                <w:szCs w:val="26"/>
              </w:rPr>
              <w:lastRenderedPageBreak/>
              <w:t>責任風險。</w:t>
            </w:r>
          </w:p>
        </w:tc>
      </w:tr>
    </w:tbl>
    <w:p w:rsidR="003E632F" w:rsidRDefault="00435EC9" w:rsidP="002B0A1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財務風險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Pr="00AC24CA">
        <w:rPr>
          <w:rFonts w:eastAsia="標楷體"/>
          <w:sz w:val="26"/>
          <w:szCs w:val="26"/>
        </w:rPr>
        <w:t>外匯匯率、利率變動等</w:t>
      </w:r>
      <w:r w:rsidRPr="00AC24CA">
        <w:rPr>
          <w:rFonts w:eastAsia="標楷體" w:hint="eastAsia"/>
          <w:sz w:val="26"/>
          <w:szCs w:val="26"/>
        </w:rPr>
        <w:t>情形</w:t>
      </w:r>
      <w:r w:rsidRPr="00AC24CA">
        <w:rPr>
          <w:rFonts w:eastAsia="標楷體"/>
          <w:sz w:val="26"/>
          <w:szCs w:val="26"/>
        </w:rPr>
        <w:t>。</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5851"/>
      </w:tblGrid>
      <w:tr w:rsidR="00435EC9" w:rsidRPr="00F57BCF" w:rsidTr="000D7ACC">
        <w:trPr>
          <w:tblHeader/>
        </w:trPr>
        <w:tc>
          <w:tcPr>
            <w:tcW w:w="2240"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851"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財務風險</w:t>
            </w:r>
          </w:p>
        </w:tc>
      </w:tr>
      <w:tr w:rsidR="00435EC9" w:rsidRPr="00F57BCF" w:rsidTr="000D7ACC">
        <w:tc>
          <w:tcPr>
            <w:tcW w:w="2240"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r>
              <w:rPr>
                <w:rFonts w:eastAsia="標楷體" w:hint="eastAsia"/>
                <w:sz w:val="26"/>
                <w:szCs w:val="26"/>
              </w:rPr>
              <w:t>及</w:t>
            </w:r>
            <w:r w:rsidRPr="00F57BCF">
              <w:rPr>
                <w:rFonts w:eastAsia="標楷體"/>
                <w:sz w:val="26"/>
                <w:szCs w:val="26"/>
              </w:rPr>
              <w:t>集團其他關係企業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原物料成本較難控制，若逢油價上升，台灣道達爾及集團關係企業需承受原料價格上漲壓力，貨款收付期間不一致亦會造成匯兌損失，承擔財務風險。</w:t>
            </w:r>
          </w:p>
        </w:tc>
      </w:tr>
      <w:tr w:rsidR="00435EC9" w:rsidRPr="00F57BCF" w:rsidTr="000D7ACC">
        <w:tc>
          <w:tcPr>
            <w:tcW w:w="2240" w:type="dxa"/>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建大工業</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建大工業從事產品之產銷，需承擔財務風險。</w:t>
            </w:r>
          </w:p>
        </w:tc>
      </w:tr>
      <w:tr w:rsidR="00EA64B5" w:rsidRPr="00F57BCF" w:rsidTr="000D7ACC">
        <w:tc>
          <w:tcPr>
            <w:tcW w:w="2240" w:type="dxa"/>
            <w:vAlign w:val="center"/>
          </w:tcPr>
          <w:p w:rsidR="00EA64B5" w:rsidRPr="00F57BCF" w:rsidRDefault="00EA64B5" w:rsidP="002B0A12">
            <w:pPr>
              <w:spacing w:beforeLines="50" w:before="120" w:afterLines="50" w:after="120"/>
              <w:jc w:val="center"/>
              <w:rPr>
                <w:rFonts w:eastAsia="標楷體"/>
                <w:sz w:val="26"/>
                <w:szCs w:val="26"/>
              </w:rPr>
            </w:pPr>
            <w:r>
              <w:rPr>
                <w:rFonts w:eastAsia="標楷體" w:hint="eastAsia"/>
                <w:bCs/>
                <w:sz w:val="26"/>
                <w:szCs w:val="26"/>
              </w:rPr>
              <w:t>Total Marketing</w:t>
            </w:r>
          </w:p>
        </w:tc>
        <w:tc>
          <w:tcPr>
            <w:tcW w:w="5851" w:type="dxa"/>
            <w:vAlign w:val="center"/>
          </w:tcPr>
          <w:p w:rsidR="00EA64B5" w:rsidRPr="00F57BCF" w:rsidRDefault="00EA64B5" w:rsidP="002B0A12">
            <w:pPr>
              <w:spacing w:beforeLines="50" w:before="120" w:afterLines="50" w:after="120"/>
              <w:jc w:val="both"/>
              <w:rPr>
                <w:rFonts w:eastAsia="標楷體"/>
                <w:sz w:val="26"/>
                <w:szCs w:val="26"/>
              </w:rPr>
            </w:pPr>
            <w:r>
              <w:rPr>
                <w:rFonts w:eastAsia="標楷體" w:hint="eastAsia"/>
                <w:sz w:val="26"/>
                <w:szCs w:val="26"/>
              </w:rPr>
              <w:t>主要提供集團成員支援服務，交易幣別因集團成員有異，承擔部分財務風險</w:t>
            </w:r>
            <w:r w:rsidRPr="00F57BCF">
              <w:rPr>
                <w:rFonts w:eastAsia="標楷體"/>
                <w:sz w:val="26"/>
                <w:szCs w:val="26"/>
              </w:rPr>
              <w:t>。</w:t>
            </w:r>
          </w:p>
        </w:tc>
      </w:tr>
    </w:tbl>
    <w:p w:rsidR="003E632F" w:rsidRDefault="00435EC9" w:rsidP="002B0A1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信用風險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如指承擔</w:t>
      </w:r>
      <w:r w:rsidRPr="00AC24CA">
        <w:rPr>
          <w:rFonts w:eastAsia="標楷體"/>
          <w:sz w:val="26"/>
          <w:szCs w:val="26"/>
        </w:rPr>
        <w:t>授信、收款等風險。</w:t>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5851"/>
      </w:tblGrid>
      <w:tr w:rsidR="00435EC9" w:rsidRPr="00F57BCF" w:rsidTr="000D7ACC">
        <w:trPr>
          <w:tblHeader/>
        </w:trPr>
        <w:tc>
          <w:tcPr>
            <w:tcW w:w="2240"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受控交易參與人</w:t>
            </w:r>
          </w:p>
        </w:tc>
        <w:tc>
          <w:tcPr>
            <w:tcW w:w="5851"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信用風險</w:t>
            </w:r>
          </w:p>
        </w:tc>
      </w:tr>
      <w:tr w:rsidR="00435EC9" w:rsidRPr="00F57BCF" w:rsidTr="000D7ACC">
        <w:tc>
          <w:tcPr>
            <w:tcW w:w="2240" w:type="dxa"/>
            <w:vAlign w:val="center"/>
          </w:tcPr>
          <w:p w:rsidR="00435EC9" w:rsidRPr="00F57BCF" w:rsidRDefault="00435EC9" w:rsidP="002B0A12">
            <w:pPr>
              <w:spacing w:beforeLines="50" w:before="120" w:afterLines="50" w:after="120"/>
              <w:jc w:val="center"/>
              <w:rPr>
                <w:rFonts w:eastAsia="標楷體"/>
                <w:sz w:val="26"/>
                <w:szCs w:val="26"/>
              </w:rPr>
            </w:pPr>
            <w:r w:rsidRPr="00F57BCF">
              <w:rPr>
                <w:rFonts w:eastAsia="標楷體"/>
                <w:sz w:val="26"/>
                <w:szCs w:val="26"/>
              </w:rPr>
              <w:t>台灣道達爾</w:t>
            </w:r>
          </w:p>
        </w:tc>
        <w:tc>
          <w:tcPr>
            <w:tcW w:w="5851"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台灣道達爾對新客戶進行徵信，需承擔客戶倒帳之信用風險。台灣道達爾經由業務人員直銷之客戶，皆具知名度，如</w:t>
            </w:r>
            <w:r w:rsidRPr="00F57BCF">
              <w:rPr>
                <w:rFonts w:eastAsia="標楷體"/>
                <w:sz w:val="26"/>
                <w:szCs w:val="26"/>
              </w:rPr>
              <w:t>Nissan</w:t>
            </w:r>
            <w:r w:rsidRPr="00F57BCF">
              <w:rPr>
                <w:rFonts w:eastAsia="標楷體"/>
                <w:sz w:val="26"/>
                <w:szCs w:val="26"/>
              </w:rPr>
              <w:t>、</w:t>
            </w:r>
            <w:r w:rsidRPr="00F57BCF">
              <w:rPr>
                <w:rFonts w:eastAsia="標楷體"/>
                <w:sz w:val="26"/>
                <w:szCs w:val="26"/>
              </w:rPr>
              <w:t>Peugeot</w:t>
            </w:r>
            <w:r w:rsidRPr="00F57BCF">
              <w:rPr>
                <w:rFonts w:eastAsia="標楷體"/>
                <w:sz w:val="26"/>
                <w:szCs w:val="26"/>
              </w:rPr>
              <w:t>、</w:t>
            </w:r>
            <w:proofErr w:type="gramStart"/>
            <w:r w:rsidRPr="00F57BCF">
              <w:rPr>
                <w:rFonts w:eastAsia="標楷體"/>
                <w:sz w:val="26"/>
                <w:szCs w:val="26"/>
              </w:rPr>
              <w:t>台宇汽車</w:t>
            </w:r>
            <w:proofErr w:type="gramEnd"/>
            <w:r w:rsidRPr="00F57BCF">
              <w:rPr>
                <w:rFonts w:eastAsia="標楷體"/>
                <w:sz w:val="26"/>
                <w:szCs w:val="26"/>
              </w:rPr>
              <w:t>等，信用風險不大；而經由經銷商之銷售，因其與經銷商積極聯繫互動，長期合作，信用風險相對降低。</w:t>
            </w:r>
          </w:p>
        </w:tc>
      </w:tr>
      <w:tr w:rsidR="00435EC9" w:rsidRPr="00F57BCF" w:rsidTr="000D7ACC">
        <w:trPr>
          <w:trHeight w:val="865"/>
        </w:trPr>
        <w:tc>
          <w:tcPr>
            <w:tcW w:w="2240" w:type="dxa"/>
            <w:vAlign w:val="center"/>
          </w:tcPr>
          <w:p w:rsidR="00435EC9" w:rsidRDefault="00435EC9" w:rsidP="000D7ACC">
            <w:pPr>
              <w:jc w:val="center"/>
              <w:rPr>
                <w:rFonts w:eastAsia="標楷體"/>
                <w:sz w:val="26"/>
                <w:szCs w:val="26"/>
              </w:rPr>
            </w:pPr>
            <w:r w:rsidRPr="00F57BCF">
              <w:rPr>
                <w:rFonts w:eastAsia="標楷體"/>
                <w:sz w:val="26"/>
                <w:szCs w:val="26"/>
              </w:rPr>
              <w:t>集團其他</w:t>
            </w:r>
          </w:p>
          <w:p w:rsidR="00435EC9" w:rsidRPr="00F57BCF" w:rsidRDefault="00435EC9" w:rsidP="000D7ACC">
            <w:pPr>
              <w:jc w:val="center"/>
              <w:rPr>
                <w:rFonts w:eastAsia="標楷體"/>
                <w:sz w:val="26"/>
                <w:szCs w:val="26"/>
              </w:rPr>
            </w:pPr>
            <w:r w:rsidRPr="00F57BCF">
              <w:rPr>
                <w:rFonts w:eastAsia="標楷體"/>
                <w:sz w:val="26"/>
                <w:szCs w:val="26"/>
              </w:rPr>
              <w:t>關係企業</w:t>
            </w:r>
          </w:p>
        </w:tc>
        <w:tc>
          <w:tcPr>
            <w:tcW w:w="5851" w:type="dxa"/>
            <w:vMerge w:val="restart"/>
            <w:vAlign w:val="center"/>
          </w:tcPr>
          <w:p w:rsidR="00435EC9" w:rsidRPr="00F57BCF" w:rsidRDefault="00435EC9" w:rsidP="002B0A12">
            <w:pPr>
              <w:spacing w:beforeLines="50" w:before="120" w:afterLines="50" w:after="120"/>
              <w:jc w:val="both"/>
              <w:rPr>
                <w:rFonts w:eastAsia="標楷體"/>
                <w:sz w:val="26"/>
                <w:szCs w:val="26"/>
              </w:rPr>
            </w:pPr>
            <w:r w:rsidRPr="00F57BCF">
              <w:rPr>
                <w:rFonts w:eastAsia="標楷體"/>
                <w:sz w:val="26"/>
                <w:szCs w:val="26"/>
              </w:rPr>
              <w:t>因自行銷售產品，執行授信及收款功能，承擔信用風險。</w:t>
            </w:r>
          </w:p>
        </w:tc>
      </w:tr>
      <w:tr w:rsidR="00435EC9" w:rsidRPr="00F57BCF" w:rsidTr="000241C6">
        <w:trPr>
          <w:trHeight w:val="481"/>
        </w:trPr>
        <w:tc>
          <w:tcPr>
            <w:tcW w:w="2240" w:type="dxa"/>
            <w:vAlign w:val="center"/>
          </w:tcPr>
          <w:p w:rsidR="00435EC9" w:rsidRPr="00F57BCF" w:rsidRDefault="00435EC9" w:rsidP="000D7ACC">
            <w:pPr>
              <w:jc w:val="center"/>
              <w:rPr>
                <w:rFonts w:eastAsia="標楷體"/>
                <w:sz w:val="26"/>
                <w:szCs w:val="26"/>
              </w:rPr>
            </w:pPr>
            <w:r>
              <w:rPr>
                <w:rFonts w:eastAsia="標楷體" w:hint="eastAsia"/>
                <w:sz w:val="26"/>
                <w:szCs w:val="26"/>
              </w:rPr>
              <w:t>建大工業</w:t>
            </w:r>
          </w:p>
        </w:tc>
        <w:tc>
          <w:tcPr>
            <w:tcW w:w="5851" w:type="dxa"/>
            <w:vMerge/>
            <w:vAlign w:val="center"/>
          </w:tcPr>
          <w:p w:rsidR="003E632F" w:rsidRDefault="003E632F" w:rsidP="002B0A12">
            <w:pPr>
              <w:spacing w:beforeLines="50" w:before="120" w:afterLines="50" w:after="120"/>
              <w:jc w:val="both"/>
              <w:rPr>
                <w:rFonts w:eastAsia="標楷體"/>
                <w:sz w:val="26"/>
                <w:szCs w:val="26"/>
              </w:rPr>
            </w:pPr>
          </w:p>
        </w:tc>
      </w:tr>
      <w:tr w:rsidR="00EA64B5" w:rsidRPr="00F57BCF" w:rsidTr="000241C6">
        <w:trPr>
          <w:trHeight w:val="481"/>
        </w:trPr>
        <w:tc>
          <w:tcPr>
            <w:tcW w:w="2240" w:type="dxa"/>
            <w:vAlign w:val="center"/>
          </w:tcPr>
          <w:p w:rsidR="00EA64B5" w:rsidRDefault="00EA64B5" w:rsidP="000D7ACC">
            <w:pPr>
              <w:jc w:val="center"/>
              <w:rPr>
                <w:rFonts w:eastAsia="標楷體"/>
                <w:sz w:val="26"/>
                <w:szCs w:val="26"/>
              </w:rPr>
            </w:pPr>
            <w:r>
              <w:rPr>
                <w:rFonts w:eastAsia="標楷體" w:hint="eastAsia"/>
                <w:bCs/>
                <w:sz w:val="26"/>
                <w:szCs w:val="26"/>
              </w:rPr>
              <w:t>Total Marketing</w:t>
            </w:r>
          </w:p>
        </w:tc>
        <w:tc>
          <w:tcPr>
            <w:tcW w:w="5851" w:type="dxa"/>
            <w:vAlign w:val="center"/>
          </w:tcPr>
          <w:p w:rsidR="00F01E9C" w:rsidRDefault="00771092" w:rsidP="002B0A12">
            <w:pPr>
              <w:spacing w:beforeLines="50" w:before="120" w:afterLines="50" w:after="120"/>
              <w:jc w:val="both"/>
              <w:rPr>
                <w:rFonts w:eastAsia="標楷體"/>
                <w:sz w:val="26"/>
                <w:szCs w:val="26"/>
              </w:rPr>
            </w:pPr>
            <w:r>
              <w:rPr>
                <w:rFonts w:eastAsia="標楷體" w:hint="eastAsia"/>
                <w:sz w:val="26"/>
                <w:szCs w:val="26"/>
              </w:rPr>
              <w:t>主要提供集團成員支援服務，</w:t>
            </w:r>
            <w:r w:rsidR="00F50F88">
              <w:rPr>
                <w:rFonts w:eastAsia="標楷體" w:hint="eastAsia"/>
                <w:sz w:val="26"/>
                <w:szCs w:val="26"/>
              </w:rPr>
              <w:t>較</w:t>
            </w:r>
            <w:r>
              <w:rPr>
                <w:rFonts w:eastAsia="標楷體" w:hint="eastAsia"/>
                <w:sz w:val="26"/>
                <w:szCs w:val="26"/>
              </w:rPr>
              <w:t>無信用風險之問題，</w:t>
            </w:r>
            <w:r w:rsidR="00F50F88">
              <w:rPr>
                <w:rFonts w:eastAsia="標楷體" w:hint="eastAsia"/>
                <w:sz w:val="26"/>
                <w:szCs w:val="26"/>
              </w:rPr>
              <w:t>僅</w:t>
            </w:r>
            <w:r>
              <w:rPr>
                <w:rFonts w:eastAsia="標楷體" w:hint="eastAsia"/>
                <w:sz w:val="26"/>
                <w:szCs w:val="26"/>
              </w:rPr>
              <w:t>承擔</w:t>
            </w:r>
            <w:r w:rsidR="00F50F88">
              <w:rPr>
                <w:rFonts w:eastAsia="標楷體" w:hint="eastAsia"/>
                <w:sz w:val="26"/>
                <w:szCs w:val="26"/>
              </w:rPr>
              <w:t>部分</w:t>
            </w:r>
            <w:r>
              <w:rPr>
                <w:rFonts w:eastAsia="標楷體" w:hint="eastAsia"/>
                <w:sz w:val="26"/>
                <w:szCs w:val="26"/>
              </w:rPr>
              <w:t>信用風險。</w:t>
            </w:r>
          </w:p>
        </w:tc>
      </w:tr>
    </w:tbl>
    <w:p w:rsidR="00801B10" w:rsidRDefault="00801B10" w:rsidP="00801B10">
      <w:pPr>
        <w:spacing w:beforeLines="50" w:before="120" w:afterLines="50" w:after="120" w:line="360" w:lineRule="auto"/>
        <w:ind w:left="1000"/>
        <w:jc w:val="both"/>
        <w:rPr>
          <w:rFonts w:eastAsia="標楷體"/>
          <w:sz w:val="26"/>
          <w:szCs w:val="26"/>
        </w:rPr>
      </w:pPr>
    </w:p>
    <w:p w:rsidR="003E632F" w:rsidRDefault="00435EC9" w:rsidP="002B0A12">
      <w:pPr>
        <w:numPr>
          <w:ilvl w:val="0"/>
          <w:numId w:val="22"/>
        </w:numPr>
        <w:spacing w:beforeLines="50" w:before="120" w:afterLines="50" w:after="120" w:line="360" w:lineRule="auto"/>
        <w:jc w:val="both"/>
        <w:rPr>
          <w:rFonts w:eastAsia="標楷體"/>
          <w:sz w:val="26"/>
          <w:szCs w:val="26"/>
        </w:rPr>
      </w:pPr>
      <w:r w:rsidRPr="00EA272E">
        <w:rPr>
          <w:rFonts w:eastAsia="標楷體" w:hint="eastAsia"/>
          <w:sz w:val="26"/>
          <w:szCs w:val="26"/>
        </w:rPr>
        <w:lastRenderedPageBreak/>
        <w:t>茲將各受控交易參與人承擔風險彙總如下：</w:t>
      </w:r>
    </w:p>
    <w:tbl>
      <w:tblPr>
        <w:tblW w:w="8141"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97"/>
        <w:gridCol w:w="2130"/>
        <w:gridCol w:w="1080"/>
        <w:gridCol w:w="1082"/>
        <w:gridCol w:w="1081"/>
        <w:gridCol w:w="1081"/>
        <w:gridCol w:w="1190"/>
      </w:tblGrid>
      <w:tr w:rsidR="00C253D1" w:rsidRPr="00EA272E" w:rsidTr="000427A9">
        <w:trPr>
          <w:cantSplit/>
          <w:trHeight w:val="397"/>
          <w:tblHeader/>
        </w:trPr>
        <w:tc>
          <w:tcPr>
            <w:tcW w:w="499" w:type="dxa"/>
            <w:vMerge w:val="restart"/>
            <w:shd w:val="clear" w:color="auto" w:fill="4F81BD"/>
            <w:vAlign w:val="center"/>
          </w:tcPr>
          <w:p w:rsidR="00C253D1" w:rsidRPr="00AC24CA" w:rsidRDefault="00C253D1" w:rsidP="000D7ACC">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2183" w:type="dxa"/>
            <w:vMerge w:val="restart"/>
            <w:shd w:val="clear" w:color="auto" w:fill="4F81BD"/>
            <w:vAlign w:val="center"/>
          </w:tcPr>
          <w:p w:rsidR="00C253D1" w:rsidRPr="00AC24CA" w:rsidRDefault="00C253D1" w:rsidP="000D7ACC">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承擔風險</w:t>
            </w:r>
          </w:p>
        </w:tc>
        <w:tc>
          <w:tcPr>
            <w:tcW w:w="5459" w:type="dxa"/>
            <w:gridSpan w:val="5"/>
            <w:shd w:val="clear" w:color="auto" w:fill="4F81BD"/>
          </w:tcPr>
          <w:p w:rsidR="00C253D1" w:rsidRPr="00AC24CA" w:rsidRDefault="00C253D1" w:rsidP="000D7ACC">
            <w:pPr>
              <w:autoSpaceDE w:val="0"/>
              <w:autoSpaceDN w:val="0"/>
              <w:adjustRightInd w:val="0"/>
              <w:jc w:val="center"/>
              <w:rPr>
                <w:rFonts w:eastAsia="標楷體" w:cs="DFKaiShu-SB-Estd-BF"/>
                <w:color w:val="FFFFFF"/>
                <w:sz w:val="26"/>
                <w:szCs w:val="26"/>
              </w:rPr>
            </w:pPr>
            <w:r w:rsidRPr="00AC24CA">
              <w:rPr>
                <w:rFonts w:eastAsia="標楷體" w:cs="DFKaiShu-SB-Estd-BF" w:hint="eastAsia"/>
                <w:color w:val="FFFFFF"/>
                <w:sz w:val="26"/>
                <w:szCs w:val="26"/>
              </w:rPr>
              <w:t>受控交易之各參與人承擔風險情形</w:t>
            </w:r>
          </w:p>
        </w:tc>
      </w:tr>
      <w:tr w:rsidR="00C253D1" w:rsidRPr="00EA272E" w:rsidTr="00771092">
        <w:trPr>
          <w:cantSplit/>
          <w:trHeight w:val="318"/>
          <w:tblHeader/>
        </w:trPr>
        <w:tc>
          <w:tcPr>
            <w:tcW w:w="499" w:type="dxa"/>
            <w:vMerge/>
            <w:shd w:val="clear" w:color="auto" w:fill="4F81BD"/>
            <w:vAlign w:val="center"/>
          </w:tcPr>
          <w:p w:rsidR="00C253D1" w:rsidRPr="00AC24CA" w:rsidRDefault="00C253D1" w:rsidP="000D7ACC">
            <w:pPr>
              <w:autoSpaceDE w:val="0"/>
              <w:autoSpaceDN w:val="0"/>
              <w:adjustRightInd w:val="0"/>
              <w:spacing w:line="0" w:lineRule="atLeast"/>
              <w:ind w:leftChars="-45" w:left="-108" w:rightChars="-43" w:right="-103"/>
              <w:jc w:val="center"/>
              <w:rPr>
                <w:rFonts w:eastAsia="標楷體"/>
                <w:color w:val="FFFFFF"/>
                <w:sz w:val="26"/>
                <w:szCs w:val="26"/>
              </w:rPr>
            </w:pPr>
          </w:p>
        </w:tc>
        <w:tc>
          <w:tcPr>
            <w:tcW w:w="2183" w:type="dxa"/>
            <w:vMerge/>
            <w:shd w:val="clear" w:color="auto" w:fill="4F81BD"/>
            <w:vAlign w:val="center"/>
          </w:tcPr>
          <w:p w:rsidR="00C253D1" w:rsidRPr="00AC24CA" w:rsidRDefault="00C253D1" w:rsidP="000D7ACC">
            <w:pPr>
              <w:autoSpaceDE w:val="0"/>
              <w:autoSpaceDN w:val="0"/>
              <w:adjustRightInd w:val="0"/>
              <w:spacing w:line="0" w:lineRule="atLeast"/>
              <w:ind w:leftChars="-45" w:left="-108" w:rightChars="-43" w:right="-103"/>
              <w:jc w:val="center"/>
              <w:rPr>
                <w:rFonts w:eastAsia="標楷體"/>
                <w:color w:val="FFFFFF"/>
                <w:sz w:val="26"/>
                <w:szCs w:val="26"/>
              </w:rPr>
            </w:pPr>
          </w:p>
        </w:tc>
        <w:tc>
          <w:tcPr>
            <w:tcW w:w="1100" w:type="dxa"/>
            <w:shd w:val="clear" w:color="auto" w:fill="4F81BD"/>
            <w:vAlign w:val="center"/>
          </w:tcPr>
          <w:p w:rsidR="00C253D1" w:rsidRPr="0037443B" w:rsidRDefault="00C253D1" w:rsidP="000D7ACC">
            <w:pPr>
              <w:autoSpaceDE w:val="0"/>
              <w:autoSpaceDN w:val="0"/>
              <w:adjustRightInd w:val="0"/>
              <w:ind w:leftChars="-45" w:left="-108" w:rightChars="-43" w:right="-103"/>
              <w:jc w:val="center"/>
              <w:rPr>
                <w:rFonts w:eastAsia="標楷體"/>
                <w:color w:val="FFFFFF"/>
                <w:w w:val="90"/>
                <w:sz w:val="26"/>
                <w:szCs w:val="26"/>
              </w:rPr>
            </w:pPr>
            <w:r w:rsidRPr="0037443B">
              <w:rPr>
                <w:rFonts w:eastAsia="標楷體"/>
                <w:color w:val="FFFFFF"/>
                <w:w w:val="90"/>
                <w:sz w:val="26"/>
                <w:szCs w:val="26"/>
              </w:rPr>
              <w:t>台灣道達爾</w:t>
            </w:r>
          </w:p>
        </w:tc>
        <w:tc>
          <w:tcPr>
            <w:tcW w:w="1102" w:type="dxa"/>
            <w:shd w:val="clear" w:color="auto" w:fill="4F81BD"/>
            <w:vAlign w:val="center"/>
          </w:tcPr>
          <w:p w:rsidR="00C253D1" w:rsidRPr="0037443B" w:rsidRDefault="00C253D1" w:rsidP="000D7ACC">
            <w:pPr>
              <w:autoSpaceDE w:val="0"/>
              <w:autoSpaceDN w:val="0"/>
              <w:adjustRightInd w:val="0"/>
              <w:ind w:leftChars="-45" w:left="-108" w:rightChars="-43" w:right="-103"/>
              <w:jc w:val="center"/>
              <w:rPr>
                <w:rFonts w:eastAsia="標楷體"/>
                <w:color w:val="FFFFFF"/>
                <w:w w:val="90"/>
                <w:sz w:val="26"/>
                <w:szCs w:val="26"/>
              </w:rPr>
            </w:pPr>
            <w:r w:rsidRPr="0037443B">
              <w:rPr>
                <w:rFonts w:eastAsia="標楷體"/>
                <w:color w:val="FFFFFF"/>
                <w:w w:val="90"/>
                <w:sz w:val="26"/>
                <w:szCs w:val="26"/>
              </w:rPr>
              <w:t>建大工業</w:t>
            </w:r>
          </w:p>
        </w:tc>
        <w:tc>
          <w:tcPr>
            <w:tcW w:w="1101" w:type="dxa"/>
            <w:shd w:val="clear" w:color="auto" w:fill="4F81BD"/>
            <w:vAlign w:val="center"/>
          </w:tcPr>
          <w:p w:rsidR="00C253D1" w:rsidRPr="0037443B" w:rsidRDefault="00C253D1" w:rsidP="000D7ACC">
            <w:pPr>
              <w:jc w:val="center"/>
              <w:rPr>
                <w:rFonts w:eastAsia="標楷體"/>
                <w:color w:val="FFFFFF"/>
                <w:w w:val="90"/>
                <w:sz w:val="26"/>
                <w:szCs w:val="26"/>
              </w:rPr>
            </w:pPr>
            <w:r w:rsidRPr="0037443B">
              <w:rPr>
                <w:rFonts w:eastAsia="標楷體"/>
                <w:color w:val="FFFFFF"/>
                <w:w w:val="90"/>
                <w:sz w:val="26"/>
                <w:szCs w:val="26"/>
              </w:rPr>
              <w:t>香港道達</w:t>
            </w:r>
            <w:proofErr w:type="gramStart"/>
            <w:r w:rsidRPr="0037443B">
              <w:rPr>
                <w:rFonts w:eastAsia="標楷體"/>
                <w:color w:val="FFFFFF"/>
                <w:w w:val="90"/>
                <w:sz w:val="26"/>
                <w:szCs w:val="26"/>
              </w:rPr>
              <w:t>邇</w:t>
            </w:r>
            <w:proofErr w:type="gramEnd"/>
            <w:r w:rsidRPr="0037443B">
              <w:rPr>
                <w:rFonts w:eastAsia="標楷體"/>
                <w:color w:val="FFFFFF"/>
                <w:w w:val="90"/>
                <w:sz w:val="26"/>
                <w:szCs w:val="26"/>
              </w:rPr>
              <w:t>台灣分公司</w:t>
            </w:r>
          </w:p>
        </w:tc>
        <w:tc>
          <w:tcPr>
            <w:tcW w:w="1101" w:type="dxa"/>
            <w:shd w:val="clear" w:color="auto" w:fill="4F81BD"/>
            <w:vAlign w:val="center"/>
          </w:tcPr>
          <w:p w:rsidR="00C253D1" w:rsidRPr="0037443B" w:rsidRDefault="00C253D1" w:rsidP="000D7ACC">
            <w:pPr>
              <w:jc w:val="center"/>
              <w:rPr>
                <w:rFonts w:eastAsia="標楷體"/>
                <w:color w:val="FFFFFF"/>
                <w:w w:val="90"/>
                <w:sz w:val="26"/>
                <w:szCs w:val="26"/>
              </w:rPr>
            </w:pPr>
            <w:r w:rsidRPr="0037443B">
              <w:rPr>
                <w:rFonts w:eastAsia="標楷體"/>
                <w:color w:val="FFFFFF"/>
                <w:w w:val="90"/>
                <w:sz w:val="26"/>
                <w:szCs w:val="26"/>
              </w:rPr>
              <w:t>集團其他關係企業</w:t>
            </w:r>
          </w:p>
        </w:tc>
        <w:tc>
          <w:tcPr>
            <w:tcW w:w="1055" w:type="dxa"/>
            <w:shd w:val="clear" w:color="auto" w:fill="4F81BD"/>
            <w:vAlign w:val="center"/>
          </w:tcPr>
          <w:p w:rsidR="00771092" w:rsidRDefault="00771092" w:rsidP="002B0A12">
            <w:pPr>
              <w:spacing w:beforeLines="50" w:before="120" w:after="50"/>
              <w:jc w:val="center"/>
              <w:rPr>
                <w:rFonts w:eastAsia="標楷體"/>
                <w:color w:val="FFFFFF"/>
                <w:w w:val="90"/>
                <w:sz w:val="26"/>
                <w:szCs w:val="26"/>
              </w:rPr>
            </w:pPr>
            <w:r>
              <w:rPr>
                <w:rFonts w:eastAsia="標楷體" w:hint="eastAsia"/>
                <w:color w:val="FFFFFF"/>
                <w:w w:val="90"/>
                <w:sz w:val="26"/>
                <w:szCs w:val="26"/>
              </w:rPr>
              <w:t>Total</w:t>
            </w:r>
          </w:p>
          <w:p w:rsidR="00C253D1" w:rsidRPr="0037443B" w:rsidRDefault="00771092" w:rsidP="00771092">
            <w:pPr>
              <w:jc w:val="center"/>
              <w:rPr>
                <w:rFonts w:eastAsia="標楷體"/>
                <w:color w:val="FFFFFF"/>
                <w:w w:val="90"/>
                <w:sz w:val="26"/>
                <w:szCs w:val="26"/>
              </w:rPr>
            </w:pPr>
            <w:r>
              <w:rPr>
                <w:rFonts w:eastAsia="標楷體" w:hint="eastAsia"/>
                <w:color w:val="FFFFFF"/>
                <w:w w:val="90"/>
                <w:sz w:val="26"/>
                <w:szCs w:val="26"/>
              </w:rPr>
              <w:t>Marketing</w:t>
            </w:r>
          </w:p>
        </w:tc>
      </w:tr>
      <w:tr w:rsidR="00C253D1" w:rsidRPr="00EA272E" w:rsidTr="00771092">
        <w:trPr>
          <w:trHeight w:hRule="exact" w:val="809"/>
        </w:trPr>
        <w:tc>
          <w:tcPr>
            <w:tcW w:w="499" w:type="dxa"/>
            <w:tcBorders>
              <w:top w:val="double" w:sz="4" w:space="0" w:color="000000"/>
            </w:tcBorders>
            <w:vAlign w:val="center"/>
          </w:tcPr>
          <w:p w:rsidR="00C253D1" w:rsidRPr="00AC24CA" w:rsidRDefault="00C253D1" w:rsidP="000D7ACC">
            <w:pPr>
              <w:autoSpaceDE w:val="0"/>
              <w:autoSpaceDN w:val="0"/>
              <w:adjustRightInd w:val="0"/>
              <w:jc w:val="center"/>
              <w:rPr>
                <w:rFonts w:eastAsia="標楷體"/>
                <w:sz w:val="26"/>
                <w:szCs w:val="26"/>
              </w:rPr>
            </w:pPr>
            <w:r w:rsidRPr="00AC24CA">
              <w:rPr>
                <w:rFonts w:eastAsia="標楷體"/>
                <w:sz w:val="26"/>
                <w:szCs w:val="26"/>
              </w:rPr>
              <w:t>1</w:t>
            </w:r>
          </w:p>
        </w:tc>
        <w:tc>
          <w:tcPr>
            <w:tcW w:w="2183" w:type="dxa"/>
            <w:tcBorders>
              <w:top w:val="double" w:sz="4" w:space="0" w:color="000000"/>
            </w:tcBorders>
            <w:vAlign w:val="center"/>
          </w:tcPr>
          <w:p w:rsidR="00C253D1" w:rsidRPr="00AC24CA" w:rsidRDefault="00C253D1" w:rsidP="000D7ACC">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研究與發展風險</w:t>
            </w:r>
          </w:p>
        </w:tc>
        <w:tc>
          <w:tcPr>
            <w:tcW w:w="1100" w:type="dxa"/>
            <w:tcBorders>
              <w:top w:val="double" w:sz="4" w:space="0" w:color="000000"/>
            </w:tcBorders>
            <w:vAlign w:val="center"/>
          </w:tcPr>
          <w:p w:rsidR="00C253D1" w:rsidRPr="00F57BCF" w:rsidRDefault="00C253D1" w:rsidP="000D7ACC">
            <w:pPr>
              <w:autoSpaceDE w:val="0"/>
              <w:autoSpaceDN w:val="0"/>
              <w:adjustRightInd w:val="0"/>
              <w:jc w:val="center"/>
              <w:rPr>
                <w:rFonts w:ascii="標楷體" w:eastAsia="標楷體" w:hAnsi="標楷體"/>
                <w:sz w:val="26"/>
                <w:szCs w:val="26"/>
              </w:rPr>
            </w:pPr>
            <w:r w:rsidRPr="00F57BCF">
              <w:rPr>
                <w:rFonts w:eastAsia="標楷體"/>
                <w:sz w:val="28"/>
                <w:szCs w:val="26"/>
              </w:rPr>
              <w:t>X</w:t>
            </w:r>
          </w:p>
        </w:tc>
        <w:tc>
          <w:tcPr>
            <w:tcW w:w="1102" w:type="dxa"/>
            <w:tcBorders>
              <w:top w:val="double" w:sz="4" w:space="0" w:color="000000"/>
            </w:tcBorders>
            <w:vAlign w:val="center"/>
          </w:tcPr>
          <w:p w:rsidR="00C253D1" w:rsidRDefault="00C253D1" w:rsidP="002B0A12">
            <w:pPr>
              <w:autoSpaceDE w:val="0"/>
              <w:autoSpaceDN w:val="0"/>
              <w:adjustRightInd w:val="0"/>
              <w:spacing w:beforeLines="50" w:before="120" w:afterLines="50" w:after="120"/>
              <w:jc w:val="center"/>
              <w:rPr>
                <w:rFonts w:eastAsia="標楷體"/>
              </w:rPr>
            </w:pPr>
            <w:r>
              <w:rPr>
                <w:rFonts w:eastAsia="標楷體" w:hint="eastAsia"/>
              </w:rPr>
              <w:t>○</w:t>
            </w:r>
          </w:p>
        </w:tc>
        <w:tc>
          <w:tcPr>
            <w:tcW w:w="1101" w:type="dxa"/>
            <w:tcBorders>
              <w:top w:val="double" w:sz="4" w:space="0" w:color="000000"/>
            </w:tcBorders>
            <w:vAlign w:val="center"/>
          </w:tcPr>
          <w:p w:rsidR="00C253D1" w:rsidRDefault="00C253D1" w:rsidP="002B0A12">
            <w:pPr>
              <w:spacing w:beforeLines="50" w:before="120" w:afterLines="50" w:after="120"/>
              <w:jc w:val="center"/>
              <w:rPr>
                <w:rFonts w:eastAsia="標楷體"/>
              </w:rPr>
            </w:pPr>
            <w:r w:rsidRPr="00F57BCF">
              <w:rPr>
                <w:rFonts w:eastAsia="標楷體"/>
                <w:sz w:val="28"/>
                <w:szCs w:val="26"/>
              </w:rPr>
              <w:t>X</w:t>
            </w:r>
          </w:p>
        </w:tc>
        <w:tc>
          <w:tcPr>
            <w:tcW w:w="1101" w:type="dxa"/>
            <w:tcBorders>
              <w:top w:val="double" w:sz="4" w:space="0" w:color="000000"/>
            </w:tcBorders>
            <w:vAlign w:val="center"/>
          </w:tcPr>
          <w:p w:rsidR="00C253D1" w:rsidRDefault="00C253D1" w:rsidP="002B0A12">
            <w:pPr>
              <w:spacing w:beforeLines="50" w:before="120" w:afterLines="50" w:after="120"/>
              <w:jc w:val="center"/>
              <w:rPr>
                <w:rFonts w:eastAsia="標楷體"/>
                <w:sz w:val="26"/>
                <w:szCs w:val="26"/>
              </w:rPr>
            </w:pPr>
            <w:r w:rsidRPr="00F57BCF">
              <w:rPr>
                <w:rFonts w:eastAsia="標楷體"/>
                <w:sz w:val="28"/>
                <w:szCs w:val="26"/>
              </w:rPr>
              <w:t>X</w:t>
            </w:r>
            <w:r w:rsidRPr="00F57BCF" w:rsidDel="00824476">
              <w:rPr>
                <w:rFonts w:eastAsia="標楷體"/>
                <w:sz w:val="28"/>
                <w:szCs w:val="26"/>
              </w:rPr>
              <w:t xml:space="preserve"> </w:t>
            </w:r>
          </w:p>
        </w:tc>
        <w:tc>
          <w:tcPr>
            <w:tcW w:w="1055" w:type="dxa"/>
            <w:tcBorders>
              <w:top w:val="double" w:sz="4" w:space="0" w:color="000000"/>
            </w:tcBorders>
            <w:vAlign w:val="center"/>
          </w:tcPr>
          <w:p w:rsidR="00C253D1" w:rsidRPr="00F57BCF" w:rsidRDefault="005D1304" w:rsidP="002B0A12">
            <w:pPr>
              <w:spacing w:beforeLines="50" w:before="120" w:afterLines="50" w:after="120"/>
              <w:jc w:val="center"/>
              <w:rPr>
                <w:rFonts w:eastAsia="標楷體"/>
                <w:sz w:val="28"/>
                <w:szCs w:val="26"/>
              </w:rPr>
            </w:pPr>
            <w:r>
              <w:rPr>
                <w:rFonts w:eastAsia="標楷體" w:hint="eastAsia"/>
                <w:szCs w:val="26"/>
              </w:rPr>
              <w:t>○</w:t>
            </w:r>
          </w:p>
        </w:tc>
      </w:tr>
      <w:tr w:rsidR="00C253D1" w:rsidRPr="00EA272E" w:rsidTr="00771092">
        <w:trPr>
          <w:trHeight w:hRule="exact" w:val="568"/>
        </w:trPr>
        <w:tc>
          <w:tcPr>
            <w:tcW w:w="499" w:type="dxa"/>
            <w:vAlign w:val="center"/>
          </w:tcPr>
          <w:p w:rsidR="00C253D1" w:rsidRPr="00AC24CA" w:rsidRDefault="00C253D1" w:rsidP="000D7ACC">
            <w:pPr>
              <w:autoSpaceDE w:val="0"/>
              <w:autoSpaceDN w:val="0"/>
              <w:adjustRightInd w:val="0"/>
              <w:jc w:val="center"/>
              <w:rPr>
                <w:rFonts w:eastAsia="標楷體"/>
                <w:sz w:val="26"/>
                <w:szCs w:val="26"/>
              </w:rPr>
            </w:pPr>
            <w:r w:rsidRPr="00AC24CA">
              <w:rPr>
                <w:rFonts w:eastAsia="標楷體"/>
                <w:sz w:val="26"/>
                <w:szCs w:val="26"/>
              </w:rPr>
              <w:t>2</w:t>
            </w:r>
          </w:p>
        </w:tc>
        <w:tc>
          <w:tcPr>
            <w:tcW w:w="2183" w:type="dxa"/>
            <w:vAlign w:val="center"/>
          </w:tcPr>
          <w:p w:rsidR="00C253D1" w:rsidRPr="00AC24CA" w:rsidRDefault="00C253D1" w:rsidP="000D7ACC">
            <w:pPr>
              <w:autoSpaceDE w:val="0"/>
              <w:autoSpaceDN w:val="0"/>
              <w:adjustRightInd w:val="0"/>
              <w:spacing w:line="0" w:lineRule="atLeast"/>
              <w:ind w:left="-9"/>
              <w:jc w:val="both"/>
              <w:rPr>
                <w:rFonts w:eastAsia="標楷體" w:cs="DFKaiShu-SB-Estd-BF"/>
                <w:sz w:val="26"/>
                <w:szCs w:val="26"/>
              </w:rPr>
            </w:pPr>
            <w:r w:rsidRPr="00AC24CA">
              <w:rPr>
                <w:rFonts w:eastAsia="標楷體" w:cs="DFKaiShu-SB-Estd-BF" w:hint="eastAsia"/>
                <w:sz w:val="26"/>
                <w:szCs w:val="26"/>
              </w:rPr>
              <w:t>市場風險</w:t>
            </w:r>
          </w:p>
        </w:tc>
        <w:tc>
          <w:tcPr>
            <w:tcW w:w="1100"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szCs w:val="26"/>
              </w:rPr>
            </w:pPr>
            <w:r>
              <w:rPr>
                <w:rFonts w:eastAsia="標楷體" w:hint="eastAsia"/>
                <w:szCs w:val="26"/>
              </w:rPr>
              <w:t>○</w:t>
            </w:r>
          </w:p>
        </w:tc>
        <w:tc>
          <w:tcPr>
            <w:tcW w:w="1102"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eastAsia="標楷體"/>
                <w:szCs w:val="26"/>
              </w:rPr>
            </w:pPr>
            <w:r>
              <w:rPr>
                <w:rFonts w:eastAsia="標楷體" w:hint="eastAsia"/>
                <w:szCs w:val="26"/>
              </w:rPr>
              <w:t>○</w:t>
            </w:r>
          </w:p>
        </w:tc>
        <w:tc>
          <w:tcPr>
            <w:tcW w:w="1055" w:type="dxa"/>
            <w:vAlign w:val="center"/>
          </w:tcPr>
          <w:p w:rsidR="00C253D1" w:rsidRDefault="00771092" w:rsidP="002B0A12">
            <w:pPr>
              <w:spacing w:beforeLines="50" w:before="120" w:afterLines="50" w:after="120"/>
              <w:jc w:val="center"/>
              <w:rPr>
                <w:rFonts w:eastAsia="標楷體"/>
                <w:szCs w:val="26"/>
              </w:rPr>
            </w:pPr>
            <w:r>
              <w:rPr>
                <w:rFonts w:eastAsia="標楷體" w:hint="eastAsia"/>
                <w:szCs w:val="26"/>
              </w:rPr>
              <w:t>○</w:t>
            </w:r>
          </w:p>
        </w:tc>
      </w:tr>
      <w:tr w:rsidR="00C253D1" w:rsidRPr="00EA272E" w:rsidTr="00771092">
        <w:trPr>
          <w:trHeight w:hRule="exact" w:val="637"/>
        </w:trPr>
        <w:tc>
          <w:tcPr>
            <w:tcW w:w="499" w:type="dxa"/>
            <w:vAlign w:val="center"/>
          </w:tcPr>
          <w:p w:rsidR="00C253D1" w:rsidRPr="00AC24CA" w:rsidRDefault="00C253D1" w:rsidP="000D7ACC">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t>3</w:t>
            </w:r>
          </w:p>
        </w:tc>
        <w:tc>
          <w:tcPr>
            <w:tcW w:w="2183" w:type="dxa"/>
            <w:vAlign w:val="center"/>
          </w:tcPr>
          <w:p w:rsidR="00C253D1" w:rsidRPr="00AC24CA" w:rsidRDefault="00C253D1" w:rsidP="000D7ACC">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存貨風險</w:t>
            </w:r>
          </w:p>
        </w:tc>
        <w:tc>
          <w:tcPr>
            <w:tcW w:w="1100"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szCs w:val="26"/>
              </w:rPr>
            </w:pPr>
            <w:r>
              <w:rPr>
                <w:rFonts w:eastAsia="標楷體" w:hint="eastAsia"/>
                <w:szCs w:val="26"/>
              </w:rPr>
              <w:t>○</w:t>
            </w:r>
          </w:p>
        </w:tc>
        <w:tc>
          <w:tcPr>
            <w:tcW w:w="1102"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eastAsia="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eastAsia="標楷體"/>
                <w:szCs w:val="26"/>
              </w:rPr>
            </w:pPr>
            <w:r>
              <w:rPr>
                <w:rFonts w:eastAsia="標楷體" w:hint="eastAsia"/>
                <w:szCs w:val="26"/>
              </w:rPr>
              <w:t>○</w:t>
            </w:r>
          </w:p>
        </w:tc>
        <w:tc>
          <w:tcPr>
            <w:tcW w:w="1055" w:type="dxa"/>
            <w:vAlign w:val="center"/>
          </w:tcPr>
          <w:p w:rsidR="00C253D1" w:rsidRDefault="00771092" w:rsidP="002B0A12">
            <w:pPr>
              <w:spacing w:beforeLines="50" w:before="120" w:afterLines="50" w:after="120"/>
              <w:jc w:val="center"/>
              <w:rPr>
                <w:rFonts w:eastAsia="標楷體"/>
                <w:szCs w:val="26"/>
              </w:rPr>
            </w:pPr>
            <w:r w:rsidRPr="00F57BCF">
              <w:rPr>
                <w:rFonts w:eastAsia="標楷體"/>
                <w:sz w:val="28"/>
                <w:szCs w:val="26"/>
              </w:rPr>
              <w:t>X</w:t>
            </w:r>
          </w:p>
        </w:tc>
      </w:tr>
      <w:tr w:rsidR="00C253D1" w:rsidRPr="00EA272E" w:rsidTr="00771092">
        <w:trPr>
          <w:trHeight w:hRule="exact" w:val="759"/>
        </w:trPr>
        <w:tc>
          <w:tcPr>
            <w:tcW w:w="499" w:type="dxa"/>
            <w:vAlign w:val="center"/>
          </w:tcPr>
          <w:p w:rsidR="00C253D1" w:rsidRPr="00AC24CA" w:rsidRDefault="00C253D1" w:rsidP="000D7ACC">
            <w:pPr>
              <w:autoSpaceDE w:val="0"/>
              <w:autoSpaceDN w:val="0"/>
              <w:adjustRightInd w:val="0"/>
              <w:jc w:val="center"/>
              <w:rPr>
                <w:rFonts w:eastAsia="標楷體"/>
                <w:sz w:val="26"/>
                <w:szCs w:val="26"/>
              </w:rPr>
            </w:pPr>
            <w:r w:rsidRPr="00AC24CA">
              <w:rPr>
                <w:rFonts w:eastAsia="標楷體"/>
                <w:sz w:val="26"/>
                <w:szCs w:val="26"/>
              </w:rPr>
              <w:t>4</w:t>
            </w:r>
          </w:p>
        </w:tc>
        <w:tc>
          <w:tcPr>
            <w:tcW w:w="2183" w:type="dxa"/>
            <w:vAlign w:val="center"/>
          </w:tcPr>
          <w:p w:rsidR="00C253D1" w:rsidRPr="00AC24CA" w:rsidRDefault="00C253D1" w:rsidP="000D7ACC">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產品責任風險</w:t>
            </w:r>
          </w:p>
        </w:tc>
        <w:tc>
          <w:tcPr>
            <w:tcW w:w="1100"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szCs w:val="26"/>
              </w:rPr>
            </w:pPr>
            <w:r>
              <w:rPr>
                <w:rFonts w:eastAsia="標楷體" w:hint="eastAsia"/>
                <w:szCs w:val="26"/>
              </w:rPr>
              <w:t>○</w:t>
            </w:r>
          </w:p>
        </w:tc>
        <w:tc>
          <w:tcPr>
            <w:tcW w:w="1102"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eastAsia="標楷體"/>
                <w:szCs w:val="26"/>
              </w:rPr>
            </w:pPr>
            <w:r>
              <w:rPr>
                <w:rFonts w:eastAsia="標楷體" w:hint="eastAsia"/>
                <w:szCs w:val="26"/>
              </w:rPr>
              <w:t>○</w:t>
            </w:r>
          </w:p>
        </w:tc>
        <w:tc>
          <w:tcPr>
            <w:tcW w:w="1055" w:type="dxa"/>
            <w:vAlign w:val="center"/>
          </w:tcPr>
          <w:p w:rsidR="00C253D1" w:rsidRDefault="00771092" w:rsidP="002B0A12">
            <w:pPr>
              <w:spacing w:beforeLines="50" w:before="120" w:afterLines="50" w:after="120"/>
              <w:jc w:val="center"/>
              <w:rPr>
                <w:rFonts w:eastAsia="標楷體"/>
                <w:szCs w:val="26"/>
              </w:rPr>
            </w:pPr>
            <w:r>
              <w:rPr>
                <w:rFonts w:eastAsia="標楷體" w:hint="eastAsia"/>
                <w:szCs w:val="26"/>
              </w:rPr>
              <w:t>○</w:t>
            </w:r>
          </w:p>
        </w:tc>
      </w:tr>
      <w:tr w:rsidR="00C253D1" w:rsidRPr="00EA272E" w:rsidTr="00771092">
        <w:trPr>
          <w:trHeight w:hRule="exact" w:val="510"/>
        </w:trPr>
        <w:tc>
          <w:tcPr>
            <w:tcW w:w="499" w:type="dxa"/>
            <w:vAlign w:val="center"/>
          </w:tcPr>
          <w:p w:rsidR="00C253D1" w:rsidRPr="00AC24CA" w:rsidRDefault="00C253D1" w:rsidP="000D7ACC">
            <w:pPr>
              <w:autoSpaceDE w:val="0"/>
              <w:autoSpaceDN w:val="0"/>
              <w:adjustRightInd w:val="0"/>
              <w:jc w:val="center"/>
              <w:rPr>
                <w:rFonts w:eastAsia="標楷體"/>
                <w:sz w:val="26"/>
                <w:szCs w:val="26"/>
              </w:rPr>
            </w:pPr>
            <w:r w:rsidRPr="00AC24CA">
              <w:rPr>
                <w:rFonts w:eastAsia="標楷體"/>
                <w:sz w:val="26"/>
                <w:szCs w:val="26"/>
              </w:rPr>
              <w:t>5</w:t>
            </w:r>
          </w:p>
        </w:tc>
        <w:tc>
          <w:tcPr>
            <w:tcW w:w="2183" w:type="dxa"/>
            <w:vAlign w:val="center"/>
          </w:tcPr>
          <w:p w:rsidR="00C253D1" w:rsidRPr="00AC24CA" w:rsidRDefault="00C253D1" w:rsidP="000D7ACC">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財務風險</w:t>
            </w:r>
          </w:p>
        </w:tc>
        <w:tc>
          <w:tcPr>
            <w:tcW w:w="1100"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szCs w:val="26"/>
              </w:rPr>
            </w:pPr>
            <w:r>
              <w:rPr>
                <w:rFonts w:eastAsia="標楷體" w:hint="eastAsia"/>
                <w:szCs w:val="26"/>
              </w:rPr>
              <w:t>○</w:t>
            </w:r>
          </w:p>
        </w:tc>
        <w:tc>
          <w:tcPr>
            <w:tcW w:w="1102"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eastAsia="標楷體"/>
                <w:szCs w:val="26"/>
              </w:rPr>
            </w:pPr>
            <w:r>
              <w:rPr>
                <w:rFonts w:eastAsia="標楷體" w:hint="eastAsia"/>
                <w:szCs w:val="26"/>
              </w:rPr>
              <w:t>○</w:t>
            </w:r>
          </w:p>
        </w:tc>
        <w:tc>
          <w:tcPr>
            <w:tcW w:w="1055" w:type="dxa"/>
            <w:vAlign w:val="center"/>
          </w:tcPr>
          <w:p w:rsidR="00C253D1" w:rsidRDefault="005D1304" w:rsidP="002B0A12">
            <w:pPr>
              <w:spacing w:beforeLines="50" w:before="120" w:afterLines="50" w:after="120"/>
              <w:jc w:val="center"/>
              <w:rPr>
                <w:rFonts w:eastAsia="標楷體"/>
                <w:szCs w:val="26"/>
              </w:rPr>
            </w:pPr>
            <w:r w:rsidRPr="00AC24CA">
              <w:rPr>
                <w:rFonts w:eastAsia="標楷體" w:hAnsi="標楷體"/>
                <w:color w:val="000000"/>
                <w:sz w:val="26"/>
                <w:szCs w:val="26"/>
              </w:rPr>
              <w:t>△</w:t>
            </w:r>
          </w:p>
        </w:tc>
      </w:tr>
      <w:tr w:rsidR="00C253D1" w:rsidRPr="00EA272E" w:rsidTr="00771092">
        <w:trPr>
          <w:trHeight w:val="555"/>
        </w:trPr>
        <w:tc>
          <w:tcPr>
            <w:tcW w:w="499" w:type="dxa"/>
            <w:vAlign w:val="center"/>
          </w:tcPr>
          <w:p w:rsidR="00C253D1" w:rsidRPr="00AC24CA" w:rsidRDefault="00C253D1" w:rsidP="000D7ACC">
            <w:pPr>
              <w:autoSpaceDE w:val="0"/>
              <w:autoSpaceDN w:val="0"/>
              <w:adjustRightInd w:val="0"/>
              <w:jc w:val="center"/>
              <w:rPr>
                <w:rFonts w:eastAsia="標楷體"/>
                <w:sz w:val="26"/>
                <w:szCs w:val="26"/>
              </w:rPr>
            </w:pPr>
            <w:r w:rsidRPr="00AC24CA">
              <w:rPr>
                <w:rFonts w:eastAsia="標楷體"/>
                <w:sz w:val="26"/>
                <w:szCs w:val="26"/>
              </w:rPr>
              <w:t>6</w:t>
            </w:r>
          </w:p>
        </w:tc>
        <w:tc>
          <w:tcPr>
            <w:tcW w:w="2183" w:type="dxa"/>
            <w:vAlign w:val="center"/>
          </w:tcPr>
          <w:p w:rsidR="00C253D1" w:rsidRPr="00AC24CA" w:rsidRDefault="00C253D1" w:rsidP="000D7ACC">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信用風險</w:t>
            </w:r>
          </w:p>
        </w:tc>
        <w:tc>
          <w:tcPr>
            <w:tcW w:w="1100"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szCs w:val="26"/>
              </w:rPr>
            </w:pPr>
            <w:r>
              <w:rPr>
                <w:rFonts w:eastAsia="標楷體" w:hint="eastAsia"/>
                <w:szCs w:val="26"/>
              </w:rPr>
              <w:t>○</w:t>
            </w:r>
          </w:p>
        </w:tc>
        <w:tc>
          <w:tcPr>
            <w:tcW w:w="1102" w:type="dxa"/>
            <w:vAlign w:val="center"/>
          </w:tcPr>
          <w:p w:rsidR="00C253D1" w:rsidRDefault="00C253D1" w:rsidP="002B0A12">
            <w:pPr>
              <w:autoSpaceDE w:val="0"/>
              <w:autoSpaceDN w:val="0"/>
              <w:adjustRightInd w:val="0"/>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ascii="標楷體" w:eastAsia="標楷體" w:hAnsi="標楷體"/>
              </w:rPr>
            </w:pPr>
            <w:r>
              <w:rPr>
                <w:rFonts w:eastAsia="標楷體" w:hint="eastAsia"/>
              </w:rPr>
              <w:t>○</w:t>
            </w:r>
          </w:p>
        </w:tc>
        <w:tc>
          <w:tcPr>
            <w:tcW w:w="1101" w:type="dxa"/>
            <w:vAlign w:val="center"/>
          </w:tcPr>
          <w:p w:rsidR="00C253D1" w:rsidRDefault="00C253D1" w:rsidP="002B0A12">
            <w:pPr>
              <w:spacing w:beforeLines="50" w:before="120" w:afterLines="50" w:after="120"/>
              <w:jc w:val="center"/>
              <w:rPr>
                <w:rFonts w:eastAsia="標楷體"/>
                <w:szCs w:val="26"/>
              </w:rPr>
            </w:pPr>
            <w:r>
              <w:rPr>
                <w:rFonts w:eastAsia="標楷體" w:hint="eastAsia"/>
                <w:szCs w:val="26"/>
              </w:rPr>
              <w:t>○</w:t>
            </w:r>
          </w:p>
        </w:tc>
        <w:tc>
          <w:tcPr>
            <w:tcW w:w="1055" w:type="dxa"/>
            <w:vAlign w:val="center"/>
          </w:tcPr>
          <w:p w:rsidR="00C253D1" w:rsidRDefault="00F50F88" w:rsidP="002B0A12">
            <w:pPr>
              <w:spacing w:beforeLines="50" w:before="120" w:afterLines="50" w:after="120"/>
              <w:jc w:val="center"/>
              <w:rPr>
                <w:rFonts w:eastAsia="標楷體"/>
                <w:szCs w:val="26"/>
              </w:rPr>
            </w:pPr>
            <w:r w:rsidRPr="00AC24CA">
              <w:rPr>
                <w:rFonts w:eastAsia="標楷體" w:hAnsi="標楷體"/>
                <w:color w:val="000000"/>
                <w:sz w:val="26"/>
                <w:szCs w:val="26"/>
              </w:rPr>
              <w:t>△</w:t>
            </w:r>
          </w:p>
        </w:tc>
      </w:tr>
      <w:tr w:rsidR="00C253D1" w:rsidRPr="00EA272E" w:rsidTr="000427A9">
        <w:trPr>
          <w:trHeight w:val="555"/>
        </w:trPr>
        <w:tc>
          <w:tcPr>
            <w:tcW w:w="8141" w:type="dxa"/>
            <w:gridSpan w:val="7"/>
            <w:vAlign w:val="center"/>
          </w:tcPr>
          <w:p w:rsidR="00C253D1" w:rsidRPr="00AC24CA" w:rsidRDefault="00C253D1" w:rsidP="000D7ACC">
            <w:pPr>
              <w:autoSpaceDE w:val="0"/>
              <w:autoSpaceDN w:val="0"/>
              <w:adjustRightInd w:val="0"/>
              <w:jc w:val="center"/>
              <w:rPr>
                <w:rFonts w:eastAsia="標楷體"/>
                <w:color w:val="000000"/>
                <w:sz w:val="26"/>
                <w:szCs w:val="26"/>
              </w:rPr>
            </w:pPr>
            <w:proofErr w:type="gramStart"/>
            <w:r w:rsidRPr="00AC24CA">
              <w:rPr>
                <w:rFonts w:eastAsia="標楷體" w:hAnsi="標楷體"/>
                <w:color w:val="000000"/>
                <w:sz w:val="26"/>
                <w:szCs w:val="26"/>
              </w:rPr>
              <w:t>註</w:t>
            </w:r>
            <w:proofErr w:type="gramEnd"/>
            <w:r w:rsidRPr="00AC24CA">
              <w:rPr>
                <w:rFonts w:eastAsia="標楷體" w:hAnsi="標楷體"/>
                <w:color w:val="000000"/>
                <w:sz w:val="26"/>
                <w:szCs w:val="26"/>
              </w:rPr>
              <w:t>：依</w:t>
            </w:r>
            <w:r w:rsidRPr="00AC24CA">
              <w:rPr>
                <w:rFonts w:eastAsia="標楷體" w:hAnsi="標楷體" w:hint="eastAsia"/>
                <w:color w:val="000000"/>
                <w:sz w:val="26"/>
                <w:szCs w:val="26"/>
              </w:rPr>
              <w:t>下</w:t>
            </w:r>
            <w:r w:rsidRPr="00AC24CA">
              <w:rPr>
                <w:rFonts w:eastAsia="標楷體" w:hAnsi="標楷體"/>
                <w:color w:val="000000"/>
                <w:sz w:val="26"/>
                <w:szCs w:val="26"/>
              </w:rPr>
              <w:t>列符號註記</w:t>
            </w:r>
            <w:r w:rsidRPr="00AC24CA">
              <w:rPr>
                <w:rFonts w:eastAsia="標楷體" w:hAnsi="標楷體" w:hint="eastAsia"/>
                <w:color w:val="000000"/>
                <w:sz w:val="26"/>
                <w:szCs w:val="26"/>
              </w:rPr>
              <w:t>承擔風險</w:t>
            </w:r>
            <w:r w:rsidRPr="00AC24CA">
              <w:rPr>
                <w:rFonts w:eastAsia="標楷體" w:hAnsi="標楷體"/>
                <w:color w:val="000000"/>
                <w:sz w:val="26"/>
                <w:szCs w:val="26"/>
              </w:rPr>
              <w:t>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C253D1" w:rsidRPr="00AC24CA" w:rsidRDefault="00C253D1" w:rsidP="000D7ACC">
            <w:pPr>
              <w:autoSpaceDE w:val="0"/>
              <w:autoSpaceDN w:val="0"/>
              <w:adjustRightInd w:val="0"/>
              <w:jc w:val="center"/>
              <w:rPr>
                <w:rFonts w:eastAsia="標楷體"/>
                <w:sz w:val="26"/>
                <w:szCs w:val="26"/>
              </w:rPr>
            </w:pPr>
            <w:r w:rsidRPr="00AC24CA">
              <w:rPr>
                <w:rFonts w:eastAsia="標楷體" w:cs="DFKaiShu-SB-Estd-BF" w:hint="eastAsia"/>
                <w:color w:val="000000"/>
                <w:sz w:val="26"/>
                <w:szCs w:val="26"/>
              </w:rPr>
              <w:t>○</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主要</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部分</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color w:val="000000"/>
                <w:sz w:val="26"/>
                <w:szCs w:val="26"/>
              </w:rPr>
              <w:t>×</w:t>
            </w:r>
            <w:r w:rsidRPr="00AC24CA">
              <w:rPr>
                <w:rFonts w:eastAsia="標楷體" w:hAnsi="標楷體"/>
                <w:color w:val="000000"/>
                <w:sz w:val="26"/>
                <w:szCs w:val="26"/>
              </w:rPr>
              <w:t>：未</w:t>
            </w:r>
            <w:r w:rsidRPr="00AC24CA">
              <w:rPr>
                <w:rFonts w:eastAsia="標楷體" w:hAnsi="標楷體" w:hint="eastAsia"/>
                <w:color w:val="000000"/>
                <w:sz w:val="26"/>
                <w:szCs w:val="26"/>
              </w:rPr>
              <w:t>承擔風險</w:t>
            </w:r>
          </w:p>
        </w:tc>
      </w:tr>
    </w:tbl>
    <w:p w:rsidR="003E632F" w:rsidRDefault="00435EC9" w:rsidP="002B0A12">
      <w:pPr>
        <w:pStyle w:val="2"/>
        <w:numPr>
          <w:ilvl w:val="1"/>
          <w:numId w:val="1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企業特色</w:t>
      </w:r>
    </w:p>
    <w:p w:rsidR="003E632F" w:rsidRDefault="00435EC9" w:rsidP="002B0A1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進行移轉訂價分析時，功能性及風險性</w:t>
      </w:r>
      <w:r w:rsidRPr="00EA272E">
        <w:rPr>
          <w:rFonts w:eastAsia="標楷體" w:hint="eastAsia"/>
          <w:bCs/>
          <w:iCs/>
          <w:sz w:val="26"/>
          <w:szCs w:val="26"/>
        </w:rPr>
        <w:t>之</w:t>
      </w:r>
      <w:r w:rsidRPr="00EA272E">
        <w:rPr>
          <w:rFonts w:eastAsia="標楷體"/>
          <w:bCs/>
          <w:iCs/>
          <w:sz w:val="26"/>
          <w:szCs w:val="26"/>
        </w:rPr>
        <w:t>分析可用來作為區分交易特性之基礎。雖然每</w:t>
      </w:r>
      <w:proofErr w:type="gramStart"/>
      <w:r w:rsidRPr="00EA272E">
        <w:rPr>
          <w:rFonts w:eastAsia="標楷體"/>
          <w:bCs/>
          <w:iCs/>
          <w:sz w:val="26"/>
          <w:szCs w:val="26"/>
        </w:rPr>
        <w:t>個</w:t>
      </w:r>
      <w:proofErr w:type="gramEnd"/>
      <w:r w:rsidRPr="00EA272E">
        <w:rPr>
          <w:rFonts w:eastAsia="標楷體"/>
          <w:bCs/>
          <w:iCs/>
          <w:sz w:val="26"/>
          <w:szCs w:val="26"/>
        </w:rPr>
        <w:t>企業體都是獨一無二的，但經過時間的演進，現已存在一套有助於區分交易特性之標準分類模式，廣為大多數已開發國家稅務機關所熟悉並接受。</w:t>
      </w:r>
      <w:r w:rsidRPr="00EA272E">
        <w:rPr>
          <w:rFonts w:eastAsia="標楷體" w:hint="eastAsia"/>
          <w:bCs/>
          <w:iCs/>
          <w:sz w:val="26"/>
          <w:szCs w:val="26"/>
        </w:rPr>
        <w:t>該</w:t>
      </w:r>
      <w:r w:rsidRPr="00EA272E">
        <w:rPr>
          <w:rFonts w:eastAsia="標楷體"/>
          <w:bCs/>
          <w:iCs/>
          <w:sz w:val="26"/>
          <w:szCs w:val="26"/>
        </w:rPr>
        <w:t>標準分類模式之重要性在於可協助建立比較種類，特定交易便可依標準分類模式作比較。</w:t>
      </w:r>
    </w:p>
    <w:p w:rsidR="003E632F" w:rsidRDefault="00435EC9" w:rsidP="002B0A1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最常見者有如將製造商分為：</w:t>
      </w:r>
      <w:r w:rsidRPr="00EA272E">
        <w:rPr>
          <w:rFonts w:eastAsia="標楷體"/>
          <w:bCs/>
          <w:iCs/>
          <w:sz w:val="26"/>
          <w:szCs w:val="26"/>
        </w:rPr>
        <w:t>1</w:t>
      </w:r>
      <w:proofErr w:type="gramStart"/>
      <w:r w:rsidRPr="00EA272E">
        <w:rPr>
          <w:rFonts w:eastAsia="標楷體" w:hint="eastAsia"/>
          <w:bCs/>
          <w:iCs/>
          <w:sz w:val="26"/>
          <w:szCs w:val="26"/>
        </w:rPr>
        <w:t>）</w:t>
      </w:r>
      <w:proofErr w:type="gramEnd"/>
      <w:r w:rsidRPr="00EA272E">
        <w:rPr>
          <w:rFonts w:eastAsia="標楷體"/>
          <w:bCs/>
          <w:iCs/>
          <w:sz w:val="26"/>
          <w:szCs w:val="26"/>
        </w:rPr>
        <w:t>委託製造商（</w:t>
      </w:r>
      <w:r w:rsidRPr="00EA272E">
        <w:rPr>
          <w:rFonts w:eastAsia="標楷體"/>
          <w:bCs/>
          <w:iCs/>
          <w:sz w:val="26"/>
          <w:szCs w:val="26"/>
        </w:rPr>
        <w:t>contract manufacturer</w:t>
      </w:r>
      <w:r w:rsidRPr="00EA272E">
        <w:rPr>
          <w:rFonts w:eastAsia="標楷體"/>
          <w:bCs/>
          <w:iCs/>
          <w:sz w:val="26"/>
          <w:szCs w:val="26"/>
        </w:rPr>
        <w:t>）</w:t>
      </w:r>
      <w:r w:rsidRPr="00EA272E">
        <w:rPr>
          <w:rFonts w:eastAsia="標楷體" w:hint="eastAsia"/>
          <w:bCs/>
          <w:iCs/>
          <w:sz w:val="26"/>
          <w:szCs w:val="26"/>
        </w:rPr>
        <w:t>、</w:t>
      </w:r>
      <w:r w:rsidRPr="00EA272E">
        <w:rPr>
          <w:rFonts w:eastAsia="標楷體"/>
          <w:bCs/>
          <w:iCs/>
          <w:sz w:val="26"/>
          <w:szCs w:val="26"/>
        </w:rPr>
        <w:t>2</w:t>
      </w:r>
      <w:proofErr w:type="gramStart"/>
      <w:r w:rsidRPr="00EA272E">
        <w:rPr>
          <w:rFonts w:eastAsia="標楷體" w:hint="eastAsia"/>
          <w:bCs/>
          <w:iCs/>
          <w:sz w:val="26"/>
          <w:szCs w:val="26"/>
        </w:rPr>
        <w:t>）</w:t>
      </w:r>
      <w:proofErr w:type="gramEnd"/>
      <w:r w:rsidRPr="00EA272E">
        <w:rPr>
          <w:rFonts w:eastAsia="標楷體"/>
          <w:bCs/>
          <w:iCs/>
          <w:sz w:val="26"/>
          <w:szCs w:val="26"/>
        </w:rPr>
        <w:t>限定範圍製造商</w:t>
      </w:r>
      <w:r w:rsidRPr="00EA272E">
        <w:rPr>
          <w:rFonts w:eastAsia="標楷體" w:hint="eastAsia"/>
          <w:bCs/>
          <w:iCs/>
          <w:sz w:val="26"/>
          <w:szCs w:val="26"/>
        </w:rPr>
        <w:t>（</w:t>
      </w:r>
      <w:r w:rsidRPr="00EA272E">
        <w:rPr>
          <w:rFonts w:eastAsia="標楷體"/>
          <w:bCs/>
          <w:iCs/>
          <w:sz w:val="26"/>
          <w:szCs w:val="26"/>
        </w:rPr>
        <w:t>limited manufacturer</w:t>
      </w:r>
      <w:r w:rsidRPr="00EA272E">
        <w:rPr>
          <w:rFonts w:eastAsia="標楷體" w:hint="eastAsia"/>
          <w:bCs/>
          <w:iCs/>
          <w:sz w:val="26"/>
          <w:szCs w:val="26"/>
        </w:rPr>
        <w:t>）</w:t>
      </w:r>
      <w:r w:rsidRPr="00EA272E">
        <w:rPr>
          <w:rFonts w:eastAsia="標楷體"/>
          <w:bCs/>
          <w:iCs/>
          <w:sz w:val="26"/>
          <w:szCs w:val="26"/>
        </w:rPr>
        <w:t>及</w:t>
      </w:r>
      <w:r w:rsidRPr="00EA272E">
        <w:rPr>
          <w:rFonts w:eastAsia="標楷體"/>
          <w:bCs/>
          <w:iCs/>
          <w:sz w:val="26"/>
          <w:szCs w:val="26"/>
        </w:rPr>
        <w:t>3</w:t>
      </w:r>
      <w:proofErr w:type="gramStart"/>
      <w:r w:rsidRPr="00EA272E">
        <w:rPr>
          <w:rFonts w:eastAsia="標楷體" w:hint="eastAsia"/>
          <w:bCs/>
          <w:iCs/>
          <w:sz w:val="26"/>
          <w:szCs w:val="26"/>
        </w:rPr>
        <w:t>）</w:t>
      </w:r>
      <w:proofErr w:type="gramEnd"/>
      <w:r w:rsidRPr="00EA272E">
        <w:rPr>
          <w:rFonts w:eastAsia="標楷體"/>
          <w:bCs/>
          <w:iCs/>
          <w:sz w:val="26"/>
          <w:szCs w:val="26"/>
        </w:rPr>
        <w:t>全方位製造商</w:t>
      </w:r>
      <w:r w:rsidRPr="00EA272E">
        <w:rPr>
          <w:rFonts w:eastAsia="標楷體" w:hint="eastAsia"/>
          <w:bCs/>
          <w:iCs/>
          <w:sz w:val="26"/>
          <w:szCs w:val="26"/>
        </w:rPr>
        <w:t>（</w:t>
      </w:r>
      <w:r w:rsidRPr="00EA272E">
        <w:rPr>
          <w:rFonts w:eastAsia="標楷體"/>
          <w:bCs/>
          <w:iCs/>
          <w:sz w:val="26"/>
          <w:szCs w:val="26"/>
        </w:rPr>
        <w:t>full-fledged manufacturer</w:t>
      </w:r>
      <w:r w:rsidRPr="00EA272E">
        <w:rPr>
          <w:rFonts w:eastAsia="標楷體" w:hint="eastAsia"/>
          <w:bCs/>
          <w:iCs/>
          <w:sz w:val="26"/>
          <w:szCs w:val="26"/>
        </w:rPr>
        <w:t>）</w:t>
      </w:r>
      <w:r w:rsidRPr="00EA272E">
        <w:rPr>
          <w:rFonts w:eastAsia="標楷體"/>
          <w:bCs/>
          <w:iCs/>
          <w:sz w:val="26"/>
          <w:szCs w:val="26"/>
        </w:rPr>
        <w:t>。</w:t>
      </w:r>
    </w:p>
    <w:p w:rsidR="003E632F" w:rsidRDefault="00435EC9" w:rsidP="002B0A1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銷售商則可分為：</w:t>
      </w:r>
      <w:r w:rsidRPr="00EA272E">
        <w:rPr>
          <w:rFonts w:eastAsia="標楷體"/>
          <w:bCs/>
          <w:iCs/>
          <w:sz w:val="26"/>
          <w:szCs w:val="26"/>
        </w:rPr>
        <w:t>1</w:t>
      </w:r>
      <w:proofErr w:type="gramStart"/>
      <w:r w:rsidRPr="00EA272E">
        <w:rPr>
          <w:rFonts w:eastAsia="標楷體" w:hint="eastAsia"/>
          <w:bCs/>
          <w:iCs/>
          <w:sz w:val="26"/>
          <w:szCs w:val="26"/>
        </w:rPr>
        <w:t>）</w:t>
      </w:r>
      <w:proofErr w:type="gramEnd"/>
      <w:r w:rsidRPr="00EA272E">
        <w:rPr>
          <w:rFonts w:eastAsia="標楷體"/>
          <w:bCs/>
          <w:iCs/>
          <w:sz w:val="26"/>
          <w:szCs w:val="26"/>
        </w:rPr>
        <w:t>佣金代理商</w:t>
      </w:r>
      <w:r w:rsidRPr="00EA272E">
        <w:rPr>
          <w:rFonts w:eastAsia="標楷體" w:hint="eastAsia"/>
          <w:bCs/>
          <w:iCs/>
          <w:sz w:val="26"/>
          <w:szCs w:val="26"/>
        </w:rPr>
        <w:t>（</w:t>
      </w:r>
      <w:r w:rsidRPr="00EA272E">
        <w:rPr>
          <w:rFonts w:eastAsia="標楷體"/>
          <w:bCs/>
          <w:iCs/>
          <w:sz w:val="26"/>
          <w:szCs w:val="26"/>
        </w:rPr>
        <w:t>commission agent</w:t>
      </w:r>
      <w:r w:rsidRPr="00EA272E">
        <w:rPr>
          <w:rFonts w:eastAsia="標楷體" w:hint="eastAsia"/>
          <w:bCs/>
          <w:iCs/>
          <w:sz w:val="26"/>
          <w:szCs w:val="26"/>
        </w:rPr>
        <w:t>）、</w:t>
      </w:r>
      <w:r w:rsidRPr="00EA272E">
        <w:rPr>
          <w:rFonts w:eastAsia="標楷體"/>
          <w:bCs/>
          <w:iCs/>
          <w:sz w:val="26"/>
          <w:szCs w:val="26"/>
        </w:rPr>
        <w:t>2</w:t>
      </w:r>
      <w:proofErr w:type="gramStart"/>
      <w:r w:rsidRPr="00EA272E">
        <w:rPr>
          <w:rFonts w:eastAsia="標楷體" w:hint="eastAsia"/>
          <w:bCs/>
          <w:iCs/>
          <w:sz w:val="26"/>
          <w:szCs w:val="26"/>
        </w:rPr>
        <w:t>）</w:t>
      </w:r>
      <w:proofErr w:type="gramEnd"/>
      <w:r w:rsidRPr="00EA272E">
        <w:rPr>
          <w:rFonts w:eastAsia="標楷體"/>
          <w:bCs/>
          <w:iCs/>
          <w:sz w:val="26"/>
          <w:szCs w:val="26"/>
        </w:rPr>
        <w:t>有限功能配</w:t>
      </w:r>
      <w:r w:rsidRPr="00EA272E">
        <w:rPr>
          <w:rFonts w:eastAsia="標楷體"/>
          <w:bCs/>
          <w:iCs/>
          <w:sz w:val="26"/>
          <w:szCs w:val="26"/>
        </w:rPr>
        <w:lastRenderedPageBreak/>
        <w:t>銷商</w:t>
      </w:r>
      <w:r w:rsidRPr="00EA272E">
        <w:rPr>
          <w:rFonts w:eastAsia="標楷體" w:hint="eastAsia"/>
          <w:bCs/>
          <w:iCs/>
          <w:sz w:val="26"/>
          <w:szCs w:val="26"/>
        </w:rPr>
        <w:t>（</w:t>
      </w:r>
      <w:r w:rsidRPr="00EA272E">
        <w:rPr>
          <w:rFonts w:eastAsia="標楷體"/>
          <w:bCs/>
          <w:iCs/>
          <w:sz w:val="26"/>
          <w:szCs w:val="26"/>
        </w:rPr>
        <w:t>limited distributor</w:t>
      </w:r>
      <w:r w:rsidRPr="00EA272E">
        <w:rPr>
          <w:rFonts w:eastAsia="標楷體" w:hint="eastAsia"/>
          <w:bCs/>
          <w:iCs/>
          <w:sz w:val="26"/>
          <w:szCs w:val="26"/>
        </w:rPr>
        <w:t>）、</w:t>
      </w:r>
      <w:r w:rsidRPr="00EA272E">
        <w:rPr>
          <w:rFonts w:eastAsia="標楷體"/>
          <w:bCs/>
          <w:iCs/>
          <w:sz w:val="26"/>
          <w:szCs w:val="26"/>
        </w:rPr>
        <w:t>3</w:t>
      </w:r>
      <w:proofErr w:type="gramStart"/>
      <w:r w:rsidRPr="00EA272E">
        <w:rPr>
          <w:rFonts w:eastAsia="標楷體" w:hint="eastAsia"/>
          <w:bCs/>
          <w:iCs/>
          <w:sz w:val="26"/>
          <w:szCs w:val="26"/>
        </w:rPr>
        <w:t>）</w:t>
      </w:r>
      <w:proofErr w:type="gramEnd"/>
      <w:r w:rsidRPr="00EA272E">
        <w:rPr>
          <w:rFonts w:eastAsia="標楷體"/>
          <w:bCs/>
          <w:iCs/>
          <w:sz w:val="26"/>
          <w:szCs w:val="26"/>
        </w:rPr>
        <w:t>配銷商</w:t>
      </w:r>
      <w:r w:rsidRPr="00EA272E">
        <w:rPr>
          <w:rFonts w:eastAsia="標楷體" w:hint="eastAsia"/>
          <w:bCs/>
          <w:iCs/>
          <w:sz w:val="26"/>
          <w:szCs w:val="26"/>
        </w:rPr>
        <w:t>（</w:t>
      </w:r>
      <w:r w:rsidRPr="00EA272E">
        <w:rPr>
          <w:rFonts w:eastAsia="標楷體"/>
          <w:bCs/>
          <w:iCs/>
          <w:sz w:val="26"/>
          <w:szCs w:val="26"/>
        </w:rPr>
        <w:t>distributor</w:t>
      </w:r>
      <w:r w:rsidRPr="00EA272E">
        <w:rPr>
          <w:rFonts w:eastAsia="標楷體" w:hint="eastAsia"/>
          <w:bCs/>
          <w:iCs/>
          <w:sz w:val="26"/>
          <w:szCs w:val="26"/>
        </w:rPr>
        <w:t>）</w:t>
      </w:r>
      <w:r w:rsidRPr="00EA272E">
        <w:rPr>
          <w:rFonts w:eastAsia="標楷體"/>
          <w:bCs/>
          <w:iCs/>
          <w:sz w:val="26"/>
          <w:szCs w:val="26"/>
        </w:rPr>
        <w:t>與</w:t>
      </w:r>
      <w:r w:rsidRPr="00EA272E">
        <w:rPr>
          <w:rFonts w:eastAsia="標楷體"/>
          <w:bCs/>
          <w:iCs/>
          <w:sz w:val="26"/>
          <w:szCs w:val="26"/>
        </w:rPr>
        <w:t>4</w:t>
      </w:r>
      <w:proofErr w:type="gramStart"/>
      <w:r w:rsidRPr="00EA272E">
        <w:rPr>
          <w:rFonts w:eastAsia="標楷體"/>
          <w:bCs/>
          <w:iCs/>
          <w:sz w:val="26"/>
          <w:szCs w:val="26"/>
        </w:rPr>
        <w:t>）</w:t>
      </w:r>
      <w:proofErr w:type="gramEnd"/>
      <w:r w:rsidRPr="00EA272E">
        <w:rPr>
          <w:rFonts w:eastAsia="標楷體"/>
          <w:bCs/>
          <w:iCs/>
          <w:sz w:val="26"/>
          <w:szCs w:val="26"/>
        </w:rPr>
        <w:t>行銷商兼配銷商</w:t>
      </w:r>
      <w:r w:rsidRPr="00EA272E">
        <w:rPr>
          <w:rFonts w:eastAsia="標楷體" w:hint="eastAsia"/>
          <w:bCs/>
          <w:iCs/>
          <w:sz w:val="26"/>
          <w:szCs w:val="26"/>
        </w:rPr>
        <w:t>（</w:t>
      </w:r>
      <w:r w:rsidRPr="00EA272E">
        <w:rPr>
          <w:rFonts w:eastAsia="標楷體"/>
          <w:bCs/>
          <w:iCs/>
          <w:sz w:val="26"/>
          <w:szCs w:val="26"/>
        </w:rPr>
        <w:t>marketer/distributor</w:t>
      </w:r>
      <w:r w:rsidRPr="00EA272E">
        <w:rPr>
          <w:rFonts w:eastAsia="標楷體" w:hint="eastAsia"/>
          <w:bCs/>
          <w:iCs/>
          <w:sz w:val="26"/>
          <w:szCs w:val="26"/>
        </w:rPr>
        <w:t>）</w:t>
      </w:r>
      <w:r w:rsidRPr="00EA272E">
        <w:rPr>
          <w:rFonts w:eastAsia="標楷體"/>
          <w:bCs/>
          <w:iCs/>
          <w:sz w:val="26"/>
          <w:szCs w:val="26"/>
        </w:rPr>
        <w:t>。</w:t>
      </w:r>
    </w:p>
    <w:p w:rsidR="003E632F" w:rsidRDefault="00435EC9" w:rsidP="002B0A1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除</w:t>
      </w:r>
      <w:r w:rsidRPr="00EA272E">
        <w:rPr>
          <w:rFonts w:eastAsia="標楷體" w:hint="eastAsia"/>
          <w:bCs/>
          <w:iCs/>
          <w:sz w:val="26"/>
          <w:szCs w:val="26"/>
        </w:rPr>
        <w:t>製造及</w:t>
      </w:r>
      <w:proofErr w:type="gramStart"/>
      <w:r w:rsidRPr="00EA272E">
        <w:rPr>
          <w:rFonts w:eastAsia="標楷體" w:hint="eastAsia"/>
          <w:bCs/>
          <w:iCs/>
          <w:sz w:val="26"/>
          <w:szCs w:val="26"/>
        </w:rPr>
        <w:t>銷售</w:t>
      </w:r>
      <w:r w:rsidRPr="00EA272E">
        <w:rPr>
          <w:rFonts w:eastAsia="標楷體"/>
          <w:bCs/>
          <w:iCs/>
          <w:sz w:val="26"/>
          <w:szCs w:val="26"/>
        </w:rPr>
        <w:t>商外</w:t>
      </w:r>
      <w:proofErr w:type="gramEnd"/>
      <w:r w:rsidRPr="00EA272E">
        <w:rPr>
          <w:rFonts w:eastAsia="標楷體"/>
          <w:bCs/>
          <w:iCs/>
          <w:sz w:val="26"/>
          <w:szCs w:val="26"/>
        </w:rPr>
        <w:t>，由於企業之經營型態尚包括提供服務予他人以獲取利益</w:t>
      </w:r>
      <w:r w:rsidRPr="00EA272E">
        <w:rPr>
          <w:rFonts w:eastAsia="標楷體" w:hint="eastAsia"/>
          <w:bCs/>
          <w:iCs/>
          <w:sz w:val="26"/>
          <w:szCs w:val="26"/>
        </w:rPr>
        <w:t>者</w:t>
      </w:r>
      <w:r w:rsidRPr="00EA272E">
        <w:rPr>
          <w:rFonts w:eastAsia="標楷體"/>
          <w:bCs/>
          <w:iCs/>
          <w:sz w:val="26"/>
          <w:szCs w:val="26"/>
        </w:rPr>
        <w:t>，故交易特性之分類模式尚包括服務之提供者。</w:t>
      </w:r>
    </w:p>
    <w:p w:rsidR="003E632F" w:rsidRDefault="00435EC9" w:rsidP="002B0A1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營業個體之獲利能力基本上與其功能</w:t>
      </w:r>
      <w:r w:rsidRPr="00EA272E">
        <w:rPr>
          <w:rFonts w:eastAsia="標楷體" w:hint="eastAsia"/>
          <w:bCs/>
          <w:iCs/>
          <w:sz w:val="26"/>
          <w:szCs w:val="26"/>
        </w:rPr>
        <w:t>、</w:t>
      </w:r>
      <w:r w:rsidRPr="00EA272E">
        <w:rPr>
          <w:rFonts w:eastAsia="標楷體"/>
          <w:bCs/>
          <w:iCs/>
          <w:sz w:val="26"/>
          <w:szCs w:val="26"/>
        </w:rPr>
        <w:t>風險及</w:t>
      </w:r>
      <w:r w:rsidRPr="00EA272E">
        <w:rPr>
          <w:rFonts w:eastAsia="標楷體" w:hint="eastAsia"/>
          <w:bCs/>
          <w:iCs/>
          <w:sz w:val="26"/>
          <w:szCs w:val="26"/>
        </w:rPr>
        <w:t>所</w:t>
      </w:r>
      <w:r w:rsidRPr="00EA272E">
        <w:rPr>
          <w:rFonts w:eastAsia="標楷體"/>
          <w:bCs/>
          <w:iCs/>
          <w:sz w:val="26"/>
          <w:szCs w:val="26"/>
        </w:rPr>
        <w:t>持有之無形資產有關。由於製造</w:t>
      </w:r>
      <w:r w:rsidRPr="00EA272E">
        <w:rPr>
          <w:rFonts w:eastAsia="標楷體" w:hint="eastAsia"/>
          <w:bCs/>
          <w:iCs/>
          <w:sz w:val="26"/>
          <w:szCs w:val="26"/>
        </w:rPr>
        <w:t>商</w:t>
      </w:r>
      <w:r w:rsidRPr="00EA272E">
        <w:rPr>
          <w:rFonts w:eastAsia="標楷體"/>
          <w:bCs/>
          <w:iCs/>
          <w:sz w:val="26"/>
          <w:szCs w:val="26"/>
        </w:rPr>
        <w:t>及銷售商之分類較</w:t>
      </w:r>
      <w:proofErr w:type="gramStart"/>
      <w:r w:rsidRPr="00EA272E">
        <w:rPr>
          <w:rFonts w:eastAsia="標楷體"/>
          <w:bCs/>
          <w:iCs/>
          <w:sz w:val="26"/>
          <w:szCs w:val="26"/>
        </w:rPr>
        <w:t>多種，</w:t>
      </w:r>
      <w:proofErr w:type="gramEnd"/>
      <w:r w:rsidRPr="00EA272E">
        <w:rPr>
          <w:rFonts w:eastAsia="標楷體"/>
          <w:bCs/>
          <w:iCs/>
          <w:sz w:val="26"/>
          <w:szCs w:val="26"/>
        </w:rPr>
        <w:t>以下便針對各分類進行說明比較：</w:t>
      </w:r>
    </w:p>
    <w:p w:rsidR="003E632F" w:rsidRDefault="00435EC9" w:rsidP="002B0A12">
      <w:pPr>
        <w:pStyle w:val="3"/>
        <w:numPr>
          <w:ilvl w:val="0"/>
          <w:numId w:val="25"/>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製造商之分類</w:t>
      </w:r>
    </w:p>
    <w:p w:rsidR="003E632F" w:rsidRDefault="00435EC9" w:rsidP="002B0A12">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雖然細分之下定有差異，但經常為製造業所用</w:t>
      </w:r>
      <w:r w:rsidRPr="00EA272E">
        <w:rPr>
          <w:rFonts w:eastAsia="標楷體" w:hint="eastAsia"/>
          <w:bCs/>
          <w:iCs/>
          <w:sz w:val="26"/>
          <w:szCs w:val="26"/>
        </w:rPr>
        <w:t>於</w:t>
      </w:r>
      <w:r w:rsidRPr="00EA272E">
        <w:rPr>
          <w:rFonts w:eastAsia="標楷體"/>
          <w:bCs/>
          <w:iCs/>
          <w:sz w:val="26"/>
          <w:szCs w:val="26"/>
        </w:rPr>
        <w:t>區分其特性之三種標準分類模式</w:t>
      </w:r>
      <w:r w:rsidRPr="00EA272E">
        <w:rPr>
          <w:rFonts w:eastAsia="標楷體" w:hint="eastAsia"/>
          <w:bCs/>
          <w:iCs/>
          <w:sz w:val="26"/>
          <w:szCs w:val="26"/>
        </w:rPr>
        <w:t>為</w:t>
      </w:r>
      <w:r>
        <w:rPr>
          <w:rFonts w:eastAsia="標楷體" w:hint="eastAsia"/>
          <w:bCs/>
          <w:iCs/>
          <w:sz w:val="26"/>
          <w:szCs w:val="26"/>
        </w:rPr>
        <w:t>：</w:t>
      </w:r>
      <w:r w:rsidRPr="00EA272E">
        <w:rPr>
          <w:rFonts w:eastAsia="標楷體"/>
          <w:bCs/>
          <w:iCs/>
          <w:sz w:val="26"/>
          <w:szCs w:val="26"/>
        </w:rPr>
        <w:t>1</w:t>
      </w:r>
      <w:proofErr w:type="gramStart"/>
      <w:r w:rsidRPr="00EA272E">
        <w:rPr>
          <w:rFonts w:eastAsia="標楷體" w:hint="eastAsia"/>
          <w:bCs/>
          <w:iCs/>
          <w:sz w:val="26"/>
          <w:szCs w:val="26"/>
        </w:rPr>
        <w:t>）</w:t>
      </w:r>
      <w:proofErr w:type="gramEnd"/>
      <w:r w:rsidRPr="00EA272E">
        <w:rPr>
          <w:rFonts w:eastAsia="標楷體"/>
          <w:bCs/>
          <w:iCs/>
          <w:sz w:val="26"/>
          <w:szCs w:val="26"/>
        </w:rPr>
        <w:t>委託製造商</w:t>
      </w:r>
      <w:r w:rsidRPr="00EA272E">
        <w:rPr>
          <w:rFonts w:eastAsia="標楷體" w:hint="eastAsia"/>
          <w:bCs/>
          <w:iCs/>
          <w:sz w:val="26"/>
          <w:szCs w:val="26"/>
        </w:rPr>
        <w:t>、</w:t>
      </w:r>
      <w:r w:rsidRPr="00EA272E">
        <w:rPr>
          <w:rFonts w:eastAsia="標楷體"/>
          <w:bCs/>
          <w:iCs/>
          <w:sz w:val="26"/>
          <w:szCs w:val="26"/>
        </w:rPr>
        <w:t>2</w:t>
      </w:r>
      <w:proofErr w:type="gramStart"/>
      <w:r w:rsidRPr="00EA272E">
        <w:rPr>
          <w:rFonts w:eastAsia="標楷體" w:hint="eastAsia"/>
          <w:bCs/>
          <w:iCs/>
          <w:sz w:val="26"/>
          <w:szCs w:val="26"/>
        </w:rPr>
        <w:t>）</w:t>
      </w:r>
      <w:proofErr w:type="gramEnd"/>
      <w:r w:rsidRPr="00EA272E">
        <w:rPr>
          <w:rFonts w:eastAsia="標楷體"/>
          <w:bCs/>
          <w:iCs/>
          <w:sz w:val="26"/>
          <w:szCs w:val="26"/>
        </w:rPr>
        <w:t>限定範圍製造商及</w:t>
      </w:r>
      <w:r w:rsidRPr="00EA272E">
        <w:rPr>
          <w:rFonts w:eastAsia="標楷體"/>
          <w:bCs/>
          <w:iCs/>
          <w:sz w:val="26"/>
          <w:szCs w:val="26"/>
        </w:rPr>
        <w:t>3</w:t>
      </w:r>
      <w:proofErr w:type="gramStart"/>
      <w:r w:rsidRPr="00EA272E">
        <w:rPr>
          <w:rFonts w:eastAsia="標楷體" w:hint="eastAsia"/>
          <w:bCs/>
          <w:iCs/>
          <w:sz w:val="26"/>
          <w:szCs w:val="26"/>
        </w:rPr>
        <w:t>）</w:t>
      </w:r>
      <w:proofErr w:type="gramEnd"/>
      <w:r w:rsidRPr="00EA272E">
        <w:rPr>
          <w:rFonts w:eastAsia="標楷體"/>
          <w:bCs/>
          <w:iCs/>
          <w:sz w:val="26"/>
          <w:szCs w:val="26"/>
        </w:rPr>
        <w:t>全方位</w:t>
      </w:r>
      <w:r w:rsidRPr="00EA272E">
        <w:rPr>
          <w:rFonts w:eastAsia="標楷體" w:hint="eastAsia"/>
          <w:bCs/>
          <w:iCs/>
          <w:sz w:val="26"/>
          <w:szCs w:val="26"/>
        </w:rPr>
        <w:t>製</w:t>
      </w:r>
      <w:r w:rsidRPr="00EA272E">
        <w:rPr>
          <w:rFonts w:eastAsia="標楷體"/>
          <w:bCs/>
          <w:iCs/>
          <w:sz w:val="26"/>
          <w:szCs w:val="26"/>
        </w:rPr>
        <w:t>造商。</w:t>
      </w:r>
    </w:p>
    <w:p w:rsidR="003E632F" w:rsidRDefault="00435EC9" w:rsidP="002B0A12">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委託製造商</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委託製造商又稱為合約製造商，</w:t>
      </w:r>
      <w:r w:rsidRPr="00EA272E">
        <w:rPr>
          <w:rFonts w:eastAsia="標楷體" w:hint="eastAsia"/>
          <w:sz w:val="26"/>
          <w:szCs w:val="26"/>
        </w:rPr>
        <w:t>係指</w:t>
      </w:r>
      <w:r w:rsidRPr="00EA272E">
        <w:rPr>
          <w:rFonts w:eastAsia="標楷體"/>
          <w:sz w:val="26"/>
          <w:szCs w:val="26"/>
        </w:rPr>
        <w:t>依既定指示進行產品製造或組裝。所使用之生產技術、產品規格、品質控制程序及生產排程通常為客戶所提供。因處理訂單所需之製造和組裝技巧並不要求特殊技術，</w:t>
      </w:r>
      <w:proofErr w:type="gramStart"/>
      <w:r w:rsidRPr="00EA272E">
        <w:rPr>
          <w:rFonts w:eastAsia="標楷體"/>
          <w:sz w:val="26"/>
          <w:szCs w:val="26"/>
        </w:rPr>
        <w:t>一般而言其賺得</w:t>
      </w:r>
      <w:proofErr w:type="gramEnd"/>
      <w:r w:rsidRPr="00EA272E">
        <w:rPr>
          <w:rFonts w:eastAsia="標楷體"/>
          <w:sz w:val="26"/>
          <w:szCs w:val="26"/>
        </w:rPr>
        <w:t>之利潤最少。</w:t>
      </w:r>
    </w:p>
    <w:p w:rsidR="003E632F" w:rsidRDefault="00435EC9" w:rsidP="002B0A12">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限定範圍製造商</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限定範圍製造商比委託製造商涉及更複雜及困難之生產活動，所以通常於生產過程中擁有更多自主性。其通常並不參與策略性功能，賺取之利潤介於相同產業及市場中之委託製造商</w:t>
      </w:r>
      <w:r w:rsidRPr="00EA272E">
        <w:rPr>
          <w:rFonts w:eastAsia="標楷體" w:hint="eastAsia"/>
          <w:sz w:val="26"/>
          <w:szCs w:val="26"/>
        </w:rPr>
        <w:t>及</w:t>
      </w:r>
      <w:r w:rsidRPr="00EA272E">
        <w:rPr>
          <w:rFonts w:eastAsia="標楷體"/>
          <w:sz w:val="26"/>
          <w:szCs w:val="26"/>
        </w:rPr>
        <w:t>全方位製造商之間。</w:t>
      </w:r>
    </w:p>
    <w:p w:rsidR="00712A0A" w:rsidRDefault="00435EC9" w:rsidP="002B0A12">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全方位製造商</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全方位製造商於製造產品上有實際運作之情形存在，且生產之產品絕大部分為自有產品。所謂實際運作包括為完成生產所需進行之製造和</w:t>
      </w:r>
      <w:r w:rsidRPr="00EA272E">
        <w:rPr>
          <w:rFonts w:eastAsia="標楷體"/>
          <w:sz w:val="26"/>
          <w:szCs w:val="26"/>
        </w:rPr>
        <w:lastRenderedPageBreak/>
        <w:t>組裝，以及為了維護生產設備所需之管理活動。所謂全方位製造商，必須對下述策略性功能承擔部份責任：</w:t>
      </w:r>
      <w:r w:rsidRPr="00EA272E">
        <w:rPr>
          <w:rFonts w:eastAsia="標楷體"/>
          <w:sz w:val="26"/>
          <w:szCs w:val="26"/>
        </w:rPr>
        <w:t>1</w:t>
      </w:r>
      <w:proofErr w:type="gramStart"/>
      <w:r w:rsidRPr="00EA272E">
        <w:rPr>
          <w:rFonts w:eastAsia="標楷體" w:hint="eastAsia"/>
          <w:sz w:val="26"/>
          <w:szCs w:val="26"/>
        </w:rPr>
        <w:t>）</w:t>
      </w:r>
      <w:proofErr w:type="gramEnd"/>
      <w:r w:rsidRPr="00EA272E">
        <w:rPr>
          <w:rFonts w:eastAsia="標楷體"/>
          <w:sz w:val="26"/>
          <w:szCs w:val="26"/>
        </w:rPr>
        <w:t>產品策略之決定</w:t>
      </w:r>
      <w:r w:rsidRPr="00EA272E">
        <w:rPr>
          <w:rFonts w:eastAsia="標楷體" w:hint="eastAsia"/>
          <w:sz w:val="26"/>
          <w:szCs w:val="26"/>
        </w:rPr>
        <w:t>、</w:t>
      </w:r>
      <w:r w:rsidRPr="00EA272E">
        <w:rPr>
          <w:rFonts w:eastAsia="標楷體"/>
          <w:sz w:val="26"/>
          <w:szCs w:val="26"/>
        </w:rPr>
        <w:t>2</w:t>
      </w:r>
      <w:proofErr w:type="gramStart"/>
      <w:r w:rsidRPr="00EA272E">
        <w:rPr>
          <w:rFonts w:eastAsia="標楷體" w:hint="eastAsia"/>
          <w:sz w:val="26"/>
          <w:szCs w:val="26"/>
        </w:rPr>
        <w:t>）</w:t>
      </w:r>
      <w:proofErr w:type="gramEnd"/>
      <w:r w:rsidRPr="00EA272E">
        <w:rPr>
          <w:rFonts w:eastAsia="標楷體"/>
          <w:sz w:val="26"/>
          <w:szCs w:val="26"/>
        </w:rPr>
        <w:t>研究及發展</w:t>
      </w:r>
      <w:r w:rsidRPr="00EA272E">
        <w:rPr>
          <w:rFonts w:eastAsia="標楷體" w:hint="eastAsia"/>
          <w:sz w:val="26"/>
          <w:szCs w:val="26"/>
        </w:rPr>
        <w:t>、</w:t>
      </w:r>
      <w:r w:rsidRPr="00EA272E">
        <w:rPr>
          <w:rFonts w:eastAsia="標楷體"/>
          <w:sz w:val="26"/>
          <w:szCs w:val="26"/>
        </w:rPr>
        <w:t>3</w:t>
      </w:r>
      <w:proofErr w:type="gramStart"/>
      <w:r w:rsidRPr="00EA272E">
        <w:rPr>
          <w:rFonts w:eastAsia="標楷體" w:hint="eastAsia"/>
          <w:sz w:val="26"/>
          <w:szCs w:val="26"/>
        </w:rPr>
        <w:t>）</w:t>
      </w:r>
      <w:proofErr w:type="gramEnd"/>
      <w:r w:rsidRPr="00EA272E">
        <w:rPr>
          <w:rFonts w:eastAsia="標楷體"/>
          <w:sz w:val="26"/>
          <w:szCs w:val="26"/>
        </w:rPr>
        <w:t>產品規格之發展</w:t>
      </w:r>
      <w:r w:rsidRPr="00EA272E">
        <w:rPr>
          <w:rFonts w:eastAsia="標楷體" w:hint="eastAsia"/>
          <w:sz w:val="26"/>
          <w:szCs w:val="26"/>
        </w:rPr>
        <w:t>、</w:t>
      </w:r>
      <w:r w:rsidRPr="00EA272E">
        <w:rPr>
          <w:rFonts w:eastAsia="標楷體"/>
          <w:sz w:val="26"/>
          <w:szCs w:val="26"/>
        </w:rPr>
        <w:t>4</w:t>
      </w:r>
      <w:proofErr w:type="gramStart"/>
      <w:r w:rsidRPr="00EA272E">
        <w:rPr>
          <w:rFonts w:eastAsia="標楷體" w:hint="eastAsia"/>
          <w:sz w:val="26"/>
          <w:szCs w:val="26"/>
        </w:rPr>
        <w:t>）</w:t>
      </w:r>
      <w:proofErr w:type="gramEnd"/>
      <w:r w:rsidRPr="00EA272E">
        <w:rPr>
          <w:rFonts w:eastAsia="標楷體"/>
          <w:sz w:val="26"/>
          <w:szCs w:val="26"/>
        </w:rPr>
        <w:t>採購管道之建立及</w:t>
      </w:r>
      <w:r w:rsidRPr="00EA272E">
        <w:rPr>
          <w:rFonts w:eastAsia="標楷體"/>
          <w:sz w:val="26"/>
          <w:szCs w:val="26"/>
        </w:rPr>
        <w:t>5</w:t>
      </w:r>
      <w:proofErr w:type="gramStart"/>
      <w:r w:rsidRPr="00EA272E">
        <w:rPr>
          <w:rFonts w:eastAsia="標楷體" w:hint="eastAsia"/>
          <w:sz w:val="26"/>
          <w:szCs w:val="26"/>
        </w:rPr>
        <w:t>）</w:t>
      </w:r>
      <w:proofErr w:type="gramEnd"/>
      <w:r w:rsidRPr="00EA272E">
        <w:rPr>
          <w:rFonts w:eastAsia="標楷體"/>
          <w:sz w:val="26"/>
          <w:szCs w:val="26"/>
        </w:rPr>
        <w:t>存貨政策之建立。</w:t>
      </w:r>
    </w:p>
    <w:p w:rsidR="00712A0A" w:rsidRDefault="00435EC9" w:rsidP="002B0A12">
      <w:pPr>
        <w:pStyle w:val="3"/>
        <w:numPr>
          <w:ilvl w:val="0"/>
          <w:numId w:val="25"/>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銷售商之分類</w:t>
      </w:r>
    </w:p>
    <w:p w:rsidR="00712A0A" w:rsidRDefault="00435EC9" w:rsidP="002B0A12">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經常為</w:t>
      </w:r>
      <w:r w:rsidRPr="00EA272E">
        <w:rPr>
          <w:rFonts w:eastAsia="標楷體" w:hint="eastAsia"/>
          <w:bCs/>
          <w:iCs/>
          <w:sz w:val="26"/>
          <w:szCs w:val="26"/>
        </w:rPr>
        <w:t>銷售</w:t>
      </w:r>
      <w:r w:rsidRPr="00EA272E">
        <w:rPr>
          <w:rFonts w:eastAsia="標楷體"/>
          <w:bCs/>
          <w:iCs/>
          <w:sz w:val="26"/>
          <w:szCs w:val="26"/>
        </w:rPr>
        <w:t>業所用為區分其特性之</w:t>
      </w:r>
      <w:r w:rsidRPr="00EA272E">
        <w:rPr>
          <w:rFonts w:eastAsia="標楷體" w:hint="eastAsia"/>
          <w:bCs/>
          <w:iCs/>
          <w:sz w:val="26"/>
          <w:szCs w:val="26"/>
        </w:rPr>
        <w:t>四</w:t>
      </w:r>
      <w:r w:rsidRPr="00EA272E">
        <w:rPr>
          <w:rFonts w:eastAsia="標楷體"/>
          <w:bCs/>
          <w:iCs/>
          <w:sz w:val="26"/>
          <w:szCs w:val="26"/>
        </w:rPr>
        <w:t>種標準分類模式</w:t>
      </w:r>
      <w:r w:rsidRPr="00EA272E">
        <w:rPr>
          <w:rFonts w:eastAsia="標楷體" w:hint="eastAsia"/>
          <w:bCs/>
          <w:iCs/>
          <w:sz w:val="26"/>
          <w:szCs w:val="26"/>
        </w:rPr>
        <w:t>為</w:t>
      </w:r>
      <w:r w:rsidRPr="00EA272E">
        <w:rPr>
          <w:rFonts w:eastAsia="標楷體"/>
          <w:bCs/>
          <w:iCs/>
          <w:sz w:val="26"/>
          <w:szCs w:val="26"/>
        </w:rPr>
        <w:t>：</w:t>
      </w:r>
      <w:r w:rsidRPr="00EA272E">
        <w:rPr>
          <w:rFonts w:eastAsia="標楷體"/>
          <w:bCs/>
          <w:iCs/>
          <w:sz w:val="26"/>
          <w:szCs w:val="26"/>
        </w:rPr>
        <w:t>1</w:t>
      </w:r>
      <w:proofErr w:type="gramStart"/>
      <w:r w:rsidRPr="00EA272E">
        <w:rPr>
          <w:rFonts w:eastAsia="標楷體" w:hint="eastAsia"/>
          <w:bCs/>
          <w:iCs/>
          <w:sz w:val="26"/>
          <w:szCs w:val="26"/>
        </w:rPr>
        <w:t>）</w:t>
      </w:r>
      <w:proofErr w:type="gramEnd"/>
      <w:r w:rsidRPr="00EA272E">
        <w:rPr>
          <w:rFonts w:eastAsia="標楷體"/>
          <w:bCs/>
          <w:iCs/>
          <w:sz w:val="26"/>
          <w:szCs w:val="26"/>
        </w:rPr>
        <w:t>佣金代理商</w:t>
      </w:r>
      <w:r w:rsidRPr="00EA272E">
        <w:rPr>
          <w:rFonts w:eastAsia="標楷體" w:hint="eastAsia"/>
          <w:bCs/>
          <w:iCs/>
          <w:sz w:val="26"/>
          <w:szCs w:val="26"/>
        </w:rPr>
        <w:t>、</w:t>
      </w:r>
      <w:r w:rsidRPr="00EA272E">
        <w:rPr>
          <w:rFonts w:eastAsia="標楷體"/>
          <w:bCs/>
          <w:iCs/>
          <w:sz w:val="26"/>
          <w:szCs w:val="26"/>
        </w:rPr>
        <w:t>2</w:t>
      </w:r>
      <w:proofErr w:type="gramStart"/>
      <w:r w:rsidRPr="00EA272E">
        <w:rPr>
          <w:rFonts w:eastAsia="標楷體" w:hint="eastAsia"/>
          <w:bCs/>
          <w:iCs/>
          <w:sz w:val="26"/>
          <w:szCs w:val="26"/>
        </w:rPr>
        <w:t>）</w:t>
      </w:r>
      <w:proofErr w:type="gramEnd"/>
      <w:r w:rsidRPr="00EA272E">
        <w:rPr>
          <w:rFonts w:eastAsia="標楷體"/>
          <w:bCs/>
          <w:iCs/>
          <w:sz w:val="26"/>
          <w:szCs w:val="26"/>
        </w:rPr>
        <w:t>有限功能配銷商</w:t>
      </w:r>
      <w:r w:rsidRPr="00EA272E">
        <w:rPr>
          <w:rFonts w:eastAsia="標楷體" w:hint="eastAsia"/>
          <w:bCs/>
          <w:iCs/>
          <w:sz w:val="26"/>
          <w:szCs w:val="26"/>
        </w:rPr>
        <w:t>、</w:t>
      </w:r>
      <w:r w:rsidRPr="00EA272E">
        <w:rPr>
          <w:rFonts w:eastAsia="標楷體"/>
          <w:bCs/>
          <w:iCs/>
          <w:sz w:val="26"/>
          <w:szCs w:val="26"/>
        </w:rPr>
        <w:t>3</w:t>
      </w:r>
      <w:proofErr w:type="gramStart"/>
      <w:r w:rsidRPr="00EA272E">
        <w:rPr>
          <w:rFonts w:eastAsia="標楷體" w:hint="eastAsia"/>
          <w:bCs/>
          <w:iCs/>
          <w:sz w:val="26"/>
          <w:szCs w:val="26"/>
        </w:rPr>
        <w:t>）</w:t>
      </w:r>
      <w:proofErr w:type="gramEnd"/>
      <w:r w:rsidRPr="00EA272E">
        <w:rPr>
          <w:rFonts w:eastAsia="標楷體"/>
          <w:bCs/>
          <w:iCs/>
          <w:sz w:val="26"/>
          <w:szCs w:val="26"/>
        </w:rPr>
        <w:t>配銷商與</w:t>
      </w:r>
      <w:r w:rsidRPr="00EA272E">
        <w:rPr>
          <w:rFonts w:eastAsia="標楷體"/>
          <w:bCs/>
          <w:iCs/>
          <w:sz w:val="26"/>
          <w:szCs w:val="26"/>
        </w:rPr>
        <w:t>4</w:t>
      </w:r>
      <w:proofErr w:type="gramStart"/>
      <w:r w:rsidRPr="00EA272E">
        <w:rPr>
          <w:rFonts w:eastAsia="標楷體"/>
          <w:bCs/>
          <w:iCs/>
          <w:sz w:val="26"/>
          <w:szCs w:val="26"/>
        </w:rPr>
        <w:t>）</w:t>
      </w:r>
      <w:proofErr w:type="gramEnd"/>
      <w:r w:rsidRPr="00EA272E">
        <w:rPr>
          <w:rFonts w:eastAsia="標楷體"/>
          <w:bCs/>
          <w:iCs/>
          <w:sz w:val="26"/>
          <w:szCs w:val="26"/>
        </w:rPr>
        <w:t>行銷商兼配銷商。這四種分類之獲利能力通常與其從事銷售活動之種類、所承擔之風險及所持有之無形資產有關。</w:t>
      </w:r>
    </w:p>
    <w:p w:rsidR="00712A0A" w:rsidRDefault="00435EC9" w:rsidP="002B0A12">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佣金代理商</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佣金代理商通常即</w:t>
      </w:r>
      <w:r w:rsidRPr="00EA272E">
        <w:rPr>
          <w:rFonts w:eastAsia="標楷體" w:hint="eastAsia"/>
          <w:sz w:val="26"/>
          <w:szCs w:val="26"/>
        </w:rPr>
        <w:t>為</w:t>
      </w:r>
      <w:r w:rsidRPr="00EA272E">
        <w:rPr>
          <w:rFonts w:eastAsia="標楷體"/>
          <w:sz w:val="26"/>
          <w:szCs w:val="26"/>
        </w:rPr>
        <w:t>銷售代表，</w:t>
      </w:r>
      <w:r w:rsidRPr="00EA272E">
        <w:rPr>
          <w:rFonts w:eastAsia="標楷體" w:hint="eastAsia"/>
          <w:sz w:val="26"/>
          <w:szCs w:val="26"/>
        </w:rPr>
        <w:t>其</w:t>
      </w:r>
      <w:r w:rsidRPr="00EA272E">
        <w:rPr>
          <w:rFonts w:eastAsia="標楷體"/>
          <w:sz w:val="26"/>
          <w:szCs w:val="26"/>
        </w:rPr>
        <w:t>本身並不購買貨品轉供銷售，佣金收入是因代理製造商或是經銷商銷售產品而賺得。佣金代理商通常負責之銷售功能為找出潛在顧客、拜訪現有及潛在之顧客、推</w:t>
      </w:r>
      <w:proofErr w:type="gramStart"/>
      <w:r w:rsidRPr="00EA272E">
        <w:rPr>
          <w:rFonts w:eastAsia="標楷體"/>
          <w:sz w:val="26"/>
          <w:szCs w:val="26"/>
        </w:rPr>
        <w:t>介</w:t>
      </w:r>
      <w:proofErr w:type="gramEnd"/>
      <w:r w:rsidRPr="00EA272E">
        <w:rPr>
          <w:rFonts w:eastAsia="標楷體"/>
          <w:sz w:val="26"/>
          <w:szCs w:val="26"/>
        </w:rPr>
        <w:t>新產品、接受訂單、維持顧客關係及提供有限之技術服務。佣金代理商不太執行操作性之功能，一般也不參與策略及行銷性之活動。</w:t>
      </w:r>
    </w:p>
    <w:p w:rsidR="00712A0A" w:rsidRDefault="00435EC9" w:rsidP="002B0A12">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有限功能配銷商</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有限功能配銷商一般而言對所銷售之產品擁有所有權，但其所承擔之存貨、信用及行銷責任有限，</w:t>
      </w:r>
      <w:proofErr w:type="gramStart"/>
      <w:r w:rsidRPr="00EA272E">
        <w:rPr>
          <w:rFonts w:eastAsia="標楷體"/>
          <w:sz w:val="26"/>
          <w:szCs w:val="26"/>
        </w:rPr>
        <w:t>一般而言均為由</w:t>
      </w:r>
      <w:proofErr w:type="gramEnd"/>
      <w:r w:rsidRPr="00EA272E">
        <w:rPr>
          <w:rFonts w:eastAsia="標楷體"/>
          <w:sz w:val="26"/>
          <w:szCs w:val="26"/>
        </w:rPr>
        <w:t>母公司控制行銷策略，其本身並不需承受向供應商購貨時所產生之外匯風險。</w:t>
      </w:r>
    </w:p>
    <w:p w:rsidR="00712A0A" w:rsidRDefault="00435EC9" w:rsidP="002B0A12">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配銷商</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配銷商擁有商品所有權，需承擔信用與存貨風險，但其行銷責任有限，且不一定承擔外匯風險。配銷商從事之活動大部分和下述之</w:t>
      </w:r>
      <w:r w:rsidRPr="00EA272E">
        <w:rPr>
          <w:rFonts w:eastAsia="標楷體"/>
          <w:sz w:val="26"/>
          <w:szCs w:val="26"/>
        </w:rPr>
        <w:t>4</w:t>
      </w:r>
      <w:r w:rsidRPr="00EA272E">
        <w:rPr>
          <w:rFonts w:eastAsia="標楷體" w:hint="eastAsia"/>
          <w:sz w:val="26"/>
          <w:szCs w:val="26"/>
        </w:rPr>
        <w:t>、</w:t>
      </w:r>
      <w:r w:rsidRPr="00EA272E">
        <w:rPr>
          <w:rFonts w:eastAsia="標楷體"/>
          <w:sz w:val="26"/>
          <w:szCs w:val="26"/>
        </w:rPr>
        <w:t>行銷商兼配銷商相同，兩者之分野主要在於執行策略性行銷功能時所參與程度之不同。在許多產業中，</w:t>
      </w:r>
      <w:proofErr w:type="gramStart"/>
      <w:r w:rsidRPr="00EA272E">
        <w:rPr>
          <w:rFonts w:eastAsia="標楷體"/>
          <w:sz w:val="26"/>
          <w:szCs w:val="26"/>
        </w:rPr>
        <w:t>配銷商極少於</w:t>
      </w:r>
      <w:proofErr w:type="gramEnd"/>
      <w:r w:rsidRPr="00EA272E">
        <w:rPr>
          <w:rFonts w:eastAsia="標楷體"/>
          <w:sz w:val="26"/>
          <w:szCs w:val="26"/>
        </w:rPr>
        <w:t>行銷時承擔策略之決策責任，</w:t>
      </w:r>
      <w:r w:rsidRPr="00EA272E">
        <w:rPr>
          <w:rFonts w:eastAsia="標楷體"/>
          <w:sz w:val="26"/>
          <w:szCs w:val="26"/>
        </w:rPr>
        <w:lastRenderedPageBreak/>
        <w:t>而只是聽命於製造商指示，分攤製造商之決策風險及產品需求波動風險。配銷商因極少承擔行銷性決策責任，是故迴避了包括市場風險在內之若干風險，不過其也不會累積任何行銷無形資產。</w:t>
      </w:r>
    </w:p>
    <w:p w:rsidR="00712A0A" w:rsidRDefault="00435EC9" w:rsidP="002B0A12">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行銷商兼配銷商</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行銷商兼配銷商須承擔行銷決策及實際銷售之執行責任。所謂行銷功能包括：市場研究，如預測銷售額及建立顧客檔案；製作廣告文宣</w:t>
      </w:r>
      <w:r w:rsidRPr="00EA272E">
        <w:rPr>
          <w:rFonts w:eastAsia="標楷體" w:hint="eastAsia"/>
          <w:sz w:val="26"/>
          <w:szCs w:val="26"/>
        </w:rPr>
        <w:t>、</w:t>
      </w:r>
      <w:r w:rsidRPr="00EA272E">
        <w:rPr>
          <w:rFonts w:eastAsia="標楷體"/>
          <w:sz w:val="26"/>
          <w:szCs w:val="26"/>
        </w:rPr>
        <w:t>展開造勢活動、聘雇廣告專業人員以及發展策略性行銷計劃。因為行銷商兼配銷商於行銷</w:t>
      </w:r>
      <w:r w:rsidRPr="00EA272E">
        <w:rPr>
          <w:rFonts w:eastAsia="標楷體" w:hint="eastAsia"/>
          <w:sz w:val="26"/>
          <w:szCs w:val="26"/>
        </w:rPr>
        <w:t>、</w:t>
      </w:r>
      <w:r w:rsidRPr="00EA272E">
        <w:rPr>
          <w:rFonts w:eastAsia="標楷體"/>
          <w:sz w:val="26"/>
          <w:szCs w:val="26"/>
        </w:rPr>
        <w:t>經銷及銷售上之實務運作類似獨立企業主，所以必須承擔如信用、存貨和市場等風險。但就因其承擔該類風險，所以也發展出行銷上之無形資產，如顧客關係</w:t>
      </w:r>
      <w:r w:rsidRPr="00EA272E">
        <w:rPr>
          <w:rFonts w:eastAsia="標楷體" w:hint="eastAsia"/>
          <w:sz w:val="26"/>
          <w:szCs w:val="26"/>
        </w:rPr>
        <w:t>、</w:t>
      </w:r>
      <w:r w:rsidRPr="00EA272E">
        <w:rPr>
          <w:rFonts w:eastAsia="標楷體"/>
          <w:sz w:val="26"/>
          <w:szCs w:val="26"/>
        </w:rPr>
        <w:t>商標</w:t>
      </w:r>
      <w:r w:rsidRPr="00EA272E">
        <w:rPr>
          <w:rFonts w:eastAsia="標楷體"/>
          <w:sz w:val="26"/>
          <w:szCs w:val="26"/>
        </w:rPr>
        <w:t>/</w:t>
      </w:r>
      <w:r w:rsidRPr="00EA272E">
        <w:rPr>
          <w:rFonts w:eastAsia="標楷體"/>
          <w:sz w:val="26"/>
          <w:szCs w:val="26"/>
        </w:rPr>
        <w:t>知名度</w:t>
      </w:r>
      <w:r w:rsidRPr="00EA272E">
        <w:rPr>
          <w:rFonts w:eastAsia="標楷體" w:hint="eastAsia"/>
          <w:sz w:val="26"/>
          <w:szCs w:val="26"/>
        </w:rPr>
        <w:t>、</w:t>
      </w:r>
      <w:r w:rsidRPr="00EA272E">
        <w:rPr>
          <w:rFonts w:eastAsia="標楷體"/>
          <w:sz w:val="26"/>
          <w:szCs w:val="26"/>
        </w:rPr>
        <w:t>獨立之經銷網</w:t>
      </w:r>
      <w:r w:rsidRPr="00EA272E">
        <w:rPr>
          <w:rFonts w:eastAsia="標楷體" w:hint="eastAsia"/>
          <w:sz w:val="26"/>
          <w:szCs w:val="26"/>
        </w:rPr>
        <w:t>絡、</w:t>
      </w:r>
      <w:r w:rsidRPr="00EA272E">
        <w:rPr>
          <w:rFonts w:eastAsia="標楷體"/>
          <w:sz w:val="26"/>
          <w:szCs w:val="26"/>
        </w:rPr>
        <w:t>技術或客戶服務等專業知識。</w:t>
      </w:r>
    </w:p>
    <w:p w:rsidR="00712A0A" w:rsidRDefault="00435EC9" w:rsidP="002B0A12">
      <w:pPr>
        <w:pStyle w:val="3"/>
        <w:numPr>
          <w:ilvl w:val="0"/>
          <w:numId w:val="25"/>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企業</w:t>
      </w:r>
      <w:r w:rsidRPr="00EA272E">
        <w:rPr>
          <w:rFonts w:ascii="Times New Roman" w:eastAsia="標楷體" w:hAnsi="Times New Roman" w:hint="eastAsia"/>
          <w:sz w:val="32"/>
        </w:rPr>
        <w:t>定位</w:t>
      </w:r>
    </w:p>
    <w:p w:rsidR="00712A0A" w:rsidRDefault="00435EC9" w:rsidP="002B0A12">
      <w:pPr>
        <w:spacing w:beforeLines="100" w:before="24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依據</w:t>
      </w:r>
      <w:r w:rsidRPr="00154190">
        <w:rPr>
          <w:rFonts w:eastAsia="標楷體" w:hint="eastAsia"/>
          <w:sz w:val="26"/>
          <w:szCs w:val="26"/>
        </w:rPr>
        <w:t>上列台灣道達爾</w:t>
      </w:r>
      <w:r w:rsidRPr="00154190">
        <w:rPr>
          <w:rFonts w:eastAsia="標楷體"/>
          <w:sz w:val="26"/>
          <w:szCs w:val="26"/>
        </w:rPr>
        <w:t>及</w:t>
      </w:r>
      <w:r w:rsidRPr="00154190">
        <w:rPr>
          <w:rFonts w:eastAsia="標楷體" w:hint="eastAsia"/>
          <w:sz w:val="26"/>
          <w:szCs w:val="26"/>
        </w:rPr>
        <w:t>各受控交易參與人之</w:t>
      </w:r>
      <w:r w:rsidRPr="00EA272E">
        <w:rPr>
          <w:rFonts w:eastAsia="標楷體" w:hint="eastAsia"/>
          <w:sz w:val="26"/>
          <w:szCs w:val="26"/>
        </w:rPr>
        <w:t>功能與風險分析，茲將該等之企業角色定位說明如下：</w:t>
      </w:r>
    </w:p>
    <w:p w:rsidR="00712A0A" w:rsidRDefault="00435EC9" w:rsidP="002B0A1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54190">
        <w:rPr>
          <w:rFonts w:eastAsia="標楷體" w:hint="eastAsia"/>
          <w:b/>
          <w:sz w:val="28"/>
          <w:szCs w:val="26"/>
        </w:rPr>
        <w:t>台灣道達爾</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台灣道達爾自產油為其向關係企業購買添加劑</w:t>
      </w:r>
      <w:r w:rsidRPr="005A4EEC">
        <w:rPr>
          <w:rFonts w:eastAsia="標楷體"/>
          <w:sz w:val="26"/>
          <w:szCs w:val="26"/>
        </w:rPr>
        <w:t>，向</w:t>
      </w:r>
      <w:r>
        <w:rPr>
          <w:rFonts w:eastAsia="標楷體" w:hint="eastAsia"/>
          <w:sz w:val="26"/>
          <w:szCs w:val="26"/>
        </w:rPr>
        <w:t>台塑石油</w:t>
      </w:r>
      <w:r w:rsidRPr="005A4EEC">
        <w:rPr>
          <w:rFonts w:eastAsia="標楷體"/>
          <w:sz w:val="26"/>
          <w:szCs w:val="26"/>
        </w:rPr>
        <w:t>購買</w:t>
      </w:r>
      <w:r w:rsidRPr="00F57BCF">
        <w:rPr>
          <w:rFonts w:eastAsia="標楷體"/>
          <w:sz w:val="26"/>
          <w:szCs w:val="26"/>
        </w:rPr>
        <w:t>基礎油，按集團母公司配方調配成潤滑油；外購油為向關係企業購入成品油轉售。</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台灣道達爾於油品製造及銷售活動交易中，執行之功能及賺取之利潤不同，將其區分如下：</w:t>
      </w:r>
    </w:p>
    <w:p w:rsidR="00712A0A" w:rsidRDefault="00435EC9" w:rsidP="002B0A12">
      <w:pPr>
        <w:numPr>
          <w:ilvl w:val="0"/>
          <w:numId w:val="68"/>
        </w:numPr>
        <w:tabs>
          <w:tab w:val="clear" w:pos="1920"/>
          <w:tab w:val="num" w:pos="1080"/>
        </w:tabs>
        <w:spacing w:beforeLines="50" w:before="120" w:afterLines="50" w:after="120" w:line="360" w:lineRule="auto"/>
        <w:ind w:hanging="1200"/>
        <w:jc w:val="both"/>
        <w:rPr>
          <w:rFonts w:eastAsia="標楷體"/>
          <w:b/>
          <w:sz w:val="26"/>
          <w:szCs w:val="26"/>
        </w:rPr>
      </w:pPr>
      <w:r w:rsidRPr="0030432D">
        <w:rPr>
          <w:rFonts w:eastAsia="標楷體"/>
          <w:b/>
          <w:sz w:val="26"/>
          <w:szCs w:val="26"/>
        </w:rPr>
        <w:t>自產油</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潤滑油需符合在地國之法令、規格，始能被主管機關核准使用。為</w:t>
      </w:r>
      <w:r w:rsidRPr="00F57BCF">
        <w:rPr>
          <w:rFonts w:eastAsia="標楷體"/>
          <w:sz w:val="26"/>
          <w:szCs w:val="26"/>
        </w:rPr>
        <w:lastRenderedPageBreak/>
        <w:t>避免進口油品成本高，且承擔不一定符合法令規定之風險，集團政策為提供配方，由關係企業在地製造，以求機動性高且能節省成本。</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台灣道達爾不執行研發功能，使用集團母公司配方製造油品，恪遵集團母公司製程及品管嚴格要求。由於製造油品之添加劑來自母公司，台灣道達爾未執行策略性功能，故企業特性定位應屬「限定範圍製造商」。</w:t>
      </w:r>
    </w:p>
    <w:p w:rsidR="00712A0A" w:rsidRDefault="00435EC9" w:rsidP="002B0A12">
      <w:pPr>
        <w:numPr>
          <w:ilvl w:val="0"/>
          <w:numId w:val="68"/>
        </w:numPr>
        <w:tabs>
          <w:tab w:val="clear" w:pos="1920"/>
          <w:tab w:val="num" w:pos="1080"/>
        </w:tabs>
        <w:spacing w:beforeLines="50" w:before="120" w:afterLines="50" w:after="120" w:line="360" w:lineRule="auto"/>
        <w:ind w:hanging="1200"/>
        <w:jc w:val="both"/>
        <w:rPr>
          <w:rFonts w:eastAsia="標楷體"/>
          <w:b/>
          <w:sz w:val="26"/>
          <w:szCs w:val="26"/>
        </w:rPr>
      </w:pPr>
      <w:r w:rsidRPr="0030432D">
        <w:rPr>
          <w:rFonts w:eastAsia="標楷體"/>
          <w:b/>
          <w:sz w:val="26"/>
          <w:szCs w:val="26"/>
        </w:rPr>
        <w:t>外購油</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台灣道達爾針對本地市場需要，進口符合本地消費者需要及法令規定之油品出售，必須訂定行銷計劃，承擔如信用、存貨和市場等風險。</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行銷商兼配銷商於行銷、經銷及銷售之上之實務運作類似獨立企業主，必須承擔如信用、存貨和市場等之風險。台灣道達爾雖負責當地潤滑油產品之行銷，但因行銷策略需遵循集團政策及接受行銷支援服務，自主及獨立性尚不及成為行銷商兼配銷商，故企業特性定位應屬「配銷商」。</w:t>
      </w:r>
    </w:p>
    <w:p w:rsidR="00712A0A" w:rsidRDefault="00435EC9" w:rsidP="002B0A1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54190">
        <w:rPr>
          <w:rFonts w:eastAsia="標楷體" w:hint="eastAsia"/>
          <w:b/>
          <w:sz w:val="28"/>
          <w:szCs w:val="26"/>
        </w:rPr>
        <w:t>建大工業</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154190">
        <w:rPr>
          <w:rFonts w:eastAsia="標楷體"/>
          <w:sz w:val="26"/>
          <w:szCs w:val="26"/>
        </w:rPr>
        <w:t>建大工業製造及</w:t>
      </w:r>
      <w:r w:rsidRPr="00F57BCF">
        <w:rPr>
          <w:rFonts w:eastAsia="標楷體"/>
          <w:sz w:val="26"/>
          <w:szCs w:val="26"/>
        </w:rPr>
        <w:t>銷售輪胎產品，從事產品之研發、設計，並致力於</w:t>
      </w:r>
      <w:r w:rsidRPr="00154190">
        <w:rPr>
          <w:rFonts w:eastAsia="標楷體"/>
          <w:sz w:val="26"/>
          <w:szCs w:val="26"/>
        </w:rPr>
        <w:t>行銷與推廣品牌，企業特性定位應屬「全方位製造商」。</w:t>
      </w:r>
    </w:p>
    <w:p w:rsidR="00712A0A" w:rsidRDefault="00435EC9" w:rsidP="002B0A1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54190">
        <w:rPr>
          <w:rFonts w:eastAsia="標楷體" w:hint="eastAsia"/>
          <w:b/>
          <w:sz w:val="28"/>
          <w:szCs w:val="26"/>
        </w:rPr>
        <w:t>香港道達</w:t>
      </w:r>
      <w:proofErr w:type="gramStart"/>
      <w:r w:rsidRPr="00154190">
        <w:rPr>
          <w:rFonts w:eastAsia="標楷體" w:hint="eastAsia"/>
          <w:b/>
          <w:sz w:val="28"/>
          <w:szCs w:val="26"/>
        </w:rPr>
        <w:t>邇</w:t>
      </w:r>
      <w:proofErr w:type="gramEnd"/>
      <w:r w:rsidRPr="00154190">
        <w:rPr>
          <w:rFonts w:eastAsia="標楷體" w:hint="eastAsia"/>
          <w:b/>
          <w:sz w:val="28"/>
          <w:szCs w:val="26"/>
        </w:rPr>
        <w:t>台灣分公司</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香港道達</w:t>
      </w:r>
      <w:proofErr w:type="gramStart"/>
      <w:r w:rsidRPr="00F57BCF">
        <w:rPr>
          <w:rFonts w:eastAsia="標楷體"/>
          <w:sz w:val="26"/>
          <w:szCs w:val="26"/>
        </w:rPr>
        <w:t>邇</w:t>
      </w:r>
      <w:proofErr w:type="gramEnd"/>
      <w:r w:rsidRPr="00F57BCF">
        <w:rPr>
          <w:rFonts w:eastAsia="標楷體"/>
          <w:sz w:val="26"/>
          <w:szCs w:val="26"/>
        </w:rPr>
        <w:t>台灣分公司銷售道達爾品牌潤滑油，在營運上未有決策權，行銷活動需遵循總公司及集團政策，承擔之信用及行銷責任有限，</w:t>
      </w:r>
      <w:r w:rsidR="00C059EE" w:rsidRPr="00F57BCF">
        <w:rPr>
          <w:rFonts w:eastAsia="標楷體"/>
          <w:sz w:val="26"/>
          <w:szCs w:val="26"/>
        </w:rPr>
        <w:t>企業特性</w:t>
      </w:r>
      <w:r w:rsidR="00C059EE" w:rsidRPr="00154190">
        <w:rPr>
          <w:rFonts w:eastAsia="標楷體"/>
          <w:sz w:val="26"/>
          <w:szCs w:val="26"/>
        </w:rPr>
        <w:t>定位</w:t>
      </w:r>
      <w:r w:rsidRPr="00F57BCF">
        <w:rPr>
          <w:rFonts w:eastAsia="標楷體"/>
          <w:sz w:val="26"/>
          <w:szCs w:val="26"/>
        </w:rPr>
        <w:t>應屬</w:t>
      </w:r>
      <w:r w:rsidR="00C059EE" w:rsidRPr="00154190">
        <w:rPr>
          <w:rFonts w:eastAsia="標楷體"/>
          <w:sz w:val="26"/>
          <w:szCs w:val="26"/>
        </w:rPr>
        <w:t>「</w:t>
      </w:r>
      <w:r w:rsidRPr="00F57BCF">
        <w:rPr>
          <w:rFonts w:eastAsia="標楷體"/>
          <w:sz w:val="26"/>
          <w:szCs w:val="26"/>
        </w:rPr>
        <w:t>有限功能配銷商</w:t>
      </w:r>
      <w:r w:rsidR="00C059EE" w:rsidRPr="00154190">
        <w:rPr>
          <w:rFonts w:eastAsia="標楷體"/>
          <w:sz w:val="26"/>
          <w:szCs w:val="26"/>
        </w:rPr>
        <w:t>」</w:t>
      </w:r>
      <w:r w:rsidRPr="00F57BCF">
        <w:rPr>
          <w:rFonts w:eastAsia="標楷體"/>
          <w:sz w:val="26"/>
          <w:szCs w:val="26"/>
        </w:rPr>
        <w:t>。</w:t>
      </w:r>
    </w:p>
    <w:p w:rsidR="00712A0A" w:rsidRDefault="00435EC9" w:rsidP="002B0A1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54190">
        <w:rPr>
          <w:rFonts w:eastAsia="標楷體" w:hint="eastAsia"/>
          <w:b/>
          <w:sz w:val="28"/>
          <w:szCs w:val="26"/>
        </w:rPr>
        <w:t>集團其他關係企業</w:t>
      </w:r>
    </w:p>
    <w:p w:rsidR="00435EC9" w:rsidRPr="00F57BCF" w:rsidRDefault="00435EC9" w:rsidP="002B0A12">
      <w:pPr>
        <w:spacing w:beforeLines="50" w:before="120" w:afterLines="50" w:after="120" w:line="360" w:lineRule="auto"/>
        <w:ind w:leftChars="200" w:left="480" w:firstLineChars="200" w:firstLine="520"/>
        <w:jc w:val="both"/>
      </w:pPr>
      <w:r w:rsidRPr="00F57BCF">
        <w:rPr>
          <w:rFonts w:eastAsia="標楷體"/>
          <w:sz w:val="26"/>
          <w:szCs w:val="26"/>
        </w:rPr>
        <w:t>關係企業本身不執行研發功能，使用集團母公司配方製造油品，恪</w:t>
      </w:r>
      <w:r w:rsidRPr="00F57BCF">
        <w:rPr>
          <w:rFonts w:eastAsia="標楷體"/>
          <w:sz w:val="26"/>
          <w:szCs w:val="26"/>
        </w:rPr>
        <w:lastRenderedPageBreak/>
        <w:t>遵母公司製程及品管嚴格要求，本身未執行策略性功能，故企業特性定位應屬「限定範圍製造商」。</w:t>
      </w:r>
    </w:p>
    <w:p w:rsidR="00435EC9" w:rsidRPr="004525B8" w:rsidRDefault="001531E5" w:rsidP="002B0A1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4525B8">
        <w:rPr>
          <w:rFonts w:eastAsia="標楷體"/>
          <w:b/>
          <w:sz w:val="28"/>
          <w:szCs w:val="28"/>
        </w:rPr>
        <w:t>Total Marketing</w:t>
      </w:r>
    </w:p>
    <w:p w:rsidR="00F01E9C" w:rsidRDefault="001531E5" w:rsidP="002B0A12">
      <w:pPr>
        <w:spacing w:beforeLines="50" w:before="120" w:afterLines="50" w:after="120" w:line="360" w:lineRule="auto"/>
        <w:ind w:leftChars="200" w:left="480" w:firstLineChars="200" w:firstLine="520"/>
        <w:jc w:val="both"/>
        <w:rPr>
          <w:rFonts w:eastAsia="標楷體"/>
          <w:sz w:val="26"/>
          <w:szCs w:val="26"/>
        </w:rPr>
      </w:pPr>
      <w:r w:rsidRPr="001531E5">
        <w:rPr>
          <w:rFonts w:eastAsia="標楷體"/>
          <w:sz w:val="26"/>
          <w:szCs w:val="26"/>
        </w:rPr>
        <w:t>Total Marketing</w:t>
      </w:r>
      <w:r w:rsidRPr="001531E5">
        <w:rPr>
          <w:rFonts w:eastAsia="標楷體" w:hint="eastAsia"/>
          <w:sz w:val="26"/>
          <w:szCs w:val="26"/>
        </w:rPr>
        <w:t>為</w:t>
      </w:r>
      <w:r w:rsidRPr="001531E5">
        <w:rPr>
          <w:rFonts w:eastAsia="標楷體"/>
          <w:sz w:val="26"/>
          <w:szCs w:val="26"/>
        </w:rPr>
        <w:t>TOTAL</w:t>
      </w:r>
      <w:r w:rsidRPr="001531E5">
        <w:rPr>
          <w:rFonts w:eastAsia="標楷體" w:hint="eastAsia"/>
          <w:sz w:val="26"/>
          <w:szCs w:val="26"/>
        </w:rPr>
        <w:t>集團下之</w:t>
      </w:r>
      <w:r w:rsidR="004525B8" w:rsidRPr="00776570">
        <w:rPr>
          <w:rFonts w:eastAsia="標楷體" w:hint="eastAsia"/>
          <w:bCs/>
          <w:iCs/>
          <w:color w:val="000000" w:themeColor="text1"/>
          <w:sz w:val="26"/>
          <w:szCs w:val="26"/>
        </w:rPr>
        <w:t>研發及行銷統籌規劃中心</w:t>
      </w:r>
      <w:r w:rsidRPr="001531E5">
        <w:rPr>
          <w:rFonts w:eastAsia="標楷體" w:hint="eastAsia"/>
          <w:sz w:val="26"/>
          <w:szCs w:val="26"/>
        </w:rPr>
        <w:t>，設有研發部門及營運支援部門，主要提供關係企業產品技術服務、</w:t>
      </w:r>
      <w:r w:rsidR="00C059EE">
        <w:rPr>
          <w:rFonts w:eastAsia="標楷體" w:hint="eastAsia"/>
          <w:sz w:val="26"/>
          <w:szCs w:val="26"/>
        </w:rPr>
        <w:t>品管規格、</w:t>
      </w:r>
      <w:r w:rsidRPr="001531E5">
        <w:rPr>
          <w:rFonts w:eastAsia="標楷體" w:hint="eastAsia"/>
          <w:sz w:val="26"/>
          <w:szCs w:val="26"/>
        </w:rPr>
        <w:t>市場研究、行銷統</w:t>
      </w:r>
      <w:r w:rsidR="004525B8">
        <w:rPr>
          <w:rFonts w:eastAsia="標楷體" w:hint="eastAsia"/>
          <w:sz w:val="26"/>
          <w:szCs w:val="26"/>
        </w:rPr>
        <w:t>籌</w:t>
      </w:r>
      <w:r w:rsidRPr="001531E5">
        <w:rPr>
          <w:rFonts w:eastAsia="標楷體" w:hint="eastAsia"/>
          <w:sz w:val="26"/>
          <w:szCs w:val="26"/>
        </w:rPr>
        <w:t>等支援性服務，協助集團成員當地營運規劃，故企業特性定位應屬</w:t>
      </w:r>
      <w:r w:rsidR="00C059EE" w:rsidRPr="00F57BCF">
        <w:rPr>
          <w:rFonts w:eastAsia="標楷體"/>
          <w:sz w:val="26"/>
          <w:szCs w:val="26"/>
        </w:rPr>
        <w:t>「</w:t>
      </w:r>
      <w:r w:rsidRPr="001531E5">
        <w:rPr>
          <w:rFonts w:eastAsia="標楷體" w:hint="eastAsia"/>
          <w:sz w:val="26"/>
          <w:szCs w:val="26"/>
        </w:rPr>
        <w:t>服務提供者</w:t>
      </w:r>
      <w:r w:rsidR="00C059EE" w:rsidRPr="00F57BCF">
        <w:rPr>
          <w:rFonts w:eastAsia="標楷體"/>
          <w:sz w:val="26"/>
          <w:szCs w:val="26"/>
        </w:rPr>
        <w:t>」</w:t>
      </w:r>
      <w:r w:rsidR="00C059EE">
        <w:rPr>
          <w:rFonts w:eastAsia="標楷體" w:hint="eastAsia"/>
          <w:sz w:val="26"/>
          <w:szCs w:val="26"/>
        </w:rPr>
        <w:t>。</w:t>
      </w:r>
    </w:p>
    <w:p w:rsidR="002B0A12" w:rsidRDefault="002B0A12" w:rsidP="002B0A12">
      <w:pPr>
        <w:spacing w:beforeLines="50" w:before="120" w:afterLines="50" w:after="120" w:line="360" w:lineRule="auto"/>
        <w:jc w:val="both"/>
        <w:rPr>
          <w:rFonts w:eastAsia="標楷體"/>
          <w:sz w:val="26"/>
          <w:szCs w:val="26"/>
        </w:rPr>
      </w:pPr>
      <w:r>
        <w:rPr>
          <w:rFonts w:eastAsia="標楷體"/>
          <w:sz w:val="26"/>
          <w:szCs w:val="26"/>
        </w:rPr>
        <w:br w:type="page"/>
      </w:r>
    </w:p>
    <w:p w:rsidR="002B0A12" w:rsidRDefault="002B0A12" w:rsidP="002B0A12">
      <w:pPr>
        <w:spacing w:beforeLines="50" w:before="120" w:afterLines="50" w:after="120" w:line="360" w:lineRule="auto"/>
        <w:jc w:val="both"/>
        <w:rPr>
          <w:rFonts w:eastAsia="標楷體"/>
          <w:sz w:val="26"/>
          <w:szCs w:val="26"/>
        </w:rPr>
      </w:pPr>
    </w:p>
    <w:p w:rsidR="00435EC9" w:rsidRPr="00EA272E" w:rsidRDefault="00435EC9" w:rsidP="002B0A12">
      <w:pPr>
        <w:numPr>
          <w:ilvl w:val="0"/>
          <w:numId w:val="28"/>
        </w:numPr>
        <w:tabs>
          <w:tab w:val="left" w:pos="960"/>
          <w:tab w:val="left" w:pos="1134"/>
        </w:tabs>
        <w:spacing w:beforeLines="50" w:before="120" w:afterLines="50" w:after="120" w:line="360" w:lineRule="auto"/>
        <w:ind w:leftChars="200" w:left="962" w:hanging="482"/>
        <w:jc w:val="both"/>
        <w:rPr>
          <w:rFonts w:eastAsia="標楷體"/>
          <w:sz w:val="48"/>
          <w:szCs w:val="48"/>
        </w:rPr>
        <w:sectPr w:rsidR="00435EC9" w:rsidRPr="00EA272E" w:rsidSect="000D7ACC">
          <w:type w:val="oddPage"/>
          <w:pgSz w:w="11906" w:h="16838" w:code="9"/>
          <w:pgMar w:top="2160" w:right="1440" w:bottom="1814" w:left="1440" w:header="851" w:footer="567" w:gutter="567"/>
          <w:cols w:space="425"/>
          <w:docGrid w:linePitch="360"/>
        </w:sectPr>
      </w:pPr>
    </w:p>
    <w:p w:rsidR="00435EC9" w:rsidRPr="00EA272E" w:rsidRDefault="00A0699B" w:rsidP="00435EC9">
      <w:pPr>
        <w:pStyle w:val="1"/>
        <w:numPr>
          <w:ilvl w:val="0"/>
          <w:numId w:val="0"/>
        </w:numPr>
        <w:spacing w:before="0" w:after="0" w:line="240" w:lineRule="auto"/>
        <w:jc w:val="right"/>
        <w:rPr>
          <w:rFonts w:ascii="Times New Roman" w:eastAsia="標楷體" w:hAnsi="Times New Roman"/>
          <w:noProof/>
          <w:sz w:val="48"/>
          <w:szCs w:val="48"/>
        </w:rPr>
      </w:pPr>
      <w:bookmarkStart w:id="56" w:name="_Toc253154513"/>
      <w:bookmarkStart w:id="57" w:name="_Toc253154581"/>
      <w:bookmarkStart w:id="58" w:name="_Toc272326012"/>
      <w:bookmarkStart w:id="59" w:name="_Toc272326640"/>
      <w:bookmarkStart w:id="60" w:name="_Toc272326819"/>
      <w:bookmarkStart w:id="61" w:name="_Toc275960652"/>
      <w:bookmarkStart w:id="62" w:name="_Toc389120745"/>
      <w:bookmarkStart w:id="63" w:name="_Toc485111639"/>
      <w:r>
        <w:rPr>
          <w:rFonts w:ascii="Times New Roman" w:eastAsia="標楷體" w:hAnsi="Times New Roman"/>
          <w:noProof/>
          <w:sz w:val="48"/>
          <w:szCs w:val="48"/>
        </w:rPr>
        <w:lastRenderedPageBreak/>
        <mc:AlternateContent>
          <mc:Choice Requires="wps">
            <w:drawing>
              <wp:anchor distT="0" distB="0" distL="114300" distR="114300" simplePos="0" relativeHeight="251665408" behindDoc="0" locked="0" layoutInCell="1" allowOverlap="1" wp14:anchorId="3EEFA64B" wp14:editId="0ACB502F">
                <wp:simplePos x="0" y="0"/>
                <wp:positionH relativeFrom="column">
                  <wp:posOffset>4662170</wp:posOffset>
                </wp:positionH>
                <wp:positionV relativeFrom="paragraph">
                  <wp:posOffset>0</wp:posOffset>
                </wp:positionV>
                <wp:extent cx="720090" cy="720090"/>
                <wp:effectExtent l="13970" t="9525" r="8890" b="13335"/>
                <wp:wrapNone/>
                <wp:docPr id="13"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8C6F22" w:rsidRDefault="00470415" w:rsidP="00435EC9">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140" type="#_x0000_t202" style="position:absolute;left:0;text-align:left;margin-left:367.1pt;margin-top:0;width:56.7pt;height:5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">
                <v:textbox>
                  <w:txbxContent>
                    <w:p w:rsidR="00470415" w:rsidRPr="008C6F22" w:rsidRDefault="00470415" w:rsidP="00435EC9">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v:textbox>
              </v:shape>
            </w:pict>
          </mc:Fallback>
        </mc:AlternateContent>
      </w:r>
      <w:bookmarkEnd w:id="56"/>
      <w:bookmarkEnd w:id="57"/>
      <w:bookmarkEnd w:id="58"/>
      <w:bookmarkEnd w:id="59"/>
      <w:bookmarkEnd w:id="60"/>
      <w:bookmarkEnd w:id="61"/>
      <w:bookmarkEnd w:id="62"/>
      <w:bookmarkEnd w:id="63"/>
    </w:p>
    <w:p w:rsidR="00435EC9" w:rsidRPr="00EA272E" w:rsidRDefault="00435EC9" w:rsidP="00435EC9">
      <w:pPr>
        <w:pStyle w:val="1"/>
        <w:numPr>
          <w:ilvl w:val="0"/>
          <w:numId w:val="0"/>
        </w:numPr>
        <w:spacing w:before="0" w:after="0" w:line="240" w:lineRule="auto"/>
        <w:jc w:val="right"/>
        <w:rPr>
          <w:rFonts w:ascii="Times New Roman" w:eastAsia="標楷體" w:hAnsi="Times New Roman"/>
          <w:noProof/>
          <w:sz w:val="48"/>
          <w:szCs w:val="48"/>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64" w:name="_Toc485111640"/>
      <w:r w:rsidRPr="00EA272E">
        <w:rPr>
          <w:rFonts w:ascii="Times New Roman" w:eastAsia="標楷體" w:hAnsi="Times New Roman"/>
          <w:sz w:val="56"/>
          <w:szCs w:val="56"/>
        </w:rPr>
        <w:t>常規交易原則辦理</w:t>
      </w:r>
      <w:r w:rsidRPr="00EA272E">
        <w:rPr>
          <w:rFonts w:ascii="Times New Roman" w:eastAsia="標楷體" w:hAnsi="Times New Roman" w:hint="eastAsia"/>
          <w:sz w:val="56"/>
          <w:szCs w:val="56"/>
        </w:rPr>
        <w:t>之</w:t>
      </w:r>
      <w:r w:rsidRPr="00EA272E">
        <w:rPr>
          <w:rFonts w:ascii="Times New Roman" w:eastAsia="標楷體" w:hAnsi="Times New Roman"/>
          <w:sz w:val="56"/>
          <w:szCs w:val="56"/>
        </w:rPr>
        <w:t>情形</w:t>
      </w:r>
      <w:bookmarkEnd w:id="64"/>
    </w:p>
    <w:p w:rsidR="00712A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我國財政部參考</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則及主要國家移轉訂價法規，訂定移轉訂價查核準則，規定營利事業於辦理所得稅結算申報及</w:t>
      </w:r>
      <w:proofErr w:type="gramStart"/>
      <w:r w:rsidRPr="00EA272E">
        <w:rPr>
          <w:rFonts w:eastAsia="標楷體"/>
          <w:sz w:val="26"/>
          <w:szCs w:val="26"/>
        </w:rPr>
        <w:t>稽</w:t>
      </w:r>
      <w:proofErr w:type="gramEnd"/>
      <w:r w:rsidRPr="00EA272E">
        <w:rPr>
          <w:rFonts w:eastAsia="標楷體"/>
          <w:sz w:val="26"/>
          <w:szCs w:val="26"/>
        </w:rPr>
        <w:t>徵機關進行不合常規移轉訂價查核時，</w:t>
      </w:r>
      <w:proofErr w:type="gramStart"/>
      <w:r w:rsidRPr="00EA272E">
        <w:rPr>
          <w:rFonts w:eastAsia="標楷體"/>
          <w:sz w:val="26"/>
          <w:szCs w:val="26"/>
        </w:rPr>
        <w:t>均應依</w:t>
      </w:r>
      <w:proofErr w:type="gramEnd"/>
      <w:r w:rsidRPr="00EA272E">
        <w:rPr>
          <w:rFonts w:eastAsia="標楷體"/>
          <w:sz w:val="26"/>
          <w:szCs w:val="26"/>
        </w:rPr>
        <w:t>本準則規定評估受控交易之結果是否符合常規。</w:t>
      </w:r>
    </w:p>
    <w:p w:rsidR="00712A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w:t>
      </w:r>
      <w:r w:rsidRPr="00EA272E">
        <w:rPr>
          <w:rFonts w:eastAsia="標楷體" w:hint="eastAsia"/>
          <w:sz w:val="26"/>
          <w:szCs w:val="26"/>
        </w:rPr>
        <w:t>規定</w:t>
      </w:r>
      <w:r w:rsidRPr="00EA272E">
        <w:rPr>
          <w:rFonts w:eastAsia="標楷體"/>
          <w:sz w:val="26"/>
          <w:szCs w:val="26"/>
        </w:rPr>
        <w:t>，營利事業與</w:t>
      </w:r>
      <w:proofErr w:type="gramStart"/>
      <w:r w:rsidRPr="00EA272E">
        <w:rPr>
          <w:rFonts w:eastAsia="標楷體"/>
          <w:sz w:val="26"/>
          <w:szCs w:val="26"/>
        </w:rPr>
        <w:t>稽</w:t>
      </w:r>
      <w:proofErr w:type="gramEnd"/>
      <w:r w:rsidRPr="00EA272E">
        <w:rPr>
          <w:rFonts w:eastAsia="標楷體"/>
          <w:sz w:val="26"/>
          <w:szCs w:val="26"/>
        </w:rPr>
        <w:t>徵機關評估受控交易之結果是否符合常規，或決定受控交易之常規交易結果時，依下列原則辦理</w:t>
      </w:r>
      <w:r w:rsidRPr="00EA272E">
        <w:rPr>
          <w:rFonts w:eastAsia="標楷體" w:hint="eastAsia"/>
          <w:sz w:val="26"/>
          <w:szCs w:val="26"/>
        </w:rPr>
        <w:t>：</w:t>
      </w:r>
    </w:p>
    <w:p w:rsidR="00712A0A"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可比較原則</w:t>
      </w:r>
    </w:p>
    <w:p w:rsidR="00712A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非關係人於可</w:t>
      </w:r>
      <w:r w:rsidRPr="00176029">
        <w:rPr>
          <w:rFonts w:eastAsia="標楷體"/>
          <w:sz w:val="26"/>
          <w:szCs w:val="26"/>
        </w:rPr>
        <w:t>比較情況下從事可比較未受控交易之結果為常規交易結果，</w:t>
      </w:r>
      <w:r w:rsidRPr="00176029">
        <w:rPr>
          <w:rFonts w:eastAsia="標楷體" w:hint="eastAsia"/>
          <w:sz w:val="26"/>
          <w:szCs w:val="26"/>
        </w:rPr>
        <w:t>並應</w:t>
      </w:r>
      <w:r w:rsidRPr="00176029">
        <w:rPr>
          <w:rFonts w:eastAsia="標楷體"/>
          <w:sz w:val="26"/>
          <w:szCs w:val="26"/>
        </w:rPr>
        <w:t>以</w:t>
      </w:r>
      <w:r w:rsidRPr="00176029">
        <w:rPr>
          <w:rFonts w:eastAsia="標楷體" w:hint="eastAsia"/>
          <w:sz w:val="26"/>
          <w:szCs w:val="26"/>
        </w:rPr>
        <w:t>其</w:t>
      </w:r>
      <w:r w:rsidRPr="00176029">
        <w:rPr>
          <w:rFonts w:eastAsia="標楷體"/>
          <w:sz w:val="26"/>
          <w:szCs w:val="26"/>
        </w:rPr>
        <w:t>評定受控交易之結果是否符合常規。</w:t>
      </w:r>
    </w:p>
    <w:p w:rsidR="00712A0A" w:rsidRDefault="00435EC9" w:rsidP="002B0A12">
      <w:pPr>
        <w:spacing w:beforeLines="50" w:before="120" w:afterLines="50" w:after="120" w:line="360" w:lineRule="auto"/>
        <w:ind w:firstLineChars="200" w:firstLine="520"/>
        <w:jc w:val="both"/>
        <w:rPr>
          <w:rFonts w:eastAsia="標楷體"/>
          <w:sz w:val="26"/>
          <w:szCs w:val="26"/>
        </w:rPr>
      </w:pPr>
      <w:r w:rsidRPr="00176029">
        <w:rPr>
          <w:rFonts w:eastAsia="標楷體" w:hint="eastAsia"/>
          <w:sz w:val="26"/>
          <w:szCs w:val="26"/>
        </w:rPr>
        <w:t>依據可比較原則，</w:t>
      </w:r>
      <w:r w:rsidRPr="00176029">
        <w:rPr>
          <w:rFonts w:eastAsia="標楷體"/>
          <w:sz w:val="26"/>
          <w:szCs w:val="26"/>
        </w:rPr>
        <w:t>為評定</w:t>
      </w:r>
      <w:r w:rsidRPr="00176029">
        <w:rPr>
          <w:rFonts w:eastAsia="標楷體" w:hint="eastAsia"/>
          <w:sz w:val="26"/>
          <w:szCs w:val="26"/>
        </w:rPr>
        <w:t>台灣道達爾</w:t>
      </w:r>
      <w:r w:rsidRPr="00176029">
        <w:rPr>
          <w:rFonts w:eastAsia="標楷體"/>
          <w:sz w:val="26"/>
          <w:szCs w:val="26"/>
        </w:rPr>
        <w:t>受控交易</w:t>
      </w:r>
      <w:r w:rsidRPr="00176029">
        <w:rPr>
          <w:rFonts w:eastAsia="標楷體" w:hint="eastAsia"/>
          <w:sz w:val="26"/>
          <w:szCs w:val="26"/>
        </w:rPr>
        <w:t>與未受控交易</w:t>
      </w:r>
      <w:r w:rsidRPr="00176029">
        <w:rPr>
          <w:rFonts w:eastAsia="標楷體"/>
          <w:sz w:val="26"/>
          <w:szCs w:val="26"/>
        </w:rPr>
        <w:t>之結果是否符合常規</w:t>
      </w:r>
      <w:r w:rsidRPr="00176029">
        <w:rPr>
          <w:rFonts w:eastAsia="標楷體" w:hint="eastAsia"/>
          <w:sz w:val="26"/>
          <w:szCs w:val="26"/>
        </w:rPr>
        <w:t>，首先須對台灣道達爾</w:t>
      </w:r>
      <w:r w:rsidRPr="00176029">
        <w:rPr>
          <w:rFonts w:eastAsia="標楷體"/>
          <w:sz w:val="26"/>
          <w:szCs w:val="26"/>
        </w:rPr>
        <w:t>受控交易</w:t>
      </w:r>
      <w:r w:rsidRPr="00176029">
        <w:rPr>
          <w:rFonts w:eastAsia="標楷體" w:hint="eastAsia"/>
          <w:sz w:val="26"/>
          <w:szCs w:val="26"/>
        </w:rPr>
        <w:t>之</w:t>
      </w:r>
      <w:r w:rsidRPr="00176029">
        <w:rPr>
          <w:rFonts w:eastAsia="標楷體"/>
          <w:sz w:val="26"/>
          <w:szCs w:val="26"/>
        </w:rPr>
        <w:t>型態及數量</w:t>
      </w:r>
      <w:r w:rsidRPr="00176029">
        <w:rPr>
          <w:rFonts w:eastAsia="標楷體" w:hint="eastAsia"/>
          <w:sz w:val="26"/>
          <w:szCs w:val="26"/>
        </w:rPr>
        <w:t>有所瞭解</w:t>
      </w:r>
      <w:r w:rsidRPr="00176029">
        <w:rPr>
          <w:rFonts w:eastAsia="標楷體"/>
          <w:sz w:val="26"/>
          <w:szCs w:val="26"/>
        </w:rPr>
        <w:t>，</w:t>
      </w:r>
      <w:r w:rsidRPr="00176029">
        <w:rPr>
          <w:rFonts w:eastAsia="標楷體" w:hint="eastAsia"/>
          <w:sz w:val="26"/>
          <w:szCs w:val="26"/>
        </w:rPr>
        <w:t>故</w:t>
      </w:r>
      <w:r w:rsidRPr="00176029">
        <w:rPr>
          <w:rFonts w:eastAsia="標楷體"/>
          <w:sz w:val="26"/>
          <w:szCs w:val="26"/>
        </w:rPr>
        <w:t>本所</w:t>
      </w:r>
      <w:r w:rsidRPr="00176029">
        <w:rPr>
          <w:rFonts w:eastAsia="標楷體" w:hint="eastAsia"/>
          <w:sz w:val="26"/>
          <w:szCs w:val="26"/>
        </w:rPr>
        <w:t>與台灣道達爾</w:t>
      </w:r>
      <w:r w:rsidRPr="00176029">
        <w:rPr>
          <w:rFonts w:eastAsia="標楷體"/>
          <w:sz w:val="26"/>
          <w:szCs w:val="26"/>
        </w:rPr>
        <w:t>人員</w:t>
      </w:r>
      <w:r w:rsidRPr="00176029">
        <w:rPr>
          <w:rFonts w:eastAsia="標楷體" w:hint="eastAsia"/>
          <w:sz w:val="26"/>
          <w:szCs w:val="26"/>
        </w:rPr>
        <w:t>進行訪談，並從下列項目</w:t>
      </w:r>
      <w:r w:rsidRPr="00176029">
        <w:rPr>
          <w:rFonts w:eastAsia="標楷體"/>
          <w:sz w:val="26"/>
          <w:szCs w:val="26"/>
        </w:rPr>
        <w:t>蒐集</w:t>
      </w:r>
      <w:r w:rsidRPr="00176029">
        <w:rPr>
          <w:rFonts w:eastAsia="標楷體" w:hint="eastAsia"/>
          <w:sz w:val="26"/>
          <w:szCs w:val="26"/>
        </w:rPr>
        <w:t>相關受控交</w:t>
      </w:r>
      <w:r w:rsidRPr="00EA272E">
        <w:rPr>
          <w:rFonts w:eastAsia="標楷體" w:hint="eastAsia"/>
          <w:sz w:val="26"/>
          <w:szCs w:val="26"/>
        </w:rPr>
        <w:t>易</w:t>
      </w:r>
      <w:r w:rsidRPr="00EA272E">
        <w:rPr>
          <w:rFonts w:eastAsia="標楷體"/>
          <w:sz w:val="26"/>
          <w:szCs w:val="26"/>
        </w:rPr>
        <w:t>資訊：</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公司綜</w:t>
      </w:r>
      <w:proofErr w:type="gramStart"/>
      <w:r w:rsidRPr="00EA272E">
        <w:rPr>
          <w:rFonts w:eastAsia="標楷體"/>
          <w:b/>
          <w:sz w:val="28"/>
          <w:szCs w:val="26"/>
        </w:rPr>
        <w:t>覽</w:t>
      </w:r>
      <w:proofErr w:type="gramEnd"/>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蒐</w:t>
      </w:r>
      <w:r w:rsidRPr="00176029">
        <w:rPr>
          <w:rFonts w:eastAsia="標楷體"/>
          <w:sz w:val="26"/>
          <w:szCs w:val="26"/>
        </w:rPr>
        <w:t>集</w:t>
      </w:r>
      <w:r w:rsidRPr="00176029">
        <w:rPr>
          <w:rFonts w:eastAsia="標楷體" w:hint="eastAsia"/>
          <w:sz w:val="26"/>
          <w:szCs w:val="26"/>
        </w:rPr>
        <w:t>台灣道達爾</w:t>
      </w:r>
      <w:r w:rsidRPr="00176029">
        <w:rPr>
          <w:rFonts w:eastAsia="標楷體"/>
          <w:sz w:val="26"/>
          <w:szCs w:val="26"/>
        </w:rPr>
        <w:t>之營業型態、歷史沿革</w:t>
      </w:r>
      <w:r w:rsidRPr="00176029">
        <w:rPr>
          <w:rFonts w:eastAsia="標楷體" w:hint="eastAsia"/>
          <w:sz w:val="26"/>
          <w:szCs w:val="26"/>
        </w:rPr>
        <w:t>及</w:t>
      </w:r>
      <w:r w:rsidRPr="00176029">
        <w:rPr>
          <w:rFonts w:eastAsia="標楷體"/>
          <w:sz w:val="26"/>
          <w:szCs w:val="26"/>
        </w:rPr>
        <w:t>經營策略等</w:t>
      </w:r>
      <w:r w:rsidRPr="00176029">
        <w:rPr>
          <w:rFonts w:eastAsia="標楷體" w:hint="eastAsia"/>
          <w:sz w:val="26"/>
          <w:szCs w:val="26"/>
        </w:rPr>
        <w:t>相關資訊</w:t>
      </w:r>
      <w:r w:rsidRPr="00176029">
        <w:rPr>
          <w:rFonts w:eastAsia="標楷體"/>
          <w:sz w:val="26"/>
          <w:szCs w:val="26"/>
        </w:rPr>
        <w:t>。本所於蒐集資料時，除蒐集</w:t>
      </w:r>
      <w:r w:rsidRPr="00176029">
        <w:rPr>
          <w:rFonts w:eastAsia="標楷體" w:hint="eastAsia"/>
          <w:sz w:val="26"/>
          <w:szCs w:val="26"/>
        </w:rPr>
        <w:t>台灣道達爾</w:t>
      </w:r>
      <w:r w:rsidRPr="00176029">
        <w:rPr>
          <w:rFonts w:eastAsia="標楷體"/>
          <w:sz w:val="26"/>
          <w:szCs w:val="26"/>
        </w:rPr>
        <w:t>之資料，同時蒐集其關係企業之</w:t>
      </w:r>
      <w:r w:rsidRPr="00176029">
        <w:rPr>
          <w:rFonts w:eastAsia="標楷體" w:hint="eastAsia"/>
          <w:sz w:val="26"/>
          <w:szCs w:val="26"/>
        </w:rPr>
        <w:t>相關</w:t>
      </w:r>
      <w:r w:rsidRPr="00176029">
        <w:rPr>
          <w:rFonts w:eastAsia="標楷體"/>
          <w:sz w:val="26"/>
          <w:szCs w:val="26"/>
        </w:rPr>
        <w:t>資</w:t>
      </w:r>
      <w:r w:rsidRPr="00176029">
        <w:rPr>
          <w:rFonts w:eastAsia="標楷體" w:hint="eastAsia"/>
          <w:sz w:val="26"/>
          <w:szCs w:val="26"/>
        </w:rPr>
        <w:t>訊</w:t>
      </w:r>
      <w:r w:rsidRPr="00176029">
        <w:rPr>
          <w:rFonts w:eastAsia="標楷體"/>
          <w:sz w:val="26"/>
          <w:szCs w:val="26"/>
        </w:rPr>
        <w:t>，以對受控交易中各參與人執行之功能及</w:t>
      </w:r>
      <w:r w:rsidRPr="00EA272E">
        <w:rPr>
          <w:rFonts w:eastAsia="標楷體"/>
          <w:sz w:val="26"/>
          <w:szCs w:val="26"/>
        </w:rPr>
        <w:t>承擔之風險進行分析。</w:t>
      </w:r>
    </w:p>
    <w:p w:rsidR="00712A0A" w:rsidRDefault="00712A0A" w:rsidP="002B0A12">
      <w:pPr>
        <w:spacing w:beforeLines="50" w:before="120" w:afterLines="50" w:after="120" w:line="360" w:lineRule="auto"/>
        <w:ind w:leftChars="200" w:left="480" w:firstLineChars="200" w:firstLine="520"/>
        <w:jc w:val="both"/>
        <w:rPr>
          <w:rFonts w:eastAsia="標楷體"/>
          <w:sz w:val="26"/>
          <w:szCs w:val="26"/>
        </w:rPr>
      </w:pP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lastRenderedPageBreak/>
        <w:t>財務及法務事項</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包</w:t>
      </w:r>
      <w:r w:rsidRPr="00176029">
        <w:rPr>
          <w:rFonts w:eastAsia="標楷體"/>
          <w:sz w:val="26"/>
          <w:szCs w:val="26"/>
        </w:rPr>
        <w:t>括</w:t>
      </w:r>
      <w:r w:rsidRPr="00176029">
        <w:rPr>
          <w:rFonts w:eastAsia="標楷體" w:hint="eastAsia"/>
          <w:sz w:val="26"/>
          <w:szCs w:val="26"/>
        </w:rPr>
        <w:t>台灣道達爾</w:t>
      </w:r>
      <w:r w:rsidRPr="00176029">
        <w:rPr>
          <w:rFonts w:eastAsia="標楷體"/>
          <w:sz w:val="26"/>
          <w:szCs w:val="26"/>
        </w:rPr>
        <w:t>資本之來源、目前所採</w:t>
      </w:r>
      <w:r w:rsidRPr="00EA272E">
        <w:rPr>
          <w:rFonts w:eastAsia="標楷體"/>
          <w:sz w:val="26"/>
          <w:szCs w:val="26"/>
        </w:rPr>
        <w:t>用移轉訂價之方式、與各關係企業間合約之管理情形、會計制度及方法、各部門收入及費用之分攤方法、預算編列、計價及催收程序、給予關係企業及非關係企業之付款條件及與各關係企業間之資金借貸情形。</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市場行銷</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176029">
        <w:rPr>
          <w:rFonts w:eastAsia="標楷體" w:hint="eastAsia"/>
          <w:sz w:val="26"/>
          <w:szCs w:val="26"/>
        </w:rPr>
        <w:t>台灣道達爾</w:t>
      </w:r>
      <w:r w:rsidRPr="00176029">
        <w:rPr>
          <w:rFonts w:eastAsia="標楷體"/>
          <w:sz w:val="26"/>
          <w:szCs w:val="26"/>
        </w:rPr>
        <w:t>所處市場之特性、產品利基、配銷管道、產業概況、競爭者、市場佔有率、行銷策略、促銷活動、有無任何因行銷活動產生之無形資產，及若存有該類無形資產，其對</w:t>
      </w:r>
      <w:r w:rsidRPr="00176029">
        <w:rPr>
          <w:rFonts w:eastAsia="標楷體" w:hint="eastAsia"/>
          <w:sz w:val="26"/>
          <w:szCs w:val="26"/>
        </w:rPr>
        <w:t>台灣道達爾</w:t>
      </w:r>
      <w:r w:rsidRPr="00176029">
        <w:rPr>
          <w:rFonts w:eastAsia="標楷體"/>
          <w:sz w:val="26"/>
          <w:szCs w:val="26"/>
        </w:rPr>
        <w:t>營運之重要</w:t>
      </w:r>
      <w:r w:rsidRPr="00EA272E">
        <w:rPr>
          <w:rFonts w:eastAsia="標楷體"/>
          <w:sz w:val="26"/>
          <w:szCs w:val="26"/>
        </w:rPr>
        <w:t>性。此外開發新顧客及保有舊客戶之方式也在詢問之列。</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品管、專業技術及風險</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176029">
        <w:rPr>
          <w:rFonts w:eastAsia="標楷體" w:hint="eastAsia"/>
          <w:sz w:val="26"/>
          <w:szCs w:val="26"/>
        </w:rPr>
        <w:t>台灣道達爾</w:t>
      </w:r>
      <w:r w:rsidRPr="00176029">
        <w:rPr>
          <w:rFonts w:eastAsia="標楷體"/>
          <w:sz w:val="26"/>
          <w:szCs w:val="26"/>
        </w:rPr>
        <w:t>有否接受來自關係企業提供之技術服務及酬勞，是否自擁或擁有來自關係企業任何技術性之無形資產，又是否本身從事任何產品研發設計，承擔產品保證責任。此外並考量</w:t>
      </w:r>
      <w:r w:rsidRPr="00176029">
        <w:rPr>
          <w:rFonts w:eastAsia="標楷體" w:hint="eastAsia"/>
          <w:sz w:val="26"/>
          <w:szCs w:val="26"/>
        </w:rPr>
        <w:t>台灣道達爾</w:t>
      </w:r>
      <w:r w:rsidRPr="00176029">
        <w:rPr>
          <w:rFonts w:eastAsia="標楷體"/>
          <w:sz w:val="26"/>
          <w:szCs w:val="26"/>
        </w:rPr>
        <w:t>所承擔之外匯及信用等風險。</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176029">
        <w:rPr>
          <w:rFonts w:eastAsia="標楷體" w:hint="eastAsia"/>
          <w:b/>
          <w:sz w:val="28"/>
          <w:szCs w:val="26"/>
        </w:rPr>
        <w:t>台灣道達爾</w:t>
      </w:r>
      <w:r w:rsidRPr="00176029">
        <w:rPr>
          <w:rFonts w:eastAsia="標楷體"/>
          <w:b/>
          <w:sz w:val="28"/>
          <w:szCs w:val="26"/>
        </w:rPr>
        <w:t>與各關係企業間之關係圖。</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176029">
        <w:rPr>
          <w:rFonts w:eastAsia="標楷體" w:hint="eastAsia"/>
          <w:b/>
          <w:sz w:val="28"/>
          <w:szCs w:val="26"/>
        </w:rPr>
        <w:t>台灣道達爾</w:t>
      </w:r>
      <w:r w:rsidRPr="00176029">
        <w:rPr>
          <w:rFonts w:eastAsia="標楷體"/>
          <w:b/>
          <w:sz w:val="28"/>
          <w:szCs w:val="26"/>
        </w:rPr>
        <w:t>與各關係企業間簽訂之合約。</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176029">
        <w:rPr>
          <w:rFonts w:eastAsia="標楷體" w:hint="eastAsia"/>
          <w:b/>
          <w:sz w:val="28"/>
          <w:szCs w:val="26"/>
        </w:rPr>
        <w:t>台灣道達爾</w:t>
      </w:r>
      <w:r w:rsidR="00D9756D">
        <w:rPr>
          <w:rFonts w:eastAsia="標楷體" w:hint="eastAsia"/>
          <w:b/>
          <w:sz w:val="28"/>
          <w:szCs w:val="26"/>
        </w:rPr>
        <w:t>10</w:t>
      </w:r>
      <w:r w:rsidR="00C67172">
        <w:rPr>
          <w:rFonts w:eastAsia="標楷體" w:hint="eastAsia"/>
          <w:b/>
          <w:sz w:val="28"/>
          <w:szCs w:val="26"/>
        </w:rPr>
        <w:t>3</w:t>
      </w:r>
      <w:r w:rsidR="008873C9">
        <w:rPr>
          <w:rFonts w:eastAsia="標楷體" w:hint="eastAsia"/>
          <w:b/>
          <w:sz w:val="28"/>
          <w:szCs w:val="26"/>
        </w:rPr>
        <w:t>～</w:t>
      </w:r>
      <w:r w:rsidR="00D9756D">
        <w:rPr>
          <w:rFonts w:eastAsia="標楷體" w:hint="eastAsia"/>
          <w:b/>
          <w:sz w:val="28"/>
          <w:szCs w:val="26"/>
        </w:rPr>
        <w:t>10</w:t>
      </w:r>
      <w:r w:rsidR="00C67172">
        <w:rPr>
          <w:rFonts w:eastAsia="標楷體" w:hint="eastAsia"/>
          <w:b/>
          <w:sz w:val="28"/>
          <w:szCs w:val="26"/>
        </w:rPr>
        <w:t>5</w:t>
      </w:r>
      <w:r w:rsidRPr="00176029">
        <w:rPr>
          <w:rFonts w:eastAsia="標楷體" w:hint="eastAsia"/>
          <w:b/>
          <w:sz w:val="28"/>
          <w:szCs w:val="26"/>
        </w:rPr>
        <w:t>年度</w:t>
      </w:r>
      <w:r w:rsidRPr="00176029">
        <w:rPr>
          <w:rFonts w:eastAsia="標楷體"/>
          <w:b/>
          <w:sz w:val="28"/>
          <w:szCs w:val="26"/>
        </w:rPr>
        <w:t>之財務資料。</w:t>
      </w:r>
    </w:p>
    <w:p w:rsidR="00712A0A" w:rsidRDefault="00435EC9" w:rsidP="002B0A12">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176029">
        <w:rPr>
          <w:rFonts w:eastAsia="標楷體" w:hint="eastAsia"/>
          <w:b/>
          <w:sz w:val="28"/>
          <w:szCs w:val="26"/>
        </w:rPr>
        <w:t>台灣道達爾</w:t>
      </w:r>
      <w:r w:rsidRPr="00176029">
        <w:rPr>
          <w:rFonts w:eastAsia="標楷體"/>
          <w:b/>
          <w:sz w:val="28"/>
          <w:szCs w:val="26"/>
        </w:rPr>
        <w:t>所有行銷文宣及資料。</w:t>
      </w:r>
    </w:p>
    <w:p w:rsidR="00712A0A" w:rsidRDefault="00435EC9" w:rsidP="002B0A12">
      <w:pPr>
        <w:numPr>
          <w:ilvl w:val="0"/>
          <w:numId w:val="3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336049">
        <w:rPr>
          <w:rFonts w:eastAsia="標楷體" w:hint="eastAsia"/>
          <w:b/>
          <w:sz w:val="28"/>
          <w:szCs w:val="26"/>
        </w:rPr>
        <w:t>台灣道達爾</w:t>
      </w:r>
      <w:r w:rsidRPr="00336049">
        <w:rPr>
          <w:rFonts w:eastAsia="標楷體"/>
          <w:b/>
          <w:sz w:val="28"/>
          <w:szCs w:val="26"/>
        </w:rPr>
        <w:t>網站</w:t>
      </w:r>
      <w:r w:rsidRPr="00336049">
        <w:rPr>
          <w:rFonts w:eastAsia="標楷體"/>
          <w:b/>
          <w:sz w:val="28"/>
          <w:szCs w:val="26"/>
        </w:rPr>
        <w:t>(http://</w:t>
      </w:r>
      <w:r w:rsidRPr="00336049">
        <w:rPr>
          <w:rFonts w:eastAsia="標楷體" w:hint="eastAsia"/>
          <w:b/>
          <w:sz w:val="28"/>
          <w:szCs w:val="26"/>
        </w:rPr>
        <w:t>www.total.com.tw</w:t>
      </w:r>
      <w:r w:rsidRPr="00336049">
        <w:rPr>
          <w:rFonts w:eastAsia="標楷體"/>
          <w:b/>
          <w:sz w:val="28"/>
          <w:szCs w:val="26"/>
        </w:rPr>
        <w:t>)</w:t>
      </w:r>
      <w:r w:rsidRPr="00336049">
        <w:rPr>
          <w:rFonts w:eastAsia="標楷體"/>
          <w:b/>
          <w:sz w:val="28"/>
          <w:szCs w:val="26"/>
        </w:rPr>
        <w:t>。</w:t>
      </w:r>
    </w:p>
    <w:p w:rsidR="00712A0A"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採用</w:t>
      </w:r>
      <w:proofErr w:type="gramStart"/>
      <w:r w:rsidRPr="00EA272E">
        <w:rPr>
          <w:rFonts w:ascii="Times New Roman" w:eastAsia="標楷體" w:hAnsi="Times New Roman"/>
          <w:sz w:val="36"/>
          <w:szCs w:val="40"/>
        </w:rPr>
        <w:t>最</w:t>
      </w:r>
      <w:proofErr w:type="gramEnd"/>
      <w:r w:rsidRPr="00EA272E">
        <w:rPr>
          <w:rFonts w:ascii="Times New Roman" w:eastAsia="標楷體" w:hAnsi="Times New Roman"/>
          <w:sz w:val="36"/>
          <w:szCs w:val="40"/>
        </w:rPr>
        <w:t>適常規交易方法</w:t>
      </w:r>
    </w:p>
    <w:p w:rsidR="00712A0A" w:rsidRDefault="00435EC9" w:rsidP="002B0A12">
      <w:pPr>
        <w:spacing w:beforeLines="50" w:before="120" w:afterLines="50" w:after="120" w:line="360" w:lineRule="auto"/>
        <w:ind w:firstLineChars="200" w:firstLine="520"/>
        <w:jc w:val="both"/>
        <w:rPr>
          <w:rFonts w:eastAsia="標楷體"/>
          <w:sz w:val="26"/>
          <w:szCs w:val="26"/>
        </w:rPr>
      </w:pPr>
      <w:proofErr w:type="gramStart"/>
      <w:r w:rsidRPr="00EA272E">
        <w:rPr>
          <w:rFonts w:eastAsia="標楷體"/>
          <w:sz w:val="26"/>
          <w:szCs w:val="26"/>
        </w:rPr>
        <w:t>按受控</w:t>
      </w:r>
      <w:proofErr w:type="gramEnd"/>
      <w:r w:rsidRPr="00EA272E">
        <w:rPr>
          <w:rFonts w:eastAsia="標楷體"/>
          <w:sz w:val="26"/>
          <w:szCs w:val="26"/>
        </w:rPr>
        <w:t>交易</w:t>
      </w:r>
      <w:r w:rsidRPr="00EA272E">
        <w:rPr>
          <w:rFonts w:eastAsia="標楷體" w:hint="eastAsia"/>
          <w:sz w:val="26"/>
          <w:szCs w:val="26"/>
        </w:rPr>
        <w:t>類</w:t>
      </w:r>
      <w:r w:rsidRPr="00EA272E">
        <w:rPr>
          <w:rFonts w:eastAsia="標楷體"/>
          <w:sz w:val="26"/>
          <w:szCs w:val="26"/>
        </w:rPr>
        <w:t>型，依移轉訂價查核準則規定，採用</w:t>
      </w:r>
      <w:proofErr w:type="gramStart"/>
      <w:r w:rsidRPr="00EA272E">
        <w:rPr>
          <w:rFonts w:eastAsia="標楷體"/>
          <w:sz w:val="26"/>
          <w:szCs w:val="26"/>
        </w:rPr>
        <w:t>最</w:t>
      </w:r>
      <w:proofErr w:type="gramEnd"/>
      <w:r w:rsidRPr="00EA272E">
        <w:rPr>
          <w:rFonts w:eastAsia="標楷體"/>
          <w:sz w:val="26"/>
          <w:szCs w:val="26"/>
        </w:rPr>
        <w:t>適</w:t>
      </w:r>
      <w:r w:rsidRPr="00EA272E">
        <w:rPr>
          <w:rFonts w:eastAsia="標楷體" w:hint="eastAsia"/>
          <w:sz w:val="26"/>
          <w:szCs w:val="26"/>
        </w:rPr>
        <w:t>之</w:t>
      </w:r>
      <w:r w:rsidRPr="00EA272E">
        <w:rPr>
          <w:rFonts w:eastAsia="標楷體"/>
          <w:sz w:val="26"/>
          <w:szCs w:val="26"/>
        </w:rPr>
        <w:t>常規交易方法，</w:t>
      </w:r>
      <w:r w:rsidRPr="00EA272E">
        <w:rPr>
          <w:rFonts w:eastAsia="標楷體" w:hint="eastAsia"/>
          <w:sz w:val="26"/>
          <w:szCs w:val="26"/>
        </w:rPr>
        <w:t>以決定其</w:t>
      </w:r>
      <w:r w:rsidRPr="00EA272E">
        <w:rPr>
          <w:rFonts w:eastAsia="標楷體"/>
          <w:sz w:val="26"/>
          <w:szCs w:val="26"/>
        </w:rPr>
        <w:t>常規交易結果。</w:t>
      </w:r>
    </w:p>
    <w:p w:rsidR="00712A0A"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確</w:t>
      </w:r>
      <w:r w:rsidRPr="00176029">
        <w:rPr>
          <w:rFonts w:eastAsia="標楷體"/>
          <w:sz w:val="26"/>
          <w:szCs w:val="26"/>
        </w:rPr>
        <w:t>認</w:t>
      </w:r>
      <w:r w:rsidRPr="00176029">
        <w:rPr>
          <w:rFonts w:eastAsia="標楷體" w:hint="eastAsia"/>
          <w:sz w:val="26"/>
          <w:szCs w:val="26"/>
        </w:rPr>
        <w:t>台灣道達爾</w:t>
      </w:r>
      <w:r w:rsidRPr="00176029">
        <w:rPr>
          <w:rFonts w:eastAsia="標楷體"/>
          <w:sz w:val="26"/>
          <w:szCs w:val="26"/>
        </w:rPr>
        <w:t>之受控交易參與人所執行之功能及承擔之風險後，始能選出與其可資比較之對象。於選出可比較對象後，再來便須決定要適用何種方法，才能將受控交易與未受控交易加以比較，以決定受控交易之結果為符合常規交易之結果。依移轉訂價查核準則第</w:t>
      </w:r>
      <w:r w:rsidRPr="00176029">
        <w:rPr>
          <w:rFonts w:eastAsia="標楷體"/>
          <w:sz w:val="26"/>
          <w:szCs w:val="26"/>
        </w:rPr>
        <w:t>7</w:t>
      </w:r>
      <w:r w:rsidRPr="00176029">
        <w:rPr>
          <w:rFonts w:eastAsia="標楷體"/>
          <w:sz w:val="26"/>
          <w:szCs w:val="26"/>
        </w:rPr>
        <w:t>條第</w:t>
      </w:r>
      <w:r w:rsidRPr="00176029">
        <w:rPr>
          <w:rFonts w:eastAsia="標楷體"/>
          <w:sz w:val="26"/>
          <w:szCs w:val="26"/>
        </w:rPr>
        <w:t>2</w:t>
      </w:r>
      <w:r w:rsidRPr="00176029">
        <w:rPr>
          <w:rFonts w:eastAsia="標楷體"/>
          <w:sz w:val="26"/>
          <w:szCs w:val="26"/>
        </w:rPr>
        <w:t>款規定，所採用之</w:t>
      </w:r>
      <w:proofErr w:type="gramStart"/>
      <w:r w:rsidRPr="00176029">
        <w:rPr>
          <w:rFonts w:eastAsia="標楷體"/>
          <w:sz w:val="26"/>
          <w:szCs w:val="26"/>
        </w:rPr>
        <w:t>最</w:t>
      </w:r>
      <w:proofErr w:type="gramEnd"/>
      <w:r w:rsidRPr="00176029">
        <w:rPr>
          <w:rFonts w:eastAsia="標楷體"/>
          <w:sz w:val="26"/>
          <w:szCs w:val="26"/>
        </w:rPr>
        <w:t>適常規交易方法</w:t>
      </w:r>
      <w:proofErr w:type="gramStart"/>
      <w:r w:rsidRPr="00176029">
        <w:rPr>
          <w:rFonts w:eastAsia="標楷體"/>
          <w:sz w:val="26"/>
          <w:szCs w:val="26"/>
        </w:rPr>
        <w:t>應按受控</w:t>
      </w:r>
      <w:proofErr w:type="gramEnd"/>
      <w:r w:rsidRPr="00176029">
        <w:rPr>
          <w:rFonts w:eastAsia="標楷體"/>
          <w:sz w:val="26"/>
          <w:szCs w:val="26"/>
        </w:rPr>
        <w:t>交易之類型而定。</w:t>
      </w:r>
      <w:r w:rsidRPr="00176029">
        <w:rPr>
          <w:rFonts w:eastAsia="標楷體" w:hint="eastAsia"/>
          <w:sz w:val="26"/>
          <w:szCs w:val="26"/>
        </w:rPr>
        <w:t>台灣道達爾</w:t>
      </w:r>
      <w:r w:rsidRPr="00176029">
        <w:rPr>
          <w:rFonts w:eastAsia="標楷體"/>
          <w:sz w:val="26"/>
          <w:szCs w:val="26"/>
        </w:rPr>
        <w:t>與各關係企業間之受控交易型態已於本報告第參章中做出分析。</w:t>
      </w:r>
    </w:p>
    <w:p w:rsidR="00712A0A" w:rsidRDefault="00435EC9" w:rsidP="002B0A12">
      <w:pPr>
        <w:spacing w:beforeLines="50" w:before="120" w:afterLines="50" w:after="120" w:line="360" w:lineRule="auto"/>
        <w:ind w:firstLineChars="200" w:firstLine="520"/>
        <w:jc w:val="both"/>
        <w:rPr>
          <w:rFonts w:eastAsia="標楷體"/>
          <w:sz w:val="26"/>
          <w:szCs w:val="26"/>
        </w:rPr>
      </w:pPr>
      <w:r w:rsidRPr="00176029">
        <w:rPr>
          <w:rFonts w:eastAsia="標楷體"/>
          <w:sz w:val="26"/>
          <w:szCs w:val="26"/>
        </w:rPr>
        <w:t>各種型態之受控交易所應適用之常規交易方法，移轉訂價查核準則於第</w:t>
      </w:r>
      <w:r w:rsidRPr="00176029">
        <w:rPr>
          <w:rFonts w:eastAsia="標楷體"/>
          <w:sz w:val="26"/>
          <w:szCs w:val="26"/>
        </w:rPr>
        <w:t>10</w:t>
      </w:r>
      <w:r w:rsidRPr="00176029">
        <w:rPr>
          <w:rFonts w:eastAsia="標楷體"/>
          <w:sz w:val="26"/>
          <w:szCs w:val="26"/>
        </w:rPr>
        <w:t>條至第</w:t>
      </w:r>
      <w:r w:rsidRPr="00176029">
        <w:rPr>
          <w:rFonts w:eastAsia="標楷體"/>
          <w:sz w:val="26"/>
          <w:szCs w:val="26"/>
        </w:rPr>
        <w:t>13</w:t>
      </w:r>
      <w:r w:rsidRPr="00176029">
        <w:rPr>
          <w:rFonts w:eastAsia="標楷體"/>
          <w:sz w:val="26"/>
          <w:szCs w:val="26"/>
        </w:rPr>
        <w:t>條有明確規定。本所遵循規定</w:t>
      </w:r>
      <w:r w:rsidRPr="00176029">
        <w:rPr>
          <w:rFonts w:eastAsia="標楷體" w:hint="eastAsia"/>
          <w:sz w:val="26"/>
          <w:szCs w:val="26"/>
        </w:rPr>
        <w:t>台灣道達爾</w:t>
      </w:r>
      <w:r w:rsidRPr="00176029">
        <w:rPr>
          <w:rFonts w:eastAsia="標楷體"/>
          <w:sz w:val="26"/>
          <w:szCs w:val="26"/>
        </w:rPr>
        <w:t>與其關</w:t>
      </w:r>
      <w:r w:rsidRPr="00EA272E">
        <w:rPr>
          <w:rFonts w:eastAsia="標楷體"/>
          <w:sz w:val="26"/>
          <w:szCs w:val="26"/>
        </w:rPr>
        <w:t>係企業間</w:t>
      </w:r>
      <w:r w:rsidRPr="00EA272E">
        <w:rPr>
          <w:rFonts w:eastAsia="標楷體" w:hint="eastAsia"/>
          <w:sz w:val="26"/>
          <w:szCs w:val="26"/>
        </w:rPr>
        <w:t>之</w:t>
      </w:r>
      <w:r w:rsidRPr="00EA272E">
        <w:rPr>
          <w:rFonts w:eastAsia="標楷體"/>
          <w:sz w:val="26"/>
          <w:szCs w:val="26"/>
        </w:rPr>
        <w:t>受控交易選擇</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，選擇</w:t>
      </w:r>
      <w:r w:rsidRPr="00EA272E">
        <w:rPr>
          <w:rFonts w:eastAsia="標楷體"/>
          <w:sz w:val="26"/>
          <w:szCs w:val="26"/>
        </w:rPr>
        <w:t>之過程詳述於本報告第柒章。</w:t>
      </w:r>
    </w:p>
    <w:p w:rsidR="00712A0A"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按個別交易評價</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3</w:t>
      </w:r>
      <w:r w:rsidRPr="00EA272E">
        <w:rPr>
          <w:rFonts w:eastAsia="標楷體"/>
          <w:sz w:val="26"/>
          <w:szCs w:val="26"/>
        </w:rPr>
        <w:t>款規定應按個別交易評價，以個別交易為基礎，各自適用常規交易方法。但</w:t>
      </w:r>
      <w:r w:rsidRPr="00EA272E">
        <w:rPr>
          <w:rFonts w:eastAsia="標楷體" w:hint="eastAsia"/>
          <w:sz w:val="26"/>
          <w:szCs w:val="26"/>
        </w:rPr>
        <w:t>若</w:t>
      </w:r>
      <w:r w:rsidRPr="00EA272E">
        <w:rPr>
          <w:rFonts w:eastAsia="標楷體"/>
          <w:sz w:val="26"/>
          <w:szCs w:val="26"/>
        </w:rPr>
        <w:t>個別</w:t>
      </w:r>
      <w:proofErr w:type="gramStart"/>
      <w:r w:rsidRPr="00EA272E">
        <w:rPr>
          <w:rFonts w:eastAsia="標楷體"/>
          <w:sz w:val="26"/>
          <w:szCs w:val="26"/>
        </w:rPr>
        <w:t>交易間有關聯</w:t>
      </w:r>
      <w:proofErr w:type="gramEnd"/>
      <w:r w:rsidRPr="00EA272E">
        <w:rPr>
          <w:rFonts w:eastAsia="標楷體"/>
          <w:sz w:val="26"/>
          <w:szCs w:val="26"/>
        </w:rPr>
        <w:t>性或連續性</w:t>
      </w:r>
      <w:r w:rsidRPr="00EA272E">
        <w:rPr>
          <w:rFonts w:eastAsia="標楷體" w:hint="eastAsia"/>
          <w:sz w:val="26"/>
          <w:szCs w:val="26"/>
        </w:rPr>
        <w:t>者</w:t>
      </w:r>
      <w:r w:rsidRPr="00EA272E">
        <w:rPr>
          <w:rFonts w:eastAsia="標楷體"/>
          <w:sz w:val="26"/>
          <w:szCs w:val="26"/>
        </w:rPr>
        <w:t>，</w:t>
      </w:r>
      <w:r w:rsidRPr="00EA272E">
        <w:rPr>
          <w:rFonts w:eastAsia="標楷體" w:hint="eastAsia"/>
          <w:sz w:val="26"/>
          <w:szCs w:val="26"/>
        </w:rPr>
        <w:t>應合併</w:t>
      </w:r>
      <w:r w:rsidRPr="00EA272E">
        <w:rPr>
          <w:rFonts w:eastAsia="標楷體"/>
          <w:sz w:val="26"/>
          <w:szCs w:val="26"/>
        </w:rPr>
        <w:t>相關交易適用常規交易方法，以</w:t>
      </w:r>
      <w:r w:rsidRPr="00EA272E">
        <w:rPr>
          <w:rFonts w:eastAsia="標楷體" w:hint="eastAsia"/>
          <w:sz w:val="26"/>
          <w:szCs w:val="26"/>
        </w:rPr>
        <w:t>決</w:t>
      </w:r>
      <w:r w:rsidRPr="00EA272E">
        <w:rPr>
          <w:rFonts w:eastAsia="標楷體"/>
          <w:sz w:val="26"/>
          <w:szCs w:val="26"/>
        </w:rPr>
        <w:t>定</w:t>
      </w:r>
      <w:r w:rsidRPr="00EA272E">
        <w:rPr>
          <w:rFonts w:eastAsia="標楷體" w:hint="eastAsia"/>
          <w:sz w:val="26"/>
          <w:szCs w:val="26"/>
        </w:rPr>
        <w:t>其</w:t>
      </w:r>
      <w:r w:rsidRPr="00EA272E">
        <w:rPr>
          <w:rFonts w:eastAsia="標楷體"/>
          <w:sz w:val="26"/>
          <w:szCs w:val="26"/>
        </w:rPr>
        <w:t>常規交易結果。</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w:t>
      </w:r>
      <w:r w:rsidRPr="00176029">
        <w:rPr>
          <w:rFonts w:eastAsia="標楷體"/>
          <w:sz w:val="26"/>
          <w:szCs w:val="26"/>
        </w:rPr>
        <w:t>告中</w:t>
      </w:r>
      <w:r w:rsidRPr="00176029">
        <w:rPr>
          <w:rFonts w:eastAsia="標楷體" w:hint="eastAsia"/>
          <w:sz w:val="26"/>
          <w:szCs w:val="26"/>
        </w:rPr>
        <w:t>台灣道達爾與關係企業之受控交易則按</w:t>
      </w:r>
      <w:r w:rsidRPr="00EA272E">
        <w:rPr>
          <w:rFonts w:eastAsia="標楷體" w:hint="eastAsia"/>
          <w:sz w:val="26"/>
          <w:szCs w:val="26"/>
        </w:rPr>
        <w:t>個別交易評價。</w:t>
      </w:r>
    </w:p>
    <w:p w:rsidR="003E632F"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使用</w:t>
      </w:r>
      <w:r w:rsidRPr="00EA272E">
        <w:rPr>
          <w:rFonts w:ascii="Times New Roman" w:eastAsia="標楷體" w:hAnsi="Times New Roman" w:hint="eastAsia"/>
          <w:sz w:val="36"/>
          <w:szCs w:val="40"/>
        </w:rPr>
        <w:t>交易</w:t>
      </w:r>
      <w:r w:rsidRPr="00EA272E">
        <w:rPr>
          <w:rFonts w:ascii="Times New Roman" w:eastAsia="標楷體" w:hAnsi="Times New Roman"/>
          <w:sz w:val="36"/>
          <w:szCs w:val="40"/>
        </w:rPr>
        <w:t>當年度資料</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EA272E">
        <w:rPr>
          <w:rFonts w:eastAsia="標楷體"/>
          <w:sz w:val="26"/>
          <w:szCs w:val="26"/>
        </w:rPr>
        <w:t>一</w:t>
      </w:r>
      <w:proofErr w:type="gramEnd"/>
      <w:r w:rsidRPr="00EA272E">
        <w:rPr>
          <w:rFonts w:eastAsia="標楷體"/>
          <w:sz w:val="26"/>
          <w:szCs w:val="26"/>
        </w:rPr>
        <w:t>者，得以涵蓋當年度及以前年度之連續多年度交易資料為基礎：</w:t>
      </w:r>
    </w:p>
    <w:p w:rsidR="003E632F" w:rsidRDefault="00435EC9" w:rsidP="002B0A12">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lastRenderedPageBreak/>
        <w:t>營利事業所屬產業受商業循環影響。</w:t>
      </w:r>
    </w:p>
    <w:p w:rsidR="003E632F" w:rsidRDefault="00435EC9" w:rsidP="002B0A12">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交易之有形資產、無形資產及服務受生命週期影響。</w:t>
      </w:r>
    </w:p>
    <w:p w:rsidR="003E632F" w:rsidRDefault="00435EC9" w:rsidP="002B0A12">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營利事業採用市場占有率策略。</w:t>
      </w:r>
    </w:p>
    <w:p w:rsidR="003E632F" w:rsidRDefault="00435EC9" w:rsidP="002B0A12">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採用以利潤為基礎之方法決定常規交易結果。</w:t>
      </w:r>
    </w:p>
    <w:p w:rsidR="003E632F" w:rsidRDefault="00435EC9" w:rsidP="002B0A12">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其他經財政部核定之情形。</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如為營利事業於辦理交易當年度營利事業所得稅結算申報時未能取得之資料者，營利事業得以可比較未受控交易之連續前三年度平均數代替之；營利事業有</w:t>
      </w:r>
      <w:r w:rsidRPr="00EA272E">
        <w:rPr>
          <w:rFonts w:eastAsia="標楷體" w:hint="eastAsia"/>
          <w:sz w:val="26"/>
          <w:szCs w:val="26"/>
        </w:rPr>
        <w:t>上列</w:t>
      </w:r>
      <w:r w:rsidRPr="00EA272E">
        <w:rPr>
          <w:rFonts w:eastAsia="標楷體"/>
          <w:sz w:val="26"/>
          <w:szCs w:val="26"/>
        </w:rPr>
        <w:t>規定情形之</w:t>
      </w:r>
      <w:proofErr w:type="gramStart"/>
      <w:r w:rsidRPr="00EA272E">
        <w:rPr>
          <w:rFonts w:eastAsia="標楷體"/>
          <w:sz w:val="26"/>
          <w:szCs w:val="26"/>
        </w:rPr>
        <w:t>一</w:t>
      </w:r>
      <w:proofErr w:type="gramEnd"/>
      <w:r w:rsidRPr="00EA272E">
        <w:rPr>
          <w:rFonts w:eastAsia="標楷體"/>
          <w:sz w:val="26"/>
          <w:szCs w:val="26"/>
        </w:rPr>
        <w:t>者，得以</w:t>
      </w:r>
      <w:proofErr w:type="gramStart"/>
      <w:r w:rsidRPr="00EA272E">
        <w:rPr>
          <w:rFonts w:eastAsia="標楷體"/>
          <w:sz w:val="26"/>
          <w:szCs w:val="26"/>
        </w:rPr>
        <w:t>不</w:t>
      </w:r>
      <w:proofErr w:type="gramEnd"/>
      <w:r w:rsidRPr="00EA272E">
        <w:rPr>
          <w:rFonts w:eastAsia="標楷體"/>
          <w:sz w:val="26"/>
          <w:szCs w:val="26"/>
        </w:rPr>
        <w:t>涵蓋當年度資料之連續多年度可比較未受控交易資料為基礎。</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由本報告</w:t>
      </w:r>
      <w:r w:rsidRPr="00176029">
        <w:rPr>
          <w:rFonts w:eastAsia="標楷體"/>
          <w:sz w:val="26"/>
          <w:szCs w:val="26"/>
        </w:rPr>
        <w:t>第柒章得知，評估</w:t>
      </w:r>
      <w:r w:rsidRPr="00176029">
        <w:rPr>
          <w:rFonts w:eastAsia="標楷體" w:hint="eastAsia"/>
          <w:sz w:val="26"/>
          <w:szCs w:val="26"/>
        </w:rPr>
        <w:t>台灣道達爾</w:t>
      </w:r>
      <w:r w:rsidRPr="00176029">
        <w:rPr>
          <w:rFonts w:eastAsia="標楷體"/>
          <w:sz w:val="26"/>
          <w:szCs w:val="26"/>
        </w:rPr>
        <w:t>各受控交易之方法為</w:t>
      </w:r>
      <w:r w:rsidRPr="00176029">
        <w:rPr>
          <w:rFonts w:eastAsia="標楷體" w:hint="eastAsia"/>
          <w:sz w:val="26"/>
          <w:szCs w:val="26"/>
        </w:rPr>
        <w:t>採用可比較利潤法</w:t>
      </w:r>
      <w:r w:rsidRPr="00176029">
        <w:rPr>
          <w:rFonts w:eastAsia="標楷體"/>
          <w:sz w:val="26"/>
          <w:szCs w:val="26"/>
        </w:rPr>
        <w:t>。</w:t>
      </w:r>
      <w:r w:rsidRPr="00176029">
        <w:rPr>
          <w:rFonts w:eastAsia="標楷體" w:hint="eastAsia"/>
          <w:sz w:val="26"/>
          <w:szCs w:val="26"/>
        </w:rPr>
        <w:t>因</w:t>
      </w:r>
      <w:r w:rsidRPr="00176029">
        <w:rPr>
          <w:rFonts w:eastAsia="標楷體"/>
          <w:sz w:val="26"/>
          <w:szCs w:val="26"/>
        </w:rPr>
        <w:t>以</w:t>
      </w:r>
      <w:r w:rsidRPr="00176029">
        <w:rPr>
          <w:rFonts w:eastAsia="標楷體" w:hint="eastAsia"/>
          <w:sz w:val="26"/>
          <w:szCs w:val="26"/>
        </w:rPr>
        <w:t>可比較利潤法</w:t>
      </w:r>
      <w:r w:rsidRPr="00176029">
        <w:rPr>
          <w:rFonts w:eastAsia="標楷體"/>
          <w:sz w:val="26"/>
          <w:szCs w:val="26"/>
        </w:rPr>
        <w:t>評估時，符合</w:t>
      </w:r>
      <w:r w:rsidRPr="00176029">
        <w:rPr>
          <w:rFonts w:eastAsia="標楷體" w:hint="eastAsia"/>
          <w:sz w:val="26"/>
          <w:szCs w:val="26"/>
        </w:rPr>
        <w:t>上列</w:t>
      </w:r>
      <w:r w:rsidRPr="00176029">
        <w:rPr>
          <w:rFonts w:eastAsia="標楷體" w:hint="eastAsia"/>
          <w:sz w:val="26"/>
          <w:szCs w:val="26"/>
        </w:rPr>
        <w:t>4</w:t>
      </w:r>
      <w:proofErr w:type="gramStart"/>
      <w:r w:rsidRPr="00176029">
        <w:rPr>
          <w:rFonts w:eastAsia="標楷體" w:hint="eastAsia"/>
          <w:sz w:val="26"/>
          <w:szCs w:val="26"/>
        </w:rPr>
        <w:t>）</w:t>
      </w:r>
      <w:proofErr w:type="gramEnd"/>
      <w:r w:rsidRPr="00176029">
        <w:rPr>
          <w:rFonts w:eastAsia="標楷體"/>
          <w:sz w:val="26"/>
          <w:szCs w:val="26"/>
        </w:rPr>
        <w:t>中所述『採用以利潤為基礎之方法決定常規</w:t>
      </w:r>
      <w:r>
        <w:rPr>
          <w:rFonts w:eastAsia="標楷體" w:hint="eastAsia"/>
          <w:sz w:val="26"/>
          <w:szCs w:val="26"/>
        </w:rPr>
        <w:t>交</w:t>
      </w:r>
      <w:r w:rsidRPr="00176029">
        <w:rPr>
          <w:rFonts w:eastAsia="標楷體"/>
          <w:sz w:val="26"/>
          <w:szCs w:val="26"/>
        </w:rPr>
        <w:t>易結果』，得以涵蓋當年度及以前年度之連續多年度交易資料為基礎情況</w:t>
      </w:r>
      <w:r w:rsidRPr="00176029">
        <w:rPr>
          <w:rFonts w:eastAsia="標楷體" w:hint="eastAsia"/>
          <w:sz w:val="26"/>
          <w:szCs w:val="26"/>
        </w:rPr>
        <w:t>，</w:t>
      </w:r>
      <w:r w:rsidRPr="00176029">
        <w:rPr>
          <w:rFonts w:eastAsia="標楷體"/>
          <w:sz w:val="26"/>
          <w:szCs w:val="26"/>
        </w:rPr>
        <w:t>故本所以</w:t>
      </w:r>
      <w:r w:rsidRPr="00176029">
        <w:rPr>
          <w:rFonts w:eastAsia="標楷體" w:hint="eastAsia"/>
          <w:sz w:val="26"/>
          <w:szCs w:val="26"/>
        </w:rPr>
        <w:t>連</w:t>
      </w:r>
      <w:r w:rsidRPr="00176029">
        <w:rPr>
          <w:rFonts w:eastAsia="標楷體"/>
          <w:sz w:val="26"/>
          <w:szCs w:val="26"/>
        </w:rPr>
        <w:t>續多年度交易資料為</w:t>
      </w:r>
      <w:r w:rsidRPr="00EA272E">
        <w:rPr>
          <w:rFonts w:eastAsia="標楷體"/>
          <w:sz w:val="26"/>
          <w:szCs w:val="26"/>
        </w:rPr>
        <w:t>基礎。</w:t>
      </w:r>
    </w:p>
    <w:p w:rsidR="003E632F"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採用常規交易範圍</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所稱常規交易範圍，指二個或二個以上之可比較未受控交易，</w:t>
      </w:r>
      <w:r w:rsidRPr="00EA272E">
        <w:rPr>
          <w:rFonts w:eastAsia="標楷體" w:hint="eastAsia"/>
          <w:sz w:val="26"/>
          <w:szCs w:val="26"/>
        </w:rPr>
        <w:t>適</w:t>
      </w:r>
      <w:r w:rsidRPr="00EA272E">
        <w:rPr>
          <w:rFonts w:eastAsia="標楷體"/>
          <w:sz w:val="26"/>
          <w:szCs w:val="26"/>
        </w:rPr>
        <w:t>用相同之常規交易方法所產生常規交易結果</w:t>
      </w:r>
      <w:r w:rsidRPr="00EA272E">
        <w:rPr>
          <w:rFonts w:eastAsia="標楷體" w:hint="eastAsia"/>
          <w:sz w:val="26"/>
          <w:szCs w:val="26"/>
        </w:rPr>
        <w:t>之</w:t>
      </w:r>
      <w:r w:rsidRPr="00EA272E">
        <w:rPr>
          <w:rFonts w:eastAsia="標楷體"/>
          <w:sz w:val="26"/>
          <w:szCs w:val="26"/>
        </w:rPr>
        <w:t>範圍。可比較未受控交易</w:t>
      </w:r>
      <w:r w:rsidRPr="00EA272E">
        <w:rPr>
          <w:rFonts w:eastAsia="標楷體" w:hint="eastAsia"/>
          <w:sz w:val="26"/>
          <w:szCs w:val="26"/>
        </w:rPr>
        <w:t>之</w:t>
      </w:r>
      <w:r w:rsidRPr="00EA272E">
        <w:rPr>
          <w:rFonts w:eastAsia="標楷體"/>
          <w:sz w:val="26"/>
          <w:szCs w:val="26"/>
        </w:rPr>
        <w:t>資料</w:t>
      </w:r>
      <w:r w:rsidRPr="00EA272E">
        <w:rPr>
          <w:rFonts w:eastAsia="標楷體" w:hint="eastAsia"/>
          <w:sz w:val="26"/>
          <w:szCs w:val="26"/>
        </w:rPr>
        <w:t>如未</w:t>
      </w:r>
      <w:proofErr w:type="gramStart"/>
      <w:r w:rsidRPr="00EA272E">
        <w:rPr>
          <w:rFonts w:eastAsia="標楷體" w:hint="eastAsia"/>
          <w:sz w:val="26"/>
          <w:szCs w:val="26"/>
        </w:rPr>
        <w:t>臻</w:t>
      </w:r>
      <w:proofErr w:type="gramEnd"/>
      <w:r w:rsidRPr="00EA272E">
        <w:rPr>
          <w:rFonts w:eastAsia="標楷體" w:hint="eastAsia"/>
          <w:sz w:val="26"/>
          <w:szCs w:val="26"/>
        </w:rPr>
        <w:t>完整</w:t>
      </w:r>
      <w:r w:rsidRPr="00EA272E">
        <w:rPr>
          <w:rFonts w:eastAsia="標楷體"/>
          <w:sz w:val="26"/>
          <w:szCs w:val="26"/>
        </w:rPr>
        <w:t>，致無法確認其與受控交易間之差異，或無法進行調整以消除該</w:t>
      </w:r>
      <w:r w:rsidRPr="00EA272E">
        <w:rPr>
          <w:rFonts w:eastAsia="標楷體" w:hint="eastAsia"/>
          <w:sz w:val="26"/>
          <w:szCs w:val="26"/>
        </w:rPr>
        <w:t>等</w:t>
      </w:r>
      <w:r w:rsidRPr="00EA272E">
        <w:rPr>
          <w:rFonts w:eastAsia="標楷體"/>
          <w:sz w:val="26"/>
          <w:szCs w:val="26"/>
        </w:rPr>
        <w:t>差異對交易結果所產生之影響</w:t>
      </w:r>
      <w:r w:rsidRPr="00EA272E">
        <w:rPr>
          <w:rFonts w:eastAsia="標楷體" w:hint="eastAsia"/>
          <w:sz w:val="26"/>
          <w:szCs w:val="26"/>
        </w:rPr>
        <w:t>者</w:t>
      </w:r>
      <w:r w:rsidRPr="00EA272E">
        <w:rPr>
          <w:rFonts w:eastAsia="標楷體"/>
          <w:sz w:val="26"/>
          <w:szCs w:val="26"/>
        </w:rPr>
        <w:t>，以可比較未受控交易結果之第二十五百分位數（即下四分位數）至第七十五百分位數（即上四分位數）之範圍為常規交易範圍。</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若為依移轉訂價查核準則第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4</w:t>
      </w:r>
      <w:r w:rsidRPr="00EA272E">
        <w:rPr>
          <w:rFonts w:eastAsia="標楷體" w:hint="eastAsia"/>
          <w:sz w:val="26"/>
          <w:szCs w:val="26"/>
        </w:rPr>
        <w:t>款第</w:t>
      </w:r>
      <w:r w:rsidRPr="00EA272E">
        <w:rPr>
          <w:rFonts w:eastAsia="標楷體"/>
          <w:sz w:val="26"/>
          <w:szCs w:val="26"/>
        </w:rPr>
        <w:t>1</w:t>
      </w:r>
      <w:r w:rsidRPr="00EA272E">
        <w:rPr>
          <w:rFonts w:eastAsia="標楷體" w:hint="eastAsia"/>
          <w:sz w:val="26"/>
          <w:szCs w:val="26"/>
        </w:rPr>
        <w:t>目但書規定使用多年度資料者，以可比較未受控交易結果之多年度平均數產生常規交易範圍。受控交易</w:t>
      </w:r>
      <w:r w:rsidRPr="00EA272E">
        <w:rPr>
          <w:rFonts w:eastAsia="標楷體" w:hint="eastAsia"/>
          <w:sz w:val="26"/>
          <w:szCs w:val="26"/>
        </w:rPr>
        <w:lastRenderedPageBreak/>
        <w:t>之交易結果在常規交易範圍之內者，視為符合常規，無需進行調整；其在常規交易範圍之外者，按移轉訂價查核準則第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5</w:t>
      </w:r>
      <w:r w:rsidRPr="00EA272E">
        <w:rPr>
          <w:rFonts w:eastAsia="標楷體" w:hint="eastAsia"/>
          <w:sz w:val="26"/>
          <w:szCs w:val="26"/>
        </w:rPr>
        <w:t>款第</w:t>
      </w:r>
      <w:r w:rsidRPr="00EA272E">
        <w:rPr>
          <w:rFonts w:eastAsia="標楷體" w:hint="eastAsia"/>
          <w:sz w:val="26"/>
          <w:szCs w:val="26"/>
        </w:rPr>
        <w:t>1</w:t>
      </w:r>
      <w:r w:rsidRPr="00EA272E">
        <w:rPr>
          <w:rFonts w:eastAsia="標楷體" w:hint="eastAsia"/>
          <w:sz w:val="26"/>
          <w:szCs w:val="26"/>
        </w:rPr>
        <w:t>目所有可比較未受控交易結果之中位數或第</w:t>
      </w:r>
      <w:r w:rsidRPr="00EA272E">
        <w:rPr>
          <w:rFonts w:eastAsia="標楷體" w:hint="eastAsia"/>
          <w:sz w:val="26"/>
          <w:szCs w:val="26"/>
        </w:rPr>
        <w:t>2</w:t>
      </w:r>
      <w:r w:rsidRPr="00EA272E">
        <w:rPr>
          <w:rFonts w:eastAsia="標楷體" w:hint="eastAsia"/>
          <w:sz w:val="26"/>
          <w:szCs w:val="26"/>
        </w:rPr>
        <w:t>目所有多年度平均數之中位數調整受控交易之當年度交易結果。</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本報告常規交易範圍產生之過程，詳述於本報告第玖章。</w:t>
      </w:r>
    </w:p>
    <w:p w:rsidR="003E632F"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分析虧損原因</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營利事業申報虧損，而其集團全球總利潤為正數</w:t>
      </w:r>
      <w:r w:rsidRPr="00EA272E">
        <w:rPr>
          <w:rFonts w:eastAsia="標楷體" w:hint="eastAsia"/>
          <w:sz w:val="26"/>
          <w:szCs w:val="26"/>
        </w:rPr>
        <w:t>者</w:t>
      </w:r>
      <w:r w:rsidRPr="00EA272E">
        <w:rPr>
          <w:rFonts w:eastAsia="標楷體"/>
          <w:sz w:val="26"/>
          <w:szCs w:val="26"/>
        </w:rPr>
        <w:t>，應分析其虧損發生之原因</w:t>
      </w:r>
      <w:r w:rsidRPr="00EA272E">
        <w:rPr>
          <w:rFonts w:eastAsia="標楷體" w:hint="eastAsia"/>
          <w:sz w:val="26"/>
          <w:szCs w:val="26"/>
        </w:rPr>
        <w:t>及其與關係企業相互間之</w:t>
      </w:r>
      <w:r w:rsidRPr="00EA272E">
        <w:rPr>
          <w:rFonts w:eastAsia="標楷體"/>
          <w:sz w:val="26"/>
          <w:szCs w:val="26"/>
        </w:rPr>
        <w:t>交易結果是否符合常規。</w:t>
      </w:r>
    </w:p>
    <w:p w:rsidR="003E632F" w:rsidRDefault="00387168" w:rsidP="002B0A12">
      <w:pPr>
        <w:spacing w:beforeLines="50" w:before="120" w:afterLines="50" w:after="120" w:line="360" w:lineRule="auto"/>
        <w:ind w:firstLineChars="200" w:firstLine="520"/>
        <w:jc w:val="both"/>
        <w:rPr>
          <w:rFonts w:eastAsia="標楷體"/>
          <w:sz w:val="26"/>
          <w:szCs w:val="26"/>
        </w:rPr>
      </w:pPr>
      <w:r>
        <w:rPr>
          <w:rFonts w:eastAsia="標楷體" w:hint="eastAsia"/>
          <w:sz w:val="26"/>
          <w:szCs w:val="26"/>
        </w:rPr>
        <w:t>台灣道達爾</w:t>
      </w:r>
      <w:proofErr w:type="gramStart"/>
      <w:r>
        <w:rPr>
          <w:rFonts w:eastAsia="標楷體"/>
          <w:sz w:val="26"/>
          <w:szCs w:val="26"/>
        </w:rPr>
        <w:t>10</w:t>
      </w:r>
      <w:r w:rsidR="00C67172">
        <w:rPr>
          <w:rFonts w:eastAsia="標楷體" w:hint="eastAsia"/>
          <w:sz w:val="26"/>
          <w:szCs w:val="26"/>
        </w:rPr>
        <w:t>5</w:t>
      </w:r>
      <w:proofErr w:type="gramEnd"/>
      <w:r>
        <w:rPr>
          <w:rFonts w:eastAsia="標楷體" w:hint="eastAsia"/>
          <w:sz w:val="26"/>
          <w:szCs w:val="26"/>
        </w:rPr>
        <w:t>年度並無虧損，</w:t>
      </w:r>
      <w:proofErr w:type="gramStart"/>
      <w:r>
        <w:rPr>
          <w:rFonts w:eastAsia="標楷體" w:hint="eastAsia"/>
          <w:sz w:val="26"/>
          <w:szCs w:val="26"/>
        </w:rPr>
        <w:t>故毋需</w:t>
      </w:r>
      <w:proofErr w:type="gramEnd"/>
      <w:r>
        <w:rPr>
          <w:rFonts w:eastAsia="標楷體" w:hint="eastAsia"/>
          <w:sz w:val="26"/>
          <w:szCs w:val="26"/>
        </w:rPr>
        <w:t>分析虧損原因。</w:t>
      </w:r>
    </w:p>
    <w:p w:rsidR="003E632F"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收支分別評價</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受控交易之交易人</w:t>
      </w:r>
      <w:r w:rsidRPr="00EA272E">
        <w:rPr>
          <w:rFonts w:eastAsia="標楷體" w:hint="eastAsia"/>
          <w:sz w:val="26"/>
          <w:szCs w:val="26"/>
        </w:rPr>
        <w:t>一方</w:t>
      </w:r>
      <w:r w:rsidRPr="00EA272E">
        <w:rPr>
          <w:rFonts w:eastAsia="標楷體"/>
          <w:sz w:val="26"/>
          <w:szCs w:val="26"/>
        </w:rPr>
        <w:t>對他方應收取之價款，與他方對</w:t>
      </w:r>
      <w:r w:rsidRPr="00EA272E">
        <w:rPr>
          <w:rFonts w:eastAsia="標楷體" w:hint="eastAsia"/>
          <w:sz w:val="26"/>
          <w:szCs w:val="26"/>
        </w:rPr>
        <w:t>一</w:t>
      </w:r>
      <w:r w:rsidRPr="00EA272E">
        <w:rPr>
          <w:rFonts w:eastAsia="標楷體"/>
          <w:sz w:val="26"/>
          <w:szCs w:val="26"/>
        </w:rPr>
        <w:t>方應收取之價款，應</w:t>
      </w:r>
      <w:r w:rsidRPr="00EA272E">
        <w:rPr>
          <w:rFonts w:eastAsia="標楷體" w:hint="eastAsia"/>
          <w:sz w:val="26"/>
          <w:szCs w:val="26"/>
        </w:rPr>
        <w:t>按交易任一方</w:t>
      </w:r>
      <w:r w:rsidRPr="00EA272E">
        <w:rPr>
          <w:rFonts w:eastAsia="標楷體"/>
          <w:sz w:val="26"/>
          <w:szCs w:val="26"/>
        </w:rPr>
        <w:t>分別列計收入</w:t>
      </w:r>
      <w:r w:rsidRPr="00EA272E">
        <w:rPr>
          <w:rFonts w:eastAsia="標楷體" w:hint="eastAsia"/>
          <w:sz w:val="26"/>
          <w:szCs w:val="26"/>
        </w:rPr>
        <w:t>與</w:t>
      </w:r>
      <w:r w:rsidRPr="00EA272E">
        <w:rPr>
          <w:rFonts w:eastAsia="標楷體"/>
          <w:sz w:val="26"/>
          <w:szCs w:val="26"/>
        </w:rPr>
        <w:t>支出</w:t>
      </w:r>
      <w:r w:rsidRPr="00EA272E">
        <w:rPr>
          <w:rFonts w:eastAsia="標楷體" w:hint="eastAsia"/>
          <w:sz w:val="26"/>
          <w:szCs w:val="26"/>
        </w:rPr>
        <w:t>之交易價格</w:t>
      </w:r>
      <w:r w:rsidRPr="00EA272E">
        <w:rPr>
          <w:rFonts w:eastAsia="標楷體"/>
          <w:sz w:val="26"/>
          <w:szCs w:val="26"/>
        </w:rPr>
        <w:t>評價。</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收支</w:t>
      </w:r>
      <w:r w:rsidRPr="00EA272E">
        <w:rPr>
          <w:rFonts w:eastAsia="標楷體" w:hint="eastAsia"/>
          <w:sz w:val="26"/>
          <w:szCs w:val="26"/>
        </w:rPr>
        <w:t>已</w:t>
      </w:r>
      <w:r w:rsidRPr="00EA272E">
        <w:rPr>
          <w:rFonts w:eastAsia="標楷體"/>
          <w:sz w:val="26"/>
          <w:szCs w:val="26"/>
        </w:rPr>
        <w:t>分別評價，詳述於本</w:t>
      </w:r>
      <w:r w:rsidRPr="00EA272E">
        <w:rPr>
          <w:rFonts w:eastAsia="標楷體" w:hint="eastAsia"/>
          <w:sz w:val="26"/>
          <w:szCs w:val="26"/>
        </w:rPr>
        <w:t>報告</w:t>
      </w:r>
      <w:r w:rsidRPr="00EA272E">
        <w:rPr>
          <w:rFonts w:eastAsia="標楷體"/>
          <w:sz w:val="26"/>
          <w:szCs w:val="26"/>
        </w:rPr>
        <w:t>第參章。</w:t>
      </w:r>
    </w:p>
    <w:p w:rsidR="003E632F" w:rsidRDefault="00435EC9" w:rsidP="002B0A1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其他經財政部核定之常規交易原則</w:t>
      </w:r>
    </w:p>
    <w:p w:rsidR="003E632F" w:rsidRDefault="00435EC9" w:rsidP="002B0A12">
      <w:pPr>
        <w:spacing w:beforeLines="50" w:before="120" w:afterLines="50" w:after="120" w:line="360" w:lineRule="auto"/>
        <w:ind w:firstLineChars="200" w:firstLine="520"/>
        <w:jc w:val="both"/>
        <w:rPr>
          <w:rFonts w:eastAsia="標楷體"/>
          <w:sz w:val="26"/>
          <w:szCs w:val="26"/>
        </w:rPr>
      </w:pPr>
      <w:r>
        <w:rPr>
          <w:rFonts w:eastAsia="標楷體" w:hint="eastAsia"/>
          <w:sz w:val="26"/>
          <w:szCs w:val="26"/>
        </w:rPr>
        <w:t>為因應國際間移轉訂價之發展，財政部得視需要，以行政命令方式核定增加其他常規交易原則，</w:t>
      </w:r>
      <w:proofErr w:type="gramStart"/>
      <w:r>
        <w:rPr>
          <w:rFonts w:eastAsia="標楷體" w:hint="eastAsia"/>
          <w:sz w:val="26"/>
          <w:szCs w:val="26"/>
        </w:rPr>
        <w:t>以供徵納</w:t>
      </w:r>
      <w:proofErr w:type="gramEnd"/>
      <w:r>
        <w:rPr>
          <w:rFonts w:eastAsia="標楷體" w:hint="eastAsia"/>
          <w:sz w:val="26"/>
          <w:szCs w:val="26"/>
        </w:rPr>
        <w:t>雙方共同遵循。</w:t>
      </w:r>
      <w:bookmarkStart w:id="65" w:name="_Toc137897621"/>
    </w:p>
    <w:p w:rsidR="003E632F" w:rsidRDefault="00837887" w:rsidP="002B0A12">
      <w:pPr>
        <w:spacing w:beforeLines="50" w:before="120" w:afterLines="50" w:after="120" w:line="360" w:lineRule="auto"/>
        <w:jc w:val="both"/>
        <w:rPr>
          <w:rFonts w:eastAsia="標楷體"/>
          <w:sz w:val="26"/>
          <w:szCs w:val="26"/>
        </w:rPr>
      </w:pPr>
      <w:r>
        <w:rPr>
          <w:rFonts w:eastAsia="標楷體"/>
          <w:sz w:val="26"/>
          <w:szCs w:val="26"/>
        </w:rPr>
        <w:br w:type="page"/>
      </w:r>
    </w:p>
    <w:p w:rsidR="003E632F" w:rsidRDefault="003E632F" w:rsidP="002B0A12">
      <w:pPr>
        <w:spacing w:beforeLines="50" w:before="120" w:afterLines="50" w:after="120" w:line="360" w:lineRule="auto"/>
        <w:jc w:val="both"/>
        <w:rPr>
          <w:rFonts w:eastAsia="標楷體"/>
          <w:sz w:val="26"/>
          <w:szCs w:val="26"/>
        </w:rPr>
      </w:pPr>
    </w:p>
    <w:p w:rsidR="00435EC9" w:rsidRPr="00EA272E" w:rsidRDefault="00435EC9" w:rsidP="002B0A12">
      <w:pPr>
        <w:spacing w:beforeLines="50" w:before="120" w:afterLines="50" w:after="120" w:line="360" w:lineRule="auto"/>
        <w:jc w:val="both"/>
        <w:rPr>
          <w:rFonts w:eastAsia="標楷體"/>
          <w:sz w:val="26"/>
          <w:szCs w:val="26"/>
        </w:rPr>
        <w:sectPr w:rsidR="00435EC9" w:rsidRPr="00EA272E" w:rsidSect="000D7ACC">
          <w:type w:val="oddPage"/>
          <w:pgSz w:w="11906" w:h="16838" w:code="9"/>
          <w:pgMar w:top="2160" w:right="1440" w:bottom="1814" w:left="1440" w:header="851" w:footer="567" w:gutter="567"/>
          <w:cols w:space="425"/>
          <w:docGrid w:linePitch="360"/>
        </w:sectPr>
      </w:pPr>
      <w:r>
        <w:rPr>
          <w:rFonts w:eastAsia="標楷體"/>
          <w:sz w:val="26"/>
          <w:szCs w:val="26"/>
        </w:rPr>
        <w:br w:type="page"/>
      </w:r>
    </w:p>
    <w:p w:rsidR="00435EC9" w:rsidRPr="00EA272E" w:rsidRDefault="00A0699B" w:rsidP="00435EC9">
      <w:pPr>
        <w:pStyle w:val="1"/>
        <w:numPr>
          <w:ilvl w:val="0"/>
          <w:numId w:val="0"/>
        </w:numPr>
        <w:spacing w:before="0" w:after="0" w:line="240" w:lineRule="auto"/>
        <w:jc w:val="right"/>
        <w:rPr>
          <w:rFonts w:ascii="Times New Roman" w:eastAsia="標楷體" w:hAnsi="Times New Roman"/>
          <w:noProof/>
          <w:sz w:val="48"/>
          <w:szCs w:val="48"/>
        </w:rPr>
      </w:pPr>
      <w:bookmarkStart w:id="66" w:name="_Toc253154515"/>
      <w:bookmarkStart w:id="67" w:name="_Toc253154583"/>
      <w:bookmarkStart w:id="68" w:name="_Toc272326014"/>
      <w:bookmarkStart w:id="69" w:name="_Toc272326642"/>
      <w:bookmarkStart w:id="70" w:name="_Toc272326821"/>
      <w:bookmarkStart w:id="71" w:name="_Toc275960654"/>
      <w:bookmarkStart w:id="72" w:name="_Toc389120747"/>
      <w:bookmarkStart w:id="73" w:name="_Toc485111641"/>
      <w:r>
        <w:rPr>
          <w:rFonts w:ascii="Times New Roman" w:eastAsia="標楷體" w:hAnsi="Times New Roman"/>
          <w:noProof/>
          <w:sz w:val="48"/>
          <w:szCs w:val="48"/>
        </w:rPr>
        <w:lastRenderedPageBreak/>
        <mc:AlternateContent>
          <mc:Choice Requires="wps">
            <w:drawing>
              <wp:anchor distT="0" distB="0" distL="114300" distR="114300" simplePos="0" relativeHeight="251666432" behindDoc="0" locked="0" layoutInCell="1" allowOverlap="1" wp14:anchorId="34CFD2BF" wp14:editId="23D4C1A7">
                <wp:simplePos x="0" y="0"/>
                <wp:positionH relativeFrom="column">
                  <wp:posOffset>4671060</wp:posOffset>
                </wp:positionH>
                <wp:positionV relativeFrom="paragraph">
                  <wp:posOffset>0</wp:posOffset>
                </wp:positionV>
                <wp:extent cx="720090" cy="720090"/>
                <wp:effectExtent l="13335" t="9525" r="9525" b="13335"/>
                <wp:wrapNone/>
                <wp:docPr id="12"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5F6F74" w:rsidRDefault="00470415" w:rsidP="00435EC9">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141" type="#_x0000_t202" style="position:absolute;left:0;text-align:left;margin-left:367.8pt;margin-top:0;width:56.7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">
                <v:textbox>
                  <w:txbxContent>
                    <w:p w:rsidR="00470415" w:rsidRPr="005F6F74" w:rsidRDefault="00470415" w:rsidP="00435EC9">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v:textbox>
              </v:shape>
            </w:pict>
          </mc:Fallback>
        </mc:AlternateContent>
      </w:r>
      <w:bookmarkEnd w:id="66"/>
      <w:bookmarkEnd w:id="67"/>
      <w:bookmarkEnd w:id="68"/>
      <w:bookmarkEnd w:id="69"/>
      <w:bookmarkEnd w:id="70"/>
      <w:bookmarkEnd w:id="71"/>
      <w:bookmarkEnd w:id="72"/>
      <w:bookmarkEnd w:id="73"/>
    </w:p>
    <w:p w:rsidR="00435EC9" w:rsidRPr="00EA272E" w:rsidRDefault="00435EC9" w:rsidP="00435EC9">
      <w:pPr>
        <w:pStyle w:val="1"/>
        <w:numPr>
          <w:ilvl w:val="0"/>
          <w:numId w:val="0"/>
        </w:numPr>
        <w:spacing w:before="0" w:after="0" w:line="240" w:lineRule="auto"/>
        <w:jc w:val="right"/>
        <w:rPr>
          <w:rFonts w:ascii="Times New Roman" w:eastAsia="標楷體" w:hAnsi="Times New Roman"/>
          <w:noProof/>
          <w:sz w:val="48"/>
          <w:szCs w:val="48"/>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74" w:name="_Toc485111642"/>
      <w:r w:rsidRPr="00EA272E">
        <w:rPr>
          <w:rFonts w:ascii="Times New Roman" w:eastAsia="標楷體" w:hAnsi="Times New Roman"/>
          <w:sz w:val="56"/>
          <w:szCs w:val="56"/>
        </w:rPr>
        <w:t>可比較對象之</w:t>
      </w:r>
      <w:r>
        <w:rPr>
          <w:rFonts w:ascii="Times New Roman" w:eastAsia="標楷體" w:hAnsi="Times New Roman" w:hint="eastAsia"/>
          <w:sz w:val="56"/>
          <w:szCs w:val="56"/>
        </w:rPr>
        <w:t>選擇</w:t>
      </w:r>
      <w:r w:rsidRPr="00EA272E">
        <w:rPr>
          <w:rFonts w:ascii="Times New Roman" w:eastAsia="標楷體" w:hAnsi="Times New Roman"/>
          <w:sz w:val="56"/>
          <w:szCs w:val="56"/>
        </w:rPr>
        <w:t>要件</w:t>
      </w:r>
      <w:bookmarkEnd w:id="65"/>
      <w:bookmarkEnd w:id="74"/>
    </w:p>
    <w:p w:rsidR="00435EC9" w:rsidRPr="00EA272E"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影響企業訂定交易價格之因素繁多，價格之高低與交易相對人扮演之角色（即所執行之功能）及所承擔之風險息息相關。但除功能及風險之考量外，影響價格或利潤之因素還有其他，移轉訂價查核準則第</w:t>
      </w:r>
      <w:r w:rsidRPr="00EA272E">
        <w:rPr>
          <w:rFonts w:eastAsia="標楷體"/>
          <w:sz w:val="26"/>
          <w:szCs w:val="26"/>
        </w:rPr>
        <w:t>8</w:t>
      </w:r>
      <w:r w:rsidRPr="00EA272E">
        <w:rPr>
          <w:rFonts w:eastAsia="標楷體"/>
          <w:sz w:val="26"/>
          <w:szCs w:val="26"/>
        </w:rPr>
        <w:t>條</w:t>
      </w:r>
      <w:r w:rsidRPr="00EA272E">
        <w:rPr>
          <w:rFonts w:eastAsia="標楷體" w:hint="eastAsia"/>
          <w:sz w:val="26"/>
          <w:szCs w:val="26"/>
        </w:rPr>
        <w:t>共</w:t>
      </w:r>
      <w:r w:rsidRPr="00EA272E">
        <w:rPr>
          <w:rFonts w:eastAsia="標楷體"/>
          <w:sz w:val="26"/>
          <w:szCs w:val="26"/>
        </w:rPr>
        <w:t>列出七項要件，規定於決定受控交易與未受控交易之可比較程度時，應基於此七項要件做比較。</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所謂『可比較程度』，為非關係企業間交易（即『未受控交易』）與關係企業間交易（即『受控交易』）之相似程度。</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本所遵循移轉訂價查核準則第</w:t>
      </w:r>
      <w:r w:rsidRPr="00EA272E">
        <w:rPr>
          <w:rFonts w:eastAsia="標楷體"/>
          <w:sz w:val="26"/>
          <w:szCs w:val="26"/>
        </w:rPr>
        <w:t>8</w:t>
      </w:r>
      <w:r w:rsidRPr="00EA272E">
        <w:rPr>
          <w:rFonts w:eastAsia="標楷體"/>
          <w:sz w:val="26"/>
          <w:szCs w:val="26"/>
        </w:rPr>
        <w:t>條列舉之影響價格或利潤因素，作為選擇可比較對象之依據。</w:t>
      </w:r>
    </w:p>
    <w:p w:rsidR="003E632F" w:rsidRDefault="00435EC9" w:rsidP="002B0A12">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一、</w:t>
      </w:r>
      <w:r w:rsidRPr="00EA272E">
        <w:rPr>
          <w:rFonts w:ascii="Times New Roman" w:eastAsia="標楷體" w:hAnsi="Times New Roman" w:hint="eastAsia"/>
          <w:sz w:val="32"/>
          <w:szCs w:val="32"/>
        </w:rPr>
        <w:t>交易標的</w:t>
      </w:r>
      <w:r w:rsidRPr="00EA272E">
        <w:rPr>
          <w:rFonts w:ascii="Times New Roman" w:eastAsia="標楷體" w:hAnsi="Times New Roman"/>
          <w:sz w:val="32"/>
          <w:szCs w:val="32"/>
        </w:rPr>
        <w:t>資產或服務之特性</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5</w:t>
      </w:r>
      <w:r w:rsidRPr="00EA272E">
        <w:rPr>
          <w:rFonts w:eastAsia="標楷體"/>
          <w:sz w:val="26"/>
          <w:szCs w:val="26"/>
        </w:rPr>
        <w:t>條規定受控交易應按條文列舉之七種類型加以分類</w:t>
      </w:r>
      <w:r w:rsidRPr="00EA272E">
        <w:rPr>
          <w:rFonts w:eastAsia="標楷體" w:hint="eastAsia"/>
          <w:sz w:val="26"/>
          <w:szCs w:val="26"/>
        </w:rPr>
        <w:t>，</w:t>
      </w:r>
      <w:r w:rsidRPr="00EA272E">
        <w:rPr>
          <w:rFonts w:eastAsia="標楷體"/>
          <w:sz w:val="26"/>
          <w:szCs w:val="26"/>
        </w:rPr>
        <w:t>是故除特殊交易可向財政部申請核</w:t>
      </w:r>
      <w:r w:rsidRPr="00EA272E">
        <w:rPr>
          <w:rFonts w:eastAsia="標楷體" w:hint="eastAsia"/>
          <w:sz w:val="26"/>
          <w:szCs w:val="26"/>
        </w:rPr>
        <w:t>定</w:t>
      </w:r>
      <w:r w:rsidRPr="00EA272E">
        <w:rPr>
          <w:rFonts w:eastAsia="標楷體"/>
          <w:sz w:val="26"/>
          <w:szCs w:val="26"/>
        </w:rPr>
        <w:t>為特殊交易類型</w:t>
      </w:r>
      <w:r w:rsidRPr="00EA272E">
        <w:rPr>
          <w:rFonts w:eastAsia="標楷體" w:hint="eastAsia"/>
          <w:sz w:val="26"/>
          <w:szCs w:val="26"/>
        </w:rPr>
        <w:t>外</w:t>
      </w:r>
      <w:r w:rsidRPr="00EA272E">
        <w:rPr>
          <w:rFonts w:eastAsia="標楷體"/>
          <w:sz w:val="26"/>
          <w:szCs w:val="26"/>
        </w:rPr>
        <w:t>，一般性交易應依資產或服務之特性區分為有形資產之移轉、有形資產之使用、無形資產之移轉、無形資產之使用、服務之提供或資金之使用等交易類型。</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EA272E">
        <w:rPr>
          <w:rFonts w:eastAsia="標楷體"/>
          <w:sz w:val="26"/>
          <w:szCs w:val="26"/>
        </w:rPr>
        <w:t>9</w:t>
      </w:r>
      <w:r w:rsidRPr="00EA272E">
        <w:rPr>
          <w:rFonts w:eastAsia="標楷體"/>
          <w:sz w:val="26"/>
          <w:szCs w:val="26"/>
        </w:rPr>
        <w:t>條規定，採用</w:t>
      </w:r>
      <w:proofErr w:type="gramStart"/>
      <w:r w:rsidRPr="00EA272E">
        <w:rPr>
          <w:rFonts w:eastAsia="標楷體"/>
          <w:sz w:val="26"/>
          <w:szCs w:val="26"/>
        </w:rPr>
        <w:t>最</w:t>
      </w:r>
      <w:proofErr w:type="gramEnd"/>
      <w:r w:rsidRPr="00EA272E">
        <w:rPr>
          <w:rFonts w:eastAsia="標楷體"/>
          <w:sz w:val="26"/>
          <w:szCs w:val="26"/>
        </w:rPr>
        <w:t>適常規交易方法時，應依受控交易之交易類型，受控交易及未受控交易間之可比較程度，以及所蒐集資料與假設之品</w:t>
      </w:r>
      <w:r w:rsidRPr="00EA272E">
        <w:rPr>
          <w:rFonts w:eastAsia="標楷體"/>
          <w:sz w:val="26"/>
          <w:szCs w:val="26"/>
        </w:rPr>
        <w:lastRenderedPageBreak/>
        <w:t>質，分別適用移轉訂價查核準則第</w:t>
      </w:r>
      <w:r w:rsidRPr="00EA272E">
        <w:rPr>
          <w:rFonts w:eastAsia="標楷體"/>
          <w:sz w:val="26"/>
          <w:szCs w:val="26"/>
        </w:rPr>
        <w:t>10</w:t>
      </w:r>
      <w:r w:rsidRPr="00EA272E">
        <w:rPr>
          <w:rFonts w:eastAsia="標楷體"/>
          <w:sz w:val="26"/>
          <w:szCs w:val="26"/>
        </w:rPr>
        <w:t>條至第</w:t>
      </w:r>
      <w:r w:rsidRPr="00EA272E">
        <w:rPr>
          <w:rFonts w:eastAsia="標楷體"/>
          <w:sz w:val="26"/>
          <w:szCs w:val="26"/>
        </w:rPr>
        <w:t>13</w:t>
      </w:r>
      <w:r w:rsidRPr="00EA272E">
        <w:rPr>
          <w:rFonts w:eastAsia="標楷體"/>
          <w:sz w:val="26"/>
          <w:szCs w:val="26"/>
        </w:rPr>
        <w:t>條規定，決定</w:t>
      </w:r>
      <w:proofErr w:type="gramStart"/>
      <w:r w:rsidRPr="00EA272E">
        <w:rPr>
          <w:rFonts w:eastAsia="標楷體"/>
          <w:sz w:val="26"/>
          <w:szCs w:val="26"/>
        </w:rPr>
        <w:t>最</w:t>
      </w:r>
      <w:proofErr w:type="gramEnd"/>
      <w:r w:rsidRPr="00EA272E">
        <w:rPr>
          <w:rFonts w:eastAsia="標楷體"/>
          <w:sz w:val="26"/>
          <w:szCs w:val="26"/>
        </w:rPr>
        <w:t>適常規交易方法。</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各常規交易方法對於可比較對象之可比較程度各有特別考量，各該考量因素分別列舉於移轉訂價查核準則第</w:t>
      </w:r>
      <w:r w:rsidRPr="00EA272E">
        <w:rPr>
          <w:rFonts w:eastAsia="標楷體"/>
          <w:sz w:val="26"/>
          <w:szCs w:val="26"/>
        </w:rPr>
        <w:t>14</w:t>
      </w:r>
      <w:r w:rsidRPr="00EA272E">
        <w:rPr>
          <w:rFonts w:eastAsia="標楷體"/>
          <w:sz w:val="26"/>
          <w:szCs w:val="26"/>
        </w:rPr>
        <w:t>條至</w:t>
      </w:r>
      <w:r w:rsidRPr="00EA272E">
        <w:rPr>
          <w:rFonts w:eastAsia="標楷體"/>
          <w:sz w:val="26"/>
          <w:szCs w:val="26"/>
        </w:rPr>
        <w:t>19</w:t>
      </w:r>
      <w:r w:rsidRPr="00EA272E">
        <w:rPr>
          <w:rFonts w:eastAsia="標楷體"/>
          <w:sz w:val="26"/>
          <w:szCs w:val="26"/>
        </w:rPr>
        <w:t>條之條文中。各常規交易方法以其特有考量因素評估未受控交易及受控交易，兩者相似程度越高，則未受控交易越適於比較。</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本所除遵循移轉訂價查核準則第</w:t>
      </w:r>
      <w:r w:rsidRPr="00EA272E">
        <w:rPr>
          <w:rFonts w:eastAsia="標楷體"/>
          <w:sz w:val="26"/>
          <w:szCs w:val="26"/>
        </w:rPr>
        <w:t>8</w:t>
      </w:r>
      <w:r w:rsidRPr="00EA272E">
        <w:rPr>
          <w:rFonts w:eastAsia="標楷體"/>
          <w:sz w:val="26"/>
          <w:szCs w:val="26"/>
        </w:rPr>
        <w:t>條規定之要件選擇可比較對象外，並將</w:t>
      </w:r>
      <w:r w:rsidRPr="00F57BCF">
        <w:rPr>
          <w:rFonts w:eastAsia="標楷體"/>
          <w:sz w:val="26"/>
          <w:szCs w:val="26"/>
        </w:rPr>
        <w:t>台灣道達爾</w:t>
      </w:r>
      <w:r w:rsidRPr="00EA272E">
        <w:rPr>
          <w:rFonts w:eastAsia="標楷體"/>
          <w:sz w:val="26"/>
          <w:szCs w:val="26"/>
        </w:rPr>
        <w:t>交易類型適用常規交易方法考量之特別因素納入評估。</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為</w:t>
      </w:r>
      <w:r w:rsidRPr="00F57BCF">
        <w:rPr>
          <w:rFonts w:eastAsia="標楷體"/>
          <w:sz w:val="26"/>
          <w:szCs w:val="26"/>
        </w:rPr>
        <w:t>台灣道達爾</w:t>
      </w:r>
      <w:r w:rsidRPr="00EA272E">
        <w:rPr>
          <w:rFonts w:eastAsia="標楷體"/>
          <w:sz w:val="26"/>
          <w:szCs w:val="26"/>
        </w:rPr>
        <w:t>之受控交易選擇</w:t>
      </w:r>
      <w:proofErr w:type="gramStart"/>
      <w:r w:rsidRPr="00EA272E">
        <w:rPr>
          <w:rFonts w:eastAsia="標楷體"/>
          <w:sz w:val="26"/>
          <w:szCs w:val="26"/>
        </w:rPr>
        <w:t>最</w:t>
      </w:r>
      <w:proofErr w:type="gramEnd"/>
      <w:r w:rsidRPr="00EA272E">
        <w:rPr>
          <w:rFonts w:eastAsia="標楷體"/>
          <w:sz w:val="26"/>
          <w:szCs w:val="26"/>
        </w:rPr>
        <w:t>適常規交易方法之過程</w:t>
      </w:r>
      <w:r w:rsidRPr="00EA272E">
        <w:rPr>
          <w:rFonts w:eastAsia="標楷體" w:hint="eastAsia"/>
          <w:sz w:val="26"/>
          <w:szCs w:val="26"/>
        </w:rPr>
        <w:t>，</w:t>
      </w:r>
      <w:r w:rsidRPr="00EA272E">
        <w:rPr>
          <w:rFonts w:eastAsia="標楷體"/>
          <w:sz w:val="26"/>
          <w:szCs w:val="26"/>
        </w:rPr>
        <w:t>詳述</w:t>
      </w:r>
      <w:r w:rsidRPr="00EA272E">
        <w:rPr>
          <w:rFonts w:eastAsia="標楷體" w:hint="eastAsia"/>
          <w:sz w:val="26"/>
          <w:szCs w:val="26"/>
        </w:rPr>
        <w:t>於</w:t>
      </w:r>
      <w:r w:rsidRPr="00EA272E">
        <w:rPr>
          <w:rFonts w:eastAsia="標楷體"/>
          <w:sz w:val="26"/>
          <w:szCs w:val="26"/>
        </w:rPr>
        <w:t>本報告第柒章。</w:t>
      </w:r>
    </w:p>
    <w:p w:rsidR="003E632F" w:rsidRDefault="00435EC9" w:rsidP="002B0A12">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二、</w:t>
      </w:r>
      <w:r w:rsidRPr="00EA272E">
        <w:rPr>
          <w:rFonts w:ascii="Times New Roman" w:eastAsia="標楷體" w:hAnsi="Times New Roman" w:hint="eastAsia"/>
          <w:sz w:val="32"/>
          <w:szCs w:val="32"/>
        </w:rPr>
        <w:t>執行之</w:t>
      </w:r>
      <w:r w:rsidRPr="00EA272E">
        <w:rPr>
          <w:rFonts w:ascii="Times New Roman" w:eastAsia="標楷體" w:hAnsi="Times New Roman"/>
          <w:sz w:val="32"/>
          <w:szCs w:val="32"/>
        </w:rPr>
        <w:t>功能</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款將營利事業執行之功能分為七類。本報告第肆章已依</w:t>
      </w:r>
      <w:r w:rsidRPr="00EA272E">
        <w:rPr>
          <w:rFonts w:eastAsia="標楷體" w:hint="eastAsia"/>
          <w:sz w:val="26"/>
          <w:szCs w:val="26"/>
        </w:rPr>
        <w:t>移轉訂價</w:t>
      </w:r>
      <w:r w:rsidRPr="00EA272E">
        <w:rPr>
          <w:rFonts w:eastAsia="標楷體"/>
          <w:sz w:val="26"/>
          <w:szCs w:val="26"/>
        </w:rPr>
        <w:t>查核準則規定，對</w:t>
      </w:r>
      <w:r w:rsidRPr="00F57BCF">
        <w:rPr>
          <w:rFonts w:eastAsia="標楷體"/>
          <w:sz w:val="26"/>
          <w:szCs w:val="26"/>
        </w:rPr>
        <w:t>台灣道達爾</w:t>
      </w:r>
      <w:r w:rsidRPr="00EA272E">
        <w:rPr>
          <w:rFonts w:eastAsia="標楷體"/>
          <w:sz w:val="26"/>
          <w:szCs w:val="26"/>
        </w:rPr>
        <w:t>及與其受控交易參與人執行之功能進行分析。</w:t>
      </w:r>
    </w:p>
    <w:p w:rsidR="003E632F" w:rsidRDefault="00435EC9" w:rsidP="002B0A12">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三、契約條款</w:t>
      </w:r>
    </w:p>
    <w:p w:rsidR="00435EC9" w:rsidRDefault="00435EC9" w:rsidP="00435EC9">
      <w:pPr>
        <w:spacing w:before="50" w:after="50" w:line="360" w:lineRule="auto"/>
        <w:ind w:firstLineChars="200" w:firstLine="520"/>
        <w:jc w:val="both"/>
        <w:rPr>
          <w:rFonts w:eastAsia="標楷體"/>
          <w:sz w:val="26"/>
          <w:szCs w:val="26"/>
        </w:rPr>
      </w:pPr>
      <w:r w:rsidRPr="0043456B">
        <w:rPr>
          <w:rFonts w:eastAsia="標楷體" w:hint="eastAsia"/>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435EC9" w:rsidRPr="00EA272E" w:rsidRDefault="00435EC9" w:rsidP="00435EC9">
      <w:pPr>
        <w:spacing w:before="50" w:after="50" w:line="360" w:lineRule="auto"/>
        <w:ind w:firstLineChars="200" w:firstLine="520"/>
        <w:jc w:val="both"/>
        <w:rPr>
          <w:rFonts w:eastAsia="標楷體"/>
          <w:sz w:val="26"/>
          <w:szCs w:val="26"/>
        </w:rPr>
      </w:pPr>
      <w:r w:rsidRPr="00F57BCF">
        <w:rPr>
          <w:rFonts w:eastAsia="標楷體"/>
          <w:sz w:val="26"/>
          <w:szCs w:val="26"/>
        </w:rPr>
        <w:t>台灣道達爾</w:t>
      </w:r>
      <w:r>
        <w:rPr>
          <w:rFonts w:eastAsia="標楷體" w:hint="eastAsia"/>
          <w:sz w:val="26"/>
          <w:szCs w:val="26"/>
        </w:rPr>
        <w:t>與關係企業所簽訂之契約條款</w:t>
      </w:r>
      <w:r w:rsidRPr="00EA272E">
        <w:rPr>
          <w:rFonts w:eastAsia="標楷體"/>
          <w:sz w:val="26"/>
          <w:szCs w:val="26"/>
        </w:rPr>
        <w:t>詳述於本報告第參章。</w:t>
      </w:r>
    </w:p>
    <w:p w:rsidR="00435EC9" w:rsidRPr="00EA272E" w:rsidRDefault="00435EC9" w:rsidP="00435EC9">
      <w:pPr>
        <w:pStyle w:val="2"/>
        <w:numPr>
          <w:ilvl w:val="0"/>
          <w:numId w:val="0"/>
        </w:numPr>
        <w:spacing w:before="100" w:beforeAutospacing="1" w:after="100" w:afterAutospacing="1" w:line="360" w:lineRule="auto"/>
        <w:rPr>
          <w:rFonts w:ascii="Times New Roman" w:eastAsia="標楷體" w:hAnsi="Times New Roman"/>
          <w:sz w:val="32"/>
          <w:szCs w:val="32"/>
        </w:rPr>
      </w:pPr>
      <w:r w:rsidRPr="00EA272E">
        <w:rPr>
          <w:rFonts w:ascii="Times New Roman" w:eastAsia="標楷體" w:hAnsi="Times New Roman"/>
          <w:sz w:val="32"/>
          <w:szCs w:val="32"/>
        </w:rPr>
        <w:t>四、承擔</w:t>
      </w:r>
      <w:r w:rsidRPr="00EA272E">
        <w:rPr>
          <w:rFonts w:ascii="Times New Roman" w:eastAsia="標楷體" w:hAnsi="Times New Roman" w:hint="eastAsia"/>
          <w:sz w:val="32"/>
          <w:szCs w:val="32"/>
        </w:rPr>
        <w:t>之</w:t>
      </w:r>
      <w:r w:rsidRPr="00EA272E">
        <w:rPr>
          <w:rFonts w:ascii="Times New Roman" w:eastAsia="標楷體" w:hAnsi="Times New Roman"/>
          <w:sz w:val="32"/>
          <w:szCs w:val="32"/>
        </w:rPr>
        <w:t>風險</w:t>
      </w:r>
    </w:p>
    <w:p w:rsidR="00435EC9" w:rsidRPr="00EA272E"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款將營利事業承擔之風險分為五類。</w:t>
      </w:r>
      <w:r w:rsidRPr="00EA272E">
        <w:rPr>
          <w:rFonts w:eastAsia="標楷體"/>
          <w:sz w:val="26"/>
          <w:szCs w:val="26"/>
        </w:rPr>
        <w:lastRenderedPageBreak/>
        <w:t>本報告第肆章已依</w:t>
      </w:r>
      <w:r w:rsidRPr="00EA272E">
        <w:rPr>
          <w:rFonts w:eastAsia="標楷體" w:hint="eastAsia"/>
          <w:sz w:val="26"/>
          <w:szCs w:val="26"/>
        </w:rPr>
        <w:t>移轉訂價</w:t>
      </w:r>
      <w:r w:rsidRPr="00EA272E">
        <w:rPr>
          <w:rFonts w:eastAsia="標楷體"/>
          <w:sz w:val="26"/>
          <w:szCs w:val="26"/>
        </w:rPr>
        <w:t>查核準則規定，對</w:t>
      </w:r>
      <w:r w:rsidRPr="00F57BCF">
        <w:rPr>
          <w:rFonts w:eastAsia="標楷體"/>
          <w:sz w:val="26"/>
          <w:szCs w:val="26"/>
        </w:rPr>
        <w:t>台灣道達爾</w:t>
      </w:r>
      <w:r w:rsidRPr="00EA272E">
        <w:rPr>
          <w:rFonts w:eastAsia="標楷體"/>
          <w:sz w:val="26"/>
          <w:szCs w:val="26"/>
        </w:rPr>
        <w:t>與其受控交易參與人承擔之風險進行分析。</w:t>
      </w:r>
    </w:p>
    <w:p w:rsidR="00435EC9" w:rsidRPr="00EA272E" w:rsidRDefault="00435EC9" w:rsidP="002B0A12">
      <w:pPr>
        <w:pStyle w:val="2"/>
        <w:keepNext w:val="0"/>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五、經濟及市場情況</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43456B">
        <w:rPr>
          <w:rFonts w:eastAsia="標楷體" w:hint="eastAsia"/>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F57BCF">
        <w:rPr>
          <w:rFonts w:eastAsia="標楷體"/>
          <w:sz w:val="26"/>
          <w:szCs w:val="26"/>
        </w:rPr>
        <w:t>台灣道達爾</w:t>
      </w:r>
      <w:r w:rsidRPr="00000FD5">
        <w:rPr>
          <w:rFonts w:eastAsia="標楷體" w:hint="eastAsia"/>
          <w:sz w:val="26"/>
          <w:szCs w:val="26"/>
        </w:rPr>
        <w:t>所處產業經濟及市場情況已詳述於本報告第貳章。</w:t>
      </w:r>
      <w:r w:rsidRPr="0043456B">
        <w:rPr>
          <w:rFonts w:eastAsia="標楷體" w:hint="eastAsia"/>
          <w:sz w:val="26"/>
          <w:szCs w:val="26"/>
        </w:rPr>
        <w:t>本所找尋</w:t>
      </w:r>
      <w:r w:rsidRPr="00F57BCF">
        <w:rPr>
          <w:rFonts w:eastAsia="標楷體"/>
          <w:sz w:val="26"/>
          <w:szCs w:val="26"/>
        </w:rPr>
        <w:t>台灣道達爾</w:t>
      </w:r>
      <w:r w:rsidRPr="0043456B">
        <w:rPr>
          <w:rFonts w:eastAsia="標楷體" w:hint="eastAsia"/>
          <w:sz w:val="26"/>
          <w:szCs w:val="26"/>
        </w:rPr>
        <w:t>可比較對象時，盡可能選取與其位於相同地理位置區塊、市場大小、市場競爭程度相似者作為可比較對象。</w:t>
      </w:r>
    </w:p>
    <w:p w:rsidR="003E632F" w:rsidRDefault="00435EC9" w:rsidP="002B0A12">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六、商業策略</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商業策略亦可影響企業之移轉訂價政策</w:t>
      </w:r>
      <w:r w:rsidRPr="00EA272E">
        <w:rPr>
          <w:rFonts w:eastAsia="標楷體" w:hint="eastAsia"/>
          <w:sz w:val="26"/>
          <w:szCs w:val="26"/>
        </w:rPr>
        <w:t>，其包括</w:t>
      </w:r>
      <w:r w:rsidRPr="00EA272E">
        <w:rPr>
          <w:rFonts w:eastAsia="標楷體"/>
          <w:sz w:val="26"/>
          <w:szCs w:val="26"/>
        </w:rPr>
        <w:t>1</w:t>
      </w:r>
      <w:proofErr w:type="gramStart"/>
      <w:r w:rsidRPr="00EA272E">
        <w:rPr>
          <w:rFonts w:eastAsia="標楷體" w:hint="eastAsia"/>
          <w:sz w:val="26"/>
          <w:szCs w:val="26"/>
        </w:rPr>
        <w:t>）</w:t>
      </w:r>
      <w:proofErr w:type="gramEnd"/>
      <w:r w:rsidRPr="00EA272E">
        <w:rPr>
          <w:rFonts w:eastAsia="標楷體" w:hint="eastAsia"/>
          <w:sz w:val="26"/>
          <w:szCs w:val="26"/>
        </w:rPr>
        <w:t>創新及產品開發策略、</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hint="eastAsia"/>
          <w:sz w:val="26"/>
          <w:szCs w:val="26"/>
        </w:rPr>
        <w:t>避險策略與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hint="eastAsia"/>
          <w:sz w:val="26"/>
          <w:szCs w:val="26"/>
        </w:rPr>
        <w:t>市場占有率策略等。</w:t>
      </w:r>
      <w:r w:rsidRPr="00EA272E">
        <w:rPr>
          <w:rFonts w:eastAsia="標楷體"/>
          <w:sz w:val="26"/>
          <w:szCs w:val="26"/>
        </w:rPr>
        <w:t>例如</w:t>
      </w:r>
      <w:r w:rsidRPr="00EA272E">
        <w:rPr>
          <w:rFonts w:eastAsia="標楷體" w:hint="eastAsia"/>
          <w:sz w:val="26"/>
          <w:szCs w:val="26"/>
        </w:rPr>
        <w:t>其中</w:t>
      </w:r>
      <w:r w:rsidRPr="00EA272E">
        <w:rPr>
          <w:rFonts w:eastAsia="標楷體"/>
          <w:sz w:val="26"/>
          <w:szCs w:val="26"/>
        </w:rPr>
        <w:t>企業為搶奪市場佔有率，而採用『市場滲透計畫』，短期內以低於類似產品售價之價格銷售產品，此時其售價會落於常規交易結果之外</w:t>
      </w:r>
      <w:r w:rsidRPr="00EA272E">
        <w:rPr>
          <w:rFonts w:eastAsia="標楷體" w:hint="eastAsia"/>
          <w:sz w:val="26"/>
          <w:szCs w:val="26"/>
        </w:rPr>
        <w:t>，故</w:t>
      </w:r>
      <w:r w:rsidRPr="00EA272E">
        <w:rPr>
          <w:rFonts w:eastAsia="標楷體"/>
          <w:sz w:val="26"/>
          <w:szCs w:val="26"/>
        </w:rPr>
        <w:t>此交易結果則須</w:t>
      </w:r>
      <w:r w:rsidRPr="00EA272E">
        <w:rPr>
          <w:rFonts w:eastAsia="標楷體" w:hint="eastAsia"/>
          <w:sz w:val="26"/>
          <w:szCs w:val="26"/>
        </w:rPr>
        <w:t>消除商業策略之差異後才行比較</w:t>
      </w:r>
      <w:r w:rsidRPr="00EA272E">
        <w:rPr>
          <w:rFonts w:eastAsia="標楷體"/>
          <w:sz w:val="26"/>
          <w:szCs w:val="26"/>
        </w:rPr>
        <w:t>。</w:t>
      </w:r>
    </w:p>
    <w:p w:rsidR="00435EC9" w:rsidRPr="00EA272E" w:rsidRDefault="00435EC9" w:rsidP="00435EC9">
      <w:pPr>
        <w:snapToGrid w:val="0"/>
        <w:spacing w:before="50" w:after="50" w:line="360" w:lineRule="auto"/>
        <w:ind w:firstLineChars="200" w:firstLine="520"/>
        <w:jc w:val="both"/>
        <w:rPr>
          <w:rFonts w:eastAsia="標楷體"/>
          <w:color w:val="000000"/>
          <w:sz w:val="26"/>
          <w:szCs w:val="26"/>
        </w:rPr>
      </w:pPr>
      <w:r w:rsidRPr="00F57BCF">
        <w:rPr>
          <w:rFonts w:eastAsia="標楷體"/>
          <w:sz w:val="26"/>
          <w:szCs w:val="26"/>
        </w:rPr>
        <w:t>台灣道達爾</w:t>
      </w:r>
      <w:r w:rsidRPr="00EA272E">
        <w:rPr>
          <w:rFonts w:eastAsia="標楷體"/>
          <w:color w:val="000000"/>
          <w:sz w:val="26"/>
          <w:szCs w:val="26"/>
        </w:rPr>
        <w:t>並未採取特別之商業策略，故不受此項因素影響。</w:t>
      </w:r>
    </w:p>
    <w:p w:rsidR="00435EC9" w:rsidRPr="00EA272E" w:rsidRDefault="00435EC9" w:rsidP="002B0A12">
      <w:pPr>
        <w:pStyle w:val="2"/>
        <w:numPr>
          <w:ilvl w:val="0"/>
          <w:numId w:val="0"/>
        </w:numPr>
        <w:spacing w:beforeLines="150" w:before="360" w:afterLines="50" w:after="120" w:line="360" w:lineRule="auto"/>
        <w:rPr>
          <w:rFonts w:ascii="Times New Roman" w:eastAsia="標楷體" w:hAnsi="Times New Roman"/>
          <w:sz w:val="32"/>
          <w:szCs w:val="32"/>
        </w:rPr>
      </w:pPr>
      <w:bookmarkStart w:id="75" w:name="_Toc157536047"/>
      <w:bookmarkStart w:id="76" w:name="_Toc160252620"/>
      <w:bookmarkStart w:id="77" w:name="_Toc168286668"/>
      <w:bookmarkStart w:id="78" w:name="_Toc185159952"/>
      <w:r w:rsidRPr="00EA272E">
        <w:rPr>
          <w:rFonts w:ascii="Times New Roman" w:eastAsia="標楷體" w:hAnsi="Times New Roman" w:hint="eastAsia"/>
          <w:sz w:val="32"/>
          <w:szCs w:val="32"/>
        </w:rPr>
        <w:t>七</w:t>
      </w:r>
      <w:r w:rsidRPr="00EA272E">
        <w:rPr>
          <w:rFonts w:ascii="Times New Roman" w:eastAsia="標楷體" w:hAnsi="Times New Roman"/>
          <w:sz w:val="32"/>
          <w:szCs w:val="32"/>
        </w:rPr>
        <w:t>、其他影響可比較程度之因素</w:t>
      </w:r>
      <w:bookmarkEnd w:id="75"/>
      <w:bookmarkEnd w:id="76"/>
      <w:bookmarkEnd w:id="77"/>
      <w:bookmarkEnd w:id="78"/>
    </w:p>
    <w:p w:rsidR="00435EC9" w:rsidRDefault="00435EC9" w:rsidP="00435EC9">
      <w:pPr>
        <w:snapToGrid w:val="0"/>
        <w:spacing w:before="120" w:after="120" w:line="360" w:lineRule="auto"/>
        <w:ind w:firstLineChars="200" w:firstLine="520"/>
        <w:jc w:val="both"/>
        <w:rPr>
          <w:rFonts w:eastAsia="標楷體"/>
          <w:color w:val="000000"/>
          <w:sz w:val="26"/>
          <w:szCs w:val="26"/>
        </w:rPr>
      </w:pPr>
      <w:r w:rsidRPr="007C747C">
        <w:rPr>
          <w:rFonts w:eastAsia="標楷體" w:hint="eastAsia"/>
          <w:sz w:val="26"/>
          <w:szCs w:val="26"/>
        </w:rPr>
        <w:t>經分析</w:t>
      </w:r>
      <w:r w:rsidRPr="00F57BCF">
        <w:rPr>
          <w:rFonts w:eastAsia="標楷體"/>
          <w:sz w:val="26"/>
          <w:szCs w:val="26"/>
        </w:rPr>
        <w:t>台灣道達爾</w:t>
      </w:r>
      <w:r w:rsidRPr="007C747C">
        <w:rPr>
          <w:rFonts w:eastAsia="標楷體" w:hint="eastAsia"/>
          <w:sz w:val="26"/>
          <w:szCs w:val="26"/>
        </w:rPr>
        <w:t>之受控交易，</w:t>
      </w:r>
      <w:r w:rsidRPr="007C747C">
        <w:rPr>
          <w:rFonts w:eastAsia="標楷體"/>
          <w:sz w:val="26"/>
          <w:szCs w:val="26"/>
        </w:rPr>
        <w:t>並</w:t>
      </w:r>
      <w:r>
        <w:rPr>
          <w:rFonts w:eastAsia="標楷體" w:hint="eastAsia"/>
          <w:color w:val="000000"/>
          <w:sz w:val="26"/>
          <w:szCs w:val="26"/>
        </w:rPr>
        <w:t>無發現有其他</w:t>
      </w:r>
      <w:r w:rsidRPr="00EA272E">
        <w:rPr>
          <w:rFonts w:eastAsia="標楷體"/>
          <w:color w:val="000000"/>
          <w:sz w:val="26"/>
          <w:szCs w:val="26"/>
        </w:rPr>
        <w:t>特殊且會影響訂價策略或利潤之因素</w:t>
      </w:r>
      <w:r>
        <w:rPr>
          <w:rFonts w:eastAsia="標楷體" w:hint="eastAsia"/>
          <w:color w:val="000000"/>
          <w:sz w:val="26"/>
          <w:szCs w:val="26"/>
        </w:rPr>
        <w:t>存在</w:t>
      </w:r>
      <w:r w:rsidRPr="00EA272E">
        <w:rPr>
          <w:rFonts w:eastAsia="標楷體"/>
          <w:color w:val="000000"/>
          <w:sz w:val="26"/>
          <w:szCs w:val="26"/>
        </w:rPr>
        <w:t>。</w:t>
      </w:r>
    </w:p>
    <w:p w:rsidR="00837887" w:rsidRDefault="00837887" w:rsidP="00837887">
      <w:pPr>
        <w:snapToGrid w:val="0"/>
        <w:spacing w:before="120" w:after="120" w:line="360" w:lineRule="auto"/>
        <w:jc w:val="both"/>
        <w:rPr>
          <w:rFonts w:eastAsia="標楷體"/>
          <w:color w:val="000000"/>
          <w:sz w:val="26"/>
          <w:szCs w:val="26"/>
        </w:rPr>
      </w:pPr>
      <w:r>
        <w:rPr>
          <w:rFonts w:eastAsia="標楷體"/>
          <w:color w:val="000000"/>
          <w:sz w:val="26"/>
          <w:szCs w:val="26"/>
        </w:rPr>
        <w:br w:type="page"/>
      </w:r>
    </w:p>
    <w:p w:rsidR="00837887" w:rsidRDefault="00837887" w:rsidP="00837887">
      <w:pPr>
        <w:snapToGrid w:val="0"/>
        <w:spacing w:before="120" w:after="120" w:line="360" w:lineRule="auto"/>
        <w:jc w:val="both"/>
        <w:rPr>
          <w:rFonts w:eastAsia="標楷體"/>
          <w:color w:val="000000"/>
          <w:sz w:val="26"/>
          <w:szCs w:val="26"/>
        </w:rPr>
      </w:pPr>
    </w:p>
    <w:p w:rsidR="00435EC9" w:rsidRPr="00EA272E" w:rsidRDefault="00435EC9" w:rsidP="00435EC9">
      <w:pPr>
        <w:snapToGrid w:val="0"/>
        <w:spacing w:before="120" w:after="120" w:line="360" w:lineRule="auto"/>
        <w:jc w:val="both"/>
        <w:rPr>
          <w:rFonts w:eastAsia="標楷體"/>
          <w:sz w:val="26"/>
          <w:szCs w:val="26"/>
        </w:rPr>
        <w:sectPr w:rsidR="00435EC9" w:rsidRPr="00EA272E" w:rsidSect="000D7ACC">
          <w:type w:val="oddPage"/>
          <w:pgSz w:w="11906" w:h="16838" w:code="9"/>
          <w:pgMar w:top="2160" w:right="1440" w:bottom="1814" w:left="1440" w:header="851" w:footer="567" w:gutter="567"/>
          <w:cols w:space="425"/>
          <w:docGrid w:linePitch="360"/>
        </w:sectPr>
      </w:pPr>
      <w:r>
        <w:rPr>
          <w:rFonts w:eastAsia="標楷體"/>
          <w:color w:val="000000"/>
          <w:sz w:val="26"/>
          <w:szCs w:val="26"/>
        </w:rPr>
        <w:br w:type="page"/>
      </w:r>
    </w:p>
    <w:p w:rsidR="00435EC9" w:rsidRPr="00EA272E" w:rsidRDefault="00A0699B" w:rsidP="00435EC9">
      <w:pPr>
        <w:pStyle w:val="1"/>
        <w:numPr>
          <w:ilvl w:val="0"/>
          <w:numId w:val="0"/>
        </w:numPr>
        <w:spacing w:before="0" w:after="0" w:line="240" w:lineRule="auto"/>
        <w:jc w:val="right"/>
        <w:rPr>
          <w:rFonts w:ascii="Times New Roman" w:eastAsia="標楷體" w:hAnsi="Times New Roman"/>
          <w:noProof/>
          <w:sz w:val="48"/>
          <w:szCs w:val="48"/>
        </w:rPr>
      </w:pPr>
      <w:bookmarkStart w:id="79" w:name="_Toc253154517"/>
      <w:bookmarkStart w:id="80" w:name="_Toc253154585"/>
      <w:bookmarkStart w:id="81" w:name="_Toc272326016"/>
      <w:bookmarkStart w:id="82" w:name="_Toc272326644"/>
      <w:bookmarkStart w:id="83" w:name="_Toc272326823"/>
      <w:bookmarkStart w:id="84" w:name="_Toc275960656"/>
      <w:bookmarkStart w:id="85" w:name="_Toc389120749"/>
      <w:bookmarkStart w:id="86" w:name="_Toc485111643"/>
      <w:r>
        <w:rPr>
          <w:rFonts w:ascii="Times New Roman" w:eastAsia="標楷體" w:hAnsi="Times New Roman"/>
          <w:noProof/>
          <w:sz w:val="48"/>
          <w:szCs w:val="48"/>
        </w:rPr>
        <w:lastRenderedPageBreak/>
        <mc:AlternateContent>
          <mc:Choice Requires="wps">
            <w:drawing>
              <wp:anchor distT="0" distB="0" distL="114300" distR="114300" simplePos="0" relativeHeight="251667456" behindDoc="0" locked="0" layoutInCell="1" allowOverlap="1" wp14:anchorId="3415FC76" wp14:editId="4A82F7B5">
                <wp:simplePos x="0" y="0"/>
                <wp:positionH relativeFrom="column">
                  <wp:posOffset>4660265</wp:posOffset>
                </wp:positionH>
                <wp:positionV relativeFrom="paragraph">
                  <wp:posOffset>0</wp:posOffset>
                </wp:positionV>
                <wp:extent cx="720090" cy="720090"/>
                <wp:effectExtent l="12065" t="9525" r="10795" b="13335"/>
                <wp:wrapNone/>
                <wp:docPr id="11"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8C6F22" w:rsidRDefault="00470415" w:rsidP="00435EC9">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7" o:spid="_x0000_s1142" type="#_x0000_t202" style="position:absolute;left:0;text-align:left;margin-left:366.95pt;margin-top:0;width:56.7pt;height:56.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">
                <v:textbox>
                  <w:txbxContent>
                    <w:p w:rsidR="00470415" w:rsidRPr="008C6F22" w:rsidRDefault="00470415" w:rsidP="00435EC9">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v:textbox>
              </v:shape>
            </w:pict>
          </mc:Fallback>
        </mc:AlternateContent>
      </w:r>
      <w:bookmarkEnd w:id="79"/>
      <w:bookmarkEnd w:id="80"/>
      <w:bookmarkEnd w:id="81"/>
      <w:bookmarkEnd w:id="82"/>
      <w:bookmarkEnd w:id="83"/>
      <w:bookmarkEnd w:id="84"/>
      <w:bookmarkEnd w:id="85"/>
      <w:bookmarkEnd w:id="86"/>
    </w:p>
    <w:p w:rsidR="00435EC9" w:rsidRPr="00EA272E" w:rsidRDefault="00435EC9" w:rsidP="00435EC9">
      <w:pPr>
        <w:pStyle w:val="1"/>
        <w:numPr>
          <w:ilvl w:val="0"/>
          <w:numId w:val="0"/>
        </w:numPr>
        <w:spacing w:before="0" w:after="0" w:line="240" w:lineRule="auto"/>
        <w:jc w:val="right"/>
        <w:rPr>
          <w:rFonts w:ascii="Times New Roman" w:eastAsia="標楷體" w:hAnsi="Times New Roman"/>
          <w:noProof/>
          <w:sz w:val="48"/>
          <w:szCs w:val="48"/>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87" w:name="_Toc485111644"/>
      <w:r w:rsidRPr="00EA272E">
        <w:rPr>
          <w:rFonts w:ascii="Times New Roman" w:eastAsia="標楷體" w:hAnsi="Times New Roman"/>
          <w:sz w:val="56"/>
          <w:szCs w:val="56"/>
        </w:rPr>
        <w:t>最適常規交易方法</w:t>
      </w:r>
      <w:r w:rsidRPr="00EA272E">
        <w:rPr>
          <w:rFonts w:ascii="Times New Roman" w:eastAsia="標楷體" w:hAnsi="Times New Roman" w:hint="eastAsia"/>
          <w:sz w:val="56"/>
          <w:szCs w:val="56"/>
        </w:rPr>
        <w:t>之決定</w:t>
      </w:r>
      <w:bookmarkEnd w:id="87"/>
    </w:p>
    <w:p w:rsidR="003E632F" w:rsidRDefault="00435EC9" w:rsidP="002B0A12">
      <w:pPr>
        <w:pStyle w:val="2"/>
        <w:numPr>
          <w:ilvl w:val="1"/>
          <w:numId w:val="33"/>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最適</w:t>
      </w:r>
      <w:r w:rsidRPr="00EA272E">
        <w:rPr>
          <w:rFonts w:ascii="Times New Roman" w:eastAsia="標楷體" w:hAnsi="Times New Roman"/>
          <w:sz w:val="36"/>
          <w:szCs w:val="40"/>
        </w:rPr>
        <w:t>常規交易</w:t>
      </w:r>
      <w:r w:rsidRPr="00EA272E">
        <w:rPr>
          <w:rFonts w:ascii="Times New Roman" w:eastAsia="標楷體" w:hAnsi="Times New Roman" w:hint="eastAsia"/>
          <w:sz w:val="36"/>
          <w:szCs w:val="40"/>
        </w:rPr>
        <w:t>方法之說明</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我國財政部於民國</w:t>
      </w:r>
      <w:r w:rsidRPr="00EA272E">
        <w:rPr>
          <w:rFonts w:eastAsia="標楷體"/>
          <w:sz w:val="26"/>
          <w:szCs w:val="26"/>
        </w:rPr>
        <w:t>60</w:t>
      </w:r>
      <w:r w:rsidRPr="00EA272E">
        <w:rPr>
          <w:rFonts w:eastAsia="標楷體"/>
          <w:sz w:val="26"/>
          <w:szCs w:val="26"/>
        </w:rPr>
        <w:t>年參考美國內地稅法第</w:t>
      </w:r>
      <w:r w:rsidRPr="00EA272E">
        <w:rPr>
          <w:rFonts w:eastAsia="標楷體"/>
          <w:sz w:val="26"/>
          <w:szCs w:val="26"/>
        </w:rPr>
        <w:t>482</w:t>
      </w:r>
      <w:r w:rsidRPr="00EA272E">
        <w:rPr>
          <w:rFonts w:eastAsia="標楷體"/>
          <w:sz w:val="26"/>
          <w:szCs w:val="26"/>
        </w:rPr>
        <w:t>條，及</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則第</w:t>
      </w:r>
      <w:r w:rsidRPr="00EA272E">
        <w:rPr>
          <w:rFonts w:eastAsia="標楷體"/>
          <w:sz w:val="26"/>
          <w:szCs w:val="26"/>
        </w:rPr>
        <w:t>9</w:t>
      </w:r>
      <w:r w:rsidRPr="00EA272E">
        <w:rPr>
          <w:rFonts w:eastAsia="標楷體"/>
          <w:sz w:val="26"/>
          <w:szCs w:val="26"/>
        </w:rPr>
        <w:t>條之規定，修正增訂所得稅法第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。為使我國移轉訂價稅制與國際接軌，財政部復於民國</w:t>
      </w:r>
      <w:r w:rsidRPr="00EA272E">
        <w:rPr>
          <w:rFonts w:eastAsia="標楷體"/>
          <w:sz w:val="26"/>
          <w:szCs w:val="26"/>
        </w:rPr>
        <w:t>93</w:t>
      </w:r>
      <w:r w:rsidRPr="00EA272E">
        <w:rPr>
          <w:rFonts w:eastAsia="標楷體"/>
          <w:sz w:val="26"/>
          <w:szCs w:val="26"/>
        </w:rPr>
        <w:t>年參照上述兩者之規定，修正增訂營利事業所得稅查核準則第</w:t>
      </w:r>
      <w:r w:rsidRPr="00EA272E">
        <w:rPr>
          <w:rFonts w:eastAsia="標楷體"/>
          <w:sz w:val="26"/>
          <w:szCs w:val="26"/>
        </w:rPr>
        <w:t>114</w:t>
      </w:r>
      <w:r w:rsidRPr="00EA272E">
        <w:rPr>
          <w:rFonts w:eastAsia="標楷體"/>
          <w:sz w:val="26"/>
          <w:szCs w:val="26"/>
        </w:rPr>
        <w:t>條之</w:t>
      </w:r>
      <w:r w:rsidRPr="00EA272E">
        <w:rPr>
          <w:rFonts w:eastAsia="標楷體"/>
          <w:sz w:val="26"/>
          <w:szCs w:val="26"/>
        </w:rPr>
        <w:t>1</w:t>
      </w:r>
      <w:r w:rsidRPr="00EA272E">
        <w:rPr>
          <w:rFonts w:eastAsia="標楷體"/>
          <w:sz w:val="26"/>
          <w:szCs w:val="26"/>
        </w:rPr>
        <w:t>，制定移轉訂價查核準則之基本架構，並於該年底依據所得稅法第</w:t>
      </w:r>
      <w:r w:rsidRPr="00EA272E">
        <w:rPr>
          <w:rFonts w:eastAsia="標楷體"/>
          <w:sz w:val="26"/>
          <w:szCs w:val="26"/>
        </w:rPr>
        <w:t>80</w:t>
      </w:r>
      <w:r w:rsidRPr="00EA272E">
        <w:rPr>
          <w:rFonts w:eastAsia="標楷體"/>
          <w:sz w:val="26"/>
          <w:szCs w:val="26"/>
        </w:rPr>
        <w:t>條第</w:t>
      </w:r>
      <w:r w:rsidRPr="00EA272E">
        <w:rPr>
          <w:rFonts w:eastAsia="標楷體"/>
          <w:sz w:val="26"/>
          <w:szCs w:val="26"/>
        </w:rPr>
        <w:t>5</w:t>
      </w:r>
      <w:r w:rsidRPr="00EA272E">
        <w:rPr>
          <w:rFonts w:eastAsia="標楷體"/>
          <w:sz w:val="26"/>
          <w:szCs w:val="26"/>
        </w:rPr>
        <w:t>項授權規定，訂定移轉訂價查核準則。</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所謂『常規交易方法』，根據移轉訂價查核準則第</w:t>
      </w:r>
      <w:r w:rsidRPr="00EA272E">
        <w:rPr>
          <w:rFonts w:eastAsia="標楷體"/>
          <w:sz w:val="26"/>
          <w:szCs w:val="26"/>
        </w:rPr>
        <w:t>4</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11</w:t>
      </w:r>
      <w:r w:rsidRPr="00EA272E">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3E632F" w:rsidRDefault="00435EC9" w:rsidP="002B0A12">
      <w:pPr>
        <w:spacing w:beforeLines="50" w:before="120" w:afterLines="50" w:after="120" w:line="360" w:lineRule="auto"/>
        <w:ind w:firstLineChars="200" w:firstLine="520"/>
        <w:jc w:val="both"/>
        <w:rPr>
          <w:rFonts w:eastAsia="標楷體"/>
          <w:b/>
          <w:bCs/>
          <w:sz w:val="26"/>
          <w:szCs w:val="26"/>
        </w:rPr>
      </w:pPr>
      <w:r w:rsidRPr="00EA272E">
        <w:rPr>
          <w:rFonts w:eastAsia="標楷體"/>
          <w:sz w:val="26"/>
          <w:szCs w:val="26"/>
        </w:rPr>
        <w:t>因我國移轉訂價查核準則之制訂</w:t>
      </w:r>
      <w:r w:rsidRPr="00EA272E">
        <w:rPr>
          <w:rFonts w:eastAsia="標楷體" w:hint="eastAsia"/>
          <w:sz w:val="26"/>
          <w:szCs w:val="26"/>
        </w:rPr>
        <w:t>參照</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則及美國內地稅法第</w:t>
      </w:r>
      <w:r w:rsidRPr="00EA272E">
        <w:rPr>
          <w:rFonts w:eastAsia="標楷體"/>
          <w:sz w:val="26"/>
          <w:szCs w:val="26"/>
        </w:rPr>
        <w:t>482</w:t>
      </w:r>
      <w:r w:rsidRPr="00EA272E">
        <w:rPr>
          <w:rFonts w:eastAsia="標楷體"/>
          <w:sz w:val="26"/>
          <w:szCs w:val="26"/>
        </w:rPr>
        <w:t>條之規定，所以在此簡述此兩者對選擇</w:t>
      </w:r>
      <w:proofErr w:type="gramStart"/>
      <w:r w:rsidRPr="00EA272E">
        <w:rPr>
          <w:rFonts w:eastAsia="標楷體"/>
          <w:sz w:val="26"/>
          <w:szCs w:val="26"/>
        </w:rPr>
        <w:t>最</w:t>
      </w:r>
      <w:proofErr w:type="gramEnd"/>
      <w:r w:rsidRPr="00EA272E">
        <w:rPr>
          <w:rFonts w:eastAsia="標楷體"/>
          <w:sz w:val="26"/>
          <w:szCs w:val="26"/>
        </w:rPr>
        <w:t>適常規交易方法之規定，並將其與我國移轉訂價查核準則之規定作一比較：</w:t>
      </w:r>
    </w:p>
    <w:p w:rsidR="003E632F" w:rsidRDefault="00435EC9" w:rsidP="002B0A12">
      <w:pPr>
        <w:pStyle w:val="3"/>
        <w:numPr>
          <w:ilvl w:val="0"/>
          <w:numId w:val="3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國際經濟合作暨發展組織（</w:t>
      </w:r>
      <w:r w:rsidRPr="00EA272E">
        <w:rPr>
          <w:rFonts w:ascii="Times New Roman" w:eastAsia="標楷體" w:hAnsi="Times New Roman"/>
          <w:sz w:val="32"/>
        </w:rPr>
        <w:t>OECD</w:t>
      </w:r>
      <w:r w:rsidRPr="00EA272E">
        <w:rPr>
          <w:rFonts w:ascii="Times New Roman" w:eastAsia="標楷體" w:hAnsi="Times New Roman"/>
          <w:sz w:val="32"/>
        </w:rPr>
        <w:t>）移轉訂價指導</w:t>
      </w:r>
      <w:r w:rsidRPr="00EA272E">
        <w:rPr>
          <w:rFonts w:ascii="Times New Roman" w:eastAsia="標楷體" w:hAnsi="Times New Roman" w:hint="eastAsia"/>
          <w:sz w:val="32"/>
        </w:rPr>
        <w:t>準</w:t>
      </w:r>
      <w:r w:rsidRPr="00EA272E">
        <w:rPr>
          <w:rFonts w:ascii="Times New Roman" w:eastAsia="標楷體" w:hAnsi="Times New Roman"/>
          <w:sz w:val="32"/>
        </w:rPr>
        <w:t>則</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如何選擇</w:t>
      </w:r>
      <w:proofErr w:type="gramStart"/>
      <w:r w:rsidRPr="00EA272E">
        <w:rPr>
          <w:rFonts w:eastAsia="標楷體"/>
          <w:sz w:val="26"/>
          <w:szCs w:val="26"/>
        </w:rPr>
        <w:t>最</w:t>
      </w:r>
      <w:proofErr w:type="gramEnd"/>
      <w:r w:rsidRPr="00EA272E">
        <w:rPr>
          <w:rFonts w:eastAsia="標楷體"/>
          <w:sz w:val="26"/>
          <w:szCs w:val="26"/>
        </w:rPr>
        <w:t>適常規交易方法並無定規，只要在比較所有適用之方法後，選出最可被信賴，能夠協助做出</w:t>
      </w:r>
      <w:proofErr w:type="gramStart"/>
      <w:r w:rsidRPr="00EA272E">
        <w:rPr>
          <w:rFonts w:eastAsia="標楷體"/>
          <w:sz w:val="26"/>
          <w:szCs w:val="26"/>
        </w:rPr>
        <w:t>最佳之</w:t>
      </w:r>
      <w:proofErr w:type="gramEnd"/>
      <w:r w:rsidRPr="00EA272E">
        <w:rPr>
          <w:rFonts w:eastAsia="標楷體"/>
          <w:sz w:val="26"/>
          <w:szCs w:val="26"/>
        </w:rPr>
        <w:t>估計者，即為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則中列有五種方法，規定應依評估結果可信度之高低，依序選</w:t>
      </w:r>
      <w:r w:rsidRPr="00EA272E">
        <w:rPr>
          <w:rFonts w:eastAsia="標楷體" w:hint="eastAsia"/>
          <w:sz w:val="26"/>
          <w:szCs w:val="26"/>
        </w:rPr>
        <w:t>擇</w:t>
      </w:r>
      <w:r w:rsidRPr="00EA272E">
        <w:rPr>
          <w:rFonts w:eastAsia="標楷體"/>
          <w:sz w:val="26"/>
          <w:szCs w:val="26"/>
        </w:rPr>
        <w:t>適用。而某種方法一經選定後，除非另有更適用之方法，</w:t>
      </w:r>
      <w:r w:rsidRPr="00EA272E">
        <w:rPr>
          <w:rFonts w:eastAsia="標楷體"/>
          <w:sz w:val="26"/>
          <w:szCs w:val="26"/>
        </w:rPr>
        <w:lastRenderedPageBreak/>
        <w:t>否則選定之方法不會被逕行剔除。常規交易方法可分為包括可比較未受控交易法、再</w:t>
      </w:r>
      <w:proofErr w:type="gramStart"/>
      <w:r w:rsidRPr="00EA272E">
        <w:rPr>
          <w:rFonts w:eastAsia="標楷體"/>
          <w:sz w:val="26"/>
          <w:szCs w:val="26"/>
        </w:rPr>
        <w:t>售價格法</w:t>
      </w:r>
      <w:proofErr w:type="gramEnd"/>
      <w:r w:rsidRPr="00EA272E">
        <w:rPr>
          <w:rFonts w:eastAsia="標楷體"/>
          <w:sz w:val="26"/>
          <w:szCs w:val="26"/>
        </w:rPr>
        <w:t>、成本加價法等之傳統交易法及包括利潤分割法、交易淨利潤法等之利潤法。</w:t>
      </w:r>
      <w:r w:rsidRPr="00EA272E">
        <w:rPr>
          <w:rFonts w:eastAsia="標楷體" w:hint="eastAsia"/>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則偏好採用</w:t>
      </w:r>
      <w:r w:rsidRPr="00EA272E">
        <w:rPr>
          <w:rFonts w:eastAsia="標楷體" w:hint="eastAsia"/>
          <w:sz w:val="26"/>
          <w:szCs w:val="26"/>
        </w:rPr>
        <w:t>傳統</w:t>
      </w:r>
      <w:r w:rsidRPr="00EA272E">
        <w:rPr>
          <w:rFonts w:eastAsia="標楷體"/>
          <w:sz w:val="26"/>
          <w:szCs w:val="26"/>
        </w:rPr>
        <w:t>交易法，但當傳統交易法之可信度不高，不可單獨使用，或完全不能適用時，則以利潤法為常規交易方法，評估常規交易價格</w:t>
      </w:r>
      <w:r w:rsidRPr="00EA272E">
        <w:rPr>
          <w:rFonts w:eastAsia="標楷體" w:hint="eastAsia"/>
          <w:sz w:val="26"/>
          <w:szCs w:val="26"/>
        </w:rPr>
        <w:t>或利潤</w:t>
      </w:r>
      <w:r w:rsidRPr="00EA272E">
        <w:rPr>
          <w:rFonts w:eastAsia="標楷體"/>
          <w:sz w:val="26"/>
          <w:szCs w:val="26"/>
        </w:rPr>
        <w:t>之範圍。</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在</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則下，各種常規交易方法之適用順序如下：</w:t>
      </w:r>
    </w:p>
    <w:p w:rsidR="003E632F" w:rsidRDefault="00435EC9" w:rsidP="002B0A12">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3E632F" w:rsidRDefault="00435EC9" w:rsidP="002B0A12">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再售價格法</w:t>
      </w:r>
    </w:p>
    <w:p w:rsidR="003E632F" w:rsidRDefault="00435EC9" w:rsidP="002B0A12">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3E632F" w:rsidRDefault="00435EC9" w:rsidP="002B0A12">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3E632F" w:rsidRDefault="00435EC9" w:rsidP="002B0A12">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交易淨利潤法</w:t>
      </w:r>
    </w:p>
    <w:p w:rsidR="003E632F" w:rsidRDefault="00435EC9" w:rsidP="002B0A12">
      <w:pPr>
        <w:pStyle w:val="3"/>
        <w:numPr>
          <w:ilvl w:val="0"/>
          <w:numId w:val="3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美國內地稅法第</w:t>
      </w:r>
      <w:r w:rsidRPr="00EA272E">
        <w:rPr>
          <w:rFonts w:ascii="Times New Roman" w:eastAsia="標楷體" w:hAnsi="Times New Roman"/>
          <w:sz w:val="32"/>
        </w:rPr>
        <w:t>482</w:t>
      </w:r>
      <w:r w:rsidRPr="00EA272E">
        <w:rPr>
          <w:rFonts w:ascii="Times New Roman" w:eastAsia="標楷體" w:hAnsi="Times New Roman"/>
          <w:sz w:val="32"/>
        </w:rPr>
        <w:t>條</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美國內地稅法第</w:t>
      </w:r>
      <w:r w:rsidRPr="00EA272E">
        <w:rPr>
          <w:rFonts w:eastAsia="標楷體"/>
          <w:sz w:val="26"/>
          <w:szCs w:val="26"/>
        </w:rPr>
        <w:t>482</w:t>
      </w:r>
      <w:r w:rsidRPr="00EA272E">
        <w:rPr>
          <w:rFonts w:eastAsia="標楷體"/>
          <w:sz w:val="26"/>
          <w:szCs w:val="26"/>
        </w:rPr>
        <w:t>條規定，若需依序適用各常規交易方法，始能決定孰為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，由於</w:t>
      </w:r>
      <w:r w:rsidRPr="00EA272E">
        <w:rPr>
          <w:rFonts w:eastAsia="標楷體"/>
          <w:sz w:val="26"/>
          <w:szCs w:val="26"/>
        </w:rPr>
        <w:t>太過耗用徵納雙方之人力及成本，所以現已取消依序適用之強制規定，而採用『最佳方法』原則來決定</w:t>
      </w:r>
      <w:proofErr w:type="gramStart"/>
      <w:r w:rsidRPr="00EA272E">
        <w:rPr>
          <w:rFonts w:eastAsia="標楷體"/>
          <w:sz w:val="26"/>
          <w:szCs w:val="26"/>
        </w:rPr>
        <w:t>最</w:t>
      </w:r>
      <w:proofErr w:type="gramEnd"/>
      <w:r w:rsidRPr="00EA272E">
        <w:rPr>
          <w:rFonts w:eastAsia="標楷體"/>
          <w:sz w:val="26"/>
          <w:szCs w:val="26"/>
        </w:rPr>
        <w:t>適常規交易方法。徵納雙方採用</w:t>
      </w:r>
      <w:proofErr w:type="gramStart"/>
      <w:r w:rsidRPr="00EA272E">
        <w:rPr>
          <w:rFonts w:eastAsia="標楷體"/>
          <w:sz w:val="26"/>
          <w:szCs w:val="26"/>
        </w:rPr>
        <w:t>最</w:t>
      </w:r>
      <w:proofErr w:type="gramEnd"/>
      <w:r w:rsidRPr="00EA272E">
        <w:rPr>
          <w:rFonts w:eastAsia="標楷體"/>
          <w:sz w:val="26"/>
          <w:szCs w:val="26"/>
        </w:rPr>
        <w:t>適常規交易方法後，也不需證明其他未採用方法之</w:t>
      </w:r>
      <w:proofErr w:type="gramStart"/>
      <w:r w:rsidRPr="00EA272E">
        <w:rPr>
          <w:rFonts w:eastAsia="標楷體"/>
          <w:sz w:val="26"/>
          <w:szCs w:val="26"/>
        </w:rPr>
        <w:t>不</w:t>
      </w:r>
      <w:proofErr w:type="gramEnd"/>
      <w:r w:rsidRPr="00EA272E">
        <w:rPr>
          <w:rFonts w:eastAsia="標楷體"/>
          <w:sz w:val="26"/>
          <w:szCs w:val="26"/>
        </w:rPr>
        <w:t>適用性。不過，即便</w:t>
      </w:r>
      <w:proofErr w:type="gramStart"/>
      <w:r w:rsidRPr="00EA272E">
        <w:rPr>
          <w:rFonts w:eastAsia="標楷體"/>
          <w:sz w:val="26"/>
          <w:szCs w:val="26"/>
        </w:rPr>
        <w:t>最</w:t>
      </w:r>
      <w:proofErr w:type="gramEnd"/>
      <w:r w:rsidRPr="00EA272E">
        <w:rPr>
          <w:rFonts w:eastAsia="標楷體"/>
          <w:sz w:val="26"/>
          <w:szCs w:val="26"/>
        </w:rPr>
        <w:t>適常規之交易方法已被選定，倘若因有其他原因</w:t>
      </w:r>
      <w:r w:rsidRPr="00EA272E">
        <w:rPr>
          <w:rFonts w:eastAsia="標楷體" w:hint="eastAsia"/>
          <w:sz w:val="26"/>
          <w:szCs w:val="26"/>
        </w:rPr>
        <w:t>可</w:t>
      </w:r>
      <w:r w:rsidRPr="00EA272E">
        <w:rPr>
          <w:rFonts w:eastAsia="標楷體"/>
          <w:sz w:val="26"/>
          <w:szCs w:val="26"/>
        </w:rPr>
        <w:t>得致比較程度更高之對象或資料，而可由其他適用方法得到更可信之結果，該法即應被採用作為</w:t>
      </w:r>
      <w:proofErr w:type="gramStart"/>
      <w:r w:rsidRPr="00EA272E">
        <w:rPr>
          <w:rFonts w:eastAsia="標楷體"/>
          <w:sz w:val="26"/>
          <w:szCs w:val="26"/>
        </w:rPr>
        <w:t>最</w:t>
      </w:r>
      <w:proofErr w:type="gramEnd"/>
      <w:r w:rsidRPr="00EA272E">
        <w:rPr>
          <w:rFonts w:eastAsia="標楷體"/>
          <w:sz w:val="26"/>
          <w:szCs w:val="26"/>
        </w:rPr>
        <w:t>適常規交易方法。</w:t>
      </w:r>
      <w:proofErr w:type="gramStart"/>
      <w:r w:rsidRPr="00EA272E">
        <w:rPr>
          <w:rFonts w:eastAsia="標楷體"/>
          <w:sz w:val="26"/>
          <w:szCs w:val="26"/>
        </w:rPr>
        <w:t>此外，</w:t>
      </w:r>
      <w:proofErr w:type="gramEnd"/>
      <w:r w:rsidRPr="00EA272E">
        <w:rPr>
          <w:rFonts w:eastAsia="標楷體"/>
          <w:sz w:val="26"/>
          <w:szCs w:val="26"/>
        </w:rPr>
        <w:t>相對於</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則，美國稅法較偏好採用利潤法。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美國內地稅法規定下之常規交易方法，包括：</w:t>
      </w:r>
      <w:r w:rsidRPr="00EA272E">
        <w:rPr>
          <w:rFonts w:eastAsia="標楷體"/>
          <w:sz w:val="26"/>
          <w:szCs w:val="26"/>
        </w:rPr>
        <w:t xml:space="preserve"> </w:t>
      </w:r>
    </w:p>
    <w:p w:rsidR="003E632F" w:rsidRDefault="00435EC9" w:rsidP="002B0A12">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3E632F" w:rsidRDefault="00435EC9" w:rsidP="002B0A12">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lastRenderedPageBreak/>
        <w:t>再售價格法</w:t>
      </w:r>
    </w:p>
    <w:p w:rsidR="003E632F" w:rsidRDefault="00435EC9" w:rsidP="002B0A12">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3E632F" w:rsidRDefault="00435EC9" w:rsidP="002B0A12">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可比較利潤法</w:t>
      </w:r>
    </w:p>
    <w:p w:rsidR="003E632F" w:rsidRDefault="00435EC9" w:rsidP="002B0A12">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3E632F" w:rsidRDefault="00435EC9" w:rsidP="002B0A12">
      <w:pPr>
        <w:pStyle w:val="3"/>
        <w:numPr>
          <w:ilvl w:val="0"/>
          <w:numId w:val="3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我國</w:t>
      </w:r>
      <w:r w:rsidRPr="00EA272E">
        <w:rPr>
          <w:rFonts w:ascii="Times New Roman" w:eastAsia="標楷體" w:hAnsi="Times New Roman" w:hint="eastAsia"/>
          <w:sz w:val="32"/>
        </w:rPr>
        <w:t>移轉訂價</w:t>
      </w:r>
      <w:r w:rsidRPr="00EA272E">
        <w:rPr>
          <w:rFonts w:ascii="Times New Roman" w:eastAsia="標楷體" w:hAnsi="Times New Roman"/>
          <w:sz w:val="32"/>
        </w:rPr>
        <w:t>查核準則規定</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2</w:t>
      </w:r>
      <w:r w:rsidRPr="00EA272E">
        <w:rPr>
          <w:rFonts w:eastAsia="標楷體"/>
          <w:sz w:val="26"/>
          <w:szCs w:val="26"/>
        </w:rPr>
        <w:t>款規定，於採用</w:t>
      </w:r>
      <w:proofErr w:type="gramStart"/>
      <w:r w:rsidRPr="00EA272E">
        <w:rPr>
          <w:rFonts w:eastAsia="標楷體"/>
          <w:sz w:val="26"/>
          <w:szCs w:val="26"/>
        </w:rPr>
        <w:t>最</w:t>
      </w:r>
      <w:proofErr w:type="gramEnd"/>
      <w:r w:rsidRPr="00EA272E">
        <w:rPr>
          <w:rFonts w:eastAsia="標楷體"/>
          <w:sz w:val="26"/>
          <w:szCs w:val="26"/>
        </w:rPr>
        <w:t>適常規交易方法時，應按交易類型採用</w:t>
      </w:r>
      <w:proofErr w:type="gramStart"/>
      <w:r w:rsidRPr="00EA272E">
        <w:rPr>
          <w:rFonts w:eastAsia="標楷體"/>
          <w:sz w:val="26"/>
          <w:szCs w:val="26"/>
        </w:rPr>
        <w:t>最</w:t>
      </w:r>
      <w:proofErr w:type="gramEnd"/>
      <w:r w:rsidRPr="00EA272E">
        <w:rPr>
          <w:rFonts w:eastAsia="標楷體"/>
          <w:sz w:val="26"/>
          <w:szCs w:val="26"/>
        </w:rPr>
        <w:t>適之常規交易方法，以決定其常規交易結果。</w:t>
      </w:r>
      <w:r w:rsidRPr="00EA272E">
        <w:rPr>
          <w:rFonts w:eastAsia="標楷體" w:hint="eastAsia"/>
          <w:sz w:val="26"/>
          <w:szCs w:val="26"/>
        </w:rPr>
        <w:t>而在決定</w:t>
      </w:r>
      <w:proofErr w:type="gramStart"/>
      <w:r w:rsidRPr="00EA272E">
        <w:rPr>
          <w:rFonts w:eastAsia="標楷體" w:hint="eastAsia"/>
          <w:sz w:val="26"/>
          <w:szCs w:val="26"/>
        </w:rPr>
        <w:t>最</w:t>
      </w:r>
      <w:proofErr w:type="gramEnd"/>
      <w:r w:rsidRPr="00EA272E">
        <w:rPr>
          <w:rFonts w:eastAsia="標楷體" w:hint="eastAsia"/>
          <w:sz w:val="26"/>
          <w:szCs w:val="26"/>
        </w:rPr>
        <w:t>適常規交易方法時，應依遵循移轉訂價查核準則第</w:t>
      </w:r>
      <w:r w:rsidRPr="00EA272E">
        <w:rPr>
          <w:rFonts w:eastAsia="標楷體" w:hint="eastAsia"/>
          <w:sz w:val="26"/>
          <w:szCs w:val="26"/>
        </w:rPr>
        <w:t>9</w:t>
      </w:r>
      <w:r w:rsidRPr="00EA272E">
        <w:rPr>
          <w:rFonts w:eastAsia="標楷體" w:hint="eastAsia"/>
          <w:sz w:val="26"/>
          <w:szCs w:val="26"/>
        </w:rPr>
        <w:t>條規定，考量下列兩點：</w:t>
      </w:r>
    </w:p>
    <w:p w:rsidR="00435EC9" w:rsidRPr="00EA272E" w:rsidRDefault="00435EC9" w:rsidP="00435EC9">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可比較程度</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可比較程度應</w:t>
      </w:r>
      <w:r w:rsidRPr="00EA272E">
        <w:rPr>
          <w:rFonts w:eastAsia="標楷體"/>
          <w:sz w:val="26"/>
          <w:szCs w:val="26"/>
        </w:rPr>
        <w:t>考量</w:t>
      </w:r>
      <w:r w:rsidRPr="00EA272E">
        <w:rPr>
          <w:rFonts w:eastAsia="標楷體"/>
          <w:sz w:val="26"/>
          <w:szCs w:val="26"/>
        </w:rPr>
        <w:t>1</w:t>
      </w:r>
      <w:proofErr w:type="gramStart"/>
      <w:r w:rsidRPr="00EA272E">
        <w:rPr>
          <w:rFonts w:eastAsia="標楷體" w:hint="eastAsia"/>
          <w:sz w:val="26"/>
          <w:szCs w:val="26"/>
        </w:rPr>
        <w:t>）</w:t>
      </w:r>
      <w:proofErr w:type="gramEnd"/>
      <w:r w:rsidRPr="00EA272E">
        <w:rPr>
          <w:rFonts w:eastAsia="標楷體" w:hint="eastAsia"/>
          <w:sz w:val="26"/>
          <w:szCs w:val="26"/>
        </w:rPr>
        <w:t>交易標的資產或服務之特性、</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hint="eastAsia"/>
          <w:sz w:val="26"/>
          <w:szCs w:val="26"/>
        </w:rPr>
        <w:t>執行之功能、</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hint="eastAsia"/>
          <w:sz w:val="26"/>
          <w:szCs w:val="26"/>
        </w:rPr>
        <w:t>契約條款、</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hint="eastAsia"/>
          <w:sz w:val="26"/>
          <w:szCs w:val="26"/>
        </w:rPr>
        <w:t>承擔之風險、</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hint="eastAsia"/>
          <w:sz w:val="26"/>
          <w:szCs w:val="26"/>
        </w:rPr>
        <w:t>經濟及市場情況及</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hint="eastAsia"/>
          <w:sz w:val="26"/>
          <w:szCs w:val="26"/>
        </w:rPr>
        <w:t>商業策略等應特別</w:t>
      </w:r>
      <w:r w:rsidRPr="00EA272E">
        <w:rPr>
          <w:rFonts w:eastAsia="標楷體"/>
          <w:sz w:val="26"/>
          <w:szCs w:val="26"/>
        </w:rPr>
        <w:t>因素</w:t>
      </w:r>
      <w:r w:rsidRPr="00EA272E">
        <w:rPr>
          <w:rFonts w:eastAsia="標楷體" w:hint="eastAsia"/>
          <w:sz w:val="26"/>
          <w:szCs w:val="26"/>
        </w:rPr>
        <w:t>之相似程度。相似程度越高者，其適用性越高。</w:t>
      </w:r>
    </w:p>
    <w:p w:rsidR="00435EC9" w:rsidRPr="00EA272E" w:rsidRDefault="00435EC9" w:rsidP="00435EC9">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資料與假設的品質</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品質應</w:t>
      </w:r>
      <w:r w:rsidRPr="00EA272E">
        <w:rPr>
          <w:rFonts w:eastAsia="標楷體"/>
          <w:sz w:val="26"/>
          <w:szCs w:val="26"/>
        </w:rPr>
        <w:t>考量</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以蒐集之資料足夠完整正確且能確認</w:t>
      </w:r>
      <w:r w:rsidRPr="00EA272E">
        <w:rPr>
          <w:rFonts w:eastAsia="標楷體" w:hint="eastAsia"/>
          <w:sz w:val="26"/>
          <w:szCs w:val="26"/>
        </w:rPr>
        <w:t>可比較程度分析因素</w:t>
      </w:r>
      <w:r w:rsidRPr="00EA272E">
        <w:rPr>
          <w:rFonts w:eastAsia="標楷體"/>
          <w:sz w:val="26"/>
          <w:szCs w:val="26"/>
        </w:rPr>
        <w:t>之差異</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依</w:t>
      </w:r>
      <w:r w:rsidRPr="00EA272E">
        <w:rPr>
          <w:rFonts w:eastAsia="標楷體" w:hint="eastAsia"/>
          <w:sz w:val="26"/>
          <w:szCs w:val="26"/>
        </w:rPr>
        <w:t>移轉訂價查核準則第</w:t>
      </w:r>
      <w:r w:rsidRPr="00EA272E">
        <w:rPr>
          <w:rFonts w:eastAsia="標楷體" w:hint="eastAsia"/>
          <w:sz w:val="26"/>
          <w:szCs w:val="26"/>
        </w:rPr>
        <w:t>8</w:t>
      </w:r>
      <w:r w:rsidRPr="00EA272E">
        <w:rPr>
          <w:rFonts w:eastAsia="標楷體" w:hint="eastAsia"/>
          <w:sz w:val="26"/>
          <w:szCs w:val="26"/>
        </w:rPr>
        <w:t>條</w:t>
      </w:r>
      <w:r w:rsidRPr="00EA272E">
        <w:rPr>
          <w:rFonts w:eastAsia="標楷體"/>
          <w:sz w:val="26"/>
          <w:szCs w:val="26"/>
        </w:rPr>
        <w:t>規定進行調整以消除差異之可能性及適宜性</w:t>
      </w:r>
      <w:r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使用假設之合理性</w:t>
      </w:r>
      <w:r w:rsidRPr="00EA272E">
        <w:rPr>
          <w:rFonts w:eastAsia="標楷體" w:hint="eastAsia"/>
          <w:sz w:val="26"/>
          <w:szCs w:val="26"/>
        </w:rPr>
        <w:t>等</w:t>
      </w:r>
      <w:r w:rsidRPr="00EA272E">
        <w:rPr>
          <w:rFonts w:eastAsia="標楷體"/>
          <w:sz w:val="26"/>
          <w:szCs w:val="26"/>
        </w:rPr>
        <w:t>因素。品質愈佳者，其適用性愈高。</w:t>
      </w:r>
    </w:p>
    <w:p w:rsidR="00435EC9" w:rsidRPr="00EA272E" w:rsidRDefault="00435EC9" w:rsidP="00435EC9">
      <w:pPr>
        <w:spacing w:before="100" w:beforeAutospacing="1" w:after="100" w:afterAutospacing="1" w:line="360" w:lineRule="auto"/>
        <w:ind w:leftChars="200" w:left="480"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1</w:t>
      </w:r>
      <w:r w:rsidRPr="00EA272E">
        <w:rPr>
          <w:rFonts w:eastAsia="標楷體" w:hint="eastAsia"/>
          <w:sz w:val="26"/>
          <w:szCs w:val="26"/>
        </w:rPr>
        <w:t>0</w:t>
      </w:r>
      <w:r w:rsidRPr="00EA272E">
        <w:rPr>
          <w:rFonts w:eastAsia="標楷體"/>
          <w:sz w:val="26"/>
          <w:szCs w:val="26"/>
        </w:rPr>
        <w:t>條至</w:t>
      </w:r>
      <w:r w:rsidRPr="00EA272E">
        <w:rPr>
          <w:rFonts w:eastAsia="標楷體"/>
          <w:sz w:val="26"/>
          <w:szCs w:val="26"/>
        </w:rPr>
        <w:t>19</w:t>
      </w:r>
      <w:r w:rsidRPr="00EA272E">
        <w:rPr>
          <w:rFonts w:eastAsia="標楷體"/>
          <w:sz w:val="26"/>
          <w:szCs w:val="26"/>
        </w:rPr>
        <w:t>條</w:t>
      </w:r>
      <w:r w:rsidRPr="00EA272E">
        <w:rPr>
          <w:rFonts w:eastAsia="標楷體" w:hint="eastAsia"/>
          <w:sz w:val="26"/>
          <w:szCs w:val="26"/>
        </w:rPr>
        <w:t>有針</w:t>
      </w:r>
      <w:r w:rsidRPr="00EA272E">
        <w:rPr>
          <w:rFonts w:eastAsia="標楷體"/>
          <w:sz w:val="26"/>
          <w:szCs w:val="26"/>
        </w:rPr>
        <w:t>對採用各種常規交易方法時所應特別考慮之因素有</w:t>
      </w:r>
      <w:r w:rsidRPr="00EA272E">
        <w:rPr>
          <w:rFonts w:eastAsia="標楷體" w:hint="eastAsia"/>
          <w:sz w:val="26"/>
          <w:szCs w:val="26"/>
        </w:rPr>
        <w:t>作</w:t>
      </w:r>
      <w:r w:rsidRPr="00EA272E">
        <w:rPr>
          <w:rFonts w:eastAsia="標楷體"/>
          <w:sz w:val="26"/>
          <w:szCs w:val="26"/>
        </w:rPr>
        <w:t>詳細</w:t>
      </w:r>
      <w:r w:rsidRPr="00EA272E">
        <w:rPr>
          <w:rFonts w:eastAsia="標楷體" w:hint="eastAsia"/>
          <w:sz w:val="26"/>
          <w:szCs w:val="26"/>
        </w:rPr>
        <w:t>敘述，故將各種</w:t>
      </w:r>
      <w:r w:rsidRPr="00EA272E">
        <w:rPr>
          <w:rFonts w:eastAsia="標楷體"/>
          <w:sz w:val="26"/>
          <w:szCs w:val="26"/>
        </w:rPr>
        <w:t>常規</w:t>
      </w:r>
      <w:r w:rsidRPr="00EA272E">
        <w:rPr>
          <w:rFonts w:eastAsia="標楷體" w:hint="eastAsia"/>
          <w:sz w:val="26"/>
          <w:szCs w:val="26"/>
        </w:rPr>
        <w:t>交易</w:t>
      </w:r>
      <w:r w:rsidRPr="00EA272E">
        <w:rPr>
          <w:rFonts w:eastAsia="標楷體"/>
          <w:sz w:val="26"/>
          <w:szCs w:val="26"/>
        </w:rPr>
        <w:t>方法說明如下</w:t>
      </w:r>
      <w:r w:rsidRPr="00EA272E">
        <w:rPr>
          <w:rFonts w:eastAsia="標楷體" w:hint="eastAsia"/>
          <w:sz w:val="26"/>
          <w:szCs w:val="26"/>
        </w:rPr>
        <w:t>：</w:t>
      </w:r>
    </w:p>
    <w:p w:rsidR="003E632F" w:rsidRDefault="00435EC9" w:rsidP="002B0A12">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可比較未受控價格法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14</w:t>
      </w:r>
      <w:r w:rsidRPr="00EA272E">
        <w:rPr>
          <w:rFonts w:eastAsia="標楷體"/>
          <w:sz w:val="26"/>
          <w:szCs w:val="26"/>
        </w:rPr>
        <w:t>條所</w:t>
      </w:r>
      <w:r w:rsidRPr="00EA272E">
        <w:rPr>
          <w:rFonts w:eastAsia="標楷體" w:hint="eastAsia"/>
          <w:sz w:val="26"/>
          <w:szCs w:val="26"/>
        </w:rPr>
        <w:t>定</w:t>
      </w:r>
      <w:r w:rsidRPr="00EA272E">
        <w:rPr>
          <w:rFonts w:eastAsia="標楷體"/>
          <w:sz w:val="26"/>
          <w:szCs w:val="26"/>
        </w:rPr>
        <w:t>可比較未受控價格法，係以非關係人於可比較情況下，從事有形資產之移轉或使用、服務之提供或資金之使用之可比較未受控交易所收取之價格，為受控交易之常規交易價格。</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評估可比較未受控價格法之適用性時，尤應特別考量從事受控交易之營利事業與非關係人之交易標的資產或服務之特性、契約條款及經濟情況</w:t>
      </w:r>
      <w:r w:rsidRPr="00EA272E">
        <w:rPr>
          <w:rFonts w:eastAsia="標楷體" w:hint="eastAsia"/>
          <w:sz w:val="26"/>
          <w:szCs w:val="26"/>
        </w:rPr>
        <w:t>等因素</w:t>
      </w:r>
      <w:r w:rsidRPr="00EA272E">
        <w:rPr>
          <w:rFonts w:eastAsia="標楷體"/>
          <w:sz w:val="26"/>
          <w:szCs w:val="26"/>
        </w:rPr>
        <w:t>之差異，其間如有</w:t>
      </w:r>
      <w:r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3E632F" w:rsidRDefault="00435EC9" w:rsidP="002B0A12">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可比較未受控交易法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依移轉訂價查核準則第</w:t>
      </w:r>
      <w:r w:rsidRPr="00EA272E">
        <w:rPr>
          <w:rFonts w:eastAsia="標楷體"/>
          <w:sz w:val="26"/>
          <w:szCs w:val="26"/>
        </w:rPr>
        <w:t>15</w:t>
      </w:r>
      <w:r w:rsidRPr="00EA272E">
        <w:rPr>
          <w:rFonts w:eastAsia="標楷體"/>
          <w:sz w:val="26"/>
          <w:szCs w:val="26"/>
        </w:rPr>
        <w:t>條</w:t>
      </w:r>
      <w:r w:rsidRPr="00EA272E">
        <w:rPr>
          <w:rFonts w:eastAsia="標楷體" w:hint="eastAsia"/>
          <w:sz w:val="26"/>
          <w:szCs w:val="26"/>
        </w:rPr>
        <w:t>所定</w:t>
      </w:r>
      <w:r w:rsidRPr="00EA272E">
        <w:rPr>
          <w:rFonts w:eastAsia="標楷體"/>
          <w:sz w:val="26"/>
          <w:szCs w:val="26"/>
        </w:rPr>
        <w:t>可比較未受控交易法</w:t>
      </w:r>
      <w:r w:rsidRPr="00EA272E">
        <w:rPr>
          <w:rFonts w:eastAsia="標楷體" w:hint="eastAsia"/>
          <w:sz w:val="26"/>
          <w:szCs w:val="26"/>
        </w:rPr>
        <w:t>，</w:t>
      </w:r>
      <w:r w:rsidRPr="00EA272E">
        <w:rPr>
          <w:rFonts w:eastAsia="標楷體"/>
          <w:sz w:val="26"/>
          <w:szCs w:val="26"/>
        </w:rPr>
        <w:t>係以非關係人於可比較情況下，從事無形資產之移轉或使用之可比較未受控交易所收取之價格，為受控交易之常規交易價格。</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評估可比較未受控交易法之適用性時，尤應特別考量從事受控交易之營利事業與非關係人之交易標的無形資產之可比較程度及二者所處情況之可比較程度。</w:t>
      </w:r>
      <w:r w:rsidRPr="00EA272E">
        <w:rPr>
          <w:rFonts w:eastAsia="標楷體" w:hint="eastAsia"/>
          <w:sz w:val="26"/>
          <w:szCs w:val="26"/>
        </w:rPr>
        <w:t>其中所處情況之</w:t>
      </w:r>
      <w:r w:rsidRPr="00EA272E">
        <w:rPr>
          <w:rFonts w:eastAsia="標楷體"/>
          <w:sz w:val="26"/>
          <w:szCs w:val="26"/>
        </w:rPr>
        <w:t>可比較程度應考量</w:t>
      </w:r>
      <w:r w:rsidRPr="00EA272E">
        <w:rPr>
          <w:rFonts w:eastAsia="標楷體" w:hint="eastAsia"/>
          <w:sz w:val="26"/>
          <w:szCs w:val="26"/>
        </w:rPr>
        <w:t>：</w:t>
      </w:r>
      <w:r w:rsidRPr="00EA272E">
        <w:rPr>
          <w:rFonts w:eastAsia="標楷體"/>
          <w:sz w:val="26"/>
          <w:szCs w:val="26"/>
        </w:rPr>
        <w:t>1</w:t>
      </w:r>
      <w:proofErr w:type="gramStart"/>
      <w:r w:rsidRPr="00EA272E">
        <w:rPr>
          <w:rFonts w:eastAsia="標楷體" w:hint="eastAsia"/>
          <w:sz w:val="26"/>
          <w:szCs w:val="26"/>
        </w:rPr>
        <w:t>）</w:t>
      </w:r>
      <w:proofErr w:type="gramEnd"/>
      <w:r w:rsidRPr="00EA272E">
        <w:rPr>
          <w:rFonts w:eastAsia="標楷體"/>
          <w:sz w:val="26"/>
          <w:szCs w:val="26"/>
        </w:rPr>
        <w:t>移轉條件</w:t>
      </w:r>
      <w:r w:rsidRPr="00EA272E">
        <w:rPr>
          <w:rFonts w:eastAsia="標楷體" w:hint="eastAsia"/>
          <w:sz w:val="26"/>
          <w:szCs w:val="26"/>
        </w:rPr>
        <w:t>（</w:t>
      </w:r>
      <w:r w:rsidRPr="00EA272E">
        <w:rPr>
          <w:rFonts w:eastAsia="標楷體"/>
          <w:sz w:val="26"/>
          <w:szCs w:val="26"/>
        </w:rPr>
        <w:t>包括無形資產之使用權或授權是否具有專屬性、是否有任何使用限制、權利行使有無地區之限制</w:t>
      </w:r>
      <w:r w:rsidRPr="00EA272E">
        <w:rPr>
          <w:rFonts w:eastAsia="標楷體" w:hint="eastAsia"/>
          <w:sz w:val="26"/>
          <w:szCs w:val="26"/>
        </w:rPr>
        <w:t>）；</w:t>
      </w:r>
      <w:r w:rsidRPr="00EA272E">
        <w:rPr>
          <w:rFonts w:eastAsia="標楷體"/>
          <w:sz w:val="26"/>
          <w:szCs w:val="26"/>
        </w:rPr>
        <w:t>2</w:t>
      </w:r>
      <w:proofErr w:type="gramStart"/>
      <w:r w:rsidRPr="00EA272E">
        <w:rPr>
          <w:rFonts w:eastAsia="標楷體" w:hint="eastAsia"/>
          <w:sz w:val="26"/>
          <w:szCs w:val="26"/>
        </w:rPr>
        <w:t>）</w:t>
      </w:r>
      <w:proofErr w:type="gramEnd"/>
      <w:r w:rsidRPr="00EA272E">
        <w:rPr>
          <w:rFonts w:eastAsia="標楷體"/>
          <w:sz w:val="26"/>
          <w:szCs w:val="26"/>
        </w:rPr>
        <w:t>無形資產於使用市場所處之發展階段</w:t>
      </w:r>
      <w:r w:rsidRPr="00EA272E">
        <w:rPr>
          <w:rFonts w:eastAsia="標楷體" w:hint="eastAsia"/>
          <w:sz w:val="26"/>
          <w:szCs w:val="26"/>
        </w:rPr>
        <w:t>（</w:t>
      </w:r>
      <w:r w:rsidRPr="00EA272E">
        <w:rPr>
          <w:rFonts w:eastAsia="標楷體"/>
          <w:sz w:val="26"/>
          <w:szCs w:val="26"/>
        </w:rPr>
        <w:t>包括是否須政府核准、授權或核發執照</w:t>
      </w:r>
      <w:r w:rsidRPr="00EA272E">
        <w:rPr>
          <w:rFonts w:eastAsia="標楷體" w:hint="eastAsia"/>
          <w:sz w:val="26"/>
          <w:szCs w:val="26"/>
        </w:rPr>
        <w:t>）；</w:t>
      </w:r>
      <w:r w:rsidRPr="00EA272E">
        <w:rPr>
          <w:rFonts w:eastAsia="標楷體"/>
          <w:sz w:val="26"/>
          <w:szCs w:val="26"/>
        </w:rPr>
        <w:t>3</w:t>
      </w:r>
      <w:proofErr w:type="gramStart"/>
      <w:r w:rsidRPr="00EA272E">
        <w:rPr>
          <w:rFonts w:eastAsia="標楷體" w:hint="eastAsia"/>
          <w:sz w:val="26"/>
          <w:szCs w:val="26"/>
        </w:rPr>
        <w:t>）</w:t>
      </w:r>
      <w:proofErr w:type="gramEnd"/>
      <w:r w:rsidRPr="00EA272E">
        <w:rPr>
          <w:rFonts w:eastAsia="標楷體"/>
          <w:sz w:val="26"/>
          <w:szCs w:val="26"/>
        </w:rPr>
        <w:t>是否擁有無形資產之更新、修改及修正之權利；</w:t>
      </w:r>
      <w:r w:rsidRPr="00EA272E">
        <w:rPr>
          <w:rFonts w:eastAsia="標楷體"/>
          <w:sz w:val="26"/>
          <w:szCs w:val="26"/>
        </w:rPr>
        <w:t>4</w:t>
      </w:r>
      <w:proofErr w:type="gramStart"/>
      <w:r w:rsidRPr="00EA272E">
        <w:rPr>
          <w:rFonts w:eastAsia="標楷體" w:hint="eastAsia"/>
          <w:sz w:val="26"/>
          <w:szCs w:val="26"/>
        </w:rPr>
        <w:t>）</w:t>
      </w:r>
      <w:proofErr w:type="gramEnd"/>
      <w:r w:rsidRPr="00EA272E">
        <w:rPr>
          <w:rFonts w:eastAsia="標楷體"/>
          <w:sz w:val="26"/>
          <w:szCs w:val="26"/>
        </w:rPr>
        <w:t>無形資產之獨特性及其維持獨特性之</w:t>
      </w:r>
      <w:proofErr w:type="gramStart"/>
      <w:r w:rsidRPr="00EA272E">
        <w:rPr>
          <w:rFonts w:eastAsia="標楷體"/>
          <w:sz w:val="26"/>
          <w:szCs w:val="26"/>
        </w:rPr>
        <w:t>期間</w:t>
      </w:r>
      <w:r w:rsidRPr="00EA272E">
        <w:rPr>
          <w:rFonts w:eastAsia="標楷體" w:hint="eastAsia"/>
          <w:sz w:val="26"/>
          <w:szCs w:val="26"/>
        </w:rPr>
        <w:t>（</w:t>
      </w:r>
      <w:proofErr w:type="gramEnd"/>
      <w:r w:rsidRPr="00EA272E">
        <w:rPr>
          <w:rFonts w:eastAsia="標楷體"/>
          <w:sz w:val="26"/>
          <w:szCs w:val="26"/>
        </w:rPr>
        <w:t>包括相關國家法律對於該無形資產之保護程度及期間</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5</w:t>
      </w:r>
      <w:proofErr w:type="gramStart"/>
      <w:r w:rsidRPr="00EA272E">
        <w:rPr>
          <w:rFonts w:eastAsia="標楷體" w:hint="eastAsia"/>
          <w:sz w:val="26"/>
          <w:szCs w:val="26"/>
        </w:rPr>
        <w:t>）</w:t>
      </w:r>
      <w:proofErr w:type="gramEnd"/>
      <w:r w:rsidRPr="00EA272E">
        <w:rPr>
          <w:rFonts w:eastAsia="標楷體"/>
          <w:sz w:val="26"/>
          <w:szCs w:val="26"/>
        </w:rPr>
        <w:t>授權、契約或其他協議之持續期間</w:t>
      </w:r>
      <w:r w:rsidRPr="00EA272E">
        <w:rPr>
          <w:rFonts w:eastAsia="標楷體" w:hint="eastAsia"/>
          <w:sz w:val="26"/>
          <w:szCs w:val="26"/>
        </w:rPr>
        <w:t>及終止或協商權力</w:t>
      </w:r>
      <w:r w:rsidRPr="00EA272E">
        <w:rPr>
          <w:rFonts w:eastAsia="標楷體"/>
          <w:sz w:val="26"/>
          <w:szCs w:val="26"/>
        </w:rPr>
        <w:t>；</w:t>
      </w:r>
      <w:r w:rsidRPr="00EA272E">
        <w:rPr>
          <w:rFonts w:eastAsia="標楷體"/>
          <w:sz w:val="26"/>
          <w:szCs w:val="26"/>
        </w:rPr>
        <w:t>6</w:t>
      </w:r>
      <w:proofErr w:type="gramStart"/>
      <w:r w:rsidRPr="00EA272E">
        <w:rPr>
          <w:rFonts w:eastAsia="標楷體" w:hint="eastAsia"/>
          <w:sz w:val="26"/>
          <w:szCs w:val="26"/>
        </w:rPr>
        <w:t>）</w:t>
      </w:r>
      <w:proofErr w:type="gramEnd"/>
      <w:r w:rsidRPr="00EA272E">
        <w:rPr>
          <w:rFonts w:eastAsia="標楷體"/>
          <w:sz w:val="26"/>
          <w:szCs w:val="26"/>
        </w:rPr>
        <w:t>受讓人承擔之</w:t>
      </w:r>
      <w:r w:rsidRPr="00EA272E">
        <w:rPr>
          <w:rFonts w:eastAsia="標楷體" w:hint="eastAsia"/>
          <w:sz w:val="26"/>
          <w:szCs w:val="26"/>
        </w:rPr>
        <w:t>任何</w:t>
      </w:r>
      <w:r w:rsidRPr="00EA272E">
        <w:rPr>
          <w:rFonts w:eastAsia="標楷體"/>
          <w:sz w:val="26"/>
          <w:szCs w:val="26"/>
        </w:rPr>
        <w:t>經濟及產品責任風險</w:t>
      </w:r>
      <w:r w:rsidRPr="00EA272E">
        <w:rPr>
          <w:rFonts w:eastAsia="標楷體" w:hint="eastAsia"/>
          <w:sz w:val="26"/>
          <w:szCs w:val="26"/>
        </w:rPr>
        <w:t>與</w:t>
      </w:r>
      <w:r w:rsidRPr="00EA272E">
        <w:rPr>
          <w:rFonts w:eastAsia="標楷體"/>
          <w:sz w:val="26"/>
          <w:szCs w:val="26"/>
        </w:rPr>
        <w:t>7</w:t>
      </w:r>
      <w:proofErr w:type="gramStart"/>
      <w:r w:rsidRPr="00EA272E">
        <w:rPr>
          <w:rFonts w:eastAsia="標楷體" w:hint="eastAsia"/>
          <w:sz w:val="26"/>
          <w:szCs w:val="26"/>
        </w:rPr>
        <w:t>）</w:t>
      </w:r>
      <w:proofErr w:type="gramEnd"/>
      <w:r w:rsidRPr="00EA272E">
        <w:rPr>
          <w:rFonts w:eastAsia="標楷體"/>
          <w:sz w:val="26"/>
          <w:szCs w:val="26"/>
        </w:rPr>
        <w:t>受讓人與讓與人所執行之功能</w:t>
      </w:r>
      <w:r w:rsidRPr="00EA272E">
        <w:rPr>
          <w:rFonts w:eastAsia="標楷體" w:hint="eastAsia"/>
          <w:sz w:val="26"/>
          <w:szCs w:val="26"/>
        </w:rPr>
        <w:t>（</w:t>
      </w:r>
      <w:r w:rsidRPr="00EA272E">
        <w:rPr>
          <w:rFonts w:eastAsia="標楷體"/>
          <w:sz w:val="26"/>
          <w:szCs w:val="26"/>
        </w:rPr>
        <w:t>包括附屬及支援服</w:t>
      </w:r>
      <w:r w:rsidRPr="00EA272E">
        <w:rPr>
          <w:rFonts w:eastAsia="標楷體"/>
          <w:sz w:val="26"/>
          <w:szCs w:val="26"/>
        </w:rPr>
        <w:lastRenderedPageBreak/>
        <w:t>務</w:t>
      </w:r>
      <w:r w:rsidRPr="00EA272E">
        <w:rPr>
          <w:rFonts w:eastAsia="標楷體" w:hint="eastAsia"/>
          <w:sz w:val="26"/>
          <w:szCs w:val="26"/>
        </w:rPr>
        <w:t>）</w:t>
      </w:r>
      <w:r w:rsidRPr="00EA272E">
        <w:rPr>
          <w:rFonts w:eastAsia="標楷體"/>
          <w:sz w:val="26"/>
          <w:szCs w:val="26"/>
        </w:rPr>
        <w:t>等因素</w:t>
      </w:r>
      <w:r w:rsidRPr="00EA272E">
        <w:rPr>
          <w:rFonts w:eastAsia="標楷體" w:hint="eastAsia"/>
          <w:sz w:val="26"/>
          <w:szCs w:val="26"/>
        </w:rPr>
        <w:t>之差異</w:t>
      </w:r>
      <w:r w:rsidRPr="00EA272E">
        <w:rPr>
          <w:rFonts w:eastAsia="標楷體"/>
          <w:sz w:val="26"/>
          <w:szCs w:val="26"/>
        </w:rPr>
        <w:t>。其間如有</w:t>
      </w:r>
      <w:r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3E632F" w:rsidRDefault="00435EC9" w:rsidP="002B0A12">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再售價格法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16</w:t>
      </w:r>
      <w:r w:rsidRPr="00EA272E">
        <w:rPr>
          <w:rFonts w:eastAsia="標楷體"/>
          <w:sz w:val="26"/>
          <w:szCs w:val="26"/>
        </w:rPr>
        <w:t>條所</w:t>
      </w:r>
      <w:r w:rsidRPr="00EA272E">
        <w:rPr>
          <w:rFonts w:eastAsia="標楷體" w:hint="eastAsia"/>
          <w:sz w:val="26"/>
          <w:szCs w:val="26"/>
        </w:rPr>
        <w:t>定</w:t>
      </w:r>
      <w:r w:rsidRPr="00EA272E">
        <w:rPr>
          <w:rFonts w:eastAsia="標楷體"/>
          <w:sz w:val="26"/>
          <w:szCs w:val="26"/>
        </w:rPr>
        <w:t>再</w:t>
      </w:r>
      <w:proofErr w:type="gramStart"/>
      <w:r w:rsidRPr="00EA272E">
        <w:rPr>
          <w:rFonts w:eastAsia="標楷體"/>
          <w:sz w:val="26"/>
          <w:szCs w:val="26"/>
        </w:rPr>
        <w:t>售價格法</w:t>
      </w:r>
      <w:proofErr w:type="gramEnd"/>
      <w:r w:rsidRPr="00EA272E">
        <w:rPr>
          <w:rFonts w:eastAsia="標楷體"/>
          <w:sz w:val="26"/>
          <w:szCs w:val="26"/>
        </w:rPr>
        <w:t>，係按從事受控交易之營利事業再銷售予非關係人之價格，減除依可比較未受控交易毛利率計算之毛利後之金額，為受控交易之常規交易價格。</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評估再</w:t>
      </w:r>
      <w:proofErr w:type="gramStart"/>
      <w:r w:rsidRPr="00EA272E">
        <w:rPr>
          <w:rFonts w:eastAsia="標楷體"/>
          <w:sz w:val="26"/>
          <w:szCs w:val="26"/>
        </w:rPr>
        <w:t>售價格法之</w:t>
      </w:r>
      <w:proofErr w:type="gramEnd"/>
      <w:r w:rsidRPr="00EA272E">
        <w:rPr>
          <w:rFonts w:eastAsia="標楷體"/>
          <w:sz w:val="26"/>
          <w:szCs w:val="26"/>
        </w:rPr>
        <w:t>適用性時，尤應特別考量</w:t>
      </w:r>
      <w:r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如銷售、行銷、廣告及服務</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如存貨水準及其週轉率及相關風險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如保證範圍及條款、交易數量、信用條件、交貨條件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市場情況</w:t>
      </w:r>
      <w:r w:rsidRPr="00EA272E">
        <w:rPr>
          <w:rFonts w:eastAsia="標楷體" w:hint="eastAsia"/>
          <w:sz w:val="26"/>
          <w:szCs w:val="26"/>
        </w:rPr>
        <w:t>（</w:t>
      </w:r>
      <w:r w:rsidRPr="00EA272E">
        <w:rPr>
          <w:rFonts w:eastAsia="標楷體"/>
          <w:sz w:val="26"/>
          <w:szCs w:val="26"/>
        </w:rPr>
        <w:t>如處於批發或零售之市場層級</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9</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影響毛利率之因素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Pr="00EA272E">
        <w:rPr>
          <w:rFonts w:eastAsia="標楷體" w:hint="eastAsia"/>
          <w:sz w:val="26"/>
          <w:szCs w:val="26"/>
        </w:rPr>
        <w:t>前項</w:t>
      </w:r>
      <w:r w:rsidRPr="00EA272E">
        <w:rPr>
          <w:rFonts w:eastAsia="標楷體"/>
          <w:sz w:val="26"/>
          <w:szCs w:val="26"/>
        </w:rPr>
        <w:t>差異，應就該等差異對毛利率之影響進行合理之調整，其無法經由合理之調整以消除該等差異者，應採用其他適合之常規交易方法。</w:t>
      </w:r>
    </w:p>
    <w:p w:rsidR="003E632F" w:rsidRDefault="00435EC9" w:rsidP="002B0A12">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成本加價法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17</w:t>
      </w:r>
      <w:r w:rsidRPr="00EA272E">
        <w:rPr>
          <w:rFonts w:eastAsia="標楷體"/>
          <w:sz w:val="26"/>
          <w:szCs w:val="26"/>
        </w:rPr>
        <w:t>條所</w:t>
      </w:r>
      <w:r w:rsidRPr="00EA272E">
        <w:rPr>
          <w:rFonts w:eastAsia="標楷體" w:hint="eastAsia"/>
          <w:sz w:val="26"/>
          <w:szCs w:val="26"/>
        </w:rPr>
        <w:t>定</w:t>
      </w:r>
      <w:r w:rsidRPr="00EA272E">
        <w:rPr>
          <w:rFonts w:eastAsia="標楷體"/>
          <w:sz w:val="26"/>
          <w:szCs w:val="26"/>
        </w:rPr>
        <w:t>成本加價法，係以自非關係人購進之成本或自行製造之成本，</w:t>
      </w:r>
      <w:proofErr w:type="gramStart"/>
      <w:r w:rsidRPr="00EA272E">
        <w:rPr>
          <w:rFonts w:eastAsia="標楷體"/>
          <w:sz w:val="26"/>
          <w:szCs w:val="26"/>
        </w:rPr>
        <w:t>加計依可</w:t>
      </w:r>
      <w:proofErr w:type="gramEnd"/>
      <w:r w:rsidRPr="00EA272E">
        <w:rPr>
          <w:rFonts w:eastAsia="標楷體"/>
          <w:sz w:val="26"/>
          <w:szCs w:val="26"/>
        </w:rPr>
        <w:t>比較未受控交易成本加價率計算之毛利後之金額，為受控交易之常規交易價格。</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評估成本加價法之適用性時，尤應特別考量</w:t>
      </w:r>
      <w:r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如製造、加工技術或安裝複雜程度、測試功能</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如市場風險、匯兌風險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w:t>
      </w:r>
      <w:r w:rsidRPr="00EA272E">
        <w:rPr>
          <w:rFonts w:eastAsia="標楷體" w:hint="eastAsia"/>
          <w:sz w:val="26"/>
          <w:szCs w:val="26"/>
        </w:rPr>
        <w:t>件</w:t>
      </w:r>
      <w:r w:rsidRPr="00EA272E">
        <w:rPr>
          <w:rFonts w:eastAsia="標楷體"/>
          <w:sz w:val="26"/>
          <w:szCs w:val="26"/>
        </w:rPr>
        <w:t>、交易數量、信用</w:t>
      </w:r>
      <w:r w:rsidRPr="00EA272E">
        <w:rPr>
          <w:rFonts w:eastAsia="標楷體"/>
          <w:sz w:val="26"/>
          <w:szCs w:val="26"/>
        </w:rPr>
        <w:lastRenderedPageBreak/>
        <w:t>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影響成本加價率之因素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Pr="00EA272E">
        <w:rPr>
          <w:rFonts w:eastAsia="標楷體" w:hint="eastAsia"/>
          <w:sz w:val="26"/>
          <w:szCs w:val="26"/>
        </w:rPr>
        <w:t>前項</w:t>
      </w:r>
      <w:r w:rsidRPr="00EA272E">
        <w:rPr>
          <w:rFonts w:eastAsia="標楷體"/>
          <w:sz w:val="26"/>
          <w:szCs w:val="26"/>
        </w:rPr>
        <w:t>差異，應就該等差異對成本加價率之影響進行合理之調整，其無法經由合理之調整以消除該等差異者，應採用其他適合之常規交易方法。</w:t>
      </w:r>
    </w:p>
    <w:p w:rsidR="003E632F" w:rsidRDefault="00435EC9" w:rsidP="002B0A12">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可比較利潤法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18</w:t>
      </w:r>
      <w:r w:rsidRPr="00EA272E">
        <w:rPr>
          <w:rFonts w:eastAsia="標楷體"/>
          <w:sz w:val="26"/>
          <w:szCs w:val="26"/>
        </w:rPr>
        <w:t>條所定可比較利潤法，係以可比較未受控交易於特定年限內之平均利潤率指標為基礎，計算可比較營業利潤，並據以決定受控交易之常規交易結果。</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採用可比較利潤法時，</w:t>
      </w:r>
      <w:r w:rsidRPr="00EA272E">
        <w:rPr>
          <w:rFonts w:eastAsia="標楷體" w:hint="eastAsia"/>
          <w:sz w:val="26"/>
          <w:szCs w:val="26"/>
        </w:rPr>
        <w:t>須遵循下列步驟：</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選定受測個體及受測活動</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選定與受測個體及受測活動相似之可比較未受控交易</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選定利潤率指標</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決定可比較未受控交易之平均利潤率</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依受測個體之受測活動於特定年限內之營業資產、銷貨淨額、營業費用或其他基礎之年平均數，計算可比較營業利潤</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受測個體從事受測活動於特定年限內之平均營業利潤</w:t>
      </w:r>
      <w:r w:rsidRPr="00EA272E">
        <w:rPr>
          <w:rFonts w:eastAsia="標楷體" w:hint="eastAsia"/>
          <w:sz w:val="26"/>
          <w:szCs w:val="26"/>
        </w:rPr>
        <w:t>在</w:t>
      </w:r>
      <w:r w:rsidRPr="00EA272E">
        <w:rPr>
          <w:rFonts w:eastAsia="標楷體"/>
          <w:sz w:val="26"/>
          <w:szCs w:val="26"/>
        </w:rPr>
        <w:t>常規交易範圍之內者，視為符合常規；在該範圍之外者，按交易當年度所有可比較營業利潤之中位數調整受測個體當年度之營業利潤</w:t>
      </w:r>
      <w:r w:rsidRPr="00EA272E">
        <w:rPr>
          <w:rFonts w:eastAsia="標楷體" w:hint="eastAsia"/>
          <w:sz w:val="26"/>
          <w:szCs w:val="26"/>
        </w:rPr>
        <w:t>及</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以受測個體之常規營業利潤為基礎，決定受測個體以外依</w:t>
      </w:r>
      <w:r w:rsidRPr="00EA272E">
        <w:rPr>
          <w:rFonts w:eastAsia="標楷體" w:hint="eastAsia"/>
          <w:sz w:val="26"/>
          <w:szCs w:val="26"/>
        </w:rPr>
        <w:t>移轉訂價查核準則</w:t>
      </w:r>
      <w:r w:rsidRPr="00EA272E">
        <w:rPr>
          <w:rFonts w:eastAsia="標楷體"/>
          <w:sz w:val="26"/>
          <w:szCs w:val="26"/>
        </w:rPr>
        <w:t>規定應繳納中華民國所得稅之同一受控交易其他參與人之常規交易結果</w:t>
      </w:r>
      <w:r w:rsidRPr="00EA272E">
        <w:rPr>
          <w:rFonts w:eastAsia="標楷體" w:hint="eastAsia"/>
          <w:sz w:val="26"/>
          <w:szCs w:val="26"/>
        </w:rPr>
        <w:t>。</w:t>
      </w:r>
    </w:p>
    <w:p w:rsidR="003E632F" w:rsidRDefault="00435EC9" w:rsidP="002B0A12">
      <w:pPr>
        <w:spacing w:beforeLines="50" w:before="120" w:afterLines="50" w:after="120" w:line="360" w:lineRule="auto"/>
        <w:ind w:leftChars="200" w:left="480" w:firstLineChars="200" w:firstLine="520"/>
        <w:jc w:val="both"/>
        <w:rPr>
          <w:rFonts w:eastAsia="標楷體"/>
          <w:bCs/>
          <w:sz w:val="26"/>
          <w:szCs w:val="26"/>
        </w:rPr>
      </w:pPr>
      <w:r w:rsidRPr="00EA272E">
        <w:rPr>
          <w:rFonts w:eastAsia="標楷體"/>
          <w:sz w:val="26"/>
          <w:szCs w:val="26"/>
        </w:rPr>
        <w:t>評估可比較利潤法之適用性時，尤應特別考量受測個體及受測活動與非關係人及其所從事相關活動之</w:t>
      </w:r>
      <w:r w:rsidRPr="00EA272E">
        <w:rPr>
          <w:rFonts w:eastAsia="標楷體" w:hint="eastAsia"/>
          <w:sz w:val="26"/>
          <w:szCs w:val="26"/>
        </w:rPr>
        <w:t>下列因素：</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影響</w:t>
      </w:r>
      <w:proofErr w:type="gramStart"/>
      <w:r w:rsidRPr="00EA272E">
        <w:rPr>
          <w:rFonts w:eastAsia="標楷體"/>
          <w:sz w:val="26"/>
          <w:szCs w:val="26"/>
        </w:rPr>
        <w:t>二者間可比較</w:t>
      </w:r>
      <w:proofErr w:type="gramEnd"/>
      <w:r w:rsidRPr="00EA272E">
        <w:rPr>
          <w:rFonts w:eastAsia="標楷體"/>
          <w:sz w:val="26"/>
          <w:szCs w:val="26"/>
        </w:rPr>
        <w:t>程度</w:t>
      </w:r>
      <w:r w:rsidRPr="00EA272E">
        <w:rPr>
          <w:rFonts w:eastAsia="標楷體" w:hint="eastAsia"/>
          <w:sz w:val="26"/>
          <w:szCs w:val="26"/>
        </w:rPr>
        <w:t>之</w:t>
      </w:r>
      <w:r w:rsidRPr="00EA272E">
        <w:rPr>
          <w:rFonts w:eastAsia="標楷體"/>
          <w:sz w:val="26"/>
          <w:szCs w:val="26"/>
        </w:rPr>
        <w:t>因素</w:t>
      </w:r>
      <w:r w:rsidRPr="00EA272E">
        <w:rPr>
          <w:rFonts w:eastAsia="標楷體" w:hint="eastAsia"/>
          <w:sz w:val="26"/>
          <w:szCs w:val="26"/>
        </w:rPr>
        <w:t>（</w:t>
      </w:r>
      <w:r w:rsidRPr="00EA272E">
        <w:rPr>
          <w:rFonts w:eastAsia="標楷體"/>
          <w:sz w:val="26"/>
          <w:szCs w:val="26"/>
        </w:rPr>
        <w:t>包括執行之功能、承擔之風險、使用之營業資產、相關之營</w:t>
      </w:r>
      <w:r w:rsidRPr="00EA272E">
        <w:rPr>
          <w:rFonts w:eastAsia="標楷體"/>
          <w:sz w:val="26"/>
          <w:szCs w:val="26"/>
        </w:rPr>
        <w:lastRenderedPageBreak/>
        <w:t>業、交易標的資產或服務之市場、營業規模、位於商業循環或產品循環之階段</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成本、費用、所得及資產，於受測活動及其他活動間分攤方式之合理性及適宜性</w:t>
      </w:r>
      <w:r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。若</w:t>
      </w:r>
      <w:r w:rsidRPr="00EA272E">
        <w:rPr>
          <w:rFonts w:eastAsia="標楷體"/>
          <w:sz w:val="26"/>
          <w:szCs w:val="26"/>
        </w:rPr>
        <w:t>受測個體及受測活動，與非關係人及其所從事之</w:t>
      </w:r>
      <w:r w:rsidRPr="00EA272E">
        <w:rPr>
          <w:rFonts w:eastAsia="標楷體"/>
          <w:bCs/>
          <w:sz w:val="26"/>
          <w:szCs w:val="26"/>
        </w:rPr>
        <w:t>相關活動間，如存在前項因素之差異，應就該等差異對營業利潤之影響進行合理之調整，其無法經由合理之調整以消除該等差異者，應採用其他適合之常規交易方法。</w:t>
      </w:r>
    </w:p>
    <w:p w:rsidR="003E632F" w:rsidRDefault="00435EC9" w:rsidP="002B0A12">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利潤分割法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19</w:t>
      </w:r>
      <w:r w:rsidRPr="00EA272E">
        <w:rPr>
          <w:rFonts w:eastAsia="標楷體"/>
          <w:sz w:val="26"/>
          <w:szCs w:val="26"/>
        </w:rPr>
        <w:t>條所定利潤分割法，係於受控交易之各參與人所從事之活動高度整合致無法單獨衡量其交易結果時，</w:t>
      </w:r>
      <w:r w:rsidRPr="00EA272E">
        <w:rPr>
          <w:rFonts w:eastAsia="標楷體" w:hint="eastAsia"/>
          <w:sz w:val="26"/>
          <w:szCs w:val="26"/>
        </w:rPr>
        <w:t>依</w:t>
      </w:r>
      <w:r w:rsidRPr="00EA272E">
        <w:rPr>
          <w:rFonts w:eastAsia="標楷體"/>
          <w:sz w:val="26"/>
          <w:szCs w:val="26"/>
        </w:rPr>
        <w:t>各參與人對所有參與人合併營業利潤之貢獻，計算各參與人應分配之營業利潤。</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合併營業利潤之分配，</w:t>
      </w:r>
      <w:r w:rsidRPr="00EA272E">
        <w:rPr>
          <w:rFonts w:eastAsia="標楷體" w:hint="eastAsia"/>
          <w:sz w:val="26"/>
          <w:szCs w:val="26"/>
        </w:rPr>
        <w:t>須先</w:t>
      </w:r>
      <w:r w:rsidRPr="00EA272E">
        <w:rPr>
          <w:rFonts w:eastAsia="標楷體"/>
          <w:sz w:val="26"/>
          <w:szCs w:val="26"/>
        </w:rPr>
        <w:t>按例行性貢獻分配例行性利潤</w:t>
      </w:r>
      <w:r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以合併營業利潤為基礎，依各參與人從事相關營業活動之例行性貢獻，分配其應得之市場公平報酬</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所稱例行性貢獻，指非關係人對於相同或類似營業活動之貢獻，其以可資辨識市場公平報酬之營業活動為基礎</w:t>
      </w:r>
      <w:r w:rsidRPr="00EA272E">
        <w:rPr>
          <w:rFonts w:eastAsia="標楷體" w:hint="eastAsia"/>
          <w:sz w:val="26"/>
          <w:szCs w:val="26"/>
        </w:rPr>
        <w:t>及</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計算例行性利潤時，應進行功能分析，依各參與人執行之功能、承擔之風險及使用之資產，確認其從事相關營業活動應分配之市場公平報酬。</w:t>
      </w:r>
      <w:r w:rsidRPr="00EA272E">
        <w:rPr>
          <w:rFonts w:eastAsia="標楷體" w:hint="eastAsia"/>
          <w:sz w:val="26"/>
          <w:szCs w:val="26"/>
        </w:rPr>
        <w:t>然後再</w:t>
      </w:r>
      <w:r w:rsidRPr="00EA272E">
        <w:rPr>
          <w:rFonts w:eastAsia="標楷體"/>
          <w:sz w:val="26"/>
          <w:szCs w:val="26"/>
        </w:rPr>
        <w:t>按對無形資產之貢獻分配剩餘利潤</w:t>
      </w:r>
      <w:r w:rsidRPr="00EA272E">
        <w:rPr>
          <w:rFonts w:eastAsia="標楷體" w:hint="eastAsia"/>
          <w:sz w:val="26"/>
          <w:szCs w:val="26"/>
        </w:rPr>
        <w:t>：</w:t>
      </w:r>
      <w:r w:rsidRPr="00EA272E">
        <w:rPr>
          <w:rFonts w:eastAsia="標楷體"/>
          <w:sz w:val="26"/>
          <w:szCs w:val="26"/>
        </w:rPr>
        <w:t>合併營業利潤減除分配予各參與人之例行性利潤後，以其餘額按各參與人於相關營業活動中對於無形資產之貢獻價值，計算其應分配之剩餘利潤。</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評估利潤分割法之適用性時</w:t>
      </w:r>
      <w:r w:rsidRPr="00EA272E">
        <w:rPr>
          <w:rFonts w:eastAsia="標楷體" w:hint="eastAsia"/>
          <w:sz w:val="26"/>
          <w:szCs w:val="26"/>
        </w:rPr>
        <w:t>，</w:t>
      </w:r>
      <w:r w:rsidRPr="00EA272E">
        <w:rPr>
          <w:rFonts w:eastAsia="標楷體"/>
          <w:sz w:val="26"/>
          <w:szCs w:val="26"/>
        </w:rPr>
        <w:t>尤應特別考量</w:t>
      </w:r>
      <w:r w:rsidRPr="00EA272E">
        <w:rPr>
          <w:rFonts w:eastAsia="標楷體" w:hint="eastAsia"/>
          <w:sz w:val="26"/>
          <w:szCs w:val="26"/>
        </w:rPr>
        <w:t>下列因素：</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決定例行性貢獻市場公平報酬之方法所應考量之因素</w:t>
      </w:r>
      <w:r w:rsidRPr="00EA272E">
        <w:rPr>
          <w:rFonts w:eastAsia="標楷體" w:hint="eastAsia"/>
          <w:sz w:val="26"/>
          <w:szCs w:val="26"/>
        </w:rPr>
        <w:t>（</w:t>
      </w:r>
      <w:r w:rsidRPr="00EA272E">
        <w:rPr>
          <w:rFonts w:eastAsia="標楷體"/>
          <w:sz w:val="26"/>
          <w:szCs w:val="26"/>
        </w:rPr>
        <w:t>包括執行之功能、承擔之風險及使用之資產</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2</w:t>
      </w:r>
      <w:proofErr w:type="gramStart"/>
      <w:r w:rsidRPr="00EA272E">
        <w:rPr>
          <w:rFonts w:eastAsia="標楷體"/>
          <w:sz w:val="26"/>
          <w:szCs w:val="26"/>
        </w:rPr>
        <w:t>）</w:t>
      </w:r>
      <w:proofErr w:type="gramEnd"/>
      <w:r w:rsidRPr="00EA272E">
        <w:rPr>
          <w:rFonts w:eastAsia="標楷體"/>
          <w:sz w:val="26"/>
          <w:szCs w:val="26"/>
        </w:rPr>
        <w:t>成本、費用、所得及資產，於相關營業活動及其他活動間分攤方式之合理性及適宜性</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及</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lastRenderedPageBreak/>
        <w:t>決定各參與人對無形資產之貢獻價值所使用資料及假設之可信賴程度</w:t>
      </w:r>
      <w:r w:rsidRPr="00EA272E">
        <w:rPr>
          <w:rFonts w:eastAsia="標楷體" w:hint="eastAsia"/>
          <w:sz w:val="26"/>
          <w:szCs w:val="26"/>
        </w:rPr>
        <w:t>。若</w:t>
      </w:r>
      <w:r w:rsidRPr="00EA272E">
        <w:rPr>
          <w:rFonts w:eastAsia="標楷體"/>
          <w:sz w:val="26"/>
          <w:szCs w:val="26"/>
        </w:rPr>
        <w:t>受控交易參與人及其所從事之營業活動，與非關係人及其所從事相同或類似之營業活動間，如存在前項之差異，應就該等差異之影響進行合理之調整，其無法經由合理之調整以消除該等差異者，應採用其他適合之常規交易方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w:t>
      </w:r>
      <w:r w:rsidRPr="00EA272E">
        <w:rPr>
          <w:rFonts w:eastAsia="標楷體" w:hint="eastAsia"/>
          <w:sz w:val="26"/>
          <w:szCs w:val="26"/>
        </w:rPr>
        <w:t>可比較利潤法及利潤分割法等利潤法</w:t>
      </w:r>
      <w:r w:rsidRPr="00EA272E">
        <w:rPr>
          <w:rFonts w:eastAsia="標楷體"/>
          <w:sz w:val="26"/>
          <w:szCs w:val="26"/>
        </w:rPr>
        <w:t>之適用範圍較</w:t>
      </w:r>
      <w:r w:rsidRPr="00EA272E">
        <w:rPr>
          <w:rFonts w:eastAsia="標楷體" w:hint="eastAsia"/>
          <w:sz w:val="26"/>
          <w:szCs w:val="26"/>
        </w:rPr>
        <w:t>可比較未受控價格（交易）法、</w:t>
      </w:r>
      <w:r w:rsidRPr="00EA272E">
        <w:rPr>
          <w:rFonts w:eastAsia="標楷體"/>
          <w:sz w:val="26"/>
          <w:szCs w:val="26"/>
        </w:rPr>
        <w:t>再</w:t>
      </w:r>
      <w:proofErr w:type="gramStart"/>
      <w:r w:rsidRPr="00EA272E">
        <w:rPr>
          <w:rFonts w:eastAsia="標楷體"/>
          <w:sz w:val="26"/>
          <w:szCs w:val="26"/>
        </w:rPr>
        <w:t>售價格法及</w:t>
      </w:r>
      <w:proofErr w:type="gramEnd"/>
      <w:r w:rsidRPr="00EA272E">
        <w:rPr>
          <w:rFonts w:eastAsia="標楷體"/>
          <w:sz w:val="26"/>
          <w:szCs w:val="26"/>
        </w:rPr>
        <w:t>成本加價法</w:t>
      </w:r>
      <w:r w:rsidRPr="00EA272E">
        <w:rPr>
          <w:rFonts w:eastAsia="標楷體" w:hint="eastAsia"/>
          <w:sz w:val="26"/>
          <w:szCs w:val="26"/>
        </w:rPr>
        <w:t>等傳統法</w:t>
      </w:r>
      <w:r w:rsidRPr="00EA272E">
        <w:rPr>
          <w:rFonts w:eastAsia="標楷體"/>
          <w:sz w:val="26"/>
          <w:szCs w:val="26"/>
        </w:rPr>
        <w:t>為廣。</w:t>
      </w:r>
      <w:r w:rsidRPr="00EA272E">
        <w:rPr>
          <w:rFonts w:eastAsia="標楷體" w:hint="eastAsia"/>
          <w:sz w:val="26"/>
          <w:szCs w:val="26"/>
        </w:rPr>
        <w:t>其中</w:t>
      </w:r>
      <w:r w:rsidRPr="00EA272E">
        <w:rPr>
          <w:rFonts w:eastAsia="標楷體"/>
          <w:sz w:val="26"/>
          <w:szCs w:val="26"/>
        </w:rPr>
        <w:t>利潤法以受控交易參與人之功能分析最為重要，如經分析發現受控交易各參與人均執行例行性功能及對無形資產具有貢獻之功能（如研究發展、行銷無形資產），則</w:t>
      </w:r>
      <w:r w:rsidRPr="00EA272E">
        <w:rPr>
          <w:rFonts w:eastAsia="標楷體" w:hint="eastAsia"/>
          <w:sz w:val="26"/>
          <w:szCs w:val="26"/>
        </w:rPr>
        <w:t>採用</w:t>
      </w:r>
      <w:r w:rsidRPr="00EA272E">
        <w:rPr>
          <w:rFonts w:eastAsia="標楷體"/>
          <w:sz w:val="26"/>
          <w:szCs w:val="26"/>
        </w:rPr>
        <w:t>傳統法可能會</w:t>
      </w:r>
      <w:r w:rsidRPr="00EA272E">
        <w:rPr>
          <w:rFonts w:eastAsia="標楷體" w:hint="eastAsia"/>
          <w:sz w:val="26"/>
          <w:szCs w:val="26"/>
        </w:rPr>
        <w:t>因</w:t>
      </w:r>
      <w:r w:rsidRPr="00EA272E">
        <w:rPr>
          <w:rFonts w:eastAsia="標楷體"/>
          <w:sz w:val="26"/>
          <w:szCs w:val="26"/>
        </w:rPr>
        <w:t>無法找到適當之可比較對象以致</w:t>
      </w:r>
      <w:r w:rsidRPr="00EA272E">
        <w:rPr>
          <w:rFonts w:eastAsia="標楷體" w:hint="eastAsia"/>
          <w:sz w:val="26"/>
          <w:szCs w:val="26"/>
        </w:rPr>
        <w:t>於</w:t>
      </w:r>
      <w:r w:rsidRPr="00EA272E">
        <w:rPr>
          <w:rFonts w:eastAsia="標楷體"/>
          <w:sz w:val="26"/>
          <w:szCs w:val="26"/>
        </w:rPr>
        <w:t>無法適用，此時</w:t>
      </w:r>
      <w:r w:rsidRPr="00EA272E">
        <w:rPr>
          <w:rFonts w:eastAsia="標楷體" w:hint="eastAsia"/>
          <w:sz w:val="26"/>
          <w:szCs w:val="26"/>
        </w:rPr>
        <w:t>宜採用</w:t>
      </w:r>
      <w:r w:rsidRPr="00EA272E">
        <w:rPr>
          <w:rFonts w:eastAsia="標楷體"/>
          <w:sz w:val="26"/>
          <w:szCs w:val="26"/>
        </w:rPr>
        <w:t>以營業</w:t>
      </w:r>
      <w:r w:rsidRPr="00EA272E">
        <w:rPr>
          <w:rFonts w:eastAsia="標楷體" w:hint="eastAsia"/>
          <w:sz w:val="26"/>
          <w:szCs w:val="26"/>
        </w:rPr>
        <w:t>利潤</w:t>
      </w:r>
      <w:r w:rsidRPr="00EA272E">
        <w:rPr>
          <w:rFonts w:eastAsia="標楷體"/>
          <w:sz w:val="26"/>
          <w:szCs w:val="26"/>
        </w:rPr>
        <w:t>為基礎之可比較利潤法</w:t>
      </w:r>
      <w:r w:rsidRPr="00EA272E">
        <w:rPr>
          <w:rFonts w:eastAsia="標楷體" w:hint="eastAsia"/>
          <w:sz w:val="26"/>
          <w:szCs w:val="26"/>
        </w:rPr>
        <w:t>或</w:t>
      </w:r>
      <w:r w:rsidRPr="00EA272E">
        <w:rPr>
          <w:rFonts w:eastAsia="標楷體"/>
          <w:sz w:val="26"/>
          <w:szCs w:val="26"/>
        </w:rPr>
        <w:t>利潤分割法</w:t>
      </w:r>
      <w:r w:rsidRPr="00EA272E">
        <w:rPr>
          <w:rFonts w:eastAsia="標楷體" w:hint="eastAsia"/>
          <w:sz w:val="26"/>
          <w:szCs w:val="26"/>
        </w:rPr>
        <w:t>等利潤法</w:t>
      </w:r>
      <w:r w:rsidRPr="00EA272E">
        <w:rPr>
          <w:rFonts w:eastAsia="標楷體"/>
          <w:sz w:val="26"/>
          <w:szCs w:val="26"/>
        </w:rPr>
        <w:t>較為妥當</w:t>
      </w:r>
      <w:r w:rsidRPr="00EA272E">
        <w:rPr>
          <w:rFonts w:eastAsia="標楷體" w:hint="eastAsia"/>
          <w:sz w:val="26"/>
          <w:szCs w:val="26"/>
        </w:rPr>
        <w:t>，</w:t>
      </w:r>
      <w:r w:rsidRPr="00EA272E">
        <w:rPr>
          <w:rFonts w:eastAsia="標楷體"/>
          <w:sz w:val="26"/>
          <w:szCs w:val="26"/>
        </w:rPr>
        <w:t>但</w:t>
      </w:r>
      <w:r w:rsidRPr="00EA272E">
        <w:rPr>
          <w:rFonts w:eastAsia="標楷體" w:hint="eastAsia"/>
          <w:sz w:val="26"/>
          <w:szCs w:val="26"/>
        </w:rPr>
        <w:t>採用利潤法中之可比較利潤法時，</w:t>
      </w:r>
      <w:r w:rsidRPr="00EA272E">
        <w:rPr>
          <w:rFonts w:eastAsia="標楷體"/>
          <w:sz w:val="26"/>
          <w:szCs w:val="26"/>
        </w:rPr>
        <w:t>若無法自受控交易</w:t>
      </w:r>
      <w:r w:rsidRPr="00EA272E">
        <w:rPr>
          <w:rFonts w:eastAsia="標楷體" w:hint="eastAsia"/>
          <w:sz w:val="26"/>
          <w:szCs w:val="26"/>
        </w:rPr>
        <w:t>參與人</w:t>
      </w:r>
      <w:r w:rsidRPr="00EA272E">
        <w:rPr>
          <w:rFonts w:eastAsia="標楷體"/>
          <w:sz w:val="26"/>
          <w:szCs w:val="26"/>
        </w:rPr>
        <w:t>中找到可比較利潤法所需之受測個體，</w:t>
      </w:r>
      <w:r w:rsidRPr="00EA272E">
        <w:rPr>
          <w:rFonts w:eastAsia="標楷體" w:hint="eastAsia"/>
          <w:sz w:val="26"/>
          <w:szCs w:val="26"/>
        </w:rPr>
        <w:t>則</w:t>
      </w:r>
      <w:r w:rsidRPr="00EA272E">
        <w:rPr>
          <w:rFonts w:eastAsia="標楷體"/>
          <w:sz w:val="26"/>
          <w:szCs w:val="26"/>
        </w:rPr>
        <w:t>宜考量</w:t>
      </w:r>
      <w:r w:rsidRPr="00EA272E">
        <w:rPr>
          <w:rFonts w:eastAsia="標楷體" w:hint="eastAsia"/>
          <w:sz w:val="26"/>
          <w:szCs w:val="26"/>
        </w:rPr>
        <w:t>採用</w:t>
      </w:r>
      <w:r w:rsidRPr="00EA272E">
        <w:rPr>
          <w:rFonts w:eastAsia="標楷體"/>
          <w:sz w:val="26"/>
          <w:szCs w:val="26"/>
        </w:rPr>
        <w:t>利潤分割法</w:t>
      </w:r>
      <w:r w:rsidRPr="00EA272E">
        <w:rPr>
          <w:rFonts w:eastAsia="標楷體" w:hint="eastAsia"/>
          <w:sz w:val="26"/>
          <w:szCs w:val="26"/>
        </w:rPr>
        <w:t>，</w:t>
      </w:r>
      <w:r w:rsidRPr="00EA272E">
        <w:rPr>
          <w:rFonts w:eastAsia="標楷體"/>
          <w:sz w:val="26"/>
          <w:szCs w:val="26"/>
        </w:rPr>
        <w:t>但若受控交易之參與人業務過於複雜、從事之活動過於多樣化，以致</w:t>
      </w:r>
      <w:proofErr w:type="gramStart"/>
      <w:r w:rsidRPr="00EA272E">
        <w:rPr>
          <w:rFonts w:eastAsia="標楷體"/>
          <w:sz w:val="26"/>
          <w:szCs w:val="26"/>
        </w:rPr>
        <w:t>釐</w:t>
      </w:r>
      <w:proofErr w:type="gramEnd"/>
      <w:r w:rsidRPr="00EA272E">
        <w:rPr>
          <w:rFonts w:eastAsia="標楷體"/>
          <w:sz w:val="26"/>
          <w:szCs w:val="26"/>
        </w:rPr>
        <w:t>清例行性功能與對無形資產具有貢獻之功能有所困難時，則利潤分割法之適用性將大為降低。</w:t>
      </w:r>
    </w:p>
    <w:p w:rsidR="003E632F" w:rsidRDefault="00435EC9" w:rsidP="002B0A12">
      <w:pPr>
        <w:pStyle w:val="2"/>
        <w:numPr>
          <w:ilvl w:val="1"/>
          <w:numId w:val="33"/>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決定</w:t>
      </w:r>
      <w:proofErr w:type="gramStart"/>
      <w:r w:rsidRPr="00EA272E">
        <w:rPr>
          <w:rFonts w:ascii="Times New Roman" w:eastAsia="標楷體" w:hAnsi="Times New Roman" w:hint="eastAsia"/>
          <w:sz w:val="36"/>
          <w:szCs w:val="40"/>
        </w:rPr>
        <w:t>最</w:t>
      </w:r>
      <w:proofErr w:type="gramEnd"/>
      <w:r w:rsidRPr="00EA272E">
        <w:rPr>
          <w:rFonts w:ascii="Times New Roman" w:eastAsia="標楷體" w:hAnsi="Times New Roman" w:hint="eastAsia"/>
          <w:sz w:val="36"/>
          <w:szCs w:val="40"/>
        </w:rPr>
        <w:t>適</w:t>
      </w:r>
      <w:r w:rsidRPr="00EA272E">
        <w:rPr>
          <w:rFonts w:ascii="Times New Roman" w:eastAsia="標楷體" w:hAnsi="Times New Roman"/>
          <w:sz w:val="36"/>
          <w:szCs w:val="40"/>
        </w:rPr>
        <w:t>常規交易方法</w:t>
      </w:r>
    </w:p>
    <w:p w:rsidR="003E632F" w:rsidRDefault="00435EC9" w:rsidP="002B0A1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常規交易方法之</w:t>
      </w:r>
      <w:r w:rsidRPr="00EA272E">
        <w:rPr>
          <w:rFonts w:ascii="Times New Roman" w:eastAsia="標楷體" w:hAnsi="Times New Roman" w:hint="eastAsia"/>
          <w:sz w:val="32"/>
        </w:rPr>
        <w:t>適用</w:t>
      </w:r>
    </w:p>
    <w:p w:rsidR="00435EC9" w:rsidRDefault="00435EC9" w:rsidP="00435EC9">
      <w:pPr>
        <w:pStyle w:val="31"/>
        <w:kinsoku w:val="0"/>
        <w:overflowPunct w:val="0"/>
        <w:autoSpaceDE w:val="0"/>
        <w:autoSpaceDN w:val="0"/>
        <w:adjustRightInd w:val="0"/>
        <w:snapToGrid w:val="0"/>
        <w:spacing w:before="120" w:after="120"/>
        <w:ind w:leftChars="200" w:left="480"/>
      </w:pPr>
      <w:r w:rsidRPr="00EA272E">
        <w:t>於本報告中分析之受控交易</w:t>
      </w:r>
      <w:r w:rsidRPr="00EA272E">
        <w:rPr>
          <w:rFonts w:hint="eastAsia"/>
        </w:rPr>
        <w:t>包含</w:t>
      </w:r>
      <w:r w:rsidRPr="00EA272E">
        <w:t>『</w:t>
      </w:r>
      <w:r>
        <w:rPr>
          <w:rFonts w:hint="eastAsia"/>
        </w:rPr>
        <w:t>有形資產之移轉</w:t>
      </w:r>
      <w:r w:rsidR="00654D09" w:rsidRPr="00F57BCF">
        <w:t>－製造活動、銷售活動</w:t>
      </w:r>
      <w:r w:rsidRPr="00EA272E">
        <w:t>』</w:t>
      </w:r>
      <w:r w:rsidR="00654D09">
        <w:rPr>
          <w:rFonts w:hint="eastAsia"/>
        </w:rPr>
        <w:t>、</w:t>
      </w:r>
      <w:r w:rsidR="00654D09" w:rsidRPr="00EA272E">
        <w:t>『</w:t>
      </w:r>
      <w:r w:rsidR="00654D09">
        <w:rPr>
          <w:rFonts w:hint="eastAsia"/>
        </w:rPr>
        <w:t>服務之提供</w:t>
      </w:r>
      <w:r w:rsidR="00654D09" w:rsidRPr="00F57BCF">
        <w:t>－</w:t>
      </w:r>
      <w:r w:rsidR="00572964" w:rsidRPr="00572964">
        <w:rPr>
          <w:rFonts w:hint="eastAsia"/>
        </w:rPr>
        <w:t>接受產品技術支援服務</w:t>
      </w:r>
      <w:r w:rsidR="00654D09" w:rsidRPr="00EA272E">
        <w:t>』</w:t>
      </w:r>
      <w:r w:rsidRPr="00EA272E">
        <w:rPr>
          <w:rFonts w:hint="eastAsia"/>
        </w:rPr>
        <w:t>受控交易類型</w:t>
      </w:r>
      <w:r w:rsidRPr="00EA272E">
        <w:t>，依據移轉訂價查核</w:t>
      </w:r>
      <w:r w:rsidRPr="00176029">
        <w:t>準</w:t>
      </w:r>
      <w:r w:rsidRPr="00176029">
        <w:rPr>
          <w:rFonts w:hint="eastAsia"/>
        </w:rPr>
        <w:t>則</w:t>
      </w:r>
      <w:r w:rsidRPr="00176029">
        <w:t>第</w:t>
      </w:r>
      <w:r w:rsidRPr="00176029">
        <w:rPr>
          <w:rFonts w:hint="eastAsia"/>
        </w:rPr>
        <w:t>10</w:t>
      </w:r>
      <w:r w:rsidR="00654D09" w:rsidRPr="00F7378E">
        <w:rPr>
          <w:rFonts w:hint="eastAsia"/>
        </w:rPr>
        <w:t>、</w:t>
      </w:r>
      <w:r w:rsidR="00654D09" w:rsidRPr="00340F76">
        <w:t>12</w:t>
      </w:r>
      <w:r w:rsidRPr="00176029">
        <w:rPr>
          <w:rFonts w:hint="eastAsia"/>
        </w:rPr>
        <w:t>條</w:t>
      </w:r>
      <w:r w:rsidRPr="00176029">
        <w:t>規定</w:t>
      </w:r>
      <w:r w:rsidRPr="00EA272E">
        <w:t>，適用</w:t>
      </w:r>
      <w:r w:rsidRPr="00EA272E">
        <w:rPr>
          <w:rFonts w:hint="eastAsia"/>
        </w:rPr>
        <w:t>於評估之常規交易</w:t>
      </w:r>
      <w:r w:rsidRPr="00EA272E">
        <w:t>方法有下列各法：</w:t>
      </w:r>
    </w:p>
    <w:p w:rsidR="00654D09" w:rsidRPr="00EA272E" w:rsidRDefault="00654D09" w:rsidP="00435EC9">
      <w:pPr>
        <w:pStyle w:val="31"/>
        <w:kinsoku w:val="0"/>
        <w:overflowPunct w:val="0"/>
        <w:autoSpaceDE w:val="0"/>
        <w:autoSpaceDN w:val="0"/>
        <w:adjustRightInd w:val="0"/>
        <w:snapToGrid w:val="0"/>
        <w:spacing w:before="120" w:after="120"/>
        <w:ind w:leftChars="200" w:left="480"/>
      </w:pPr>
    </w:p>
    <w:p w:rsidR="00712A0A" w:rsidRDefault="00435EC9" w:rsidP="002B0A12">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B15E6">
        <w:rPr>
          <w:rFonts w:eastAsia="標楷體"/>
          <w:b/>
          <w:sz w:val="28"/>
          <w:szCs w:val="26"/>
        </w:rPr>
        <w:lastRenderedPageBreak/>
        <w:t>有形資產</w:t>
      </w:r>
      <w:r w:rsidRPr="00CB15E6">
        <w:rPr>
          <w:rFonts w:eastAsia="標楷體" w:hint="eastAsia"/>
          <w:b/>
          <w:sz w:val="28"/>
          <w:szCs w:val="26"/>
        </w:rPr>
        <w:t>交易</w:t>
      </w:r>
    </w:p>
    <w:p w:rsidR="00435EC9" w:rsidRPr="00CB15E6" w:rsidRDefault="00435EC9" w:rsidP="00435EC9">
      <w:pPr>
        <w:pStyle w:val="31"/>
        <w:kinsoku w:val="0"/>
        <w:overflowPunct w:val="0"/>
        <w:autoSpaceDE w:val="0"/>
        <w:autoSpaceDN w:val="0"/>
        <w:adjustRightInd w:val="0"/>
        <w:snapToGrid w:val="0"/>
        <w:spacing w:before="120" w:after="120"/>
        <w:ind w:leftChars="300" w:left="720" w:firstLineChars="0" w:firstLine="0"/>
      </w:pPr>
      <w:r w:rsidRPr="00CB15E6">
        <w:rPr>
          <w:rFonts w:hint="eastAsia"/>
        </w:rPr>
        <w:t>（</w:t>
      </w:r>
      <w:r w:rsidRPr="00CB15E6">
        <w:rPr>
          <w:rFonts w:hint="eastAsia"/>
        </w:rPr>
        <w:t>1</w:t>
      </w:r>
      <w:r w:rsidRPr="00CB15E6">
        <w:rPr>
          <w:rFonts w:hint="eastAsia"/>
        </w:rPr>
        <w:t>）</w:t>
      </w:r>
      <w:r w:rsidRPr="00CB15E6">
        <w:t>可比較未受控價格法</w:t>
      </w:r>
      <w:r w:rsidRPr="00CB15E6">
        <w:rPr>
          <w:rFonts w:hint="eastAsia"/>
        </w:rPr>
        <w:t>；</w:t>
      </w:r>
    </w:p>
    <w:p w:rsidR="00435EC9" w:rsidRPr="00CB15E6" w:rsidRDefault="00435EC9" w:rsidP="00435EC9">
      <w:pPr>
        <w:pStyle w:val="31"/>
        <w:kinsoku w:val="0"/>
        <w:overflowPunct w:val="0"/>
        <w:autoSpaceDE w:val="0"/>
        <w:autoSpaceDN w:val="0"/>
        <w:adjustRightInd w:val="0"/>
        <w:snapToGrid w:val="0"/>
        <w:spacing w:before="120" w:after="120"/>
        <w:ind w:leftChars="300" w:left="720" w:firstLineChars="0" w:firstLine="0"/>
      </w:pPr>
      <w:r w:rsidRPr="00CB15E6">
        <w:rPr>
          <w:rFonts w:hint="eastAsia"/>
        </w:rPr>
        <w:t>（</w:t>
      </w:r>
      <w:r w:rsidRPr="00CB15E6">
        <w:rPr>
          <w:rFonts w:hint="eastAsia"/>
        </w:rPr>
        <w:t>2</w:t>
      </w:r>
      <w:r w:rsidRPr="00CB15E6">
        <w:rPr>
          <w:rFonts w:hint="eastAsia"/>
        </w:rPr>
        <w:t>）</w:t>
      </w:r>
      <w:r w:rsidRPr="00CB15E6">
        <w:t>再</w:t>
      </w:r>
      <w:proofErr w:type="gramStart"/>
      <w:r w:rsidRPr="00CB15E6">
        <w:t>售價格法</w:t>
      </w:r>
      <w:proofErr w:type="gramEnd"/>
      <w:r w:rsidRPr="00CB15E6">
        <w:rPr>
          <w:rFonts w:hint="eastAsia"/>
        </w:rPr>
        <w:t>；</w:t>
      </w:r>
    </w:p>
    <w:p w:rsidR="00435EC9" w:rsidRPr="00CB15E6" w:rsidRDefault="00435EC9" w:rsidP="00435EC9">
      <w:pPr>
        <w:pStyle w:val="31"/>
        <w:kinsoku w:val="0"/>
        <w:overflowPunct w:val="0"/>
        <w:autoSpaceDE w:val="0"/>
        <w:autoSpaceDN w:val="0"/>
        <w:adjustRightInd w:val="0"/>
        <w:snapToGrid w:val="0"/>
        <w:spacing w:before="120" w:after="120"/>
        <w:ind w:leftChars="300" w:left="720" w:firstLineChars="0" w:firstLine="0"/>
      </w:pPr>
      <w:r w:rsidRPr="00CB15E6">
        <w:rPr>
          <w:rFonts w:hint="eastAsia"/>
        </w:rPr>
        <w:t>（</w:t>
      </w:r>
      <w:r w:rsidRPr="00CB15E6">
        <w:rPr>
          <w:rFonts w:hint="eastAsia"/>
        </w:rPr>
        <w:t>3</w:t>
      </w:r>
      <w:r w:rsidRPr="00CB15E6">
        <w:rPr>
          <w:rFonts w:hint="eastAsia"/>
        </w:rPr>
        <w:t>）</w:t>
      </w:r>
      <w:r w:rsidRPr="00CB15E6">
        <w:t>成本加價法</w:t>
      </w:r>
      <w:r w:rsidRPr="00CB15E6">
        <w:rPr>
          <w:rFonts w:hint="eastAsia"/>
        </w:rPr>
        <w:t>；</w:t>
      </w:r>
    </w:p>
    <w:p w:rsidR="00435EC9" w:rsidRPr="00CB15E6" w:rsidRDefault="00435EC9" w:rsidP="00435EC9">
      <w:pPr>
        <w:pStyle w:val="31"/>
        <w:kinsoku w:val="0"/>
        <w:overflowPunct w:val="0"/>
        <w:autoSpaceDE w:val="0"/>
        <w:autoSpaceDN w:val="0"/>
        <w:adjustRightInd w:val="0"/>
        <w:snapToGrid w:val="0"/>
        <w:spacing w:before="120" w:after="120"/>
        <w:ind w:leftChars="300" w:left="720" w:firstLineChars="0" w:firstLine="0"/>
      </w:pPr>
      <w:r w:rsidRPr="00CB15E6">
        <w:rPr>
          <w:rFonts w:hint="eastAsia"/>
        </w:rPr>
        <w:t>（</w:t>
      </w:r>
      <w:r w:rsidRPr="00CB15E6">
        <w:rPr>
          <w:rFonts w:hint="eastAsia"/>
        </w:rPr>
        <w:t>4</w:t>
      </w:r>
      <w:r w:rsidRPr="00CB15E6">
        <w:rPr>
          <w:rFonts w:hint="eastAsia"/>
        </w:rPr>
        <w:t>）</w:t>
      </w:r>
      <w:r w:rsidRPr="00CB15E6">
        <w:t>可比較利潤法</w:t>
      </w:r>
      <w:r w:rsidRPr="00CB15E6">
        <w:rPr>
          <w:rFonts w:hint="eastAsia"/>
        </w:rPr>
        <w:t>；</w:t>
      </w:r>
    </w:p>
    <w:p w:rsidR="00435EC9" w:rsidRPr="00CB15E6" w:rsidRDefault="00435EC9" w:rsidP="00435EC9">
      <w:pPr>
        <w:pStyle w:val="31"/>
        <w:kinsoku w:val="0"/>
        <w:overflowPunct w:val="0"/>
        <w:autoSpaceDE w:val="0"/>
        <w:autoSpaceDN w:val="0"/>
        <w:adjustRightInd w:val="0"/>
        <w:snapToGrid w:val="0"/>
        <w:spacing w:before="120" w:after="120"/>
        <w:ind w:leftChars="300" w:left="720" w:firstLineChars="0" w:firstLine="0"/>
      </w:pPr>
      <w:r w:rsidRPr="00CB15E6">
        <w:rPr>
          <w:rFonts w:hint="eastAsia"/>
        </w:rPr>
        <w:t>（</w:t>
      </w:r>
      <w:r w:rsidRPr="00CB15E6">
        <w:rPr>
          <w:rFonts w:hint="eastAsia"/>
        </w:rPr>
        <w:t>5</w:t>
      </w:r>
      <w:r w:rsidRPr="00CB15E6">
        <w:rPr>
          <w:rFonts w:hint="eastAsia"/>
        </w:rPr>
        <w:t>）</w:t>
      </w:r>
      <w:r w:rsidRPr="00CB15E6">
        <w:t>利潤分割法</w:t>
      </w:r>
      <w:r w:rsidRPr="00CB15E6">
        <w:rPr>
          <w:rFonts w:hint="eastAsia"/>
        </w:rPr>
        <w:t>。</w:t>
      </w:r>
    </w:p>
    <w:p w:rsidR="00435EC9" w:rsidRDefault="00435EC9" w:rsidP="00435EC9">
      <w:pPr>
        <w:pStyle w:val="31"/>
        <w:tabs>
          <w:tab w:val="left" w:pos="900"/>
        </w:tabs>
        <w:kinsoku w:val="0"/>
        <w:overflowPunct w:val="0"/>
        <w:autoSpaceDE w:val="0"/>
        <w:autoSpaceDN w:val="0"/>
        <w:adjustRightInd w:val="0"/>
        <w:snapToGrid w:val="0"/>
        <w:spacing w:before="120" w:after="120"/>
        <w:ind w:leftChars="300" w:left="720" w:firstLineChars="0" w:firstLine="0"/>
      </w:pPr>
      <w:r w:rsidRPr="00CB15E6">
        <w:rPr>
          <w:rFonts w:hint="eastAsia"/>
        </w:rPr>
        <w:t>（</w:t>
      </w:r>
      <w:r w:rsidRPr="00CB15E6">
        <w:rPr>
          <w:rFonts w:hint="eastAsia"/>
        </w:rPr>
        <w:t>6</w:t>
      </w:r>
      <w:r w:rsidRPr="00CB15E6">
        <w:rPr>
          <w:rFonts w:hint="eastAsia"/>
        </w:rPr>
        <w:t>）</w:t>
      </w:r>
      <w:r w:rsidRPr="00CB15E6">
        <w:t>其他經財政部核定之常規交易方法。</w:t>
      </w:r>
    </w:p>
    <w:p w:rsidR="00712A0A" w:rsidRDefault="00654D09" w:rsidP="002B0A12">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57F20">
        <w:rPr>
          <w:rFonts w:eastAsia="標楷體" w:hint="eastAsia"/>
          <w:b/>
          <w:sz w:val="28"/>
          <w:szCs w:val="26"/>
        </w:rPr>
        <w:t>服務提供</w:t>
      </w:r>
    </w:p>
    <w:p w:rsidR="00654D09" w:rsidRPr="00F57F20" w:rsidRDefault="00654D09" w:rsidP="00654D09">
      <w:pPr>
        <w:pStyle w:val="31"/>
        <w:kinsoku w:val="0"/>
        <w:overflowPunct w:val="0"/>
        <w:autoSpaceDE w:val="0"/>
        <w:autoSpaceDN w:val="0"/>
        <w:adjustRightInd w:val="0"/>
        <w:snapToGrid w:val="0"/>
        <w:spacing w:before="120" w:after="120"/>
        <w:ind w:leftChars="300" w:left="720" w:firstLineChars="0" w:firstLine="0"/>
      </w:pPr>
      <w:r w:rsidRPr="00F57F20">
        <w:rPr>
          <w:rFonts w:hint="eastAsia"/>
        </w:rPr>
        <w:t>（</w:t>
      </w:r>
      <w:r w:rsidRPr="00F57F20">
        <w:rPr>
          <w:rFonts w:hint="eastAsia"/>
        </w:rPr>
        <w:t>1</w:t>
      </w:r>
      <w:r w:rsidRPr="00F57F20">
        <w:rPr>
          <w:rFonts w:hint="eastAsia"/>
        </w:rPr>
        <w:t>）</w:t>
      </w:r>
      <w:r w:rsidRPr="00F57F20">
        <w:t>可比較未受控價格法</w:t>
      </w:r>
      <w:r w:rsidRPr="00F57F20">
        <w:rPr>
          <w:rFonts w:hint="eastAsia"/>
        </w:rPr>
        <w:t>；</w:t>
      </w:r>
    </w:p>
    <w:p w:rsidR="00654D09" w:rsidRPr="00F57F20" w:rsidRDefault="00654D09" w:rsidP="00654D09">
      <w:pPr>
        <w:pStyle w:val="31"/>
        <w:kinsoku w:val="0"/>
        <w:overflowPunct w:val="0"/>
        <w:autoSpaceDE w:val="0"/>
        <w:autoSpaceDN w:val="0"/>
        <w:adjustRightInd w:val="0"/>
        <w:snapToGrid w:val="0"/>
        <w:spacing w:before="120" w:after="120"/>
        <w:ind w:leftChars="300" w:left="720" w:firstLineChars="0" w:firstLine="0"/>
      </w:pPr>
      <w:r w:rsidRPr="00F57F20">
        <w:rPr>
          <w:rFonts w:hint="eastAsia"/>
        </w:rPr>
        <w:t>（</w:t>
      </w:r>
      <w:r w:rsidRPr="00F57F20">
        <w:rPr>
          <w:rFonts w:hint="eastAsia"/>
        </w:rPr>
        <w:t>2</w:t>
      </w:r>
      <w:r w:rsidRPr="00F57F20">
        <w:rPr>
          <w:rFonts w:hint="eastAsia"/>
        </w:rPr>
        <w:t>）</w:t>
      </w:r>
      <w:r w:rsidRPr="00F57F20">
        <w:t>成本加價法</w:t>
      </w:r>
      <w:r w:rsidRPr="00F57F20">
        <w:rPr>
          <w:rFonts w:hint="eastAsia"/>
        </w:rPr>
        <w:t>；</w:t>
      </w:r>
    </w:p>
    <w:p w:rsidR="00654D09" w:rsidRPr="00F57F20" w:rsidRDefault="00654D09" w:rsidP="00654D09">
      <w:pPr>
        <w:pStyle w:val="31"/>
        <w:kinsoku w:val="0"/>
        <w:overflowPunct w:val="0"/>
        <w:autoSpaceDE w:val="0"/>
        <w:autoSpaceDN w:val="0"/>
        <w:adjustRightInd w:val="0"/>
        <w:snapToGrid w:val="0"/>
        <w:spacing w:before="120" w:after="120"/>
        <w:ind w:leftChars="300" w:left="720" w:firstLineChars="0" w:firstLine="0"/>
      </w:pPr>
      <w:r w:rsidRPr="00F57F20">
        <w:rPr>
          <w:rFonts w:hint="eastAsia"/>
        </w:rPr>
        <w:t>（</w:t>
      </w:r>
      <w:r w:rsidRPr="00F57F20">
        <w:rPr>
          <w:rFonts w:hint="eastAsia"/>
        </w:rPr>
        <w:t>3</w:t>
      </w:r>
      <w:r w:rsidRPr="00F57F20">
        <w:rPr>
          <w:rFonts w:hint="eastAsia"/>
        </w:rPr>
        <w:t>）</w:t>
      </w:r>
      <w:r w:rsidRPr="00F57F20">
        <w:t>可比較利潤法</w:t>
      </w:r>
      <w:r w:rsidRPr="00F57F20">
        <w:rPr>
          <w:rFonts w:hint="eastAsia"/>
        </w:rPr>
        <w:t>；</w:t>
      </w:r>
    </w:p>
    <w:p w:rsidR="00654D09" w:rsidRPr="00F57F20" w:rsidRDefault="00654D09" w:rsidP="00654D09">
      <w:pPr>
        <w:pStyle w:val="31"/>
        <w:kinsoku w:val="0"/>
        <w:overflowPunct w:val="0"/>
        <w:autoSpaceDE w:val="0"/>
        <w:autoSpaceDN w:val="0"/>
        <w:adjustRightInd w:val="0"/>
        <w:snapToGrid w:val="0"/>
        <w:spacing w:before="120" w:after="120"/>
        <w:ind w:leftChars="300" w:left="720" w:firstLineChars="0" w:firstLine="0"/>
      </w:pPr>
      <w:r w:rsidRPr="00F57F20">
        <w:rPr>
          <w:rFonts w:hint="eastAsia"/>
        </w:rPr>
        <w:t>（</w:t>
      </w:r>
      <w:r w:rsidRPr="00F57F20">
        <w:rPr>
          <w:rFonts w:hint="eastAsia"/>
        </w:rPr>
        <w:t>4</w:t>
      </w:r>
      <w:r w:rsidRPr="00F57F20">
        <w:rPr>
          <w:rFonts w:hint="eastAsia"/>
        </w:rPr>
        <w:t>）</w:t>
      </w:r>
      <w:r w:rsidRPr="00F57F20">
        <w:t>利潤分割法</w:t>
      </w:r>
      <w:r w:rsidRPr="00F57F20">
        <w:rPr>
          <w:rFonts w:hint="eastAsia"/>
        </w:rPr>
        <w:t>。</w:t>
      </w:r>
    </w:p>
    <w:p w:rsidR="00654D09" w:rsidRDefault="00654D09" w:rsidP="00654D09">
      <w:pPr>
        <w:pStyle w:val="31"/>
        <w:tabs>
          <w:tab w:val="left" w:pos="900"/>
        </w:tabs>
        <w:kinsoku w:val="0"/>
        <w:overflowPunct w:val="0"/>
        <w:autoSpaceDE w:val="0"/>
        <w:autoSpaceDN w:val="0"/>
        <w:adjustRightInd w:val="0"/>
        <w:snapToGrid w:val="0"/>
        <w:spacing w:before="120" w:after="120"/>
        <w:ind w:leftChars="300" w:left="720" w:firstLineChars="0" w:firstLine="0"/>
      </w:pPr>
      <w:r w:rsidRPr="00F57F20">
        <w:rPr>
          <w:rFonts w:hint="eastAsia"/>
        </w:rPr>
        <w:t>（</w:t>
      </w:r>
      <w:r w:rsidRPr="00F57F20">
        <w:rPr>
          <w:rFonts w:hint="eastAsia"/>
        </w:rPr>
        <w:t>5</w:t>
      </w:r>
      <w:r w:rsidRPr="00F57F20">
        <w:rPr>
          <w:rFonts w:hint="eastAsia"/>
        </w:rPr>
        <w:t>）</w:t>
      </w:r>
      <w:r w:rsidRPr="00F57F20">
        <w:t>其他經財政部核定之常規交易方法。</w:t>
      </w:r>
    </w:p>
    <w:p w:rsidR="00712A0A" w:rsidRDefault="00435EC9" w:rsidP="002B0A1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最適</w:t>
      </w:r>
      <w:r w:rsidRPr="00EA272E">
        <w:rPr>
          <w:rFonts w:ascii="Times New Roman" w:eastAsia="標楷體" w:hAnsi="Times New Roman"/>
          <w:sz w:val="32"/>
        </w:rPr>
        <w:t>常規交易方法之</w:t>
      </w:r>
      <w:r w:rsidRPr="00EA272E">
        <w:rPr>
          <w:rFonts w:ascii="Times New Roman" w:eastAsia="標楷體" w:hAnsi="Times New Roman" w:hint="eastAsia"/>
          <w:sz w:val="32"/>
        </w:rPr>
        <w:t>決定</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綜合考量各方面因素，本所依移轉訂價查核準則規定之</w:t>
      </w:r>
      <w:proofErr w:type="gramStart"/>
      <w:r w:rsidRPr="00EA272E">
        <w:rPr>
          <w:rFonts w:eastAsia="標楷體" w:hint="eastAsia"/>
          <w:sz w:val="26"/>
          <w:szCs w:val="26"/>
        </w:rPr>
        <w:t>最</w:t>
      </w:r>
      <w:proofErr w:type="gramEnd"/>
      <w:r w:rsidRPr="00EA272E">
        <w:rPr>
          <w:rFonts w:eastAsia="標楷體" w:hint="eastAsia"/>
          <w:sz w:val="26"/>
          <w:szCs w:val="26"/>
        </w:rPr>
        <w:t>適常規交易方法</w:t>
      </w:r>
      <w:r w:rsidRPr="00176029">
        <w:rPr>
          <w:rFonts w:eastAsia="標楷體" w:hint="eastAsia"/>
          <w:sz w:val="26"/>
          <w:szCs w:val="26"/>
        </w:rPr>
        <w:t>原則，決定可比較利潤法作為台灣道達爾之各</w:t>
      </w:r>
      <w:r w:rsidRPr="00176029">
        <w:rPr>
          <w:rFonts w:eastAsia="標楷體"/>
          <w:sz w:val="26"/>
          <w:szCs w:val="26"/>
        </w:rPr>
        <w:t>受控交易</w:t>
      </w:r>
      <w:proofErr w:type="gramStart"/>
      <w:r w:rsidRPr="00176029">
        <w:rPr>
          <w:rFonts w:eastAsia="標楷體" w:hint="eastAsia"/>
          <w:sz w:val="26"/>
          <w:szCs w:val="26"/>
        </w:rPr>
        <w:t>最</w:t>
      </w:r>
      <w:proofErr w:type="gramEnd"/>
      <w:r w:rsidRPr="00176029">
        <w:rPr>
          <w:rFonts w:eastAsia="標楷體" w:hint="eastAsia"/>
          <w:sz w:val="26"/>
          <w:szCs w:val="26"/>
        </w:rPr>
        <w:t>適常規</w:t>
      </w:r>
      <w:r w:rsidRPr="00EA272E">
        <w:rPr>
          <w:rFonts w:eastAsia="標楷體" w:hint="eastAsia"/>
          <w:sz w:val="26"/>
          <w:szCs w:val="26"/>
        </w:rPr>
        <w:t>交易方法。決定原因說明如下，另其他常規交易</w:t>
      </w:r>
      <w:r w:rsidRPr="00EA272E">
        <w:rPr>
          <w:rFonts w:eastAsia="標楷體"/>
          <w:sz w:val="26"/>
          <w:szCs w:val="26"/>
        </w:rPr>
        <w:t>方法不適用</w:t>
      </w:r>
      <w:r w:rsidRPr="00EA272E">
        <w:rPr>
          <w:rFonts w:eastAsia="標楷體" w:hint="eastAsia"/>
          <w:sz w:val="26"/>
          <w:szCs w:val="26"/>
        </w:rPr>
        <w:t>之原因，</w:t>
      </w:r>
      <w:r w:rsidRPr="00EA272E">
        <w:rPr>
          <w:rFonts w:eastAsia="標楷體"/>
          <w:sz w:val="26"/>
          <w:szCs w:val="26"/>
        </w:rPr>
        <w:t>請</w:t>
      </w:r>
      <w:proofErr w:type="gramStart"/>
      <w:r w:rsidRPr="00EA272E">
        <w:rPr>
          <w:rFonts w:eastAsia="標楷體"/>
          <w:sz w:val="26"/>
          <w:szCs w:val="26"/>
        </w:rPr>
        <w:t>見下節說明</w:t>
      </w:r>
      <w:proofErr w:type="gramEnd"/>
      <w:r w:rsidRPr="00EA272E">
        <w:rPr>
          <w:rFonts w:eastAsia="標楷體" w:hint="eastAsia"/>
          <w:sz w:val="26"/>
          <w:szCs w:val="26"/>
        </w:rPr>
        <w:t>。</w:t>
      </w:r>
    </w:p>
    <w:p w:rsidR="00712A0A" w:rsidRDefault="00435EC9" w:rsidP="002B0A12">
      <w:pPr>
        <w:numPr>
          <w:ilvl w:val="0"/>
          <w:numId w:val="40"/>
        </w:numPr>
        <w:spacing w:beforeLines="50" w:before="120" w:afterLines="50" w:after="120" w:line="360" w:lineRule="auto"/>
        <w:ind w:leftChars="200" w:left="480" w:firstLine="0"/>
        <w:jc w:val="both"/>
        <w:rPr>
          <w:rFonts w:eastAsia="標楷體"/>
          <w:sz w:val="26"/>
          <w:szCs w:val="26"/>
        </w:rPr>
      </w:pPr>
      <w:r w:rsidRPr="00CB15E6">
        <w:rPr>
          <w:rFonts w:eastAsia="標楷體" w:hint="eastAsia"/>
          <w:sz w:val="26"/>
          <w:szCs w:val="26"/>
        </w:rPr>
        <w:t>適用可比較利潤法之理由：</w:t>
      </w:r>
    </w:p>
    <w:p w:rsidR="00435EC9" w:rsidRPr="00CB15E6" w:rsidRDefault="00435EC9" w:rsidP="00435EC9">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CB15E6">
        <w:rPr>
          <w:rFonts w:ascii="Times New Roman" w:eastAsia="標楷體" w:hAnsi="Times New Roman" w:hint="eastAsia"/>
          <w:sz w:val="26"/>
          <w:szCs w:val="26"/>
        </w:rPr>
        <w:t>淨利潤較不似可比較未受控價格</w:t>
      </w:r>
      <w:r w:rsidRPr="00CB15E6">
        <w:rPr>
          <w:rFonts w:ascii="Times New Roman" w:eastAsia="標楷體" w:hAnsi="Times New Roman" w:hint="eastAsia"/>
          <w:sz w:val="26"/>
          <w:szCs w:val="26"/>
        </w:rPr>
        <w:t>/</w:t>
      </w:r>
      <w:r w:rsidRPr="00CB15E6">
        <w:rPr>
          <w:rFonts w:ascii="Times New Roman" w:eastAsia="標楷體" w:hAnsi="Times New Roman" w:hint="eastAsia"/>
          <w:sz w:val="26"/>
          <w:szCs w:val="26"/>
        </w:rPr>
        <w:t>交易法所用為評價標準之價格般，易受交易產品差異之影響；</w:t>
      </w:r>
    </w:p>
    <w:p w:rsidR="00435EC9" w:rsidRPr="00CB15E6" w:rsidRDefault="00435EC9" w:rsidP="00435EC9">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CB15E6">
        <w:rPr>
          <w:rFonts w:ascii="Times New Roman" w:eastAsia="標楷體" w:hAnsi="Times New Roman" w:hint="eastAsia"/>
          <w:sz w:val="26"/>
          <w:szCs w:val="26"/>
        </w:rPr>
        <w:lastRenderedPageBreak/>
        <w:t>淨利潤比起成本加價法</w:t>
      </w:r>
      <w:r w:rsidRPr="00CB15E6">
        <w:rPr>
          <w:rFonts w:ascii="Times New Roman" w:eastAsia="標楷體" w:hAnsi="Times New Roman" w:hint="eastAsia"/>
          <w:sz w:val="26"/>
          <w:szCs w:val="26"/>
        </w:rPr>
        <w:t>/</w:t>
      </w:r>
      <w:r w:rsidRPr="00CB15E6">
        <w:rPr>
          <w:rFonts w:ascii="Times New Roman" w:eastAsia="標楷體" w:hAnsi="Times New Roman" w:hint="eastAsia"/>
          <w:sz w:val="26"/>
          <w:szCs w:val="26"/>
        </w:rPr>
        <w:t>再</w:t>
      </w:r>
      <w:proofErr w:type="gramStart"/>
      <w:r w:rsidRPr="00CB15E6">
        <w:rPr>
          <w:rFonts w:ascii="Times New Roman" w:eastAsia="標楷體" w:hAnsi="Times New Roman" w:hint="eastAsia"/>
          <w:sz w:val="26"/>
          <w:szCs w:val="26"/>
        </w:rPr>
        <w:t>售價格法所</w:t>
      </w:r>
      <w:proofErr w:type="gramEnd"/>
      <w:r w:rsidRPr="00CB15E6">
        <w:rPr>
          <w:rFonts w:ascii="Times New Roman" w:eastAsia="標楷體" w:hAnsi="Times New Roman" w:hint="eastAsia"/>
          <w:sz w:val="26"/>
          <w:szCs w:val="26"/>
        </w:rPr>
        <w:t>用為評價之成本加價率</w:t>
      </w:r>
      <w:r w:rsidRPr="00CB15E6">
        <w:rPr>
          <w:rFonts w:ascii="Times New Roman" w:eastAsia="標楷體" w:hAnsi="Times New Roman" w:hint="eastAsia"/>
          <w:sz w:val="26"/>
          <w:szCs w:val="26"/>
        </w:rPr>
        <w:t>/</w:t>
      </w:r>
      <w:r w:rsidRPr="00CB15E6">
        <w:rPr>
          <w:rFonts w:ascii="Times New Roman" w:eastAsia="標楷體" w:hAnsi="Times New Roman" w:hint="eastAsia"/>
          <w:sz w:val="26"/>
          <w:szCs w:val="26"/>
        </w:rPr>
        <w:t>毛利率，對受控及未受控交易間功能性差異之忍受度更高。數個企業即便在成本加價率</w:t>
      </w:r>
      <w:r w:rsidRPr="00CB15E6">
        <w:rPr>
          <w:rFonts w:ascii="Times New Roman" w:eastAsia="標楷體" w:hAnsi="Times New Roman" w:hint="eastAsia"/>
          <w:sz w:val="26"/>
          <w:szCs w:val="26"/>
        </w:rPr>
        <w:t>/</w:t>
      </w:r>
      <w:r w:rsidRPr="00CB15E6">
        <w:rPr>
          <w:rFonts w:ascii="Times New Roman" w:eastAsia="標楷體" w:hAnsi="Times New Roman" w:hint="eastAsia"/>
          <w:sz w:val="26"/>
          <w:szCs w:val="26"/>
        </w:rPr>
        <w:t>毛利率上之差易極大，還是有可能賺得大致相似之淨利潤；</w:t>
      </w:r>
    </w:p>
    <w:p w:rsidR="00435EC9" w:rsidRPr="00CB15E6" w:rsidRDefault="00435EC9" w:rsidP="00435EC9">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CB15E6">
        <w:rPr>
          <w:rFonts w:ascii="Times New Roman" w:eastAsia="標楷體" w:hAnsi="Times New Roman" w:hint="eastAsia"/>
          <w:sz w:val="26"/>
          <w:szCs w:val="26"/>
        </w:rPr>
        <w:t>不必如使用利潤分割法時，需依關係企業</w:t>
      </w:r>
      <w:proofErr w:type="gramStart"/>
      <w:r w:rsidRPr="00CB15E6">
        <w:rPr>
          <w:rFonts w:ascii="Times New Roman" w:eastAsia="標楷體" w:hAnsi="Times New Roman" w:hint="eastAsia"/>
          <w:sz w:val="26"/>
          <w:szCs w:val="26"/>
        </w:rPr>
        <w:t>體間各企業</w:t>
      </w:r>
      <w:proofErr w:type="gramEnd"/>
      <w:r w:rsidRPr="00CB15E6">
        <w:rPr>
          <w:rFonts w:ascii="Times New Roman" w:eastAsia="標楷體" w:hAnsi="Times New Roman" w:hint="eastAsia"/>
          <w:sz w:val="26"/>
          <w:szCs w:val="26"/>
        </w:rPr>
        <w:t>之功能及責任，對合併營業利潤之貢獻分配營業利潤。</w:t>
      </w:r>
    </w:p>
    <w:p w:rsidR="00435EC9" w:rsidRPr="00CB15E6" w:rsidRDefault="00435EC9" w:rsidP="00435EC9">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CB15E6">
        <w:rPr>
          <w:rFonts w:ascii="Times New Roman" w:eastAsia="標楷體" w:hAnsi="Times New Roman" w:hint="eastAsia"/>
          <w:sz w:val="26"/>
          <w:szCs w:val="26"/>
        </w:rPr>
        <w:t>通常不需將參與受控交易者之帳戶重新調整或作成本分攤。</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CB15E6">
        <w:rPr>
          <w:rFonts w:eastAsia="標楷體" w:hint="eastAsia"/>
          <w:sz w:val="26"/>
          <w:szCs w:val="26"/>
        </w:rPr>
        <w:t>可比較利潤法對受測個體及所選取對象之可比較性標準較寬鬆。功能上之差異通常會影響成本加價率</w:t>
      </w:r>
      <w:r w:rsidRPr="00CB15E6">
        <w:rPr>
          <w:rFonts w:eastAsia="標楷體" w:hint="eastAsia"/>
          <w:sz w:val="26"/>
          <w:szCs w:val="26"/>
        </w:rPr>
        <w:t>/</w:t>
      </w:r>
      <w:r w:rsidRPr="00CB15E6">
        <w:rPr>
          <w:rFonts w:eastAsia="標楷體" w:hint="eastAsia"/>
          <w:sz w:val="26"/>
          <w:szCs w:val="26"/>
        </w:rPr>
        <w:t>毛利率，但因較難認定數值化差異，及適切調整該等差異對可比較對象成本加價率</w:t>
      </w:r>
      <w:r w:rsidRPr="00CB15E6">
        <w:rPr>
          <w:rFonts w:eastAsia="標楷體" w:hint="eastAsia"/>
          <w:sz w:val="26"/>
          <w:szCs w:val="26"/>
        </w:rPr>
        <w:t>/</w:t>
      </w:r>
      <w:r w:rsidRPr="00CB15E6">
        <w:rPr>
          <w:rFonts w:eastAsia="標楷體" w:hint="eastAsia"/>
          <w:sz w:val="26"/>
          <w:szCs w:val="26"/>
        </w:rPr>
        <w:t>毛利率之影響，因此使用成本加價率</w:t>
      </w:r>
      <w:r w:rsidRPr="00CB15E6">
        <w:rPr>
          <w:rFonts w:eastAsia="標楷體" w:hint="eastAsia"/>
          <w:sz w:val="26"/>
          <w:szCs w:val="26"/>
        </w:rPr>
        <w:t>/</w:t>
      </w:r>
      <w:r w:rsidRPr="00CB15E6">
        <w:rPr>
          <w:rFonts w:eastAsia="標楷體" w:hint="eastAsia"/>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CB15E6">
        <w:rPr>
          <w:rFonts w:eastAsia="標楷體" w:hint="eastAsia"/>
          <w:sz w:val="26"/>
          <w:szCs w:val="26"/>
        </w:rPr>
        <w:t>美國內地稅法及</w:t>
      </w:r>
      <w:r w:rsidRPr="00CB15E6">
        <w:rPr>
          <w:rFonts w:eastAsia="標楷體" w:hint="eastAsia"/>
          <w:sz w:val="26"/>
          <w:szCs w:val="26"/>
        </w:rPr>
        <w:t>OECD</w:t>
      </w:r>
      <w:r w:rsidRPr="00CB15E6">
        <w:rPr>
          <w:rFonts w:eastAsia="標楷體" w:hint="eastAsia"/>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712A0A" w:rsidRDefault="00435EC9" w:rsidP="002B0A1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其他常規交易方法不予採用原因</w:t>
      </w:r>
    </w:p>
    <w:p w:rsidR="00FD3560"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以下列出其他</w:t>
      </w:r>
      <w:r w:rsidRPr="00EA272E">
        <w:rPr>
          <w:rFonts w:eastAsia="標楷體" w:hint="eastAsia"/>
          <w:sz w:val="26"/>
          <w:szCs w:val="26"/>
        </w:rPr>
        <w:t>常規交易</w:t>
      </w:r>
      <w:r w:rsidRPr="00EA272E">
        <w:rPr>
          <w:rFonts w:eastAsia="標楷體"/>
          <w:sz w:val="26"/>
          <w:szCs w:val="26"/>
        </w:rPr>
        <w:t>方法所以</w:t>
      </w:r>
      <w:r w:rsidRPr="00176029">
        <w:rPr>
          <w:rFonts w:eastAsia="標楷體"/>
          <w:sz w:val="26"/>
          <w:szCs w:val="26"/>
        </w:rPr>
        <w:t>不適</w:t>
      </w:r>
      <w:r w:rsidRPr="00176029">
        <w:rPr>
          <w:rFonts w:eastAsia="標楷體" w:hint="eastAsia"/>
          <w:sz w:val="26"/>
          <w:szCs w:val="26"/>
        </w:rPr>
        <w:t>用</w:t>
      </w:r>
      <w:r w:rsidRPr="00176029">
        <w:rPr>
          <w:rFonts w:eastAsia="標楷體"/>
          <w:sz w:val="26"/>
          <w:szCs w:val="26"/>
        </w:rPr>
        <w:t>評估『</w:t>
      </w:r>
      <w:r w:rsidRPr="00176029">
        <w:rPr>
          <w:rFonts w:eastAsia="標楷體" w:hint="eastAsia"/>
          <w:sz w:val="26"/>
          <w:szCs w:val="26"/>
        </w:rPr>
        <w:t>有形資產之移轉』</w:t>
      </w:r>
      <w:r w:rsidR="00FD5591">
        <w:rPr>
          <w:rFonts w:eastAsia="標楷體" w:hint="eastAsia"/>
          <w:sz w:val="26"/>
          <w:szCs w:val="26"/>
        </w:rPr>
        <w:t>、</w:t>
      </w:r>
      <w:r w:rsidR="00FD5591" w:rsidRPr="00176029">
        <w:rPr>
          <w:rFonts w:eastAsia="標楷體"/>
          <w:sz w:val="26"/>
          <w:szCs w:val="26"/>
        </w:rPr>
        <w:t>『</w:t>
      </w:r>
      <w:r w:rsidR="00FD5591">
        <w:rPr>
          <w:rFonts w:eastAsia="標楷體" w:hint="eastAsia"/>
          <w:sz w:val="26"/>
          <w:szCs w:val="26"/>
        </w:rPr>
        <w:t>服務之提供</w:t>
      </w:r>
      <w:r w:rsidR="00FD5591" w:rsidRPr="00176029">
        <w:rPr>
          <w:rFonts w:eastAsia="標楷體" w:hint="eastAsia"/>
          <w:sz w:val="26"/>
          <w:szCs w:val="26"/>
        </w:rPr>
        <w:t>』</w:t>
      </w:r>
      <w:r w:rsidRPr="00EA272E">
        <w:rPr>
          <w:rFonts w:eastAsia="標楷體"/>
          <w:sz w:val="26"/>
          <w:szCs w:val="26"/>
        </w:rPr>
        <w:t>受控交易</w:t>
      </w:r>
      <w:r w:rsidRPr="00EA272E">
        <w:rPr>
          <w:rFonts w:eastAsia="標楷體" w:hint="eastAsia"/>
          <w:sz w:val="26"/>
          <w:szCs w:val="26"/>
        </w:rPr>
        <w:t>類型</w:t>
      </w:r>
      <w:r w:rsidRPr="00EA272E">
        <w:rPr>
          <w:rFonts w:eastAsia="標楷體"/>
          <w:sz w:val="26"/>
          <w:szCs w:val="26"/>
        </w:rPr>
        <w:t>之原因供作參考：</w:t>
      </w:r>
    </w:p>
    <w:p w:rsidR="00712A0A" w:rsidRDefault="00435EC9" w:rsidP="002B0A12">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可比較未受控價格法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9"/>
        <w:gridCol w:w="4258"/>
      </w:tblGrid>
      <w:tr w:rsidR="00435EC9" w:rsidRPr="00F57BCF" w:rsidTr="000D7ACC">
        <w:trPr>
          <w:tblHeader/>
        </w:trPr>
        <w:tc>
          <w:tcPr>
            <w:tcW w:w="3669" w:type="dxa"/>
            <w:shd w:val="clear" w:color="auto" w:fill="4F81BD"/>
          </w:tcPr>
          <w:p w:rsidR="00712A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lastRenderedPageBreak/>
              <w:t>受控交易</w:t>
            </w:r>
          </w:p>
        </w:tc>
        <w:tc>
          <w:tcPr>
            <w:tcW w:w="4258" w:type="dxa"/>
            <w:shd w:val="clear" w:color="auto" w:fill="4F81BD"/>
          </w:tcPr>
          <w:p w:rsidR="00712A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不採用之理由</w:t>
            </w:r>
          </w:p>
        </w:tc>
      </w:tr>
      <w:tr w:rsidR="00435EC9" w:rsidRPr="00F57BCF" w:rsidTr="000D7ACC">
        <w:trPr>
          <w:trHeight w:val="2990"/>
        </w:trPr>
        <w:tc>
          <w:tcPr>
            <w:tcW w:w="3669" w:type="dxa"/>
            <w:vAlign w:val="center"/>
          </w:tcPr>
          <w:p w:rsidR="00712A0A" w:rsidRDefault="00435EC9" w:rsidP="002B0A12">
            <w:pPr>
              <w:spacing w:beforeLines="50" w:before="120" w:afterLines="50" w:after="120"/>
              <w:jc w:val="both"/>
              <w:rPr>
                <w:rFonts w:eastAsia="標楷體"/>
                <w:sz w:val="26"/>
                <w:szCs w:val="26"/>
              </w:rPr>
            </w:pPr>
            <w:r w:rsidRPr="00F57BCF">
              <w:rPr>
                <w:rFonts w:eastAsia="標楷體"/>
                <w:sz w:val="26"/>
                <w:szCs w:val="26"/>
              </w:rPr>
              <w:t>有形資產之移轉－製造活動、銷售活動</w:t>
            </w:r>
          </w:p>
        </w:tc>
        <w:tc>
          <w:tcPr>
            <w:tcW w:w="4258" w:type="dxa"/>
            <w:vAlign w:val="center"/>
          </w:tcPr>
          <w:p w:rsidR="00712A0A" w:rsidRDefault="00435EC9" w:rsidP="002B0A12">
            <w:pPr>
              <w:spacing w:beforeLines="50" w:before="120" w:afterLines="50" w:after="120"/>
              <w:jc w:val="both"/>
              <w:rPr>
                <w:rFonts w:eastAsia="標楷體"/>
                <w:sz w:val="26"/>
                <w:szCs w:val="26"/>
              </w:rPr>
            </w:pPr>
            <w:r w:rsidRPr="00F57BCF">
              <w:rPr>
                <w:rFonts w:eastAsia="標楷體"/>
                <w:sz w:val="26"/>
                <w:szCs w:val="26"/>
              </w:rPr>
              <w:t>適用可比較未受控價格法時，關係企業間移轉之資產及交易條件應與非受控個體間移轉之資產及交易條件需相同或極度相似。由於道達爾品牌潤滑油使用母公司配方及技術製成，難以找到與其相同或極相似可比較對象，故無法採用可比較未受控價格法進行評估。</w:t>
            </w:r>
          </w:p>
        </w:tc>
      </w:tr>
      <w:tr w:rsidR="00654D09" w:rsidRPr="00F57BCF" w:rsidTr="00654D09">
        <w:trPr>
          <w:trHeight w:val="1224"/>
        </w:trPr>
        <w:tc>
          <w:tcPr>
            <w:tcW w:w="3669" w:type="dxa"/>
            <w:vAlign w:val="center"/>
          </w:tcPr>
          <w:p w:rsidR="00712A0A" w:rsidRDefault="00572964" w:rsidP="002B0A12">
            <w:pPr>
              <w:spacing w:beforeLines="50" w:before="120" w:afterLines="50" w:after="120"/>
              <w:jc w:val="both"/>
              <w:rPr>
                <w:rFonts w:eastAsia="標楷體"/>
                <w:sz w:val="26"/>
                <w:szCs w:val="26"/>
              </w:rPr>
            </w:pPr>
            <w:r w:rsidRPr="00572964">
              <w:rPr>
                <w:rFonts w:eastAsia="標楷體" w:hint="eastAsia"/>
                <w:sz w:val="26"/>
                <w:szCs w:val="26"/>
              </w:rPr>
              <w:t>服務之提供</w:t>
            </w:r>
            <w:r w:rsidR="00654D09" w:rsidRPr="00F57BCF">
              <w:rPr>
                <w:rFonts w:eastAsia="標楷體"/>
                <w:sz w:val="26"/>
                <w:szCs w:val="26"/>
              </w:rPr>
              <w:t>－</w:t>
            </w:r>
            <w:r w:rsidR="00654D09" w:rsidRPr="00654D09">
              <w:rPr>
                <w:rFonts w:eastAsia="標楷體" w:hint="eastAsia"/>
                <w:sz w:val="26"/>
                <w:szCs w:val="26"/>
              </w:rPr>
              <w:t>接受產品技術支援服務</w:t>
            </w:r>
          </w:p>
        </w:tc>
        <w:tc>
          <w:tcPr>
            <w:tcW w:w="4258" w:type="dxa"/>
            <w:vAlign w:val="center"/>
          </w:tcPr>
          <w:p w:rsidR="00712A0A" w:rsidRDefault="00654D09" w:rsidP="002B0A12">
            <w:pPr>
              <w:spacing w:beforeLines="50" w:before="120" w:afterLines="50" w:after="120"/>
              <w:jc w:val="both"/>
              <w:rPr>
                <w:rFonts w:eastAsia="標楷體"/>
                <w:sz w:val="26"/>
                <w:szCs w:val="26"/>
              </w:rPr>
            </w:pPr>
            <w:r w:rsidRPr="00654D09">
              <w:rPr>
                <w:rFonts w:eastAsia="標楷體" w:hint="eastAsia"/>
                <w:sz w:val="26"/>
                <w:szCs w:val="26"/>
              </w:rPr>
              <w:t>接受產品技術支援服務</w:t>
            </w:r>
            <w:r>
              <w:rPr>
                <w:rFonts w:eastAsia="標楷體" w:hint="eastAsia"/>
                <w:sz w:val="26"/>
                <w:szCs w:val="26"/>
              </w:rPr>
              <w:t>，係針對集團自行研發之產品而發展出之服務內容，</w:t>
            </w:r>
            <w:proofErr w:type="gramStart"/>
            <w:r>
              <w:rPr>
                <w:rFonts w:eastAsia="標楷體" w:hint="eastAsia"/>
                <w:sz w:val="26"/>
                <w:szCs w:val="26"/>
              </w:rPr>
              <w:t>故具特殊性</w:t>
            </w:r>
            <w:proofErr w:type="gramEnd"/>
            <w:r>
              <w:rPr>
                <w:rFonts w:eastAsia="標楷體" w:hint="eastAsia"/>
                <w:sz w:val="26"/>
                <w:szCs w:val="26"/>
              </w:rPr>
              <w:t>，所以未能在公開市場上找到相似服務售價作為比較，不適用此法評估。</w:t>
            </w:r>
          </w:p>
        </w:tc>
      </w:tr>
    </w:tbl>
    <w:p w:rsidR="003E632F" w:rsidRDefault="00435EC9" w:rsidP="002B0A12">
      <w:pPr>
        <w:numPr>
          <w:ilvl w:val="0"/>
          <w:numId w:val="37"/>
        </w:numPr>
        <w:tabs>
          <w:tab w:val="left" w:pos="960"/>
          <w:tab w:val="left" w:pos="1134"/>
        </w:tabs>
        <w:spacing w:beforeLines="100" w:before="240" w:afterLines="50" w:after="120" w:line="360" w:lineRule="auto"/>
        <w:ind w:leftChars="200" w:left="962" w:hanging="482"/>
        <w:jc w:val="both"/>
        <w:rPr>
          <w:rFonts w:eastAsia="標楷體"/>
          <w:b/>
          <w:sz w:val="28"/>
          <w:szCs w:val="26"/>
        </w:rPr>
      </w:pPr>
      <w:r w:rsidRPr="00EA272E">
        <w:rPr>
          <w:rFonts w:eastAsia="標楷體"/>
          <w:b/>
          <w:sz w:val="28"/>
          <w:szCs w:val="26"/>
        </w:rPr>
        <w:t>可比較未受控</w:t>
      </w:r>
      <w:r w:rsidRPr="00EA272E">
        <w:rPr>
          <w:rFonts w:eastAsia="標楷體" w:hint="eastAsia"/>
          <w:b/>
          <w:sz w:val="28"/>
          <w:szCs w:val="26"/>
        </w:rPr>
        <w:t>交易</w:t>
      </w:r>
      <w:r w:rsidRPr="00EA272E">
        <w:rPr>
          <w:rFonts w:eastAsia="標楷體"/>
          <w:b/>
          <w:sz w:val="28"/>
          <w:szCs w:val="26"/>
        </w:rPr>
        <w:t>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9"/>
        <w:gridCol w:w="4258"/>
      </w:tblGrid>
      <w:tr w:rsidR="00435EC9" w:rsidRPr="00F57BCF" w:rsidTr="000D7ACC">
        <w:trPr>
          <w:tblHeader/>
        </w:trPr>
        <w:tc>
          <w:tcPr>
            <w:tcW w:w="3669"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w:t>
            </w:r>
          </w:p>
        </w:tc>
        <w:tc>
          <w:tcPr>
            <w:tcW w:w="4258"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不採用之理由</w:t>
            </w:r>
          </w:p>
        </w:tc>
      </w:tr>
      <w:tr w:rsidR="00654D09" w:rsidRPr="00F57BCF" w:rsidTr="000D7ACC">
        <w:trPr>
          <w:trHeight w:val="960"/>
        </w:trPr>
        <w:tc>
          <w:tcPr>
            <w:tcW w:w="3669" w:type="dxa"/>
            <w:vAlign w:val="center"/>
          </w:tcPr>
          <w:p w:rsidR="003E632F" w:rsidRDefault="00654D09" w:rsidP="002B0A12">
            <w:pPr>
              <w:spacing w:beforeLines="50" w:before="120" w:afterLines="50" w:after="120"/>
              <w:jc w:val="both"/>
              <w:rPr>
                <w:rFonts w:eastAsia="標楷體"/>
                <w:sz w:val="26"/>
                <w:szCs w:val="26"/>
              </w:rPr>
            </w:pPr>
            <w:r w:rsidRPr="00F57BCF">
              <w:rPr>
                <w:rFonts w:eastAsia="標楷體"/>
                <w:sz w:val="26"/>
                <w:szCs w:val="26"/>
              </w:rPr>
              <w:t>有形資產之移轉－製造活動、銷售活動</w:t>
            </w:r>
          </w:p>
        </w:tc>
        <w:tc>
          <w:tcPr>
            <w:tcW w:w="4258" w:type="dxa"/>
            <w:vMerge w:val="restart"/>
            <w:shd w:val="clear" w:color="auto" w:fill="auto"/>
            <w:vAlign w:val="center"/>
          </w:tcPr>
          <w:p w:rsidR="003E632F" w:rsidRDefault="00654D09" w:rsidP="002B0A12">
            <w:pPr>
              <w:spacing w:beforeLines="50" w:before="120" w:afterLines="50" w:after="120"/>
              <w:jc w:val="both"/>
              <w:rPr>
                <w:rFonts w:eastAsia="標楷體"/>
                <w:sz w:val="26"/>
                <w:szCs w:val="26"/>
              </w:rPr>
            </w:pPr>
            <w:r w:rsidRPr="00F57BCF">
              <w:rPr>
                <w:rFonts w:eastAsia="標楷體"/>
                <w:sz w:val="26"/>
                <w:szCs w:val="26"/>
              </w:rPr>
              <w:t>依移轉訂價查核準則規定，此類型受控交易不可使用此法進行評估。</w:t>
            </w:r>
          </w:p>
        </w:tc>
      </w:tr>
      <w:tr w:rsidR="00654D09" w:rsidRPr="00F57BCF" w:rsidTr="000D7ACC">
        <w:trPr>
          <w:trHeight w:val="960"/>
        </w:trPr>
        <w:tc>
          <w:tcPr>
            <w:tcW w:w="3669" w:type="dxa"/>
            <w:vAlign w:val="center"/>
          </w:tcPr>
          <w:p w:rsidR="003E632F" w:rsidRDefault="00F80EA0" w:rsidP="002B0A12">
            <w:pPr>
              <w:spacing w:beforeLines="50" w:before="120" w:afterLines="50" w:after="120"/>
              <w:jc w:val="both"/>
              <w:rPr>
                <w:rFonts w:eastAsia="標楷體"/>
                <w:sz w:val="26"/>
                <w:szCs w:val="26"/>
              </w:rPr>
            </w:pPr>
            <w:r w:rsidRPr="00F80EA0">
              <w:rPr>
                <w:rFonts w:eastAsia="標楷體" w:hint="eastAsia"/>
                <w:sz w:val="26"/>
                <w:szCs w:val="26"/>
              </w:rPr>
              <w:t>服務之提供</w:t>
            </w:r>
            <w:r w:rsidR="00654D09" w:rsidRPr="00F57BCF">
              <w:rPr>
                <w:rFonts w:eastAsia="標楷體"/>
                <w:sz w:val="26"/>
                <w:szCs w:val="26"/>
              </w:rPr>
              <w:t>－</w:t>
            </w:r>
            <w:r w:rsidR="00654D09" w:rsidRPr="00654D09">
              <w:rPr>
                <w:rFonts w:eastAsia="標楷體" w:hint="eastAsia"/>
                <w:sz w:val="26"/>
                <w:szCs w:val="26"/>
              </w:rPr>
              <w:t>接受產品技術支援服務</w:t>
            </w:r>
          </w:p>
        </w:tc>
        <w:tc>
          <w:tcPr>
            <w:tcW w:w="4258" w:type="dxa"/>
            <w:vMerge/>
            <w:shd w:val="clear" w:color="auto" w:fill="auto"/>
            <w:vAlign w:val="center"/>
          </w:tcPr>
          <w:p w:rsidR="003E632F" w:rsidRDefault="003E632F" w:rsidP="002B0A12">
            <w:pPr>
              <w:spacing w:beforeLines="50" w:before="120" w:afterLines="50" w:after="120"/>
              <w:jc w:val="both"/>
              <w:rPr>
                <w:rFonts w:eastAsia="標楷體"/>
                <w:sz w:val="26"/>
                <w:szCs w:val="26"/>
              </w:rPr>
            </w:pPr>
          </w:p>
        </w:tc>
      </w:tr>
    </w:tbl>
    <w:p w:rsidR="00712A0A" w:rsidRDefault="00435EC9" w:rsidP="002B0A12">
      <w:pPr>
        <w:numPr>
          <w:ilvl w:val="0"/>
          <w:numId w:val="37"/>
        </w:numPr>
        <w:tabs>
          <w:tab w:val="left" w:pos="960"/>
          <w:tab w:val="left" w:pos="1134"/>
        </w:tabs>
        <w:spacing w:beforeLines="100" w:before="240" w:afterLines="50" w:after="120" w:line="360" w:lineRule="auto"/>
        <w:ind w:leftChars="200" w:left="962" w:hanging="482"/>
        <w:jc w:val="both"/>
        <w:rPr>
          <w:rFonts w:eastAsia="標楷體"/>
          <w:b/>
          <w:sz w:val="28"/>
          <w:szCs w:val="26"/>
        </w:rPr>
      </w:pPr>
      <w:r w:rsidRPr="00EA272E">
        <w:rPr>
          <w:rFonts w:eastAsia="標楷體"/>
          <w:b/>
          <w:sz w:val="28"/>
          <w:szCs w:val="26"/>
        </w:rPr>
        <w:t>再售價格法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9"/>
        <w:gridCol w:w="4258"/>
      </w:tblGrid>
      <w:tr w:rsidR="00435EC9" w:rsidRPr="00F57BCF" w:rsidTr="000D7ACC">
        <w:trPr>
          <w:tblHeader/>
        </w:trPr>
        <w:tc>
          <w:tcPr>
            <w:tcW w:w="3669" w:type="dxa"/>
            <w:shd w:val="clear" w:color="auto" w:fill="4F81BD"/>
          </w:tcPr>
          <w:p w:rsidR="00712A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w:t>
            </w:r>
          </w:p>
        </w:tc>
        <w:tc>
          <w:tcPr>
            <w:tcW w:w="4258" w:type="dxa"/>
            <w:shd w:val="clear" w:color="auto" w:fill="4F81BD"/>
          </w:tcPr>
          <w:p w:rsidR="00712A0A"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不採用之理由</w:t>
            </w:r>
          </w:p>
        </w:tc>
      </w:tr>
      <w:tr w:rsidR="00435EC9" w:rsidRPr="00F57BCF" w:rsidTr="000D7ACC">
        <w:trPr>
          <w:trHeight w:val="1490"/>
        </w:trPr>
        <w:tc>
          <w:tcPr>
            <w:tcW w:w="3669" w:type="dxa"/>
            <w:vAlign w:val="center"/>
          </w:tcPr>
          <w:p w:rsidR="0049634C" w:rsidRDefault="00435EC9" w:rsidP="002B0A12">
            <w:pPr>
              <w:spacing w:beforeLines="50" w:before="120" w:afterLines="50" w:after="120"/>
              <w:jc w:val="both"/>
              <w:rPr>
                <w:rFonts w:eastAsia="標楷體"/>
                <w:sz w:val="26"/>
                <w:szCs w:val="26"/>
              </w:rPr>
            </w:pPr>
            <w:r w:rsidRPr="00F57BCF">
              <w:rPr>
                <w:rFonts w:eastAsia="標楷體"/>
                <w:sz w:val="26"/>
                <w:szCs w:val="26"/>
              </w:rPr>
              <w:t>有形資產之移轉－製造活動</w:t>
            </w:r>
          </w:p>
        </w:tc>
        <w:tc>
          <w:tcPr>
            <w:tcW w:w="4258" w:type="dxa"/>
            <w:shd w:val="clear" w:color="auto" w:fill="auto"/>
            <w:vAlign w:val="center"/>
          </w:tcPr>
          <w:p w:rsidR="00712A0A" w:rsidRDefault="00435EC9" w:rsidP="002B0A12">
            <w:pPr>
              <w:spacing w:beforeLines="50" w:before="120" w:afterLines="50" w:after="120"/>
              <w:jc w:val="both"/>
              <w:rPr>
                <w:rFonts w:eastAsia="標楷體"/>
                <w:sz w:val="26"/>
                <w:szCs w:val="26"/>
              </w:rPr>
            </w:pPr>
            <w:r w:rsidRPr="00F57BCF">
              <w:rPr>
                <w:rFonts w:eastAsia="標楷體"/>
                <w:sz w:val="26"/>
                <w:szCs w:val="26"/>
              </w:rPr>
              <w:t>購入添加劑製成自產油，產品經顯著</w:t>
            </w:r>
            <w:proofErr w:type="gramStart"/>
            <w:r w:rsidRPr="00F57BCF">
              <w:rPr>
                <w:rFonts w:eastAsia="標楷體"/>
                <w:sz w:val="26"/>
                <w:szCs w:val="26"/>
              </w:rPr>
              <w:t>加值後出售</w:t>
            </w:r>
            <w:proofErr w:type="gramEnd"/>
            <w:r w:rsidRPr="00F57BCF">
              <w:rPr>
                <w:rFonts w:eastAsia="標楷體"/>
                <w:sz w:val="26"/>
                <w:szCs w:val="26"/>
              </w:rPr>
              <w:t>，非屬購進後未經實質加值即轉售之行為，不符再</w:t>
            </w:r>
            <w:proofErr w:type="gramStart"/>
            <w:r w:rsidRPr="00F57BCF">
              <w:rPr>
                <w:rFonts w:eastAsia="標楷體"/>
                <w:sz w:val="26"/>
                <w:szCs w:val="26"/>
              </w:rPr>
              <w:t>售價格法定義</w:t>
            </w:r>
            <w:proofErr w:type="gramEnd"/>
            <w:r w:rsidRPr="00F57BCF">
              <w:rPr>
                <w:rFonts w:eastAsia="標楷體"/>
                <w:sz w:val="26"/>
                <w:szCs w:val="26"/>
              </w:rPr>
              <w:t>，無法適用該法進行評估。</w:t>
            </w:r>
          </w:p>
        </w:tc>
      </w:tr>
      <w:tr w:rsidR="00435EC9" w:rsidRPr="00F57BCF" w:rsidTr="000D7ACC">
        <w:trPr>
          <w:trHeight w:val="1490"/>
        </w:trPr>
        <w:tc>
          <w:tcPr>
            <w:tcW w:w="3669" w:type="dxa"/>
            <w:vAlign w:val="center"/>
          </w:tcPr>
          <w:p w:rsidR="00712A0A" w:rsidRDefault="00435EC9" w:rsidP="002B0A12">
            <w:pPr>
              <w:spacing w:beforeLines="50" w:before="120" w:afterLines="50" w:after="120"/>
              <w:jc w:val="both"/>
              <w:rPr>
                <w:rFonts w:eastAsia="標楷體"/>
                <w:sz w:val="26"/>
                <w:szCs w:val="26"/>
              </w:rPr>
            </w:pPr>
            <w:r w:rsidRPr="00F57BCF">
              <w:rPr>
                <w:rFonts w:eastAsia="標楷體"/>
                <w:sz w:val="26"/>
                <w:szCs w:val="26"/>
              </w:rPr>
              <w:lastRenderedPageBreak/>
              <w:t>有形資產之移轉－銷售活動</w:t>
            </w:r>
          </w:p>
        </w:tc>
        <w:tc>
          <w:tcPr>
            <w:tcW w:w="4258" w:type="dxa"/>
            <w:shd w:val="clear" w:color="auto" w:fill="auto"/>
            <w:vAlign w:val="center"/>
          </w:tcPr>
          <w:p w:rsidR="00712A0A" w:rsidRDefault="00435EC9" w:rsidP="002B0A12">
            <w:pPr>
              <w:spacing w:beforeLines="50" w:before="120" w:afterLines="50" w:after="120"/>
              <w:jc w:val="both"/>
              <w:rPr>
                <w:rFonts w:eastAsia="標楷體"/>
                <w:sz w:val="26"/>
                <w:szCs w:val="26"/>
              </w:rPr>
            </w:pPr>
            <w:r w:rsidRPr="00F57BCF">
              <w:rPr>
                <w:rFonts w:eastAsia="標楷體"/>
                <w:sz w:val="26"/>
                <w:szCs w:val="26"/>
              </w:rPr>
              <w:t>台灣道達爾購入潤滑油轉售，因在交易中扮演銷售商角色，本可適用該法進行評估，惟該法對可比較對象、所售產品組合之要求極為</w:t>
            </w:r>
            <w:proofErr w:type="gramStart"/>
            <w:r w:rsidRPr="00F57BCF">
              <w:rPr>
                <w:rFonts w:eastAsia="標楷體"/>
                <w:sz w:val="26"/>
                <w:szCs w:val="26"/>
              </w:rPr>
              <w:t>嚴格，</w:t>
            </w:r>
            <w:proofErr w:type="gramEnd"/>
            <w:r w:rsidRPr="00F57BCF">
              <w:rPr>
                <w:rFonts w:eastAsia="標楷體"/>
                <w:sz w:val="26"/>
                <w:szCs w:val="26"/>
              </w:rPr>
              <w:t>在未能得知可比較對象之銷售組合是否與台灣道達爾之相似度，不建議使用該法進行評估。</w:t>
            </w:r>
          </w:p>
        </w:tc>
      </w:tr>
      <w:tr w:rsidR="00654D09" w:rsidRPr="00F57BCF" w:rsidTr="000D7ACC">
        <w:trPr>
          <w:trHeight w:val="1490"/>
        </w:trPr>
        <w:tc>
          <w:tcPr>
            <w:tcW w:w="3669" w:type="dxa"/>
            <w:vAlign w:val="center"/>
          </w:tcPr>
          <w:p w:rsidR="003E632F" w:rsidRDefault="00F80EA0" w:rsidP="002B0A12">
            <w:pPr>
              <w:spacing w:beforeLines="50" w:before="120" w:afterLines="50" w:after="120"/>
              <w:jc w:val="both"/>
              <w:rPr>
                <w:rFonts w:eastAsia="標楷體"/>
                <w:sz w:val="26"/>
                <w:szCs w:val="26"/>
              </w:rPr>
            </w:pPr>
            <w:r w:rsidRPr="00F80EA0">
              <w:rPr>
                <w:rFonts w:eastAsia="標楷體" w:hint="eastAsia"/>
                <w:sz w:val="26"/>
                <w:szCs w:val="26"/>
              </w:rPr>
              <w:t>服務之提供</w:t>
            </w:r>
            <w:r w:rsidR="00654D09" w:rsidRPr="00F57BCF">
              <w:rPr>
                <w:rFonts w:eastAsia="標楷體"/>
                <w:sz w:val="26"/>
                <w:szCs w:val="26"/>
              </w:rPr>
              <w:t>－</w:t>
            </w:r>
            <w:r w:rsidR="00654D09" w:rsidRPr="00654D09">
              <w:rPr>
                <w:rFonts w:eastAsia="標楷體" w:hint="eastAsia"/>
                <w:sz w:val="26"/>
                <w:szCs w:val="26"/>
              </w:rPr>
              <w:t>接受產品技術支援服務</w:t>
            </w:r>
          </w:p>
        </w:tc>
        <w:tc>
          <w:tcPr>
            <w:tcW w:w="4258" w:type="dxa"/>
            <w:shd w:val="clear" w:color="auto" w:fill="auto"/>
            <w:vAlign w:val="center"/>
          </w:tcPr>
          <w:p w:rsidR="003E632F" w:rsidRDefault="00654D09" w:rsidP="002B0A12">
            <w:pPr>
              <w:spacing w:beforeLines="50" w:before="120" w:afterLines="50" w:after="120"/>
              <w:jc w:val="both"/>
              <w:rPr>
                <w:rFonts w:eastAsia="標楷體"/>
                <w:sz w:val="26"/>
                <w:szCs w:val="26"/>
              </w:rPr>
            </w:pPr>
            <w:r w:rsidRPr="00F57BCF">
              <w:rPr>
                <w:rFonts w:eastAsia="標楷體"/>
                <w:sz w:val="26"/>
                <w:szCs w:val="26"/>
              </w:rPr>
              <w:t>依移轉訂價查核準則規定，此類型受控交易不可使用此法進行評估。</w:t>
            </w:r>
          </w:p>
        </w:tc>
      </w:tr>
    </w:tbl>
    <w:p w:rsidR="003E632F" w:rsidRDefault="00435EC9" w:rsidP="002B0A12">
      <w:pPr>
        <w:numPr>
          <w:ilvl w:val="0"/>
          <w:numId w:val="37"/>
        </w:numPr>
        <w:tabs>
          <w:tab w:val="left" w:pos="960"/>
          <w:tab w:val="left" w:pos="1134"/>
        </w:tabs>
        <w:spacing w:beforeLines="100" w:before="240" w:afterLines="50" w:after="120" w:line="360" w:lineRule="auto"/>
        <w:ind w:leftChars="200" w:left="962" w:hanging="482"/>
        <w:jc w:val="both"/>
        <w:rPr>
          <w:rFonts w:eastAsia="標楷體"/>
          <w:b/>
          <w:sz w:val="28"/>
          <w:szCs w:val="26"/>
        </w:rPr>
      </w:pPr>
      <w:r w:rsidRPr="00EA272E">
        <w:rPr>
          <w:rFonts w:eastAsia="標楷體"/>
          <w:b/>
          <w:sz w:val="28"/>
          <w:szCs w:val="26"/>
        </w:rPr>
        <w:t>成本加價法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9"/>
        <w:gridCol w:w="4258"/>
      </w:tblGrid>
      <w:tr w:rsidR="00435EC9" w:rsidRPr="00F57BCF" w:rsidTr="000D7ACC">
        <w:trPr>
          <w:tblHeader/>
        </w:trPr>
        <w:tc>
          <w:tcPr>
            <w:tcW w:w="3669"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受控交易</w:t>
            </w:r>
          </w:p>
        </w:tc>
        <w:tc>
          <w:tcPr>
            <w:tcW w:w="4258" w:type="dxa"/>
            <w:shd w:val="clear" w:color="auto" w:fill="4F81BD"/>
          </w:tcPr>
          <w:p w:rsidR="003E632F" w:rsidRDefault="00435EC9"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不採用之理由</w:t>
            </w:r>
          </w:p>
        </w:tc>
      </w:tr>
      <w:tr w:rsidR="00435EC9" w:rsidRPr="00F57BCF" w:rsidTr="000D7ACC">
        <w:trPr>
          <w:trHeight w:val="668"/>
        </w:trPr>
        <w:tc>
          <w:tcPr>
            <w:tcW w:w="3669"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有形資產之移轉－製造活動</w:t>
            </w:r>
          </w:p>
        </w:tc>
        <w:tc>
          <w:tcPr>
            <w:tcW w:w="4258" w:type="dxa"/>
            <w:shd w:val="clear" w:color="auto" w:fill="auto"/>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成本加價法適用於自非關係企業買入資產，經</w:t>
            </w:r>
            <w:proofErr w:type="gramStart"/>
            <w:r w:rsidRPr="00F57BCF">
              <w:rPr>
                <w:rFonts w:eastAsia="標楷體"/>
                <w:sz w:val="26"/>
                <w:szCs w:val="26"/>
              </w:rPr>
              <w:t>加值後再</w:t>
            </w:r>
            <w:proofErr w:type="gramEnd"/>
            <w:r w:rsidRPr="00F57BCF">
              <w:rPr>
                <w:rFonts w:eastAsia="標楷體"/>
                <w:sz w:val="26"/>
                <w:szCs w:val="26"/>
              </w:rPr>
              <w:t>售予關係企業之情形。台灣道達爾向關係企業及非關係企業購買原料，銷售對象包括關係企業及非關係企業，不符此法定義，不適以其進行評估。</w:t>
            </w:r>
          </w:p>
        </w:tc>
      </w:tr>
      <w:tr w:rsidR="00435EC9" w:rsidRPr="00F57BCF" w:rsidTr="000D7ACC">
        <w:trPr>
          <w:trHeight w:val="1490"/>
        </w:trPr>
        <w:tc>
          <w:tcPr>
            <w:tcW w:w="3669" w:type="dxa"/>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有形資產之移轉－銷售活動</w:t>
            </w:r>
          </w:p>
        </w:tc>
        <w:tc>
          <w:tcPr>
            <w:tcW w:w="4258" w:type="dxa"/>
            <w:shd w:val="clear" w:color="auto" w:fill="auto"/>
            <w:vAlign w:val="center"/>
          </w:tcPr>
          <w:p w:rsidR="003E632F" w:rsidRDefault="00435EC9" w:rsidP="002B0A12">
            <w:pPr>
              <w:spacing w:beforeLines="50" w:before="120" w:afterLines="50" w:after="120"/>
              <w:jc w:val="both"/>
              <w:rPr>
                <w:rFonts w:eastAsia="標楷體"/>
                <w:sz w:val="26"/>
                <w:szCs w:val="26"/>
              </w:rPr>
            </w:pPr>
            <w:r w:rsidRPr="00F57BCF">
              <w:rPr>
                <w:rFonts w:eastAsia="標楷體"/>
                <w:sz w:val="26"/>
                <w:szCs w:val="26"/>
              </w:rPr>
              <w:t>成本加價法適用於自非關係人</w:t>
            </w:r>
            <w:proofErr w:type="gramStart"/>
            <w:r w:rsidRPr="00F57BCF">
              <w:rPr>
                <w:rFonts w:eastAsia="標楷體"/>
                <w:sz w:val="26"/>
                <w:szCs w:val="26"/>
              </w:rPr>
              <w:t>購入再售予</w:t>
            </w:r>
            <w:proofErr w:type="gramEnd"/>
            <w:r w:rsidRPr="00F57BCF">
              <w:rPr>
                <w:rFonts w:eastAsia="標楷體"/>
                <w:sz w:val="26"/>
                <w:szCs w:val="26"/>
              </w:rPr>
              <w:t>關係人之情況，台灣道達爾購貨及銷售對象包含關係企業及非關係企業，不適用此法進行分析。</w:t>
            </w:r>
          </w:p>
        </w:tc>
      </w:tr>
      <w:tr w:rsidR="00654D09" w:rsidRPr="00F57BCF" w:rsidTr="000D7ACC">
        <w:trPr>
          <w:trHeight w:val="1490"/>
        </w:trPr>
        <w:tc>
          <w:tcPr>
            <w:tcW w:w="3669" w:type="dxa"/>
            <w:vAlign w:val="center"/>
          </w:tcPr>
          <w:p w:rsidR="00712A0A" w:rsidRDefault="00F80EA0" w:rsidP="002B0A12">
            <w:pPr>
              <w:spacing w:beforeLines="50" w:before="120" w:afterLines="50" w:after="120"/>
              <w:jc w:val="both"/>
              <w:rPr>
                <w:rFonts w:eastAsia="標楷體"/>
                <w:sz w:val="26"/>
                <w:szCs w:val="26"/>
              </w:rPr>
            </w:pPr>
            <w:r w:rsidRPr="00F80EA0">
              <w:rPr>
                <w:rFonts w:eastAsia="標楷體" w:hint="eastAsia"/>
                <w:sz w:val="26"/>
                <w:szCs w:val="26"/>
              </w:rPr>
              <w:t>服務之提供</w:t>
            </w:r>
            <w:r w:rsidR="00654D09" w:rsidRPr="00F57BCF">
              <w:rPr>
                <w:rFonts w:eastAsia="標楷體"/>
                <w:sz w:val="26"/>
                <w:szCs w:val="26"/>
              </w:rPr>
              <w:t>－</w:t>
            </w:r>
            <w:r w:rsidR="00654D09" w:rsidRPr="00654D09">
              <w:rPr>
                <w:rFonts w:eastAsia="標楷體" w:hint="eastAsia"/>
                <w:sz w:val="26"/>
                <w:szCs w:val="26"/>
              </w:rPr>
              <w:t>接受產品技術支援服務</w:t>
            </w:r>
          </w:p>
        </w:tc>
        <w:tc>
          <w:tcPr>
            <w:tcW w:w="4258" w:type="dxa"/>
            <w:shd w:val="clear" w:color="auto" w:fill="auto"/>
            <w:vAlign w:val="center"/>
          </w:tcPr>
          <w:p w:rsidR="00712A0A" w:rsidRDefault="00654D09" w:rsidP="002B0A12">
            <w:pPr>
              <w:spacing w:beforeLines="50" w:before="120" w:afterLines="50" w:after="120"/>
              <w:jc w:val="both"/>
              <w:rPr>
                <w:rFonts w:eastAsia="標楷體"/>
                <w:sz w:val="26"/>
                <w:szCs w:val="26"/>
              </w:rPr>
            </w:pPr>
            <w:r>
              <w:rPr>
                <w:rFonts w:eastAsia="標楷體" w:hint="eastAsia"/>
                <w:sz w:val="26"/>
                <w:szCs w:val="26"/>
              </w:rPr>
              <w:t>成本加價法之可比較性要求，除強調可比較對象執行功能及承擔風險之相似性外，亦應考量成本結構及會計處理之</w:t>
            </w:r>
            <w:proofErr w:type="gramStart"/>
            <w:r>
              <w:rPr>
                <w:rFonts w:eastAsia="標楷體" w:hint="eastAsia"/>
                <w:sz w:val="26"/>
                <w:szCs w:val="26"/>
              </w:rPr>
              <w:t>ㄧ</w:t>
            </w:r>
            <w:proofErr w:type="gramEnd"/>
            <w:r>
              <w:rPr>
                <w:rFonts w:eastAsia="標楷體" w:hint="eastAsia"/>
                <w:sz w:val="26"/>
                <w:szCs w:val="26"/>
              </w:rPr>
              <w:t>致性等特別影響因素，故在無法尋得適用之未受控交易用以比較下，不適以『成本加價法』為</w:t>
            </w:r>
            <w:proofErr w:type="gramStart"/>
            <w:r>
              <w:rPr>
                <w:rFonts w:eastAsia="標楷體" w:hint="eastAsia"/>
                <w:sz w:val="26"/>
                <w:szCs w:val="26"/>
              </w:rPr>
              <w:t>最</w:t>
            </w:r>
            <w:proofErr w:type="gramEnd"/>
            <w:r>
              <w:rPr>
                <w:rFonts w:eastAsia="標楷體" w:hint="eastAsia"/>
                <w:sz w:val="26"/>
                <w:szCs w:val="26"/>
              </w:rPr>
              <w:t>適常規交易方法。</w:t>
            </w:r>
          </w:p>
        </w:tc>
      </w:tr>
    </w:tbl>
    <w:p w:rsidR="00712A0A" w:rsidRDefault="00435EC9" w:rsidP="002B0A12">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利潤分割</w:t>
      </w:r>
      <w:r w:rsidRPr="00EA272E">
        <w:rPr>
          <w:rFonts w:eastAsia="標楷體"/>
          <w:b/>
          <w:sz w:val="28"/>
          <w:szCs w:val="26"/>
        </w:rPr>
        <w:t>法</w:t>
      </w:r>
    </w:p>
    <w:p w:rsidR="0049634C" w:rsidRDefault="00435EC9" w:rsidP="002B0A12">
      <w:pPr>
        <w:spacing w:beforeLines="50" w:before="120" w:afterLines="50" w:after="120" w:line="360" w:lineRule="auto"/>
        <w:ind w:leftChars="200" w:left="480" w:firstLineChars="200" w:firstLine="520"/>
        <w:jc w:val="both"/>
        <w:rPr>
          <w:rFonts w:eastAsia="標楷體"/>
          <w:sz w:val="26"/>
          <w:szCs w:val="26"/>
        </w:rPr>
      </w:pPr>
      <w:r w:rsidRPr="00F57BCF">
        <w:rPr>
          <w:rFonts w:eastAsia="標楷體"/>
          <w:sz w:val="26"/>
          <w:szCs w:val="26"/>
        </w:rPr>
        <w:t>使用利潤分割法時，必須計算所有受控交易參與人對合併營業利潤之貢獻，通常適用將獨特無形資產於跨國交易間移轉或適用於交易性質複雜、牽涉跨國交易之情形。因台灣道達爾與受控交易參與人之交易非屬高度整合不能單獨衡量交易結果或與其他交易不可分割之情形，故本法並不適合作為評估方法。</w:t>
      </w:r>
    </w:p>
    <w:p w:rsidR="002B0A12" w:rsidRDefault="002B0A12" w:rsidP="002B0A12">
      <w:pPr>
        <w:spacing w:beforeLines="50" w:before="120" w:afterLines="50" w:after="120" w:line="360" w:lineRule="auto"/>
        <w:jc w:val="both"/>
        <w:rPr>
          <w:rFonts w:eastAsia="標楷體"/>
          <w:sz w:val="26"/>
          <w:szCs w:val="26"/>
        </w:rPr>
      </w:pPr>
      <w:r>
        <w:rPr>
          <w:rFonts w:eastAsia="標楷體"/>
          <w:sz w:val="26"/>
          <w:szCs w:val="26"/>
        </w:rPr>
        <w:br w:type="page"/>
      </w:r>
    </w:p>
    <w:p w:rsidR="00712A0A" w:rsidRDefault="00712A0A" w:rsidP="002B0A12">
      <w:pPr>
        <w:spacing w:beforeLines="50" w:before="120" w:afterLines="50" w:after="120" w:line="360" w:lineRule="auto"/>
        <w:jc w:val="both"/>
        <w:rPr>
          <w:rFonts w:eastAsia="標楷體"/>
          <w:sz w:val="26"/>
          <w:szCs w:val="26"/>
        </w:rPr>
      </w:pPr>
    </w:p>
    <w:p w:rsidR="00435EC9" w:rsidRPr="00EA272E" w:rsidRDefault="00435EC9" w:rsidP="002B0A12">
      <w:pPr>
        <w:spacing w:beforeLines="50" w:before="120" w:afterLines="50" w:after="120" w:line="360" w:lineRule="auto"/>
        <w:ind w:leftChars="200" w:left="480" w:firstLineChars="200" w:firstLine="520"/>
        <w:jc w:val="both"/>
        <w:rPr>
          <w:rFonts w:eastAsia="標楷體"/>
          <w:sz w:val="26"/>
          <w:szCs w:val="26"/>
        </w:rPr>
        <w:sectPr w:rsidR="00435EC9" w:rsidRPr="00EA272E" w:rsidSect="000D7ACC">
          <w:headerReference w:type="even" r:id="rId26"/>
          <w:headerReference w:type="default" r:id="rId27"/>
          <w:footerReference w:type="even" r:id="rId28"/>
          <w:headerReference w:type="first" r:id="rId29"/>
          <w:type w:val="oddPage"/>
          <w:pgSz w:w="11906" w:h="16838" w:code="9"/>
          <w:pgMar w:top="2160" w:right="1440" w:bottom="1814" w:left="1440" w:header="851" w:footer="567" w:gutter="567"/>
          <w:cols w:space="425"/>
          <w:docGrid w:linePitch="360"/>
        </w:sectPr>
      </w:pPr>
    </w:p>
    <w:p w:rsidR="00435EC9" w:rsidRPr="00EA272E" w:rsidRDefault="00A0699B" w:rsidP="00435EC9">
      <w:pPr>
        <w:pStyle w:val="1"/>
        <w:numPr>
          <w:ilvl w:val="0"/>
          <w:numId w:val="0"/>
        </w:numPr>
        <w:spacing w:before="0" w:after="0" w:line="240" w:lineRule="auto"/>
        <w:jc w:val="right"/>
        <w:rPr>
          <w:rFonts w:ascii="Times New Roman" w:eastAsia="標楷體" w:hAnsi="Times New Roman"/>
          <w:sz w:val="48"/>
          <w:szCs w:val="48"/>
        </w:rPr>
      </w:pPr>
      <w:bookmarkStart w:id="88" w:name="_Toc245269230"/>
      <w:bookmarkStart w:id="89" w:name="_Toc245269231"/>
      <w:bookmarkStart w:id="90" w:name="_Toc245269232"/>
      <w:bookmarkStart w:id="91" w:name="_Toc245269233"/>
      <w:bookmarkStart w:id="92" w:name="_Toc245269234"/>
      <w:bookmarkStart w:id="93" w:name="_Toc245269235"/>
      <w:bookmarkStart w:id="94" w:name="_Toc245269236"/>
      <w:bookmarkStart w:id="95" w:name="_Toc253154519"/>
      <w:bookmarkStart w:id="96" w:name="_Toc253154587"/>
      <w:bookmarkStart w:id="97" w:name="_Toc272326018"/>
      <w:bookmarkStart w:id="98" w:name="_Toc272326646"/>
      <w:bookmarkStart w:id="99" w:name="_Toc272326825"/>
      <w:bookmarkStart w:id="100" w:name="_Toc275960658"/>
      <w:bookmarkStart w:id="101" w:name="_Toc389120751"/>
      <w:bookmarkStart w:id="102" w:name="_Toc485111645"/>
      <w:bookmarkEnd w:id="88"/>
      <w:bookmarkEnd w:id="89"/>
      <w:bookmarkEnd w:id="90"/>
      <w:bookmarkEnd w:id="91"/>
      <w:bookmarkEnd w:id="92"/>
      <w:bookmarkEnd w:id="93"/>
      <w:bookmarkEnd w:id="94"/>
      <w:r>
        <w:rPr>
          <w:rFonts w:ascii="Times New Roman" w:eastAsia="標楷體" w:hAnsi="Times New Roman"/>
          <w:noProof/>
          <w:sz w:val="48"/>
          <w:szCs w:val="48"/>
        </w:rPr>
        <w:lastRenderedPageBreak/>
        <mc:AlternateContent>
          <mc:Choice Requires="wps">
            <w:drawing>
              <wp:anchor distT="0" distB="0" distL="114300" distR="114300" simplePos="0" relativeHeight="251668480" behindDoc="0" locked="0" layoutInCell="1" allowOverlap="1" wp14:anchorId="1D65C77A" wp14:editId="64A25C4C">
                <wp:simplePos x="0" y="0"/>
                <wp:positionH relativeFrom="column">
                  <wp:posOffset>4667250</wp:posOffset>
                </wp:positionH>
                <wp:positionV relativeFrom="paragraph">
                  <wp:posOffset>0</wp:posOffset>
                </wp:positionV>
                <wp:extent cx="720090" cy="720090"/>
                <wp:effectExtent l="9525" t="9525" r="13335" b="13335"/>
                <wp:wrapNone/>
                <wp:docPr id="1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1E681F" w:rsidRDefault="00470415" w:rsidP="00435EC9">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143" type="#_x0000_t202" style="position:absolute;left:0;text-align:left;margin-left:367.5pt;margin-top:0;width:56.7pt;height:5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">
                <v:textbox>
                  <w:txbxContent>
                    <w:p w:rsidR="00470415" w:rsidRPr="001E681F" w:rsidRDefault="00470415" w:rsidP="00435EC9">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v:textbox>
              </v:shape>
            </w:pict>
          </mc:Fallback>
        </mc:AlternateContent>
      </w:r>
      <w:bookmarkEnd w:id="95"/>
      <w:bookmarkEnd w:id="96"/>
      <w:bookmarkEnd w:id="97"/>
      <w:bookmarkEnd w:id="98"/>
      <w:bookmarkEnd w:id="99"/>
      <w:bookmarkEnd w:id="100"/>
      <w:bookmarkEnd w:id="101"/>
      <w:bookmarkEnd w:id="102"/>
    </w:p>
    <w:p w:rsidR="00435EC9" w:rsidRPr="00EA272E" w:rsidRDefault="00435EC9" w:rsidP="00435EC9">
      <w:pPr>
        <w:jc w:val="right"/>
        <w:rPr>
          <w:rFonts w:eastAsia="標楷體"/>
        </w:rPr>
      </w:pPr>
    </w:p>
    <w:p w:rsidR="00435EC9" w:rsidRPr="00EA272E" w:rsidRDefault="00435EC9" w:rsidP="00435EC9">
      <w:pPr>
        <w:jc w:val="right"/>
        <w:rPr>
          <w:rFonts w:eastAsia="標楷體"/>
        </w:rPr>
      </w:pPr>
    </w:p>
    <w:p w:rsidR="00435EC9" w:rsidRPr="00EA272E"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103" w:name="_Toc485111646"/>
      <w:r w:rsidRPr="00EA272E">
        <w:rPr>
          <w:rFonts w:ascii="Times New Roman" w:eastAsia="標楷體" w:hAnsi="Times New Roman"/>
          <w:sz w:val="56"/>
          <w:szCs w:val="56"/>
        </w:rPr>
        <w:t>可比較對象</w:t>
      </w:r>
      <w:r w:rsidRPr="00EA272E">
        <w:rPr>
          <w:rFonts w:ascii="Times New Roman" w:eastAsia="標楷體" w:hAnsi="Times New Roman" w:hint="eastAsia"/>
          <w:sz w:val="56"/>
          <w:szCs w:val="56"/>
        </w:rPr>
        <w:t>之找尋</w:t>
      </w:r>
      <w:bookmarkEnd w:id="103"/>
    </w:p>
    <w:p w:rsidR="00712A0A" w:rsidRDefault="00435EC9" w:rsidP="002B0A12">
      <w:pPr>
        <w:pStyle w:val="34"/>
        <w:spacing w:beforeLines="50" w:before="120" w:afterLines="50" w:after="120" w:line="360" w:lineRule="auto"/>
        <w:ind w:firstLineChars="200" w:firstLine="520"/>
        <w:jc w:val="both"/>
        <w:rPr>
          <w:szCs w:val="26"/>
        </w:rPr>
      </w:pPr>
      <w:r w:rsidRPr="00EA272E">
        <w:rPr>
          <w:rFonts w:hint="eastAsia"/>
          <w:szCs w:val="26"/>
        </w:rPr>
        <w:t>本報告中分</w:t>
      </w:r>
      <w:r w:rsidRPr="00176029">
        <w:rPr>
          <w:rFonts w:hint="eastAsia"/>
          <w:szCs w:val="26"/>
        </w:rPr>
        <w:t>析之受控交易為「</w:t>
      </w:r>
      <w:r w:rsidRPr="00176029">
        <w:rPr>
          <w:rFonts w:hint="eastAsia"/>
        </w:rPr>
        <w:t>有形資產之移轉</w:t>
      </w:r>
      <w:r w:rsidR="00654D09" w:rsidRPr="00F57BCF">
        <w:rPr>
          <w:szCs w:val="26"/>
        </w:rPr>
        <w:t>－製造活動</w:t>
      </w:r>
      <w:r w:rsidR="00654D09">
        <w:rPr>
          <w:rFonts w:hint="eastAsia"/>
          <w:szCs w:val="26"/>
        </w:rPr>
        <w:t>/</w:t>
      </w:r>
      <w:r w:rsidR="00654D09">
        <w:rPr>
          <w:rFonts w:hint="eastAsia"/>
          <w:szCs w:val="26"/>
        </w:rPr>
        <w:t>銷售活動</w:t>
      </w:r>
      <w:r w:rsidRPr="00176029">
        <w:rPr>
          <w:rFonts w:hint="eastAsia"/>
          <w:szCs w:val="26"/>
        </w:rPr>
        <w:t>」</w:t>
      </w:r>
      <w:r w:rsidR="00654D09">
        <w:rPr>
          <w:rFonts w:hint="eastAsia"/>
          <w:szCs w:val="26"/>
        </w:rPr>
        <w:t>、「</w:t>
      </w:r>
      <w:r w:rsidR="00654D09" w:rsidRPr="00654D09">
        <w:rPr>
          <w:rFonts w:hint="eastAsia"/>
          <w:szCs w:val="26"/>
        </w:rPr>
        <w:t>服務之提供</w:t>
      </w:r>
      <w:r w:rsidR="00654D09" w:rsidRPr="00F57BCF">
        <w:rPr>
          <w:szCs w:val="26"/>
        </w:rPr>
        <w:t>－</w:t>
      </w:r>
      <w:r w:rsidR="00654D09" w:rsidRPr="00654D09">
        <w:rPr>
          <w:rFonts w:hint="eastAsia"/>
          <w:szCs w:val="26"/>
        </w:rPr>
        <w:t>接受產品技術支援服務</w:t>
      </w:r>
      <w:r w:rsidR="00654D09">
        <w:rPr>
          <w:rFonts w:hint="eastAsia"/>
          <w:szCs w:val="26"/>
        </w:rPr>
        <w:t>」</w:t>
      </w:r>
      <w:r w:rsidRPr="00176029">
        <w:rPr>
          <w:rFonts w:hint="eastAsia"/>
          <w:szCs w:val="26"/>
        </w:rPr>
        <w:t>，評估該等受控交易之</w:t>
      </w:r>
      <w:proofErr w:type="gramStart"/>
      <w:r w:rsidRPr="00176029">
        <w:rPr>
          <w:rFonts w:hint="eastAsia"/>
          <w:szCs w:val="26"/>
        </w:rPr>
        <w:t>最</w:t>
      </w:r>
      <w:proofErr w:type="gramEnd"/>
      <w:r w:rsidRPr="00176029">
        <w:rPr>
          <w:rFonts w:hint="eastAsia"/>
          <w:szCs w:val="26"/>
        </w:rPr>
        <w:t>適常規交易方法為</w:t>
      </w:r>
      <w:r w:rsidRPr="00176029">
        <w:rPr>
          <w:rFonts w:hint="eastAsia"/>
        </w:rPr>
        <w:t>可比較利潤法</w:t>
      </w:r>
      <w:r w:rsidRPr="00176029">
        <w:rPr>
          <w:rFonts w:hint="eastAsia"/>
          <w:szCs w:val="26"/>
        </w:rPr>
        <w:t>。</w:t>
      </w:r>
    </w:p>
    <w:p w:rsidR="00712A0A" w:rsidRDefault="00435EC9" w:rsidP="002B0A12">
      <w:pPr>
        <w:pStyle w:val="34"/>
        <w:spacing w:beforeLines="50" w:before="120" w:afterLines="50" w:after="120" w:line="360" w:lineRule="auto"/>
        <w:ind w:firstLineChars="200" w:firstLine="520"/>
        <w:jc w:val="both"/>
        <w:rPr>
          <w:szCs w:val="26"/>
        </w:rPr>
      </w:pPr>
      <w:r w:rsidRPr="00EA272E">
        <w:rPr>
          <w:rFonts w:hint="eastAsia"/>
          <w:szCs w:val="26"/>
        </w:rPr>
        <w:t>由本報告第玖章得</w:t>
      </w:r>
      <w:r w:rsidRPr="00176029">
        <w:rPr>
          <w:rFonts w:hint="eastAsia"/>
          <w:szCs w:val="26"/>
        </w:rPr>
        <w:t>知</w:t>
      </w:r>
      <w:r w:rsidR="00A707EA" w:rsidRPr="00176029">
        <w:rPr>
          <w:rFonts w:hint="eastAsia"/>
          <w:szCs w:val="26"/>
        </w:rPr>
        <w:t>「</w:t>
      </w:r>
      <w:r w:rsidR="00A707EA" w:rsidRPr="00176029">
        <w:rPr>
          <w:rFonts w:hint="eastAsia"/>
        </w:rPr>
        <w:t>有形資產之移轉</w:t>
      </w:r>
      <w:r w:rsidR="00A707EA" w:rsidRPr="00F57BCF">
        <w:rPr>
          <w:szCs w:val="26"/>
        </w:rPr>
        <w:t>－製造活動</w:t>
      </w:r>
      <w:r w:rsidR="00A707EA">
        <w:rPr>
          <w:rFonts w:hint="eastAsia"/>
          <w:szCs w:val="26"/>
        </w:rPr>
        <w:t>/</w:t>
      </w:r>
      <w:r w:rsidR="00A707EA">
        <w:rPr>
          <w:rFonts w:hint="eastAsia"/>
          <w:szCs w:val="26"/>
        </w:rPr>
        <w:t>銷售活動</w:t>
      </w:r>
      <w:r w:rsidR="00A707EA" w:rsidRPr="00176029">
        <w:rPr>
          <w:rFonts w:hint="eastAsia"/>
          <w:szCs w:val="26"/>
        </w:rPr>
        <w:t>」</w:t>
      </w:r>
      <w:r w:rsidR="00A707EA">
        <w:rPr>
          <w:rFonts w:hint="eastAsia"/>
          <w:szCs w:val="26"/>
        </w:rPr>
        <w:t>、「</w:t>
      </w:r>
      <w:r w:rsidR="00A707EA" w:rsidRPr="00654D09">
        <w:rPr>
          <w:rFonts w:hint="eastAsia"/>
          <w:szCs w:val="26"/>
        </w:rPr>
        <w:t>服務之提供</w:t>
      </w:r>
      <w:r w:rsidR="00A707EA" w:rsidRPr="00F57BCF">
        <w:rPr>
          <w:szCs w:val="26"/>
        </w:rPr>
        <w:t>－</w:t>
      </w:r>
      <w:r w:rsidR="00A707EA" w:rsidRPr="00654D09">
        <w:rPr>
          <w:rFonts w:hint="eastAsia"/>
          <w:szCs w:val="26"/>
        </w:rPr>
        <w:t>接受產品技術支援服務</w:t>
      </w:r>
      <w:r w:rsidR="00A707EA">
        <w:rPr>
          <w:rFonts w:hint="eastAsia"/>
          <w:szCs w:val="26"/>
        </w:rPr>
        <w:t>」</w:t>
      </w:r>
      <w:r w:rsidRPr="00176029">
        <w:rPr>
          <w:rFonts w:hint="eastAsia"/>
          <w:szCs w:val="26"/>
        </w:rPr>
        <w:t>受控交易之受測個體為台灣道達爾，故本所以『</w:t>
      </w:r>
      <w:r w:rsidR="00386FCB">
        <w:rPr>
          <w:rFonts w:hint="eastAsia"/>
          <w:szCs w:val="26"/>
        </w:rPr>
        <w:t>ONESOURCE</w:t>
      </w:r>
      <w:r w:rsidR="00386FCB">
        <w:rPr>
          <w:rFonts w:hint="eastAsia"/>
          <w:szCs w:val="26"/>
        </w:rPr>
        <w:t>資料庫</w:t>
      </w:r>
      <w:r w:rsidRPr="00176029">
        <w:rPr>
          <w:rFonts w:hint="eastAsia"/>
          <w:szCs w:val="26"/>
        </w:rPr>
        <w:t>』</w:t>
      </w:r>
      <w:r w:rsidRPr="00EA272E">
        <w:rPr>
          <w:rFonts w:hint="eastAsia"/>
          <w:szCs w:val="26"/>
        </w:rPr>
        <w:t>，為其找尋可比較對象</w:t>
      </w:r>
      <w:r w:rsidRPr="00D742A9">
        <w:rPr>
          <w:rFonts w:hint="eastAsia"/>
          <w:szCs w:val="26"/>
        </w:rPr>
        <w:t>。</w:t>
      </w:r>
    </w:p>
    <w:p w:rsidR="00712A0A" w:rsidRDefault="00435EC9" w:rsidP="002B0A12">
      <w:pPr>
        <w:pStyle w:val="2"/>
        <w:numPr>
          <w:ilvl w:val="1"/>
          <w:numId w:val="38"/>
        </w:numPr>
        <w:tabs>
          <w:tab w:val="left" w:pos="756"/>
        </w:tabs>
        <w:spacing w:beforeLines="100" w:before="240" w:afterLines="100" w:after="240" w:line="360" w:lineRule="auto"/>
        <w:ind w:left="0" w:firstLine="0"/>
        <w:rPr>
          <w:rFonts w:ascii="Times New Roman" w:eastAsia="標楷體" w:hAnsi="Times New Roman"/>
          <w:sz w:val="36"/>
          <w:szCs w:val="40"/>
        </w:rPr>
      </w:pPr>
      <w:bookmarkStart w:id="104" w:name="_Toc157536069"/>
      <w:bookmarkStart w:id="105" w:name="_Toc158135216"/>
      <w:bookmarkStart w:id="106" w:name="_Toc166242734"/>
      <w:r w:rsidRPr="00EA272E">
        <w:rPr>
          <w:rFonts w:ascii="Times New Roman" w:eastAsia="標楷體" w:hAnsi="Times New Roman"/>
          <w:sz w:val="36"/>
          <w:szCs w:val="40"/>
        </w:rPr>
        <w:t>資料庫</w:t>
      </w:r>
      <w:r w:rsidRPr="00EA272E">
        <w:rPr>
          <w:rFonts w:ascii="Times New Roman" w:eastAsia="標楷體" w:hAnsi="Times New Roman" w:hint="eastAsia"/>
          <w:sz w:val="36"/>
          <w:szCs w:val="40"/>
        </w:rPr>
        <w:t>簡介</w:t>
      </w:r>
      <w:bookmarkEnd w:id="104"/>
      <w:bookmarkEnd w:id="105"/>
      <w:bookmarkEnd w:id="106"/>
    </w:p>
    <w:p w:rsidR="00712A0A" w:rsidRDefault="00A55D17" w:rsidP="002B0A12">
      <w:pPr>
        <w:pStyle w:val="a6"/>
        <w:spacing w:beforeLines="50" w:before="120" w:afterLines="50" w:after="120" w:line="360" w:lineRule="auto"/>
        <w:ind w:firstLineChars="200" w:firstLine="512"/>
        <w:jc w:val="both"/>
        <w:rPr>
          <w:rFonts w:eastAsia="標楷體"/>
          <w:spacing w:val="-2"/>
          <w:sz w:val="26"/>
          <w:szCs w:val="26"/>
        </w:rPr>
      </w:pPr>
      <w:r w:rsidRPr="00A55D17">
        <w:rPr>
          <w:rFonts w:eastAsia="標楷體" w:hint="eastAsia"/>
          <w:spacing w:val="-2"/>
          <w:sz w:val="26"/>
          <w:szCs w:val="26"/>
        </w:rPr>
        <w:t>本所使用湯森路透公司（</w:t>
      </w:r>
      <w:r w:rsidRPr="00A55D17">
        <w:rPr>
          <w:rFonts w:eastAsia="標楷體" w:hint="eastAsia"/>
          <w:spacing w:val="-2"/>
          <w:sz w:val="26"/>
          <w:szCs w:val="26"/>
        </w:rPr>
        <w:t>Thomson Reuters</w:t>
      </w:r>
      <w:r w:rsidRPr="00A55D17">
        <w:rPr>
          <w:rFonts w:eastAsia="標楷體" w:hint="eastAsia"/>
          <w:spacing w:val="-2"/>
          <w:sz w:val="26"/>
          <w:szCs w:val="26"/>
        </w:rPr>
        <w:t>）開發之</w:t>
      </w:r>
      <w:r w:rsidRPr="00A55D17">
        <w:rPr>
          <w:rFonts w:eastAsia="標楷體" w:hint="eastAsia"/>
          <w:spacing w:val="-2"/>
          <w:sz w:val="26"/>
          <w:szCs w:val="26"/>
        </w:rPr>
        <w:t>ONESOURCE Transfer Pricing</w:t>
      </w:r>
      <w:r w:rsidRPr="00A55D17">
        <w:rPr>
          <w:rFonts w:eastAsia="標楷體" w:hint="eastAsia"/>
          <w:spacing w:val="-2"/>
          <w:sz w:val="26"/>
          <w:szCs w:val="26"/>
        </w:rPr>
        <w:t>資料庫，使用該資料庫之原因，除其已為我國財政部採用，作為執行移轉訂價查核之取樣依據外，更因其涵蓋公司數量</w:t>
      </w:r>
      <w:proofErr w:type="gramStart"/>
      <w:r w:rsidRPr="00A55D17">
        <w:rPr>
          <w:rFonts w:eastAsia="標楷體" w:hint="eastAsia"/>
          <w:spacing w:val="-2"/>
          <w:sz w:val="26"/>
          <w:szCs w:val="26"/>
        </w:rPr>
        <w:t>眾多，</w:t>
      </w:r>
      <w:proofErr w:type="gramEnd"/>
      <w:r w:rsidRPr="00A55D17">
        <w:rPr>
          <w:rFonts w:eastAsia="標楷體" w:hint="eastAsia"/>
          <w:spacing w:val="-2"/>
          <w:sz w:val="26"/>
          <w:szCs w:val="26"/>
        </w:rPr>
        <w:t>可供抽樣之母體夠大，本所認為得自該資料庫之樣本應具代表性。</w:t>
      </w:r>
    </w:p>
    <w:p w:rsidR="00712A0A" w:rsidRDefault="00A55D17" w:rsidP="002B0A12">
      <w:pPr>
        <w:pStyle w:val="a6"/>
        <w:spacing w:beforeLines="50" w:before="120" w:afterLines="50" w:after="120" w:line="360" w:lineRule="auto"/>
        <w:ind w:firstLineChars="200" w:firstLine="512"/>
        <w:jc w:val="both"/>
        <w:rPr>
          <w:rFonts w:eastAsia="標楷體"/>
          <w:spacing w:val="-2"/>
          <w:sz w:val="26"/>
          <w:szCs w:val="26"/>
        </w:rPr>
      </w:pPr>
      <w:r w:rsidRPr="00A55D17">
        <w:rPr>
          <w:rFonts w:eastAsia="標楷體" w:hint="eastAsia"/>
          <w:spacing w:val="-2"/>
          <w:sz w:val="26"/>
          <w:szCs w:val="26"/>
        </w:rPr>
        <w:t>ONESOURCE Transfer Pricing</w:t>
      </w:r>
      <w:r w:rsidRPr="00A55D17">
        <w:rPr>
          <w:rFonts w:eastAsia="標楷體" w:hint="eastAsia"/>
          <w:spacing w:val="-2"/>
          <w:sz w:val="26"/>
          <w:szCs w:val="26"/>
        </w:rPr>
        <w:t>資料庫收錄所有規模企業的資訊，資料來自湯森路透公司（</w:t>
      </w:r>
      <w:r w:rsidRPr="00A55D17">
        <w:rPr>
          <w:rFonts w:eastAsia="標楷體" w:hint="eastAsia"/>
          <w:spacing w:val="-2"/>
          <w:sz w:val="26"/>
          <w:szCs w:val="26"/>
        </w:rPr>
        <w:t>Thomson Reuters</w:t>
      </w:r>
      <w:r w:rsidRPr="00A55D17">
        <w:rPr>
          <w:rFonts w:eastAsia="標楷體" w:hint="eastAsia"/>
          <w:spacing w:val="-2"/>
          <w:sz w:val="26"/>
          <w:szCs w:val="26"/>
        </w:rPr>
        <w:t>）的</w:t>
      </w:r>
      <w:r w:rsidRPr="00A55D17">
        <w:rPr>
          <w:rFonts w:eastAsia="標楷體" w:hint="eastAsia"/>
          <w:spacing w:val="-2"/>
          <w:sz w:val="26"/>
          <w:szCs w:val="26"/>
        </w:rPr>
        <w:t xml:space="preserve">Fundamentals Database </w:t>
      </w:r>
      <w:r w:rsidRPr="00A55D17">
        <w:rPr>
          <w:rFonts w:eastAsia="標楷體" w:hint="eastAsia"/>
          <w:spacing w:val="-2"/>
          <w:sz w:val="26"/>
          <w:szCs w:val="26"/>
        </w:rPr>
        <w:t>和</w:t>
      </w:r>
      <w:r w:rsidRPr="00A55D17">
        <w:rPr>
          <w:rFonts w:eastAsia="標楷體" w:hint="eastAsia"/>
          <w:spacing w:val="-2"/>
          <w:sz w:val="26"/>
          <w:szCs w:val="26"/>
        </w:rPr>
        <w:t>European Comparables Database</w:t>
      </w:r>
      <w:r w:rsidRPr="00A55D17">
        <w:rPr>
          <w:rFonts w:eastAsia="標楷體" w:hint="eastAsia"/>
          <w:spacing w:val="-2"/>
          <w:sz w:val="26"/>
          <w:szCs w:val="26"/>
        </w:rPr>
        <w:t>，故能有效協助</w:t>
      </w:r>
      <w:proofErr w:type="gramStart"/>
      <w:r w:rsidRPr="00A55D17">
        <w:rPr>
          <w:rFonts w:eastAsia="標楷體" w:hint="eastAsia"/>
          <w:spacing w:val="-2"/>
          <w:sz w:val="26"/>
          <w:szCs w:val="26"/>
        </w:rPr>
        <w:t>編製可比較</w:t>
      </w:r>
      <w:proofErr w:type="gramEnd"/>
      <w:r w:rsidRPr="00A55D17">
        <w:rPr>
          <w:rFonts w:eastAsia="標楷體" w:hint="eastAsia"/>
          <w:spacing w:val="-2"/>
          <w:sz w:val="26"/>
          <w:szCs w:val="26"/>
        </w:rPr>
        <w:t>對象財務資料及執行分析。</w:t>
      </w:r>
    </w:p>
    <w:p w:rsidR="00712A0A" w:rsidRDefault="00A55D17" w:rsidP="002B0A12">
      <w:pPr>
        <w:widowControl/>
        <w:spacing w:beforeLines="50" w:before="120" w:afterLines="50" w:after="120" w:line="360" w:lineRule="auto"/>
        <w:ind w:firstLine="480"/>
        <w:jc w:val="both"/>
        <w:rPr>
          <w:rFonts w:eastAsia="標楷體"/>
          <w:b/>
          <w:kern w:val="0"/>
          <w:sz w:val="32"/>
          <w:szCs w:val="32"/>
        </w:rPr>
      </w:pPr>
      <w:r w:rsidRPr="00A55D17">
        <w:rPr>
          <w:rFonts w:eastAsia="標楷體" w:hint="eastAsia"/>
          <w:b/>
          <w:kern w:val="0"/>
          <w:sz w:val="32"/>
          <w:szCs w:val="32"/>
        </w:rPr>
        <w:t>(</w:t>
      </w:r>
      <w:proofErr w:type="gramStart"/>
      <w:r w:rsidRPr="00A55D17">
        <w:rPr>
          <w:rFonts w:eastAsia="標楷體" w:hint="eastAsia"/>
          <w:b/>
          <w:kern w:val="0"/>
          <w:sz w:val="32"/>
          <w:szCs w:val="32"/>
        </w:rPr>
        <w:t>一</w:t>
      </w:r>
      <w:proofErr w:type="gramEnd"/>
      <w:r w:rsidRPr="00A55D17">
        <w:rPr>
          <w:rFonts w:eastAsia="標楷體" w:hint="eastAsia"/>
          <w:b/>
          <w:kern w:val="0"/>
          <w:sz w:val="32"/>
          <w:szCs w:val="32"/>
        </w:rPr>
        <w:t>) Fundamentals Database</w:t>
      </w:r>
    </w:p>
    <w:p w:rsidR="00712A0A" w:rsidRDefault="00A55D17" w:rsidP="002B0A12">
      <w:pPr>
        <w:pStyle w:val="a6"/>
        <w:spacing w:beforeLines="50" w:before="120" w:afterLines="50" w:after="120" w:line="360" w:lineRule="auto"/>
        <w:ind w:left="480" w:firstLineChars="200" w:firstLine="512"/>
        <w:jc w:val="both"/>
        <w:rPr>
          <w:rFonts w:eastAsia="標楷體"/>
          <w:spacing w:val="-2"/>
          <w:sz w:val="26"/>
          <w:szCs w:val="26"/>
        </w:rPr>
      </w:pPr>
      <w:r w:rsidRPr="00A55D17">
        <w:rPr>
          <w:rFonts w:eastAsia="標楷體" w:hint="eastAsia"/>
          <w:spacing w:val="-2"/>
          <w:sz w:val="26"/>
          <w:szCs w:val="26"/>
        </w:rPr>
        <w:t>Fundamentals</w:t>
      </w:r>
      <w:r w:rsidRPr="00A55D17">
        <w:rPr>
          <w:rFonts w:eastAsia="標楷體" w:hint="eastAsia"/>
          <w:spacing w:val="-2"/>
          <w:sz w:val="26"/>
          <w:szCs w:val="26"/>
        </w:rPr>
        <w:t>資料庫收錄超過</w:t>
      </w:r>
      <w:r w:rsidRPr="00A55D17">
        <w:rPr>
          <w:rFonts w:eastAsia="標楷體" w:hint="eastAsia"/>
          <w:spacing w:val="-2"/>
          <w:sz w:val="26"/>
          <w:szCs w:val="26"/>
        </w:rPr>
        <w:t>110</w:t>
      </w:r>
      <w:r w:rsidRPr="00A55D17">
        <w:rPr>
          <w:rFonts w:eastAsia="標楷體" w:hint="eastAsia"/>
          <w:spacing w:val="-2"/>
          <w:sz w:val="26"/>
          <w:szCs w:val="26"/>
        </w:rPr>
        <w:t>個國家</w:t>
      </w:r>
      <w:r w:rsidRPr="00A55D17">
        <w:rPr>
          <w:rFonts w:eastAsia="標楷體" w:hint="eastAsia"/>
          <w:spacing w:val="-2"/>
          <w:sz w:val="26"/>
          <w:szCs w:val="26"/>
        </w:rPr>
        <w:t>7</w:t>
      </w:r>
      <w:r w:rsidRPr="00A55D17">
        <w:rPr>
          <w:rFonts w:eastAsia="標楷體" w:hint="eastAsia"/>
          <w:spacing w:val="-2"/>
          <w:sz w:val="26"/>
          <w:szCs w:val="26"/>
        </w:rPr>
        <w:t>萬家以上企業資料。資料庫內容包含直接從企業公告申報資訊和其他公開領域取得的財務資訊。</w:t>
      </w:r>
      <w:r w:rsidRPr="00A55D17">
        <w:rPr>
          <w:rFonts w:eastAsia="標楷體" w:hint="eastAsia"/>
          <w:spacing w:val="-2"/>
          <w:sz w:val="26"/>
          <w:szCs w:val="26"/>
        </w:rPr>
        <w:lastRenderedPageBreak/>
        <w:t>在這涵蓋廣泛的財務資料庫中，每家企業有超過</w:t>
      </w:r>
      <w:r w:rsidRPr="00A55D17">
        <w:rPr>
          <w:rFonts w:eastAsia="標楷體" w:hint="eastAsia"/>
          <w:spacing w:val="-2"/>
          <w:sz w:val="26"/>
          <w:szCs w:val="26"/>
        </w:rPr>
        <w:t>100</w:t>
      </w:r>
      <w:r w:rsidRPr="00A55D17">
        <w:rPr>
          <w:rFonts w:eastAsia="標楷體" w:hint="eastAsia"/>
          <w:spacing w:val="-2"/>
          <w:sz w:val="26"/>
          <w:szCs w:val="26"/>
        </w:rPr>
        <w:t>筆的資訊，並可直接連結至原始資料來源。</w:t>
      </w:r>
      <w:proofErr w:type="gramStart"/>
      <w:r w:rsidRPr="00A55D17">
        <w:rPr>
          <w:rFonts w:eastAsia="標楷體" w:hint="eastAsia"/>
          <w:spacing w:val="-2"/>
          <w:sz w:val="26"/>
          <w:szCs w:val="26"/>
        </w:rPr>
        <w:t>此外，</w:t>
      </w:r>
      <w:proofErr w:type="gramEnd"/>
      <w:r w:rsidRPr="00A55D17">
        <w:rPr>
          <w:rFonts w:eastAsia="標楷體" w:hint="eastAsia"/>
          <w:spacing w:val="-2"/>
          <w:sz w:val="26"/>
          <w:szCs w:val="26"/>
        </w:rPr>
        <w:t>使用者可取得每天更新的資訊，例如企業最新財務數據，以及詳細的業務活動和部門別資料。</w:t>
      </w:r>
    </w:p>
    <w:p w:rsidR="00712A0A" w:rsidRDefault="00A55D17" w:rsidP="002B0A12">
      <w:pPr>
        <w:widowControl/>
        <w:spacing w:beforeLines="50" w:before="120" w:afterLines="50" w:after="120" w:line="360" w:lineRule="auto"/>
        <w:ind w:firstLine="480"/>
        <w:jc w:val="both"/>
        <w:rPr>
          <w:rFonts w:eastAsia="標楷體"/>
          <w:b/>
          <w:kern w:val="0"/>
          <w:sz w:val="32"/>
          <w:szCs w:val="32"/>
        </w:rPr>
      </w:pPr>
      <w:r w:rsidRPr="00A55D17">
        <w:rPr>
          <w:rFonts w:eastAsia="標楷體" w:hint="eastAsia"/>
          <w:b/>
          <w:kern w:val="0"/>
          <w:sz w:val="32"/>
          <w:szCs w:val="32"/>
        </w:rPr>
        <w:t>(</w:t>
      </w:r>
      <w:r w:rsidRPr="00A55D17">
        <w:rPr>
          <w:rFonts w:eastAsia="標楷體" w:hint="eastAsia"/>
          <w:b/>
          <w:kern w:val="0"/>
          <w:sz w:val="32"/>
          <w:szCs w:val="32"/>
        </w:rPr>
        <w:t>二</w:t>
      </w:r>
      <w:r w:rsidRPr="00A55D17">
        <w:rPr>
          <w:rFonts w:eastAsia="標楷體" w:hint="eastAsia"/>
          <w:b/>
          <w:kern w:val="0"/>
          <w:sz w:val="32"/>
          <w:szCs w:val="32"/>
        </w:rPr>
        <w:t>) European Comparables Database</w:t>
      </w:r>
    </w:p>
    <w:p w:rsidR="00712A0A" w:rsidRDefault="00A55D17" w:rsidP="002B0A12">
      <w:pPr>
        <w:pStyle w:val="a6"/>
        <w:spacing w:beforeLines="50" w:before="120" w:afterLines="50" w:after="120" w:line="360" w:lineRule="auto"/>
        <w:ind w:left="480" w:firstLineChars="200" w:firstLine="512"/>
        <w:jc w:val="both"/>
        <w:rPr>
          <w:rFonts w:eastAsia="標楷體"/>
          <w:spacing w:val="-2"/>
          <w:sz w:val="26"/>
          <w:szCs w:val="26"/>
        </w:rPr>
      </w:pPr>
      <w:r w:rsidRPr="00A55D17">
        <w:rPr>
          <w:rFonts w:eastAsia="標楷體" w:hint="eastAsia"/>
          <w:spacing w:val="-2"/>
          <w:sz w:val="26"/>
          <w:szCs w:val="26"/>
        </w:rPr>
        <w:t>European Comparables</w:t>
      </w:r>
      <w:r w:rsidRPr="00A55D17">
        <w:rPr>
          <w:rFonts w:eastAsia="標楷體" w:hint="eastAsia"/>
          <w:spacing w:val="-2"/>
          <w:sz w:val="26"/>
          <w:szCs w:val="26"/>
        </w:rPr>
        <w:t>資料庫收錄超過</w:t>
      </w:r>
      <w:r w:rsidRPr="00A55D17">
        <w:rPr>
          <w:rFonts w:eastAsia="標楷體" w:hint="eastAsia"/>
          <w:spacing w:val="-2"/>
          <w:sz w:val="26"/>
          <w:szCs w:val="26"/>
        </w:rPr>
        <w:t>120</w:t>
      </w:r>
      <w:r w:rsidRPr="00A55D17">
        <w:rPr>
          <w:rFonts w:eastAsia="標楷體" w:hint="eastAsia"/>
          <w:spacing w:val="-2"/>
          <w:sz w:val="26"/>
          <w:szCs w:val="26"/>
        </w:rPr>
        <w:t>萬家歐洲非公開及公開發行公司的資訊。</w:t>
      </w:r>
    </w:p>
    <w:p w:rsidR="00712A0A" w:rsidRDefault="00435EC9" w:rsidP="002B0A12">
      <w:pPr>
        <w:pStyle w:val="2"/>
        <w:numPr>
          <w:ilvl w:val="1"/>
          <w:numId w:val="38"/>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可比較對象</w:t>
      </w:r>
      <w:r>
        <w:rPr>
          <w:rFonts w:ascii="Times New Roman" w:eastAsia="標楷體" w:hAnsi="Times New Roman" w:hint="eastAsia"/>
          <w:sz w:val="36"/>
          <w:szCs w:val="40"/>
        </w:rPr>
        <w:t>選擇過程</w:t>
      </w:r>
    </w:p>
    <w:p w:rsidR="00712A0A" w:rsidRDefault="00435EC9" w:rsidP="002B0A12">
      <w:pPr>
        <w:pStyle w:val="a6"/>
        <w:spacing w:beforeLines="50" w:before="120" w:afterLines="50" w:after="120" w:line="360" w:lineRule="auto"/>
        <w:ind w:firstLineChars="200" w:firstLine="512"/>
        <w:jc w:val="both"/>
        <w:rPr>
          <w:rFonts w:eastAsia="標楷體"/>
          <w:spacing w:val="-2"/>
          <w:sz w:val="26"/>
          <w:szCs w:val="26"/>
        </w:rPr>
      </w:pPr>
      <w:r w:rsidRPr="00EA272E">
        <w:rPr>
          <w:rFonts w:eastAsia="標楷體"/>
          <w:spacing w:val="-2"/>
          <w:sz w:val="26"/>
          <w:szCs w:val="26"/>
        </w:rPr>
        <w:t>根據移轉訂價查核準則第</w:t>
      </w:r>
      <w:r w:rsidRPr="00EA272E">
        <w:rPr>
          <w:rFonts w:eastAsia="標楷體"/>
          <w:spacing w:val="-2"/>
          <w:sz w:val="26"/>
          <w:szCs w:val="26"/>
        </w:rPr>
        <w:t>8</w:t>
      </w:r>
      <w:r w:rsidRPr="00EA272E">
        <w:rPr>
          <w:rFonts w:eastAsia="標楷體"/>
          <w:spacing w:val="-2"/>
          <w:sz w:val="26"/>
          <w:szCs w:val="26"/>
        </w:rPr>
        <w:t>條規定，決定營利事業與非關係人之情況，或其所從事之受控交易與未受控交易是否相同或類似及</w:t>
      </w:r>
      <w:r w:rsidRPr="00EA272E">
        <w:rPr>
          <w:rFonts w:eastAsia="標楷體" w:hint="eastAsia"/>
          <w:spacing w:val="-2"/>
          <w:sz w:val="26"/>
          <w:szCs w:val="26"/>
        </w:rPr>
        <w:t>其</w:t>
      </w:r>
      <w:r w:rsidRPr="00EA272E">
        <w:rPr>
          <w:rFonts w:eastAsia="標楷體"/>
          <w:spacing w:val="-2"/>
          <w:sz w:val="26"/>
          <w:szCs w:val="26"/>
        </w:rPr>
        <w:t>可比較程度時，應考量包括交易標的</w:t>
      </w:r>
      <w:r w:rsidRPr="00EA272E">
        <w:rPr>
          <w:rFonts w:eastAsia="標楷體" w:hint="eastAsia"/>
          <w:spacing w:val="-2"/>
          <w:sz w:val="26"/>
          <w:szCs w:val="26"/>
        </w:rPr>
        <w:t>資產</w:t>
      </w:r>
      <w:r w:rsidRPr="00EA272E">
        <w:rPr>
          <w:rFonts w:eastAsia="標楷體"/>
          <w:spacing w:val="-2"/>
          <w:sz w:val="26"/>
          <w:szCs w:val="26"/>
        </w:rPr>
        <w:t>或服務之特性、執行之功能、契約條款、承擔之風險、經濟及市場狀況、商業策略等影響價格或利潤之因素。本所於資料庫中選擇可比較對象時，遵循移轉訂價查核準則第</w:t>
      </w:r>
      <w:r w:rsidRPr="00EA272E">
        <w:rPr>
          <w:rFonts w:eastAsia="標楷體"/>
          <w:spacing w:val="-2"/>
          <w:sz w:val="26"/>
          <w:szCs w:val="26"/>
        </w:rPr>
        <w:t>8</w:t>
      </w:r>
      <w:r w:rsidRPr="00EA272E">
        <w:rPr>
          <w:rFonts w:eastAsia="標楷體"/>
          <w:spacing w:val="-2"/>
          <w:sz w:val="26"/>
          <w:szCs w:val="26"/>
        </w:rPr>
        <w:t>條之規定。</w:t>
      </w:r>
    </w:p>
    <w:p w:rsidR="00712A0A" w:rsidRDefault="00435EC9" w:rsidP="002B0A12">
      <w:pPr>
        <w:pStyle w:val="a6"/>
        <w:spacing w:beforeLines="50" w:before="120" w:afterLines="50" w:after="120" w:line="360" w:lineRule="auto"/>
        <w:ind w:firstLineChars="200" w:firstLine="512"/>
        <w:jc w:val="both"/>
        <w:rPr>
          <w:rFonts w:eastAsia="標楷體"/>
          <w:spacing w:val="-2"/>
          <w:sz w:val="26"/>
          <w:szCs w:val="26"/>
        </w:rPr>
      </w:pPr>
      <w:r w:rsidRPr="00EA272E">
        <w:rPr>
          <w:rFonts w:eastAsia="標楷體" w:hint="eastAsia"/>
          <w:spacing w:val="-2"/>
          <w:sz w:val="26"/>
          <w:szCs w:val="26"/>
        </w:rPr>
        <w:t>據第肆</w:t>
      </w:r>
      <w:r w:rsidRPr="00176029">
        <w:rPr>
          <w:rFonts w:eastAsia="標楷體" w:hint="eastAsia"/>
          <w:spacing w:val="-2"/>
          <w:sz w:val="26"/>
          <w:szCs w:val="26"/>
        </w:rPr>
        <w:t>章與第玖章得知，台灣道達爾與關係企業</w:t>
      </w:r>
      <w:r w:rsidR="00572964" w:rsidRPr="00572964">
        <w:rPr>
          <w:rFonts w:eastAsia="標楷體" w:hint="eastAsia"/>
          <w:spacing w:val="-2"/>
          <w:sz w:val="26"/>
          <w:szCs w:val="26"/>
        </w:rPr>
        <w:t>「有形資產之移轉－製造活動</w:t>
      </w:r>
      <w:r w:rsidR="00572964" w:rsidRPr="00572964">
        <w:rPr>
          <w:rFonts w:eastAsia="標楷體"/>
          <w:spacing w:val="-2"/>
          <w:sz w:val="26"/>
          <w:szCs w:val="26"/>
        </w:rPr>
        <w:t>/</w:t>
      </w:r>
      <w:r w:rsidR="00572964" w:rsidRPr="00572964">
        <w:rPr>
          <w:rFonts w:eastAsia="標楷體" w:hint="eastAsia"/>
          <w:spacing w:val="-2"/>
          <w:sz w:val="26"/>
          <w:szCs w:val="26"/>
        </w:rPr>
        <w:t>銷售活動」、「服務之提供－接受產品技術支援服務」</w:t>
      </w:r>
      <w:r w:rsidRPr="00176029">
        <w:rPr>
          <w:rFonts w:eastAsia="標楷體" w:hint="eastAsia"/>
          <w:spacing w:val="-2"/>
          <w:sz w:val="26"/>
          <w:szCs w:val="26"/>
        </w:rPr>
        <w:t>之</w:t>
      </w:r>
      <w:r w:rsidRPr="00176029">
        <w:rPr>
          <w:rFonts w:eastAsia="標楷體"/>
          <w:spacing w:val="-2"/>
          <w:sz w:val="26"/>
          <w:szCs w:val="26"/>
        </w:rPr>
        <w:t>受控交易，</w:t>
      </w:r>
      <w:r w:rsidRPr="00176029">
        <w:rPr>
          <w:rFonts w:eastAsia="標楷體" w:hint="eastAsia"/>
          <w:spacing w:val="-2"/>
          <w:sz w:val="26"/>
          <w:szCs w:val="26"/>
        </w:rPr>
        <w:t>以台灣道達爾作</w:t>
      </w:r>
      <w:r w:rsidRPr="00176029">
        <w:rPr>
          <w:rFonts w:eastAsia="標楷體"/>
          <w:spacing w:val="-2"/>
          <w:sz w:val="26"/>
          <w:szCs w:val="26"/>
        </w:rPr>
        <w:t>為受測個體。</w:t>
      </w:r>
    </w:p>
    <w:p w:rsidR="00712A0A" w:rsidRDefault="00435EC9" w:rsidP="002B0A12">
      <w:pPr>
        <w:spacing w:beforeLines="50" w:before="120" w:afterLines="50" w:after="120" w:line="360" w:lineRule="auto"/>
        <w:ind w:firstLineChars="200" w:firstLine="520"/>
        <w:jc w:val="both"/>
        <w:rPr>
          <w:rFonts w:eastAsia="標楷體"/>
          <w:sz w:val="26"/>
          <w:szCs w:val="26"/>
        </w:rPr>
      </w:pPr>
      <w:r w:rsidRPr="00176029">
        <w:rPr>
          <w:rFonts w:eastAsia="標楷體" w:hint="eastAsia"/>
          <w:sz w:val="26"/>
          <w:szCs w:val="26"/>
        </w:rPr>
        <w:t>本所根據下列條件進行篩選，選出</w:t>
      </w:r>
      <w:r w:rsidRPr="006B74CC">
        <w:rPr>
          <w:rFonts w:eastAsia="標楷體" w:hint="eastAsia"/>
          <w:sz w:val="26"/>
          <w:szCs w:val="26"/>
        </w:rPr>
        <w:t>與</w:t>
      </w:r>
      <w:r>
        <w:rPr>
          <w:rFonts w:eastAsia="標楷體" w:hint="eastAsia"/>
          <w:sz w:val="26"/>
          <w:szCs w:val="26"/>
        </w:rPr>
        <w:t>受測個體</w:t>
      </w:r>
      <w:r w:rsidRPr="006B74CC">
        <w:rPr>
          <w:rFonts w:eastAsia="標楷體" w:hint="eastAsia"/>
          <w:sz w:val="26"/>
          <w:szCs w:val="26"/>
        </w:rPr>
        <w:t>可資比較對象：</w:t>
      </w:r>
    </w:p>
    <w:p w:rsidR="00712A0A" w:rsidRDefault="00435EC9" w:rsidP="002B0A12">
      <w:pPr>
        <w:pStyle w:val="3"/>
        <w:numPr>
          <w:ilvl w:val="0"/>
          <w:numId w:val="52"/>
        </w:numPr>
        <w:spacing w:beforeLines="50" w:before="120" w:afterLines="50" w:after="120" w:line="360" w:lineRule="auto"/>
        <w:ind w:leftChars="100" w:left="720"/>
        <w:jc w:val="both"/>
        <w:rPr>
          <w:rFonts w:ascii="Times New Roman" w:eastAsia="標楷體" w:hAnsi="Times New Roman"/>
          <w:sz w:val="32"/>
        </w:rPr>
      </w:pPr>
      <w:bookmarkStart w:id="107" w:name="_Toc157536071"/>
      <w:bookmarkStart w:id="108" w:name="_Toc158135218"/>
      <w:bookmarkStart w:id="109" w:name="_Ref158180974"/>
      <w:bookmarkStart w:id="110" w:name="_Toc166468524"/>
      <w:bookmarkStart w:id="111" w:name="_Toc173577194"/>
      <w:bookmarkStart w:id="112" w:name="_Toc173577706"/>
      <w:r w:rsidRPr="00397F28">
        <w:rPr>
          <w:rFonts w:ascii="Times New Roman" w:eastAsia="標楷體" w:hAnsi="Times New Roman" w:hint="eastAsia"/>
          <w:sz w:val="32"/>
        </w:rPr>
        <w:t>執行之功能及產品種類</w:t>
      </w:r>
      <w:bookmarkEnd w:id="107"/>
      <w:bookmarkEnd w:id="108"/>
      <w:bookmarkEnd w:id="109"/>
      <w:bookmarkEnd w:id="110"/>
      <w:bookmarkEnd w:id="111"/>
      <w:bookmarkEnd w:id="112"/>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依據移轉訂價查核準則第</w:t>
      </w:r>
      <w:r w:rsidRPr="00137E06">
        <w:rPr>
          <w:rFonts w:eastAsia="標楷體" w:hint="eastAsia"/>
          <w:sz w:val="26"/>
          <w:szCs w:val="26"/>
        </w:rPr>
        <w:t>8</w:t>
      </w:r>
      <w:r w:rsidRPr="00137E06">
        <w:rPr>
          <w:rFonts w:eastAsia="標楷體" w:hint="eastAsia"/>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w:t>
      </w:r>
      <w:r w:rsidRPr="00137E06">
        <w:rPr>
          <w:rFonts w:eastAsia="標楷體"/>
          <w:sz w:val="26"/>
          <w:szCs w:val="26"/>
        </w:rPr>
        <w:t>選出樣本所執行之功能若與</w:t>
      </w:r>
      <w:r w:rsidRPr="00137E06">
        <w:rPr>
          <w:rFonts w:eastAsia="標楷體" w:hint="eastAsia"/>
          <w:sz w:val="26"/>
          <w:szCs w:val="26"/>
        </w:rPr>
        <w:t>受測個體</w:t>
      </w:r>
      <w:r w:rsidRPr="00137E06">
        <w:rPr>
          <w:rFonts w:eastAsia="標楷體"/>
          <w:sz w:val="26"/>
          <w:szCs w:val="26"/>
        </w:rPr>
        <w:t>所執行之</w:t>
      </w:r>
      <w:r w:rsidRPr="00137E06">
        <w:rPr>
          <w:rFonts w:eastAsia="標楷體"/>
          <w:sz w:val="26"/>
          <w:szCs w:val="26"/>
        </w:rPr>
        <w:lastRenderedPageBreak/>
        <w:t>功能越相似者越佳，此步驟在於增加可比較程度，使比較之結果更為精密。</w:t>
      </w:r>
    </w:p>
    <w:tbl>
      <w:tblPr>
        <w:tblW w:w="8091" w:type="dxa"/>
        <w:jc w:val="right"/>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43"/>
        <w:gridCol w:w="1329"/>
        <w:gridCol w:w="1776"/>
        <w:gridCol w:w="1196"/>
        <w:gridCol w:w="1947"/>
      </w:tblGrid>
      <w:tr w:rsidR="00C67172" w:rsidRPr="0080455B" w:rsidTr="005F3ECE">
        <w:trPr>
          <w:trHeight w:val="268"/>
          <w:tblHeader/>
          <w:jc w:val="right"/>
        </w:trPr>
        <w:tc>
          <w:tcPr>
            <w:tcW w:w="4911" w:type="dxa"/>
            <w:gridSpan w:val="3"/>
            <w:shd w:val="clear" w:color="auto" w:fill="4F81BD"/>
            <w:vAlign w:val="center"/>
          </w:tcPr>
          <w:p w:rsidR="00C67172" w:rsidRPr="0080455B" w:rsidRDefault="00C67172" w:rsidP="005F3ECE">
            <w:pPr>
              <w:spacing w:beforeLines="25" w:before="60" w:afterLines="25" w:after="60"/>
              <w:jc w:val="center"/>
              <w:rPr>
                <w:rFonts w:eastAsia="標楷體"/>
                <w:color w:val="FFFFFF"/>
                <w:sz w:val="26"/>
                <w:szCs w:val="26"/>
              </w:rPr>
            </w:pPr>
            <w:r w:rsidRPr="0080455B">
              <w:rPr>
                <w:rFonts w:eastAsia="標楷體" w:hint="eastAsia"/>
                <w:color w:val="FFFFFF"/>
                <w:sz w:val="26"/>
                <w:szCs w:val="26"/>
              </w:rPr>
              <w:t>受測活動</w:t>
            </w:r>
          </w:p>
        </w:tc>
        <w:tc>
          <w:tcPr>
            <w:tcW w:w="1208" w:type="dxa"/>
            <w:vMerge w:val="restart"/>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r w:rsidRPr="0080455B">
              <w:rPr>
                <w:rFonts w:eastAsia="標楷體" w:hint="eastAsia"/>
                <w:color w:val="FFFFFF"/>
                <w:sz w:val="26"/>
                <w:szCs w:val="26"/>
              </w:rPr>
              <w:t>受測個體</w:t>
            </w:r>
          </w:p>
        </w:tc>
        <w:tc>
          <w:tcPr>
            <w:tcW w:w="1972" w:type="dxa"/>
            <w:vMerge w:val="restart"/>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r w:rsidRPr="0080455B">
              <w:rPr>
                <w:rFonts w:eastAsia="標楷體" w:hint="eastAsia"/>
                <w:color w:val="FFFFFF"/>
                <w:sz w:val="26"/>
                <w:szCs w:val="26"/>
              </w:rPr>
              <w:t>企業定位</w:t>
            </w:r>
          </w:p>
        </w:tc>
      </w:tr>
      <w:tr w:rsidR="00C67172" w:rsidRPr="0080455B" w:rsidTr="005F3ECE">
        <w:trPr>
          <w:trHeight w:val="385"/>
          <w:tblHeader/>
          <w:jc w:val="right"/>
        </w:trPr>
        <w:tc>
          <w:tcPr>
            <w:tcW w:w="1866" w:type="dxa"/>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r w:rsidRPr="0080455B">
              <w:rPr>
                <w:rFonts w:eastAsia="標楷體" w:hint="eastAsia"/>
                <w:color w:val="FFFFFF"/>
                <w:sz w:val="26"/>
                <w:szCs w:val="26"/>
              </w:rPr>
              <w:t>受控交易類型</w:t>
            </w:r>
          </w:p>
        </w:tc>
        <w:tc>
          <w:tcPr>
            <w:tcW w:w="1344" w:type="dxa"/>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r w:rsidRPr="0080455B">
              <w:rPr>
                <w:rFonts w:eastAsia="標楷體" w:hint="eastAsia"/>
                <w:color w:val="FFFFFF"/>
                <w:sz w:val="26"/>
                <w:szCs w:val="26"/>
              </w:rPr>
              <w:t>明細</w:t>
            </w:r>
          </w:p>
        </w:tc>
        <w:tc>
          <w:tcPr>
            <w:tcW w:w="1701" w:type="dxa"/>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r w:rsidRPr="0080455B">
              <w:rPr>
                <w:rFonts w:eastAsia="標楷體" w:hint="eastAsia"/>
                <w:color w:val="FFFFFF"/>
                <w:sz w:val="26"/>
                <w:szCs w:val="26"/>
              </w:rPr>
              <w:t>交易對象</w:t>
            </w:r>
          </w:p>
        </w:tc>
        <w:tc>
          <w:tcPr>
            <w:tcW w:w="1208" w:type="dxa"/>
            <w:vMerge/>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p>
        </w:tc>
        <w:tc>
          <w:tcPr>
            <w:tcW w:w="1972" w:type="dxa"/>
            <w:vMerge/>
            <w:shd w:val="clear" w:color="auto" w:fill="4F81BD"/>
            <w:vAlign w:val="center"/>
          </w:tcPr>
          <w:p w:rsidR="00C67172" w:rsidRPr="0080455B" w:rsidRDefault="00C67172" w:rsidP="00C67172">
            <w:pPr>
              <w:spacing w:beforeLines="25" w:before="60" w:afterLines="25" w:after="60"/>
              <w:jc w:val="center"/>
              <w:rPr>
                <w:rFonts w:eastAsia="標楷體"/>
                <w:color w:val="FFFFFF"/>
                <w:sz w:val="26"/>
                <w:szCs w:val="26"/>
              </w:rPr>
            </w:pPr>
          </w:p>
        </w:tc>
      </w:tr>
      <w:tr w:rsidR="00C67172" w:rsidRPr="0080455B" w:rsidTr="005F3ECE">
        <w:trPr>
          <w:trHeight w:val="791"/>
          <w:jc w:val="right"/>
        </w:trPr>
        <w:tc>
          <w:tcPr>
            <w:tcW w:w="1866" w:type="dxa"/>
            <w:vMerge w:val="restart"/>
            <w:shd w:val="clear" w:color="auto" w:fill="FFFFFF"/>
            <w:vAlign w:val="center"/>
          </w:tcPr>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有形資產</w:t>
            </w:r>
          </w:p>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之移轉</w:t>
            </w:r>
          </w:p>
        </w:tc>
        <w:tc>
          <w:tcPr>
            <w:tcW w:w="1344" w:type="dxa"/>
            <w:shd w:val="clear" w:color="auto" w:fill="FFFFFF"/>
            <w:vAlign w:val="center"/>
          </w:tcPr>
          <w:p w:rsidR="00C67172" w:rsidRPr="0080455B" w:rsidRDefault="00C67172" w:rsidP="005F3ECE">
            <w:pPr>
              <w:spacing w:before="120" w:after="120"/>
              <w:jc w:val="center"/>
              <w:rPr>
                <w:rFonts w:eastAsia="標楷體"/>
                <w:b/>
                <w:bCs/>
                <w:sz w:val="26"/>
                <w:szCs w:val="26"/>
              </w:rPr>
            </w:pPr>
            <w:r w:rsidRPr="0080455B">
              <w:rPr>
                <w:rFonts w:eastAsia="標楷體"/>
                <w:bCs/>
                <w:sz w:val="26"/>
                <w:szCs w:val="26"/>
              </w:rPr>
              <w:t>製造</w:t>
            </w:r>
          </w:p>
          <w:p w:rsidR="00C67172" w:rsidRPr="0080455B" w:rsidRDefault="00C67172" w:rsidP="005F3ECE">
            <w:pPr>
              <w:spacing w:before="120" w:after="120"/>
              <w:jc w:val="center"/>
              <w:rPr>
                <w:rFonts w:eastAsia="標楷體"/>
                <w:b/>
                <w:bCs/>
                <w:sz w:val="26"/>
                <w:szCs w:val="26"/>
              </w:rPr>
            </w:pPr>
            <w:r w:rsidRPr="0080455B">
              <w:rPr>
                <w:rFonts w:eastAsia="標楷體"/>
                <w:bCs/>
                <w:sz w:val="26"/>
                <w:szCs w:val="26"/>
              </w:rPr>
              <w:t>活動</w:t>
            </w:r>
          </w:p>
        </w:tc>
        <w:tc>
          <w:tcPr>
            <w:tcW w:w="1701" w:type="dxa"/>
            <w:vMerge w:val="restart"/>
            <w:shd w:val="clear" w:color="auto" w:fill="FFFFFF"/>
            <w:vAlign w:val="center"/>
          </w:tcPr>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rPr>
              <w:t>建大工業、建上工業及</w:t>
            </w:r>
            <w:r w:rsidRPr="0080455B">
              <w:rPr>
                <w:rFonts w:eastAsia="標楷體"/>
                <w:sz w:val="26"/>
              </w:rPr>
              <w:t>TOTAL</w:t>
            </w:r>
            <w:r w:rsidRPr="0080455B">
              <w:rPr>
                <w:rFonts w:eastAsia="標楷體"/>
                <w:sz w:val="26"/>
              </w:rPr>
              <w:t>集團成員</w:t>
            </w:r>
          </w:p>
        </w:tc>
        <w:tc>
          <w:tcPr>
            <w:tcW w:w="1208" w:type="dxa"/>
            <w:vMerge w:val="restart"/>
            <w:shd w:val="clear" w:color="auto" w:fill="FFFFFF"/>
            <w:vAlign w:val="center"/>
          </w:tcPr>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台灣</w:t>
            </w:r>
          </w:p>
          <w:p w:rsidR="00C67172" w:rsidRPr="0080455B" w:rsidRDefault="00C67172" w:rsidP="00C67172">
            <w:pPr>
              <w:spacing w:beforeLines="25" w:before="60" w:afterLines="25" w:after="60"/>
              <w:jc w:val="center"/>
              <w:rPr>
                <w:rFonts w:eastAsia="標楷體"/>
                <w:b/>
                <w:sz w:val="26"/>
                <w:szCs w:val="26"/>
              </w:rPr>
            </w:pPr>
            <w:r w:rsidRPr="0080455B">
              <w:rPr>
                <w:rFonts w:eastAsia="標楷體"/>
                <w:sz w:val="26"/>
                <w:szCs w:val="26"/>
              </w:rPr>
              <w:t>道達爾</w:t>
            </w:r>
          </w:p>
        </w:tc>
        <w:tc>
          <w:tcPr>
            <w:tcW w:w="1972" w:type="dxa"/>
            <w:shd w:val="clear" w:color="auto" w:fill="FFFFFF"/>
            <w:vAlign w:val="center"/>
          </w:tcPr>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限定範圍</w:t>
            </w:r>
          </w:p>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製造商</w:t>
            </w:r>
          </w:p>
        </w:tc>
      </w:tr>
      <w:tr w:rsidR="00C67172" w:rsidRPr="0080455B" w:rsidTr="005F3ECE">
        <w:trPr>
          <w:trHeight w:val="385"/>
          <w:jc w:val="right"/>
        </w:trPr>
        <w:tc>
          <w:tcPr>
            <w:tcW w:w="1866" w:type="dxa"/>
            <w:vMerge/>
            <w:shd w:val="clear" w:color="auto" w:fill="FFFFFF"/>
            <w:vAlign w:val="center"/>
          </w:tcPr>
          <w:p w:rsidR="00C67172" w:rsidRPr="0080455B" w:rsidRDefault="00C67172" w:rsidP="00C67172">
            <w:pPr>
              <w:spacing w:beforeLines="25" w:before="60" w:afterLines="25" w:after="60"/>
              <w:jc w:val="center"/>
              <w:rPr>
                <w:rFonts w:eastAsia="標楷體"/>
                <w:b/>
                <w:sz w:val="26"/>
                <w:szCs w:val="26"/>
              </w:rPr>
            </w:pPr>
          </w:p>
        </w:tc>
        <w:tc>
          <w:tcPr>
            <w:tcW w:w="1344" w:type="dxa"/>
            <w:shd w:val="clear" w:color="auto" w:fill="FFFFFF"/>
            <w:vAlign w:val="center"/>
          </w:tcPr>
          <w:p w:rsidR="00C67172" w:rsidRPr="0080455B" w:rsidRDefault="00C67172" w:rsidP="005F3ECE">
            <w:pPr>
              <w:spacing w:before="60" w:after="60"/>
              <w:jc w:val="center"/>
              <w:rPr>
                <w:rFonts w:eastAsia="標楷體"/>
                <w:b/>
                <w:bCs/>
                <w:sz w:val="26"/>
                <w:szCs w:val="26"/>
              </w:rPr>
            </w:pPr>
            <w:r w:rsidRPr="0080455B">
              <w:rPr>
                <w:rFonts w:eastAsia="標楷體"/>
                <w:bCs/>
                <w:sz w:val="26"/>
                <w:szCs w:val="26"/>
              </w:rPr>
              <w:t>銷售</w:t>
            </w:r>
          </w:p>
          <w:p w:rsidR="00C67172" w:rsidRPr="0080455B" w:rsidRDefault="00C67172" w:rsidP="005F3ECE">
            <w:pPr>
              <w:spacing w:before="60" w:after="60"/>
              <w:jc w:val="center"/>
              <w:rPr>
                <w:rFonts w:eastAsia="標楷體"/>
                <w:b/>
                <w:bCs/>
                <w:kern w:val="52"/>
                <w:sz w:val="26"/>
                <w:szCs w:val="26"/>
              </w:rPr>
            </w:pPr>
            <w:r w:rsidRPr="0080455B">
              <w:rPr>
                <w:rFonts w:eastAsia="標楷體"/>
                <w:bCs/>
                <w:sz w:val="26"/>
                <w:szCs w:val="26"/>
              </w:rPr>
              <w:t>活動</w:t>
            </w:r>
            <w:r w:rsidRPr="0080455B">
              <w:rPr>
                <w:rFonts w:eastAsia="標楷體" w:hint="eastAsia"/>
                <w:bCs/>
                <w:sz w:val="26"/>
                <w:szCs w:val="26"/>
              </w:rPr>
              <w:t xml:space="preserve"> </w:t>
            </w:r>
          </w:p>
        </w:tc>
        <w:tc>
          <w:tcPr>
            <w:tcW w:w="1701" w:type="dxa"/>
            <w:vMerge/>
            <w:shd w:val="clear" w:color="auto" w:fill="FFFFFF"/>
            <w:vAlign w:val="center"/>
          </w:tcPr>
          <w:p w:rsidR="00C67172" w:rsidRPr="0080455B" w:rsidRDefault="00C67172" w:rsidP="00C67172">
            <w:pPr>
              <w:spacing w:beforeLines="25" w:before="60" w:afterLines="25" w:after="60"/>
              <w:jc w:val="center"/>
              <w:rPr>
                <w:rFonts w:eastAsia="標楷體"/>
                <w:b/>
                <w:sz w:val="26"/>
                <w:szCs w:val="26"/>
              </w:rPr>
            </w:pPr>
          </w:p>
        </w:tc>
        <w:tc>
          <w:tcPr>
            <w:tcW w:w="1208" w:type="dxa"/>
            <w:vMerge/>
            <w:shd w:val="clear" w:color="auto" w:fill="FFFFFF"/>
            <w:vAlign w:val="center"/>
          </w:tcPr>
          <w:p w:rsidR="00C67172" w:rsidRPr="0080455B" w:rsidRDefault="00C67172" w:rsidP="00C67172">
            <w:pPr>
              <w:spacing w:beforeLines="25" w:before="60" w:afterLines="25" w:after="60"/>
              <w:jc w:val="center"/>
              <w:rPr>
                <w:rFonts w:eastAsia="標楷體"/>
                <w:b/>
                <w:sz w:val="26"/>
                <w:szCs w:val="26"/>
              </w:rPr>
            </w:pPr>
          </w:p>
        </w:tc>
        <w:tc>
          <w:tcPr>
            <w:tcW w:w="1972" w:type="dxa"/>
            <w:shd w:val="clear" w:color="auto" w:fill="FFFFFF"/>
            <w:vAlign w:val="center"/>
          </w:tcPr>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配銷商</w:t>
            </w:r>
          </w:p>
        </w:tc>
      </w:tr>
      <w:tr w:rsidR="00C67172" w:rsidRPr="0080455B" w:rsidTr="005F3ECE">
        <w:trPr>
          <w:trHeight w:val="385"/>
          <w:jc w:val="right"/>
        </w:trPr>
        <w:tc>
          <w:tcPr>
            <w:tcW w:w="1866" w:type="dxa"/>
            <w:shd w:val="clear" w:color="auto" w:fill="FFFFFF"/>
            <w:vAlign w:val="center"/>
          </w:tcPr>
          <w:p w:rsidR="00C67172" w:rsidRPr="0080455B" w:rsidRDefault="00C67172" w:rsidP="005F3ECE">
            <w:pPr>
              <w:jc w:val="center"/>
              <w:rPr>
                <w:rFonts w:eastAsia="標楷體"/>
                <w:bCs/>
                <w:spacing w:val="-2"/>
                <w:sz w:val="26"/>
                <w:szCs w:val="26"/>
              </w:rPr>
            </w:pPr>
            <w:r w:rsidRPr="0080455B">
              <w:rPr>
                <w:rFonts w:eastAsia="標楷體" w:hint="eastAsia"/>
                <w:bCs/>
                <w:spacing w:val="-2"/>
                <w:sz w:val="26"/>
                <w:szCs w:val="26"/>
              </w:rPr>
              <w:t>服務之</w:t>
            </w:r>
          </w:p>
          <w:p w:rsidR="00C67172" w:rsidRPr="0080455B" w:rsidRDefault="00C67172" w:rsidP="005F3ECE">
            <w:pPr>
              <w:spacing w:before="60" w:after="60"/>
              <w:jc w:val="center"/>
              <w:rPr>
                <w:rFonts w:eastAsia="標楷體"/>
                <w:b/>
                <w:sz w:val="26"/>
                <w:szCs w:val="26"/>
              </w:rPr>
            </w:pPr>
            <w:r w:rsidRPr="0080455B">
              <w:rPr>
                <w:rFonts w:eastAsia="標楷體" w:hint="eastAsia"/>
                <w:bCs/>
                <w:spacing w:val="-2"/>
                <w:sz w:val="26"/>
                <w:szCs w:val="26"/>
              </w:rPr>
              <w:t>提供</w:t>
            </w:r>
          </w:p>
        </w:tc>
        <w:tc>
          <w:tcPr>
            <w:tcW w:w="1344" w:type="dxa"/>
            <w:shd w:val="clear" w:color="auto" w:fill="FFFFFF"/>
            <w:vAlign w:val="center"/>
          </w:tcPr>
          <w:p w:rsidR="00C67172" w:rsidRPr="0080455B" w:rsidRDefault="00C67172" w:rsidP="005F3ECE">
            <w:pPr>
              <w:jc w:val="center"/>
              <w:rPr>
                <w:rFonts w:eastAsia="標楷體"/>
                <w:bCs/>
                <w:sz w:val="26"/>
                <w:szCs w:val="26"/>
              </w:rPr>
            </w:pPr>
            <w:r w:rsidRPr="0080455B">
              <w:rPr>
                <w:rFonts w:eastAsia="標楷體" w:hint="eastAsia"/>
                <w:spacing w:val="-2"/>
                <w:sz w:val="26"/>
                <w:szCs w:val="26"/>
              </w:rPr>
              <w:t>接受產品技術支援服務</w:t>
            </w:r>
          </w:p>
        </w:tc>
        <w:tc>
          <w:tcPr>
            <w:tcW w:w="1701" w:type="dxa"/>
            <w:shd w:val="clear" w:color="auto" w:fill="FFFFFF"/>
            <w:vAlign w:val="center"/>
          </w:tcPr>
          <w:p w:rsidR="00C67172" w:rsidRPr="0080455B" w:rsidRDefault="00C67172" w:rsidP="005F3ECE">
            <w:pPr>
              <w:spacing w:before="60" w:after="60"/>
              <w:jc w:val="center"/>
              <w:rPr>
                <w:rFonts w:eastAsia="標楷體"/>
                <w:b/>
                <w:sz w:val="26"/>
                <w:szCs w:val="26"/>
              </w:rPr>
            </w:pPr>
            <w:r w:rsidRPr="0080455B">
              <w:rPr>
                <w:rFonts w:eastAsia="標楷體" w:hint="eastAsia"/>
                <w:sz w:val="26"/>
              </w:rPr>
              <w:t>TOTAL MARKETING</w:t>
            </w:r>
          </w:p>
        </w:tc>
        <w:tc>
          <w:tcPr>
            <w:tcW w:w="1208" w:type="dxa"/>
            <w:shd w:val="clear" w:color="auto" w:fill="FFFFFF"/>
            <w:vAlign w:val="center"/>
          </w:tcPr>
          <w:p w:rsidR="00C67172" w:rsidRPr="0080455B" w:rsidRDefault="00C67172" w:rsidP="005F3ECE">
            <w:pPr>
              <w:spacing w:before="120" w:after="120"/>
              <w:jc w:val="center"/>
              <w:rPr>
                <w:rFonts w:eastAsia="標楷體"/>
                <w:sz w:val="26"/>
                <w:szCs w:val="26"/>
              </w:rPr>
            </w:pPr>
            <w:r w:rsidRPr="0080455B">
              <w:rPr>
                <w:rFonts w:eastAsia="標楷體"/>
                <w:sz w:val="26"/>
                <w:szCs w:val="26"/>
              </w:rPr>
              <w:t>台灣</w:t>
            </w:r>
          </w:p>
          <w:p w:rsidR="00C67172" w:rsidRPr="0080455B" w:rsidRDefault="00C67172" w:rsidP="005F3ECE">
            <w:pPr>
              <w:spacing w:before="60" w:after="60"/>
              <w:jc w:val="center"/>
              <w:rPr>
                <w:rFonts w:eastAsia="標楷體"/>
                <w:b/>
                <w:sz w:val="26"/>
                <w:szCs w:val="26"/>
              </w:rPr>
            </w:pPr>
            <w:r w:rsidRPr="0080455B">
              <w:rPr>
                <w:rFonts w:eastAsia="標楷體"/>
                <w:sz w:val="26"/>
                <w:szCs w:val="26"/>
              </w:rPr>
              <w:t>道達爾</w:t>
            </w:r>
          </w:p>
        </w:tc>
        <w:tc>
          <w:tcPr>
            <w:tcW w:w="1972" w:type="dxa"/>
            <w:shd w:val="clear" w:color="auto" w:fill="FFFFFF"/>
            <w:vAlign w:val="center"/>
          </w:tcPr>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限定範圍</w:t>
            </w:r>
          </w:p>
          <w:p w:rsidR="00C67172" w:rsidRPr="0080455B" w:rsidRDefault="00C67172" w:rsidP="00C67172">
            <w:pPr>
              <w:spacing w:beforeLines="50" w:before="120" w:afterLines="50" w:after="120"/>
              <w:jc w:val="center"/>
              <w:rPr>
                <w:rFonts w:eastAsia="標楷體"/>
                <w:sz w:val="26"/>
                <w:szCs w:val="26"/>
              </w:rPr>
            </w:pPr>
            <w:r w:rsidRPr="0080455B">
              <w:rPr>
                <w:rFonts w:eastAsia="標楷體"/>
                <w:sz w:val="26"/>
                <w:szCs w:val="26"/>
              </w:rPr>
              <w:t>製造商</w:t>
            </w:r>
          </w:p>
        </w:tc>
      </w:tr>
    </w:tbl>
    <w:p w:rsidR="00C67172" w:rsidRDefault="00C67172" w:rsidP="00294F78">
      <w:pPr>
        <w:spacing w:beforeLines="50" w:before="120" w:afterLines="50" w:after="120" w:line="360" w:lineRule="auto"/>
        <w:jc w:val="both"/>
        <w:rPr>
          <w:rFonts w:eastAsia="標楷體"/>
          <w:sz w:val="26"/>
          <w:szCs w:val="26"/>
        </w:rPr>
      </w:pPr>
    </w:p>
    <w:p w:rsidR="00712A0A" w:rsidRDefault="00435EC9" w:rsidP="002B0A12">
      <w:pPr>
        <w:pStyle w:val="3"/>
        <w:numPr>
          <w:ilvl w:val="0"/>
          <w:numId w:val="52"/>
        </w:numPr>
        <w:spacing w:beforeLines="50" w:before="120" w:afterLines="50" w:after="120" w:line="360" w:lineRule="auto"/>
        <w:ind w:leftChars="100" w:left="720"/>
        <w:jc w:val="both"/>
        <w:rPr>
          <w:rFonts w:ascii="Times New Roman" w:eastAsia="標楷體" w:hAnsi="Times New Roman"/>
          <w:sz w:val="32"/>
        </w:rPr>
      </w:pPr>
      <w:bookmarkStart w:id="113" w:name="_Toc157536072"/>
      <w:bookmarkStart w:id="114" w:name="_Toc158135219"/>
      <w:bookmarkStart w:id="115" w:name="_Toc166468525"/>
      <w:bookmarkStart w:id="116" w:name="_Toc173577195"/>
      <w:bookmarkStart w:id="117" w:name="_Toc173577707"/>
      <w:r w:rsidRPr="00397F28">
        <w:rPr>
          <w:rFonts w:ascii="Times New Roman" w:eastAsia="標楷體" w:hAnsi="Times New Roman" w:hint="eastAsia"/>
          <w:sz w:val="32"/>
        </w:rPr>
        <w:t>檢視財務資料充分性及可用性</w:t>
      </w:r>
      <w:bookmarkEnd w:id="113"/>
      <w:bookmarkEnd w:id="114"/>
      <w:bookmarkEnd w:id="115"/>
      <w:bookmarkEnd w:id="116"/>
      <w:bookmarkEnd w:id="117"/>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選出之樣</w:t>
      </w:r>
      <w:r w:rsidRPr="00176029">
        <w:rPr>
          <w:rFonts w:eastAsia="標楷體" w:hint="eastAsia"/>
          <w:sz w:val="26"/>
          <w:szCs w:val="26"/>
        </w:rPr>
        <w:t>本若無法提供充分之財務資料，便無法被運用為求出常規交易結果範圍，是故不列入考量。由本報告第柒章得知，用於評估『</w:t>
      </w:r>
      <w:r w:rsidRPr="00176029">
        <w:rPr>
          <w:rFonts w:eastAsia="標楷體" w:hint="eastAsia"/>
          <w:spacing w:val="-2"/>
          <w:sz w:val="26"/>
          <w:szCs w:val="26"/>
        </w:rPr>
        <w:t>有形資產之移轉</w:t>
      </w:r>
      <w:r w:rsidRPr="00176029">
        <w:rPr>
          <w:rFonts w:eastAsia="標楷體" w:hint="eastAsia"/>
          <w:sz w:val="26"/>
          <w:szCs w:val="26"/>
        </w:rPr>
        <w:t>』受控交易之</w:t>
      </w:r>
      <w:proofErr w:type="gramStart"/>
      <w:r w:rsidRPr="00176029">
        <w:rPr>
          <w:rFonts w:eastAsia="標楷體" w:hint="eastAsia"/>
          <w:sz w:val="26"/>
          <w:szCs w:val="26"/>
        </w:rPr>
        <w:t>最</w:t>
      </w:r>
      <w:proofErr w:type="gramEnd"/>
      <w:r w:rsidRPr="00176029">
        <w:rPr>
          <w:rFonts w:eastAsia="標楷體" w:hint="eastAsia"/>
          <w:sz w:val="26"/>
          <w:szCs w:val="26"/>
        </w:rPr>
        <w:t>適常規交易方法為『</w:t>
      </w:r>
      <w:r>
        <w:rPr>
          <w:rFonts w:eastAsia="標楷體" w:hint="eastAsia"/>
          <w:sz w:val="26"/>
          <w:szCs w:val="26"/>
        </w:rPr>
        <w:t>可</w:t>
      </w:r>
      <w:r w:rsidRPr="00176029">
        <w:rPr>
          <w:rFonts w:eastAsia="標楷體" w:hint="eastAsia"/>
          <w:sz w:val="26"/>
          <w:szCs w:val="26"/>
        </w:rPr>
        <w:t>比較利潤法』，由本報告第玖章得知，利潤指標為『貝里比率』</w:t>
      </w:r>
      <w:r w:rsidR="00A707EA">
        <w:rPr>
          <w:rFonts w:eastAsia="標楷體" w:hint="eastAsia"/>
          <w:sz w:val="26"/>
          <w:szCs w:val="26"/>
        </w:rPr>
        <w:t>；</w:t>
      </w:r>
      <w:r w:rsidR="00A707EA" w:rsidRPr="00176029">
        <w:rPr>
          <w:rFonts w:eastAsia="標楷體" w:hint="eastAsia"/>
          <w:sz w:val="26"/>
          <w:szCs w:val="26"/>
        </w:rPr>
        <w:t>用於評估『</w:t>
      </w:r>
      <w:r w:rsidR="00A707EA">
        <w:rPr>
          <w:rFonts w:eastAsia="標楷體" w:hint="eastAsia"/>
          <w:sz w:val="26"/>
          <w:szCs w:val="26"/>
        </w:rPr>
        <w:t>服務之提供</w:t>
      </w:r>
      <w:r w:rsidR="00A707EA" w:rsidRPr="00176029">
        <w:rPr>
          <w:rFonts w:eastAsia="標楷體" w:hint="eastAsia"/>
          <w:sz w:val="26"/>
          <w:szCs w:val="26"/>
        </w:rPr>
        <w:t>』受控交易之</w:t>
      </w:r>
      <w:proofErr w:type="gramStart"/>
      <w:r w:rsidR="00A707EA" w:rsidRPr="00176029">
        <w:rPr>
          <w:rFonts w:eastAsia="標楷體" w:hint="eastAsia"/>
          <w:sz w:val="26"/>
          <w:szCs w:val="26"/>
        </w:rPr>
        <w:t>最</w:t>
      </w:r>
      <w:proofErr w:type="gramEnd"/>
      <w:r w:rsidR="00A707EA" w:rsidRPr="00176029">
        <w:rPr>
          <w:rFonts w:eastAsia="標楷體" w:hint="eastAsia"/>
          <w:sz w:val="26"/>
          <w:szCs w:val="26"/>
        </w:rPr>
        <w:t>適常規交易方法為『</w:t>
      </w:r>
      <w:r w:rsidR="00A707EA">
        <w:rPr>
          <w:rFonts w:eastAsia="標楷體" w:hint="eastAsia"/>
          <w:sz w:val="26"/>
          <w:szCs w:val="26"/>
        </w:rPr>
        <w:t>可</w:t>
      </w:r>
      <w:r w:rsidR="00A707EA" w:rsidRPr="00176029">
        <w:rPr>
          <w:rFonts w:eastAsia="標楷體" w:hint="eastAsia"/>
          <w:sz w:val="26"/>
          <w:szCs w:val="26"/>
        </w:rPr>
        <w:t>比較利潤法』，由本報告第玖章得知，利潤指標為『</w:t>
      </w:r>
      <w:r w:rsidR="00A707EA">
        <w:rPr>
          <w:rFonts w:eastAsia="標楷體" w:hint="eastAsia"/>
          <w:sz w:val="26"/>
          <w:szCs w:val="26"/>
        </w:rPr>
        <w:t>營業淨利率</w:t>
      </w:r>
      <w:r w:rsidR="00A707EA" w:rsidRPr="00176029">
        <w:rPr>
          <w:rFonts w:eastAsia="標楷體" w:hint="eastAsia"/>
          <w:sz w:val="26"/>
          <w:szCs w:val="26"/>
        </w:rPr>
        <w:t>』</w:t>
      </w:r>
      <w:r w:rsidRPr="00176029">
        <w:rPr>
          <w:rFonts w:eastAsia="標楷體" w:hint="eastAsia"/>
          <w:sz w:val="26"/>
          <w:szCs w:val="26"/>
        </w:rPr>
        <w:t>。</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由於移轉訂價查核準則規定使用可比較利潤法進行評估時必須有三年之財務數據進行比較，</w:t>
      </w:r>
      <w:r>
        <w:rPr>
          <w:rFonts w:eastAsia="標楷體" w:hint="eastAsia"/>
          <w:sz w:val="26"/>
          <w:szCs w:val="26"/>
        </w:rPr>
        <w:t>故</w:t>
      </w:r>
      <w:r w:rsidRPr="00137E06">
        <w:rPr>
          <w:rFonts w:eastAsia="標楷體" w:hint="eastAsia"/>
          <w:sz w:val="26"/>
          <w:szCs w:val="26"/>
        </w:rPr>
        <w:t>設定可比較對象必須具備</w:t>
      </w:r>
      <w:r w:rsidRPr="00176029">
        <w:rPr>
          <w:rFonts w:eastAsia="標楷體" w:hint="eastAsia"/>
          <w:sz w:val="26"/>
          <w:szCs w:val="26"/>
        </w:rPr>
        <w:t>三年財務資料為</w:t>
      </w:r>
      <w:r w:rsidRPr="00137E06">
        <w:rPr>
          <w:rFonts w:eastAsia="標楷體" w:hint="eastAsia"/>
          <w:sz w:val="26"/>
          <w:szCs w:val="26"/>
        </w:rPr>
        <w:t>篩選條件之</w:t>
      </w:r>
      <w:proofErr w:type="gramStart"/>
      <w:r w:rsidRPr="00137E06">
        <w:rPr>
          <w:rFonts w:eastAsia="標楷體" w:hint="eastAsia"/>
          <w:sz w:val="26"/>
          <w:szCs w:val="26"/>
        </w:rPr>
        <w:t>一</w:t>
      </w:r>
      <w:proofErr w:type="gramEnd"/>
      <w:r w:rsidRPr="005B2627">
        <w:rPr>
          <w:rFonts w:eastAsia="標楷體" w:hint="eastAsia"/>
          <w:sz w:val="26"/>
          <w:szCs w:val="26"/>
        </w:rPr>
        <w:t>。另外為避免選出之可比較對象虧損</w:t>
      </w:r>
      <w:r>
        <w:rPr>
          <w:rFonts w:eastAsia="標楷體" w:hint="eastAsia"/>
          <w:sz w:val="26"/>
          <w:szCs w:val="26"/>
        </w:rPr>
        <w:t>過大不具比較性，本所復設定可比較對象之營業淨利不得任一年度為負</w:t>
      </w:r>
      <w:r w:rsidRPr="005B2627">
        <w:rPr>
          <w:rFonts w:eastAsia="標楷體" w:hint="eastAsia"/>
          <w:sz w:val="26"/>
          <w:szCs w:val="26"/>
        </w:rPr>
        <w:t>。</w:t>
      </w:r>
    </w:p>
    <w:p w:rsidR="00712A0A" w:rsidRDefault="00435EC9" w:rsidP="002B0A12">
      <w:pPr>
        <w:pStyle w:val="2"/>
        <w:numPr>
          <w:ilvl w:val="1"/>
          <w:numId w:val="38"/>
        </w:numPr>
        <w:tabs>
          <w:tab w:val="left" w:pos="756"/>
        </w:tabs>
        <w:spacing w:beforeLines="100" w:before="240" w:afterLines="100" w:after="240" w:line="360" w:lineRule="auto"/>
        <w:ind w:left="0" w:firstLine="0"/>
        <w:rPr>
          <w:rFonts w:ascii="標楷體" w:eastAsia="標楷體" w:hAnsi="標楷體"/>
          <w:sz w:val="36"/>
          <w:szCs w:val="40"/>
        </w:rPr>
      </w:pPr>
      <w:r w:rsidRPr="00EA272E">
        <w:rPr>
          <w:rFonts w:ascii="Times New Roman" w:eastAsia="標楷體" w:hAnsi="Times New Roman"/>
          <w:sz w:val="36"/>
          <w:szCs w:val="40"/>
        </w:rPr>
        <w:lastRenderedPageBreak/>
        <w:t>篩選過程</w:t>
      </w:r>
    </w:p>
    <w:p w:rsidR="00712A0A" w:rsidRDefault="00387168" w:rsidP="002B0A12">
      <w:pPr>
        <w:pStyle w:val="3"/>
        <w:numPr>
          <w:ilvl w:val="0"/>
          <w:numId w:val="70"/>
        </w:numPr>
        <w:spacing w:afterLines="50" w:after="120" w:line="360" w:lineRule="auto"/>
        <w:ind w:left="482" w:firstLine="0"/>
        <w:jc w:val="both"/>
        <w:rPr>
          <w:rFonts w:ascii="Times New Roman" w:eastAsia="標楷體" w:hAnsi="Times New Roman"/>
          <w:sz w:val="32"/>
        </w:rPr>
      </w:pPr>
      <w:r>
        <w:rPr>
          <w:rFonts w:ascii="Times New Roman" w:eastAsia="標楷體" w:hAnsi="Times New Roman" w:hint="eastAsia"/>
          <w:sz w:val="32"/>
        </w:rPr>
        <w:t>有形資產之移轉－製造活動</w:t>
      </w:r>
      <w:r w:rsidR="00A707EA">
        <w:rPr>
          <w:rFonts w:ascii="Times New Roman" w:eastAsia="標楷體" w:hAnsi="Times New Roman" w:hint="eastAsia"/>
          <w:sz w:val="32"/>
        </w:rPr>
        <w:t>/</w:t>
      </w:r>
      <w:r w:rsidR="00A707EA">
        <w:rPr>
          <w:rFonts w:ascii="Times New Roman" w:eastAsia="標楷體" w:hAnsi="Times New Roman" w:hint="eastAsia"/>
          <w:sz w:val="32"/>
        </w:rPr>
        <w:t>服務之提供－接受產品技術支援服務</w:t>
      </w:r>
    </w:p>
    <w:p w:rsidR="00712A0A" w:rsidRDefault="00A55D17" w:rsidP="002B0A12">
      <w:pPr>
        <w:numPr>
          <w:ilvl w:val="0"/>
          <w:numId w:val="69"/>
        </w:numPr>
        <w:tabs>
          <w:tab w:val="left" w:pos="960"/>
          <w:tab w:val="left" w:pos="1134"/>
        </w:tabs>
        <w:spacing w:beforeLines="50" w:before="120" w:afterLines="50" w:after="120" w:line="360" w:lineRule="auto"/>
        <w:ind w:hanging="1440"/>
        <w:jc w:val="both"/>
        <w:rPr>
          <w:rFonts w:eastAsia="標楷體"/>
          <w:b/>
          <w:sz w:val="28"/>
          <w:szCs w:val="26"/>
        </w:rPr>
      </w:pPr>
      <w:r>
        <w:rPr>
          <w:rFonts w:eastAsia="標楷體" w:hint="eastAsia"/>
          <w:b/>
          <w:sz w:val="28"/>
          <w:szCs w:val="26"/>
        </w:rPr>
        <w:t>ONESOURCE</w:t>
      </w:r>
      <w:r w:rsidR="00435EC9" w:rsidRPr="006B3AF5">
        <w:rPr>
          <w:rFonts w:eastAsia="標楷體"/>
          <w:b/>
          <w:sz w:val="28"/>
          <w:szCs w:val="26"/>
        </w:rPr>
        <w:t>資料庫</w:t>
      </w:r>
    </w:p>
    <w:p w:rsidR="00712A0A" w:rsidRDefault="00435EC9" w:rsidP="002B0A12">
      <w:pPr>
        <w:spacing w:beforeLines="50" w:before="120" w:afterLines="50" w:after="120" w:line="360" w:lineRule="auto"/>
        <w:ind w:leftChars="200" w:left="480" w:firstLineChars="200" w:firstLine="520"/>
        <w:jc w:val="both"/>
        <w:rPr>
          <w:rFonts w:eastAsia="標楷體"/>
          <w:sz w:val="26"/>
          <w:szCs w:val="26"/>
        </w:rPr>
      </w:pPr>
      <w:r w:rsidRPr="006B3AF5">
        <w:rPr>
          <w:rFonts w:eastAsia="標楷體"/>
          <w:sz w:val="26"/>
          <w:szCs w:val="26"/>
        </w:rPr>
        <w:t>本所使用</w:t>
      </w:r>
      <w:r w:rsidR="0080037C">
        <w:rPr>
          <w:rFonts w:eastAsia="標楷體"/>
          <w:sz w:val="26"/>
          <w:szCs w:val="26"/>
        </w:rPr>
        <w:t>ONESOURCE</w:t>
      </w:r>
      <w:r w:rsidRPr="006B3AF5">
        <w:rPr>
          <w:rFonts w:eastAsia="標楷體"/>
          <w:sz w:val="26"/>
          <w:szCs w:val="26"/>
        </w:rPr>
        <w:t>資</w:t>
      </w:r>
      <w:r w:rsidRPr="00176029">
        <w:rPr>
          <w:rFonts w:eastAsia="標楷體"/>
          <w:sz w:val="26"/>
          <w:szCs w:val="26"/>
        </w:rPr>
        <w:t>料庫</w:t>
      </w:r>
      <w:r>
        <w:rPr>
          <w:rFonts w:eastAsia="標楷體" w:hint="eastAsia"/>
          <w:sz w:val="26"/>
          <w:szCs w:val="26"/>
        </w:rPr>
        <w:t>201</w:t>
      </w:r>
      <w:r w:rsidR="004F2A5D">
        <w:rPr>
          <w:rFonts w:eastAsia="標楷體" w:hint="eastAsia"/>
          <w:sz w:val="26"/>
          <w:szCs w:val="26"/>
        </w:rPr>
        <w:t>6</w:t>
      </w:r>
      <w:r w:rsidRPr="00176029">
        <w:rPr>
          <w:rFonts w:eastAsia="標楷體"/>
          <w:sz w:val="26"/>
          <w:szCs w:val="26"/>
        </w:rPr>
        <w:t>年</w:t>
      </w:r>
      <w:r w:rsidR="00A55D17">
        <w:rPr>
          <w:rFonts w:eastAsia="標楷體" w:hint="eastAsia"/>
          <w:sz w:val="26"/>
          <w:szCs w:val="26"/>
        </w:rPr>
        <w:t>12</w:t>
      </w:r>
      <w:r w:rsidRPr="00176029">
        <w:rPr>
          <w:rFonts w:eastAsia="標楷體"/>
          <w:sz w:val="26"/>
          <w:szCs w:val="26"/>
        </w:rPr>
        <w:t>月</w:t>
      </w:r>
      <w:r w:rsidR="00A55D17">
        <w:rPr>
          <w:rFonts w:eastAsia="標楷體" w:hint="eastAsia"/>
          <w:sz w:val="26"/>
          <w:szCs w:val="26"/>
        </w:rPr>
        <w:t>版本</w:t>
      </w:r>
      <w:r w:rsidRPr="00176029">
        <w:rPr>
          <w:rFonts w:eastAsia="標楷體"/>
          <w:sz w:val="26"/>
          <w:szCs w:val="26"/>
        </w:rPr>
        <w:t>為受測個</w:t>
      </w:r>
      <w:r w:rsidRPr="006B3AF5">
        <w:rPr>
          <w:rFonts w:eastAsia="標楷體"/>
          <w:sz w:val="26"/>
          <w:szCs w:val="26"/>
        </w:rPr>
        <w:t>體</w:t>
      </w:r>
      <w:proofErr w:type="gramStart"/>
      <w:r w:rsidRPr="006B3AF5">
        <w:rPr>
          <w:rFonts w:eastAsia="標楷體"/>
          <w:sz w:val="26"/>
          <w:szCs w:val="26"/>
        </w:rPr>
        <w:t>蒐尋可</w:t>
      </w:r>
      <w:proofErr w:type="gramEnd"/>
      <w:r w:rsidRPr="006B3AF5">
        <w:rPr>
          <w:rFonts w:eastAsia="標楷體"/>
          <w:sz w:val="26"/>
          <w:szCs w:val="26"/>
        </w:rPr>
        <w:t>比較對象。</w:t>
      </w:r>
    </w:p>
    <w:p w:rsidR="00712A0A" w:rsidRDefault="00FF3EC3" w:rsidP="002B0A12">
      <w:pPr>
        <w:widowControl/>
        <w:numPr>
          <w:ilvl w:val="0"/>
          <w:numId w:val="80"/>
        </w:numPr>
        <w:tabs>
          <w:tab w:val="left" w:pos="851"/>
        </w:tabs>
        <w:spacing w:beforeLines="50" w:before="120" w:line="360" w:lineRule="auto"/>
        <w:jc w:val="both"/>
        <w:outlineLvl w:val="2"/>
        <w:rPr>
          <w:rFonts w:eastAsia="標楷體"/>
          <w:b/>
          <w:sz w:val="26"/>
          <w:szCs w:val="26"/>
        </w:rPr>
      </w:pPr>
      <w:r>
        <w:rPr>
          <w:rFonts w:eastAsia="標楷體" w:hint="eastAsia"/>
          <w:b/>
          <w:sz w:val="26"/>
          <w:szCs w:val="26"/>
        </w:rPr>
        <w:t>設定篩選條件</w:t>
      </w:r>
    </w:p>
    <w:p w:rsidR="00712A0A" w:rsidRDefault="00FF3EC3" w:rsidP="002B0A12">
      <w:pPr>
        <w:widowControl/>
        <w:numPr>
          <w:ilvl w:val="0"/>
          <w:numId w:val="79"/>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712A0A" w:rsidRDefault="00FF3EC3" w:rsidP="002B0A12">
      <w:pPr>
        <w:spacing w:beforeLines="50" w:before="120" w:line="360" w:lineRule="auto"/>
        <w:ind w:leftChars="400" w:left="960" w:firstLineChars="200" w:firstLine="520"/>
        <w:jc w:val="both"/>
        <w:rPr>
          <w:rFonts w:eastAsia="標楷體"/>
          <w:sz w:val="26"/>
          <w:szCs w:val="26"/>
        </w:rPr>
      </w:pPr>
      <w:r>
        <w:rPr>
          <w:rFonts w:eastAsia="標楷體" w:hint="eastAsia"/>
          <w:sz w:val="26"/>
          <w:szCs w:val="26"/>
        </w:rPr>
        <w:t>台灣道達爾</w:t>
      </w:r>
      <w:r w:rsidRPr="005679C9">
        <w:rPr>
          <w:rFonts w:eastAsia="標楷體" w:hint="eastAsia"/>
          <w:sz w:val="26"/>
          <w:szCs w:val="26"/>
        </w:rPr>
        <w:t>為</w:t>
      </w:r>
      <w:r>
        <w:rPr>
          <w:rFonts w:eastAsia="標楷體" w:hint="eastAsia"/>
          <w:sz w:val="26"/>
          <w:szCs w:val="26"/>
        </w:rPr>
        <w:t>限定範圍製造商</w:t>
      </w:r>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Pr>
          <w:rFonts w:eastAsia="標楷體" w:hint="eastAsia"/>
          <w:sz w:val="26"/>
          <w:szCs w:val="26"/>
        </w:rPr>
        <w:t>台灣道達爾</w:t>
      </w:r>
      <w:r w:rsidRPr="005679C9">
        <w:rPr>
          <w:rFonts w:eastAsia="標楷體" w:hint="eastAsia"/>
          <w:sz w:val="26"/>
          <w:szCs w:val="26"/>
        </w:rPr>
        <w:t>執行之功能及產品種類相似之樣本。</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6157"/>
      </w:tblGrid>
      <w:tr w:rsidR="00FF3EC3" w:rsidRPr="00667515" w:rsidTr="00801B10">
        <w:trPr>
          <w:trHeight w:val="567"/>
        </w:trPr>
        <w:tc>
          <w:tcPr>
            <w:tcW w:w="1558" w:type="dxa"/>
            <w:shd w:val="clear" w:color="auto" w:fill="4F81BD"/>
            <w:vAlign w:val="center"/>
          </w:tcPr>
          <w:p w:rsidR="00712A0A" w:rsidRDefault="00FF3EC3" w:rsidP="002B0A12">
            <w:pPr>
              <w:tabs>
                <w:tab w:val="left" w:pos="1134"/>
              </w:tabs>
              <w:spacing w:beforeLines="25" w:before="60" w:afterLines="25" w:after="60"/>
              <w:jc w:val="center"/>
              <w:rPr>
                <w:rFonts w:eastAsia="標楷體"/>
                <w:color w:val="FFFFFF"/>
                <w:sz w:val="26"/>
                <w:szCs w:val="26"/>
              </w:rPr>
            </w:pPr>
            <w:r w:rsidRPr="00667515">
              <w:rPr>
                <w:rFonts w:eastAsia="標楷體" w:hint="eastAsia"/>
                <w:color w:val="FFFFFF"/>
                <w:sz w:val="26"/>
                <w:szCs w:val="26"/>
              </w:rPr>
              <w:t>SIC Codes</w:t>
            </w:r>
          </w:p>
        </w:tc>
        <w:tc>
          <w:tcPr>
            <w:tcW w:w="6157" w:type="dxa"/>
            <w:shd w:val="clear" w:color="auto" w:fill="4F81BD"/>
            <w:vAlign w:val="center"/>
          </w:tcPr>
          <w:p w:rsidR="00712A0A" w:rsidRPr="00A0699B" w:rsidRDefault="00FF3EC3" w:rsidP="002B0A12">
            <w:pPr>
              <w:tabs>
                <w:tab w:val="left" w:pos="1134"/>
              </w:tabs>
              <w:spacing w:beforeLines="25" w:before="60" w:afterLines="25" w:after="60"/>
              <w:jc w:val="center"/>
              <w:rPr>
                <w:rFonts w:eastAsia="標楷體"/>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667515">
              <w:rPr>
                <w:rFonts w:eastAsia="標楷體" w:hint="eastAsia"/>
                <w:color w:val="FFFFFF"/>
                <w:sz w:val="26"/>
                <w:szCs w:val="26"/>
              </w:rPr>
              <w:t>說明</w:t>
            </w:r>
          </w:p>
        </w:tc>
      </w:tr>
      <w:tr w:rsidR="00FF3EC3" w:rsidRPr="00667515" w:rsidTr="00801B10">
        <w:trPr>
          <w:trHeight w:val="567"/>
        </w:trPr>
        <w:tc>
          <w:tcPr>
            <w:tcW w:w="1558" w:type="dxa"/>
            <w:vAlign w:val="center"/>
          </w:tcPr>
          <w:p w:rsidR="00712A0A" w:rsidRDefault="00ED6BD8" w:rsidP="002B0A12">
            <w:pPr>
              <w:tabs>
                <w:tab w:val="left" w:pos="1134"/>
              </w:tabs>
              <w:spacing w:beforeLines="25" w:before="60" w:afterLines="25" w:after="60"/>
              <w:jc w:val="center"/>
              <w:rPr>
                <w:rFonts w:eastAsia="標楷體"/>
                <w:sz w:val="26"/>
                <w:szCs w:val="26"/>
              </w:rPr>
            </w:pPr>
            <w:r w:rsidRPr="000A2156">
              <w:rPr>
                <w:rFonts w:eastAsia="標楷體" w:hint="eastAsia"/>
                <w:sz w:val="26"/>
                <w:szCs w:val="26"/>
              </w:rPr>
              <w:t>2869</w:t>
            </w:r>
          </w:p>
        </w:tc>
        <w:tc>
          <w:tcPr>
            <w:tcW w:w="6157" w:type="dxa"/>
            <w:vAlign w:val="center"/>
          </w:tcPr>
          <w:p w:rsidR="00712A0A" w:rsidRDefault="000A2156" w:rsidP="002B0A12">
            <w:pPr>
              <w:tabs>
                <w:tab w:val="left" w:pos="1134"/>
              </w:tabs>
              <w:spacing w:beforeLines="25" w:before="60" w:afterLines="25" w:after="60"/>
              <w:rPr>
                <w:rFonts w:eastAsia="標楷體"/>
                <w:sz w:val="26"/>
                <w:szCs w:val="26"/>
              </w:rPr>
            </w:pPr>
            <w:r w:rsidRPr="000A2156">
              <w:rPr>
                <w:rFonts w:eastAsia="標楷體"/>
                <w:sz w:val="26"/>
                <w:szCs w:val="26"/>
              </w:rPr>
              <w:t>Industrial Organic Chemicals</w:t>
            </w:r>
            <w:r w:rsidRPr="000A2156">
              <w:rPr>
                <w:rFonts w:eastAsia="標楷體" w:hint="eastAsia"/>
                <w:sz w:val="26"/>
                <w:szCs w:val="26"/>
              </w:rPr>
              <w:t>(</w:t>
            </w:r>
            <w:r w:rsidRPr="000A2156">
              <w:rPr>
                <w:rFonts w:eastAsia="標楷體" w:hint="eastAsia"/>
                <w:sz w:val="26"/>
                <w:szCs w:val="26"/>
              </w:rPr>
              <w:t>工業有機化學物</w:t>
            </w:r>
            <w:r w:rsidRPr="000A2156">
              <w:rPr>
                <w:rFonts w:eastAsia="標楷體" w:hint="eastAsia"/>
                <w:sz w:val="26"/>
                <w:szCs w:val="26"/>
              </w:rPr>
              <w:t>)</w:t>
            </w:r>
          </w:p>
        </w:tc>
      </w:tr>
      <w:tr w:rsidR="00FF3EC3" w:rsidRPr="00667515" w:rsidTr="00801B10">
        <w:trPr>
          <w:trHeight w:val="567"/>
        </w:trPr>
        <w:tc>
          <w:tcPr>
            <w:tcW w:w="1558" w:type="dxa"/>
            <w:vAlign w:val="center"/>
          </w:tcPr>
          <w:p w:rsidR="00712A0A" w:rsidRDefault="00ED6BD8" w:rsidP="002B0A12">
            <w:pPr>
              <w:tabs>
                <w:tab w:val="left" w:pos="1134"/>
              </w:tabs>
              <w:spacing w:beforeLines="25" w:before="60" w:afterLines="25" w:after="60"/>
              <w:jc w:val="center"/>
              <w:rPr>
                <w:rFonts w:eastAsia="標楷體"/>
                <w:sz w:val="26"/>
                <w:szCs w:val="26"/>
              </w:rPr>
            </w:pPr>
            <w:r w:rsidRPr="000A2156">
              <w:rPr>
                <w:rFonts w:eastAsia="標楷體" w:hint="eastAsia"/>
                <w:sz w:val="26"/>
                <w:szCs w:val="26"/>
              </w:rPr>
              <w:t>2899</w:t>
            </w:r>
          </w:p>
        </w:tc>
        <w:tc>
          <w:tcPr>
            <w:tcW w:w="6157" w:type="dxa"/>
            <w:vAlign w:val="center"/>
          </w:tcPr>
          <w:p w:rsidR="00712A0A" w:rsidRDefault="000A2156" w:rsidP="002B0A12">
            <w:pPr>
              <w:tabs>
                <w:tab w:val="left" w:pos="1134"/>
              </w:tabs>
              <w:spacing w:beforeLines="25" w:before="60" w:afterLines="25" w:after="60"/>
              <w:rPr>
                <w:rFonts w:eastAsia="標楷體"/>
                <w:sz w:val="26"/>
                <w:szCs w:val="26"/>
              </w:rPr>
            </w:pPr>
            <w:r w:rsidRPr="000A2156">
              <w:rPr>
                <w:rFonts w:eastAsia="標楷體"/>
                <w:sz w:val="26"/>
                <w:szCs w:val="26"/>
              </w:rPr>
              <w:t>Chemical Preparations</w:t>
            </w:r>
            <w:r w:rsidRPr="000A2156">
              <w:rPr>
                <w:rFonts w:eastAsia="標楷體" w:hint="eastAsia"/>
                <w:sz w:val="26"/>
                <w:szCs w:val="26"/>
              </w:rPr>
              <w:t>(</w:t>
            </w:r>
            <w:r w:rsidRPr="000A2156">
              <w:rPr>
                <w:rFonts w:eastAsia="標楷體" w:hint="eastAsia"/>
                <w:sz w:val="26"/>
                <w:szCs w:val="26"/>
              </w:rPr>
              <w:t>化學配製物</w:t>
            </w:r>
            <w:r w:rsidRPr="000A2156">
              <w:rPr>
                <w:rFonts w:eastAsia="標楷體" w:hint="eastAsia"/>
                <w:sz w:val="26"/>
                <w:szCs w:val="26"/>
              </w:rPr>
              <w:t>)</w:t>
            </w:r>
          </w:p>
        </w:tc>
      </w:tr>
      <w:tr w:rsidR="00ED6BD8" w:rsidRPr="00667515" w:rsidTr="00801B10">
        <w:trPr>
          <w:trHeight w:val="567"/>
        </w:trPr>
        <w:tc>
          <w:tcPr>
            <w:tcW w:w="1558" w:type="dxa"/>
            <w:vAlign w:val="center"/>
          </w:tcPr>
          <w:p w:rsidR="00712A0A" w:rsidRDefault="00ED6BD8" w:rsidP="002B0A12">
            <w:pPr>
              <w:tabs>
                <w:tab w:val="left" w:pos="1134"/>
              </w:tabs>
              <w:spacing w:beforeLines="25" w:before="60" w:afterLines="25" w:after="60"/>
              <w:jc w:val="center"/>
              <w:rPr>
                <w:rFonts w:eastAsia="標楷體"/>
                <w:sz w:val="26"/>
                <w:szCs w:val="26"/>
              </w:rPr>
            </w:pPr>
            <w:r w:rsidRPr="00F57BCF">
              <w:rPr>
                <w:rFonts w:eastAsia="標楷體"/>
                <w:sz w:val="26"/>
                <w:szCs w:val="26"/>
              </w:rPr>
              <w:t>2911</w:t>
            </w:r>
          </w:p>
        </w:tc>
        <w:tc>
          <w:tcPr>
            <w:tcW w:w="6157" w:type="dxa"/>
            <w:vAlign w:val="center"/>
          </w:tcPr>
          <w:p w:rsidR="00712A0A" w:rsidRDefault="00ED6BD8" w:rsidP="002B0A12">
            <w:pPr>
              <w:tabs>
                <w:tab w:val="left" w:pos="1134"/>
              </w:tabs>
              <w:spacing w:beforeLines="25" w:before="60" w:afterLines="25" w:after="60"/>
              <w:rPr>
                <w:rFonts w:eastAsia="標楷體"/>
                <w:sz w:val="26"/>
                <w:szCs w:val="26"/>
              </w:rPr>
            </w:pPr>
            <w:r w:rsidRPr="00F57BCF">
              <w:rPr>
                <w:rFonts w:eastAsia="標楷體"/>
                <w:sz w:val="26"/>
                <w:szCs w:val="26"/>
              </w:rPr>
              <w:t>Petroleum Refining</w:t>
            </w:r>
            <w:r w:rsidRPr="00F57BCF">
              <w:rPr>
                <w:rFonts w:eastAsia="標楷體"/>
                <w:sz w:val="26"/>
                <w:szCs w:val="26"/>
              </w:rPr>
              <w:t>（石化提煉）</w:t>
            </w:r>
          </w:p>
        </w:tc>
      </w:tr>
      <w:tr w:rsidR="00ED6BD8" w:rsidRPr="00667515" w:rsidTr="00801B10">
        <w:trPr>
          <w:trHeight w:val="567"/>
        </w:trPr>
        <w:tc>
          <w:tcPr>
            <w:tcW w:w="1558" w:type="dxa"/>
            <w:vAlign w:val="center"/>
          </w:tcPr>
          <w:p w:rsidR="00712A0A" w:rsidRDefault="00ED6BD8" w:rsidP="002B0A12">
            <w:pPr>
              <w:tabs>
                <w:tab w:val="left" w:pos="1134"/>
              </w:tabs>
              <w:spacing w:beforeLines="50" w:before="120" w:afterLines="50" w:after="120"/>
              <w:jc w:val="center"/>
              <w:rPr>
                <w:rFonts w:eastAsia="標楷體"/>
                <w:color w:val="0070C0"/>
                <w:sz w:val="26"/>
                <w:szCs w:val="26"/>
              </w:rPr>
            </w:pPr>
            <w:r w:rsidRPr="00F57BCF">
              <w:rPr>
                <w:rFonts w:eastAsia="標楷體"/>
                <w:sz w:val="26"/>
                <w:szCs w:val="26"/>
              </w:rPr>
              <w:t>2992</w:t>
            </w:r>
          </w:p>
        </w:tc>
        <w:tc>
          <w:tcPr>
            <w:tcW w:w="6157" w:type="dxa"/>
            <w:vAlign w:val="center"/>
          </w:tcPr>
          <w:p w:rsidR="00712A0A" w:rsidRDefault="002B0F32" w:rsidP="002B0A12">
            <w:pPr>
              <w:tabs>
                <w:tab w:val="left" w:pos="1134"/>
              </w:tabs>
              <w:spacing w:beforeLines="25" w:before="60" w:afterLines="25" w:after="60"/>
              <w:rPr>
                <w:rFonts w:eastAsia="標楷體"/>
                <w:sz w:val="26"/>
                <w:szCs w:val="26"/>
              </w:rPr>
            </w:pPr>
            <w:hyperlink r:id="rId30" w:history="1">
              <w:r w:rsidR="00ED6BD8" w:rsidRPr="00F57BCF">
                <w:rPr>
                  <w:rFonts w:eastAsia="標楷體"/>
                  <w:sz w:val="26"/>
                  <w:szCs w:val="26"/>
                </w:rPr>
                <w:t>Lubricating Oils and Greases</w:t>
              </w:r>
            </w:hyperlink>
            <w:r w:rsidR="00ED6BD8" w:rsidRPr="00F57BCF">
              <w:rPr>
                <w:rFonts w:eastAsia="標楷體"/>
                <w:sz w:val="26"/>
                <w:szCs w:val="26"/>
              </w:rPr>
              <w:t>（潤滑油脂）</w:t>
            </w:r>
          </w:p>
        </w:tc>
      </w:tr>
      <w:tr w:rsidR="00ED6BD8" w:rsidRPr="00667515" w:rsidTr="00801B10">
        <w:trPr>
          <w:trHeight w:val="567"/>
        </w:trPr>
        <w:tc>
          <w:tcPr>
            <w:tcW w:w="1558" w:type="dxa"/>
            <w:vAlign w:val="center"/>
          </w:tcPr>
          <w:p w:rsidR="00712A0A" w:rsidRDefault="000A2156" w:rsidP="002B0A12">
            <w:pPr>
              <w:tabs>
                <w:tab w:val="left" w:pos="1134"/>
              </w:tabs>
              <w:spacing w:beforeLines="25" w:before="60" w:afterLines="25" w:after="60"/>
              <w:jc w:val="center"/>
              <w:rPr>
                <w:rFonts w:eastAsia="標楷體"/>
                <w:sz w:val="26"/>
                <w:szCs w:val="26"/>
              </w:rPr>
            </w:pPr>
            <w:r>
              <w:rPr>
                <w:rFonts w:eastAsia="標楷體" w:hint="eastAsia"/>
                <w:sz w:val="26"/>
                <w:szCs w:val="26"/>
              </w:rPr>
              <w:t>5171</w:t>
            </w:r>
          </w:p>
        </w:tc>
        <w:tc>
          <w:tcPr>
            <w:tcW w:w="6157" w:type="dxa"/>
            <w:vAlign w:val="center"/>
          </w:tcPr>
          <w:p w:rsidR="00712A0A" w:rsidRDefault="000A2156" w:rsidP="002B0A12">
            <w:pPr>
              <w:tabs>
                <w:tab w:val="left" w:pos="1134"/>
              </w:tabs>
              <w:spacing w:beforeLines="25" w:before="60" w:afterLines="25" w:after="60"/>
              <w:rPr>
                <w:rFonts w:eastAsia="標楷體"/>
                <w:sz w:val="26"/>
                <w:szCs w:val="26"/>
              </w:rPr>
            </w:pPr>
            <w:r w:rsidRPr="000A2156">
              <w:rPr>
                <w:rFonts w:eastAsia="標楷體"/>
                <w:sz w:val="26"/>
                <w:szCs w:val="26"/>
              </w:rPr>
              <w:t>Petroleum Bulk Stations &amp;Terminals</w:t>
            </w:r>
            <w:r w:rsidR="004C107F">
              <w:rPr>
                <w:rFonts w:eastAsia="標楷體" w:hint="eastAsia"/>
                <w:sz w:val="26"/>
                <w:szCs w:val="26"/>
              </w:rPr>
              <w:t>(</w:t>
            </w:r>
            <w:r w:rsidR="004E5537">
              <w:rPr>
                <w:rFonts w:eastAsia="標楷體" w:hint="eastAsia"/>
                <w:sz w:val="26"/>
                <w:szCs w:val="26"/>
              </w:rPr>
              <w:t>散裝石油站</w:t>
            </w:r>
            <w:r w:rsidR="004C107F">
              <w:rPr>
                <w:rFonts w:eastAsia="標楷體" w:hint="eastAsia"/>
                <w:sz w:val="26"/>
                <w:szCs w:val="26"/>
              </w:rPr>
              <w:t>)</w:t>
            </w:r>
          </w:p>
        </w:tc>
      </w:tr>
      <w:tr w:rsidR="00ED6BD8" w:rsidRPr="00667515" w:rsidTr="00801B10">
        <w:trPr>
          <w:trHeight w:val="567"/>
        </w:trPr>
        <w:tc>
          <w:tcPr>
            <w:tcW w:w="1558" w:type="dxa"/>
            <w:vAlign w:val="center"/>
          </w:tcPr>
          <w:p w:rsidR="00712A0A" w:rsidRDefault="000A2156" w:rsidP="002B0A12">
            <w:pPr>
              <w:tabs>
                <w:tab w:val="left" w:pos="1134"/>
              </w:tabs>
              <w:spacing w:beforeLines="25" w:before="60" w:afterLines="25" w:after="60"/>
              <w:jc w:val="center"/>
              <w:rPr>
                <w:rFonts w:eastAsia="標楷體"/>
                <w:sz w:val="26"/>
                <w:szCs w:val="26"/>
              </w:rPr>
            </w:pPr>
            <w:r>
              <w:rPr>
                <w:rFonts w:eastAsia="標楷體" w:hint="eastAsia"/>
                <w:sz w:val="26"/>
                <w:szCs w:val="26"/>
              </w:rPr>
              <w:t>5172</w:t>
            </w:r>
          </w:p>
        </w:tc>
        <w:tc>
          <w:tcPr>
            <w:tcW w:w="6157" w:type="dxa"/>
            <w:vAlign w:val="center"/>
          </w:tcPr>
          <w:p w:rsidR="00712A0A" w:rsidRDefault="000A2156" w:rsidP="002B0A12">
            <w:pPr>
              <w:tabs>
                <w:tab w:val="left" w:pos="1134"/>
              </w:tabs>
              <w:spacing w:beforeLines="25" w:before="60" w:afterLines="25" w:after="60"/>
              <w:rPr>
                <w:rFonts w:eastAsia="標楷體"/>
                <w:sz w:val="26"/>
                <w:szCs w:val="26"/>
              </w:rPr>
            </w:pPr>
            <w:r w:rsidRPr="000A2156">
              <w:rPr>
                <w:rFonts w:eastAsia="標楷體"/>
                <w:sz w:val="26"/>
                <w:szCs w:val="26"/>
              </w:rPr>
              <w:t>Petroleum Products</w:t>
            </w:r>
            <w:r>
              <w:rPr>
                <w:rFonts w:eastAsia="標楷體" w:hint="eastAsia"/>
                <w:sz w:val="26"/>
                <w:szCs w:val="26"/>
              </w:rPr>
              <w:t>(</w:t>
            </w:r>
            <w:r>
              <w:rPr>
                <w:rFonts w:eastAsia="標楷體" w:hint="eastAsia"/>
                <w:sz w:val="26"/>
                <w:szCs w:val="26"/>
              </w:rPr>
              <w:t>石油產品</w:t>
            </w:r>
            <w:r>
              <w:rPr>
                <w:rFonts w:eastAsia="標楷體" w:hint="eastAsia"/>
                <w:sz w:val="26"/>
                <w:szCs w:val="26"/>
              </w:rPr>
              <w:t>)</w:t>
            </w:r>
          </w:p>
        </w:tc>
      </w:tr>
      <w:tr w:rsidR="00ED6BD8" w:rsidRPr="00667515" w:rsidTr="00801B10">
        <w:trPr>
          <w:trHeight w:val="567"/>
        </w:trPr>
        <w:tc>
          <w:tcPr>
            <w:tcW w:w="1558" w:type="dxa"/>
            <w:vAlign w:val="center"/>
          </w:tcPr>
          <w:p w:rsidR="00712A0A" w:rsidRDefault="000A2156" w:rsidP="002B0A12">
            <w:pPr>
              <w:tabs>
                <w:tab w:val="left" w:pos="1134"/>
              </w:tabs>
              <w:spacing w:beforeLines="25" w:before="60" w:afterLines="25" w:after="60"/>
              <w:jc w:val="center"/>
              <w:rPr>
                <w:rFonts w:eastAsia="標楷體"/>
                <w:sz w:val="26"/>
                <w:szCs w:val="26"/>
              </w:rPr>
            </w:pPr>
            <w:r>
              <w:rPr>
                <w:rFonts w:eastAsia="標楷體" w:hint="eastAsia"/>
                <w:sz w:val="26"/>
                <w:szCs w:val="26"/>
              </w:rPr>
              <w:t>5541</w:t>
            </w:r>
          </w:p>
        </w:tc>
        <w:tc>
          <w:tcPr>
            <w:tcW w:w="6157" w:type="dxa"/>
            <w:vAlign w:val="center"/>
          </w:tcPr>
          <w:p w:rsidR="00712A0A" w:rsidRDefault="000A2156" w:rsidP="002B0A12">
            <w:pPr>
              <w:tabs>
                <w:tab w:val="left" w:pos="1134"/>
              </w:tabs>
              <w:spacing w:beforeLines="25" w:before="60" w:afterLines="25" w:after="60"/>
              <w:rPr>
                <w:rFonts w:eastAsia="標楷體"/>
                <w:sz w:val="26"/>
                <w:szCs w:val="26"/>
              </w:rPr>
            </w:pPr>
            <w:r w:rsidRPr="000A2156">
              <w:rPr>
                <w:rFonts w:eastAsia="標楷體"/>
                <w:sz w:val="26"/>
                <w:szCs w:val="26"/>
              </w:rPr>
              <w:t>Gasoline Service Stations</w:t>
            </w:r>
            <w:r w:rsidR="004C107F">
              <w:rPr>
                <w:rFonts w:eastAsia="標楷體" w:hint="eastAsia"/>
                <w:sz w:val="26"/>
                <w:szCs w:val="26"/>
              </w:rPr>
              <w:t>(</w:t>
            </w:r>
            <w:r w:rsidR="004C107F">
              <w:rPr>
                <w:rFonts w:eastAsia="標楷體" w:hint="eastAsia"/>
                <w:sz w:val="26"/>
                <w:szCs w:val="26"/>
              </w:rPr>
              <w:t>汽油服務站</w:t>
            </w:r>
            <w:r w:rsidR="004C107F">
              <w:rPr>
                <w:rFonts w:eastAsia="標楷體" w:hint="eastAsia"/>
                <w:sz w:val="26"/>
                <w:szCs w:val="26"/>
              </w:rPr>
              <w:t>)</w:t>
            </w:r>
          </w:p>
        </w:tc>
      </w:tr>
    </w:tbl>
    <w:p w:rsidR="00712A0A" w:rsidRDefault="005A0E97" w:rsidP="002B0A12">
      <w:pPr>
        <w:widowControl/>
        <w:numPr>
          <w:ilvl w:val="0"/>
          <w:numId w:val="79"/>
        </w:numPr>
        <w:tabs>
          <w:tab w:val="left" w:pos="1418"/>
          <w:tab w:val="left" w:pos="1560"/>
        </w:tabs>
        <w:spacing w:beforeLines="50" w:before="120" w:line="360" w:lineRule="auto"/>
        <w:ind w:leftChars="300" w:left="1200"/>
        <w:jc w:val="both"/>
        <w:rPr>
          <w:rFonts w:eastAsia="標楷體"/>
          <w:sz w:val="26"/>
          <w:szCs w:val="26"/>
        </w:rPr>
      </w:pPr>
      <w:r w:rsidRPr="00AA7F8D">
        <w:rPr>
          <w:rFonts w:eastAsia="標楷體" w:hint="eastAsia"/>
          <w:sz w:val="26"/>
          <w:szCs w:val="26"/>
        </w:rPr>
        <w:t>關鍵字篩選</w:t>
      </w:r>
    </w:p>
    <w:p w:rsidR="00712A0A" w:rsidRDefault="005A0E97" w:rsidP="002B0A12">
      <w:pPr>
        <w:spacing w:beforeLines="50" w:before="120" w:line="360" w:lineRule="auto"/>
        <w:ind w:leftChars="400" w:left="960" w:firstLineChars="200" w:firstLine="520"/>
        <w:jc w:val="both"/>
        <w:rPr>
          <w:rFonts w:eastAsia="標楷體"/>
          <w:sz w:val="26"/>
          <w:szCs w:val="26"/>
        </w:rPr>
      </w:pPr>
      <w:r w:rsidRPr="00736297">
        <w:rPr>
          <w:rFonts w:eastAsia="標楷體" w:hint="eastAsia"/>
          <w:sz w:val="26"/>
          <w:szCs w:val="26"/>
        </w:rPr>
        <w:t>為確定選出樣本之可比較性，本所對前一步驟得出樣本之企業</w:t>
      </w:r>
      <w:r w:rsidRPr="00736297">
        <w:rPr>
          <w:rFonts w:eastAsia="標楷體" w:hint="eastAsia"/>
          <w:sz w:val="26"/>
          <w:szCs w:val="26"/>
        </w:rPr>
        <w:lastRenderedPageBreak/>
        <w:t>敍述進行篩選，因</w:t>
      </w:r>
      <w:r w:rsidR="002C4C5A" w:rsidRPr="002C4C5A">
        <w:rPr>
          <w:rFonts w:eastAsia="標楷體" w:hint="eastAsia"/>
          <w:sz w:val="26"/>
          <w:szCs w:val="26"/>
        </w:rPr>
        <w:t>台灣道達爾</w:t>
      </w:r>
      <w:r>
        <w:rPr>
          <w:rFonts w:eastAsia="標楷體" w:hint="eastAsia"/>
          <w:sz w:val="26"/>
          <w:szCs w:val="26"/>
        </w:rPr>
        <w:t>製造潤滑油</w:t>
      </w:r>
      <w:r w:rsidRPr="00736297">
        <w:rPr>
          <w:rFonts w:eastAsia="標楷體" w:hint="eastAsia"/>
          <w:sz w:val="26"/>
          <w:szCs w:val="26"/>
        </w:rPr>
        <w:t>，故本所使用下列關鍵字篩選：</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7"/>
        <w:gridCol w:w="3756"/>
      </w:tblGrid>
      <w:tr w:rsidR="005A0E97" w:rsidRPr="00BB4352" w:rsidTr="00801B10">
        <w:trPr>
          <w:trHeight w:val="567"/>
          <w:tblHeader/>
          <w:jc w:val="right"/>
        </w:trPr>
        <w:tc>
          <w:tcPr>
            <w:tcW w:w="3937" w:type="dxa"/>
            <w:shd w:val="clear" w:color="auto" w:fill="4F81BD"/>
          </w:tcPr>
          <w:p w:rsidR="003E632F" w:rsidRDefault="005A0E97" w:rsidP="002B0A1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關鍵字</w:t>
            </w:r>
          </w:p>
        </w:tc>
        <w:tc>
          <w:tcPr>
            <w:tcW w:w="3756" w:type="dxa"/>
            <w:shd w:val="clear" w:color="auto" w:fill="4F81BD"/>
          </w:tcPr>
          <w:p w:rsidR="003E632F" w:rsidRDefault="005A0E97" w:rsidP="002B0A1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選擇原因</w:t>
            </w:r>
          </w:p>
        </w:tc>
      </w:tr>
      <w:tr w:rsidR="005A0E97" w:rsidRPr="00667515" w:rsidTr="00801B10">
        <w:trPr>
          <w:cantSplit/>
          <w:trHeight w:val="567"/>
          <w:jc w:val="right"/>
        </w:trPr>
        <w:tc>
          <w:tcPr>
            <w:tcW w:w="3937" w:type="dxa"/>
          </w:tcPr>
          <w:p w:rsidR="0049634C" w:rsidRDefault="005A0E97"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lubricant</w:t>
            </w:r>
            <w:r w:rsidRPr="00F57BCF">
              <w:rPr>
                <w:rFonts w:eastAsia="標楷體"/>
                <w:sz w:val="26"/>
                <w:szCs w:val="26"/>
              </w:rPr>
              <w:t>（潤滑油）</w:t>
            </w:r>
          </w:p>
        </w:tc>
        <w:tc>
          <w:tcPr>
            <w:tcW w:w="3756" w:type="dxa"/>
          </w:tcPr>
          <w:p w:rsidR="003E632F" w:rsidRDefault="005A0E97"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與台灣道達爾產品有關</w:t>
            </w:r>
            <w:r w:rsidRPr="00F57BCF">
              <w:rPr>
                <w:rFonts w:eastAsia="標楷體"/>
                <w:sz w:val="26"/>
                <w:szCs w:val="26"/>
              </w:rPr>
              <w:t>。</w:t>
            </w:r>
          </w:p>
        </w:tc>
      </w:tr>
      <w:tr w:rsidR="005A0E97" w:rsidRPr="00667515" w:rsidTr="00801B10">
        <w:trPr>
          <w:cantSplit/>
          <w:trHeight w:val="567"/>
          <w:jc w:val="right"/>
        </w:trPr>
        <w:tc>
          <w:tcPr>
            <w:tcW w:w="3937" w:type="dxa"/>
          </w:tcPr>
          <w:p w:rsidR="003E632F" w:rsidRDefault="005A0E97"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lubricat</w:t>
            </w:r>
            <w:r w:rsidR="002B0A12">
              <w:rPr>
                <w:rFonts w:eastAsia="標楷體" w:hint="eastAsia"/>
                <w:bCs/>
                <w:color w:val="000000"/>
                <w:sz w:val="26"/>
                <w:szCs w:val="26"/>
              </w:rPr>
              <w:t>e</w:t>
            </w:r>
            <w:r w:rsidRPr="00F57BCF">
              <w:rPr>
                <w:rFonts w:eastAsia="標楷體"/>
                <w:sz w:val="26"/>
                <w:szCs w:val="26"/>
              </w:rPr>
              <w:t>（潤滑）</w:t>
            </w:r>
          </w:p>
        </w:tc>
        <w:tc>
          <w:tcPr>
            <w:tcW w:w="3756" w:type="dxa"/>
          </w:tcPr>
          <w:p w:rsidR="003E632F" w:rsidRDefault="005A0E97"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與台灣道達爾產品有關</w:t>
            </w:r>
            <w:r w:rsidRPr="00F57BCF">
              <w:rPr>
                <w:rFonts w:eastAsia="標楷體"/>
                <w:sz w:val="26"/>
                <w:szCs w:val="26"/>
              </w:rPr>
              <w:t>。</w:t>
            </w:r>
          </w:p>
        </w:tc>
      </w:tr>
    </w:tbl>
    <w:p w:rsidR="003E632F" w:rsidRDefault="005A0E97" w:rsidP="002B0A12">
      <w:pPr>
        <w:widowControl/>
        <w:numPr>
          <w:ilvl w:val="0"/>
          <w:numId w:val="79"/>
        </w:numPr>
        <w:tabs>
          <w:tab w:val="left" w:pos="1440"/>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3E632F" w:rsidRDefault="005A0E97" w:rsidP="002B0A12">
      <w:pPr>
        <w:spacing w:beforeLines="50" w:before="120" w:afterLines="50" w:after="120" w:line="360" w:lineRule="auto"/>
        <w:ind w:leftChars="400" w:left="960" w:firstLineChars="200" w:firstLine="520"/>
        <w:jc w:val="both"/>
        <w:rPr>
          <w:rFonts w:eastAsia="標楷體"/>
          <w:sz w:val="26"/>
          <w:szCs w:val="26"/>
        </w:rPr>
      </w:pPr>
      <w:r w:rsidRPr="00EE1413">
        <w:rPr>
          <w:rFonts w:eastAsia="標楷體" w:hint="eastAsia"/>
          <w:sz w:val="26"/>
          <w:szCs w:val="26"/>
        </w:rPr>
        <w:t>可比較利潤法要求可比較對象需具備最近三年財務資料，</w:t>
      </w:r>
      <w:proofErr w:type="gramStart"/>
      <w:r w:rsidR="008461B8" w:rsidRPr="00F57BCF">
        <w:rPr>
          <w:rFonts w:eastAsia="標楷體"/>
          <w:sz w:val="26"/>
          <w:szCs w:val="26"/>
        </w:rPr>
        <w:t>，</w:t>
      </w:r>
      <w:proofErr w:type="gramEnd"/>
      <w:r w:rsidR="008461B8" w:rsidRPr="00F57BCF">
        <w:rPr>
          <w:rFonts w:eastAsia="標楷體"/>
          <w:sz w:val="26"/>
          <w:szCs w:val="26"/>
        </w:rPr>
        <w:t>因截至本報告</w:t>
      </w:r>
      <w:proofErr w:type="gramStart"/>
      <w:r w:rsidR="008461B8" w:rsidRPr="00F57BCF">
        <w:rPr>
          <w:rFonts w:eastAsia="標楷體"/>
          <w:sz w:val="26"/>
          <w:szCs w:val="26"/>
        </w:rPr>
        <w:t>出具日</w:t>
      </w:r>
      <w:proofErr w:type="gramEnd"/>
      <w:r w:rsidR="008461B8" w:rsidRPr="00F57BCF">
        <w:rPr>
          <w:rFonts w:eastAsia="標楷體"/>
          <w:sz w:val="26"/>
          <w:szCs w:val="26"/>
        </w:rPr>
        <w:t>，仍有部份樣本未將</w:t>
      </w:r>
      <w:proofErr w:type="gramStart"/>
      <w:r w:rsidR="008461B8">
        <w:rPr>
          <w:rFonts w:eastAsia="標楷體"/>
          <w:sz w:val="26"/>
          <w:szCs w:val="26"/>
        </w:rPr>
        <w:t>10</w:t>
      </w:r>
      <w:r w:rsidR="004F2A5D">
        <w:rPr>
          <w:rFonts w:eastAsia="標楷體" w:hint="eastAsia"/>
          <w:sz w:val="26"/>
          <w:szCs w:val="26"/>
        </w:rPr>
        <w:t>5</w:t>
      </w:r>
      <w:proofErr w:type="gramEnd"/>
      <w:r w:rsidR="008461B8" w:rsidRPr="00F57BCF">
        <w:rPr>
          <w:rFonts w:eastAsia="標楷體"/>
          <w:sz w:val="26"/>
          <w:szCs w:val="26"/>
        </w:rPr>
        <w:t>年度財務資料上傳至</w:t>
      </w:r>
      <w:r w:rsidR="008461B8">
        <w:rPr>
          <w:rFonts w:eastAsia="標楷體"/>
          <w:sz w:val="26"/>
          <w:szCs w:val="26"/>
        </w:rPr>
        <w:t>ONESOURCE</w:t>
      </w:r>
      <w:r w:rsidR="008461B8" w:rsidRPr="006B3AF5">
        <w:rPr>
          <w:rFonts w:eastAsia="標楷體"/>
          <w:sz w:val="26"/>
          <w:szCs w:val="26"/>
        </w:rPr>
        <w:t>資</w:t>
      </w:r>
      <w:r w:rsidR="008461B8" w:rsidRPr="00176029">
        <w:rPr>
          <w:rFonts w:eastAsia="標楷體"/>
          <w:sz w:val="26"/>
          <w:szCs w:val="26"/>
        </w:rPr>
        <w:t>料庫</w:t>
      </w:r>
      <w:r w:rsidR="008461B8" w:rsidRPr="00F57BCF">
        <w:rPr>
          <w:rFonts w:eastAsia="標楷體"/>
          <w:sz w:val="26"/>
          <w:szCs w:val="26"/>
        </w:rPr>
        <w:t>，為避免樣本不足，</w:t>
      </w:r>
      <w:r w:rsidRPr="008461B8">
        <w:rPr>
          <w:rFonts w:eastAsia="標楷體"/>
          <w:sz w:val="26"/>
          <w:szCs w:val="26"/>
        </w:rPr>
        <w:t>本所要求樣本需具</w:t>
      </w:r>
      <w:r w:rsidR="005C0A45">
        <w:rPr>
          <w:rFonts w:eastAsia="標楷體" w:hint="eastAsia"/>
          <w:sz w:val="26"/>
          <w:szCs w:val="26"/>
        </w:rPr>
        <w:t>10</w:t>
      </w:r>
      <w:r w:rsidR="004F2A5D">
        <w:rPr>
          <w:rFonts w:eastAsia="標楷體" w:hint="eastAsia"/>
          <w:sz w:val="26"/>
          <w:szCs w:val="26"/>
        </w:rPr>
        <w:t>2</w:t>
      </w:r>
      <w:r w:rsidR="002C4C5A" w:rsidRPr="002C4C5A">
        <w:rPr>
          <w:rFonts w:eastAsia="標楷體" w:hint="eastAsia"/>
          <w:sz w:val="26"/>
          <w:szCs w:val="26"/>
        </w:rPr>
        <w:t>至</w:t>
      </w:r>
      <w:r w:rsidR="002C4C5A" w:rsidRPr="002C4C5A">
        <w:rPr>
          <w:rFonts w:eastAsia="標楷體"/>
          <w:sz w:val="26"/>
          <w:szCs w:val="26"/>
        </w:rPr>
        <w:t>10</w:t>
      </w:r>
      <w:r w:rsidR="004F2A5D">
        <w:rPr>
          <w:rFonts w:eastAsia="標楷體" w:hint="eastAsia"/>
          <w:sz w:val="26"/>
          <w:szCs w:val="26"/>
        </w:rPr>
        <w:t>4</w:t>
      </w:r>
      <w:r w:rsidR="002C4C5A" w:rsidRPr="002C4C5A">
        <w:rPr>
          <w:rFonts w:eastAsia="標楷體" w:hint="eastAsia"/>
          <w:sz w:val="26"/>
          <w:szCs w:val="26"/>
        </w:rPr>
        <w:t>年財務資訊。且樣本財務資料之年度認定係以會計年度結束日為</w:t>
      </w:r>
      <w:r w:rsidR="002C4C5A" w:rsidRPr="002C4C5A">
        <w:rPr>
          <w:rFonts w:eastAsia="標楷體"/>
          <w:sz w:val="26"/>
          <w:szCs w:val="26"/>
        </w:rPr>
        <w:t>10</w:t>
      </w:r>
      <w:r w:rsidR="004F2A5D">
        <w:rPr>
          <w:rFonts w:eastAsia="標楷體" w:hint="eastAsia"/>
          <w:sz w:val="26"/>
          <w:szCs w:val="26"/>
        </w:rPr>
        <w:t>4</w:t>
      </w:r>
      <w:r w:rsidR="002C4C5A" w:rsidRPr="002C4C5A">
        <w:rPr>
          <w:rFonts w:eastAsia="標楷體" w:hint="eastAsia"/>
          <w:sz w:val="26"/>
          <w:szCs w:val="26"/>
        </w:rPr>
        <w:t>年</w:t>
      </w:r>
      <w:r w:rsidR="002C4C5A" w:rsidRPr="002C4C5A">
        <w:rPr>
          <w:rFonts w:eastAsia="標楷體"/>
          <w:sz w:val="26"/>
          <w:szCs w:val="26"/>
        </w:rPr>
        <w:t>12</w:t>
      </w:r>
      <w:r w:rsidR="002C4C5A" w:rsidRPr="002C4C5A">
        <w:rPr>
          <w:rFonts w:eastAsia="標楷體" w:hint="eastAsia"/>
          <w:sz w:val="26"/>
          <w:szCs w:val="26"/>
        </w:rPr>
        <w:t>月之前後半年為基準。</w:t>
      </w:r>
    </w:p>
    <w:p w:rsidR="003E632F" w:rsidRDefault="005A0E97" w:rsidP="002B0A12">
      <w:pPr>
        <w:spacing w:beforeLines="50" w:before="120" w:afterLines="50" w:after="120" w:line="360" w:lineRule="auto"/>
        <w:ind w:leftChars="400" w:left="960" w:firstLineChars="200" w:firstLine="520"/>
        <w:jc w:val="both"/>
        <w:rPr>
          <w:rFonts w:eastAsia="標楷體"/>
          <w:sz w:val="26"/>
          <w:szCs w:val="26"/>
        </w:rPr>
      </w:pPr>
      <w:r w:rsidRPr="008461B8">
        <w:rPr>
          <w:rFonts w:eastAsia="標楷體"/>
          <w:sz w:val="26"/>
          <w:szCs w:val="26"/>
        </w:rPr>
        <w:t>自</w:t>
      </w:r>
      <w:r w:rsidRPr="00764D59">
        <w:rPr>
          <w:rFonts w:eastAsia="標楷體"/>
          <w:sz w:val="26"/>
          <w:szCs w:val="26"/>
        </w:rPr>
        <w:t>SIC Codes</w:t>
      </w:r>
      <w:r w:rsidRPr="008461B8">
        <w:rPr>
          <w:rFonts w:eastAsia="標楷體"/>
          <w:sz w:val="26"/>
          <w:szCs w:val="26"/>
        </w:rPr>
        <w:t>篩選出之樣本中，本所將上述關鍵字聯集作為條件，剔除企業敍述中不含上述關鍵字之樣本並排除不具備</w:t>
      </w:r>
      <w:r w:rsidR="002C4C5A" w:rsidRPr="002C4C5A">
        <w:rPr>
          <w:rFonts w:eastAsia="標楷體"/>
          <w:sz w:val="26"/>
          <w:szCs w:val="26"/>
        </w:rPr>
        <w:t>10</w:t>
      </w:r>
      <w:r w:rsidR="004F2A5D">
        <w:rPr>
          <w:rFonts w:eastAsia="標楷體" w:hint="eastAsia"/>
          <w:sz w:val="26"/>
          <w:szCs w:val="26"/>
        </w:rPr>
        <w:t>2</w:t>
      </w:r>
      <w:r w:rsidR="002C4C5A" w:rsidRPr="002C4C5A">
        <w:rPr>
          <w:rFonts w:eastAsia="標楷體" w:hint="eastAsia"/>
          <w:sz w:val="26"/>
          <w:szCs w:val="26"/>
        </w:rPr>
        <w:t>至</w:t>
      </w:r>
      <w:r w:rsidR="002C4C5A" w:rsidRPr="002C4C5A">
        <w:rPr>
          <w:rFonts w:eastAsia="標楷體"/>
          <w:sz w:val="26"/>
          <w:szCs w:val="26"/>
        </w:rPr>
        <w:t>10</w:t>
      </w:r>
      <w:r w:rsidR="004F2A5D">
        <w:rPr>
          <w:rFonts w:eastAsia="標楷體" w:hint="eastAsia"/>
          <w:sz w:val="26"/>
          <w:szCs w:val="26"/>
        </w:rPr>
        <w:t>4</w:t>
      </w:r>
      <w:r w:rsidR="002C4C5A" w:rsidRPr="002C4C5A">
        <w:rPr>
          <w:rFonts w:eastAsia="標楷體" w:hint="eastAsia"/>
          <w:sz w:val="26"/>
          <w:szCs w:val="26"/>
        </w:rPr>
        <w:t>年任一年度的</w:t>
      </w:r>
      <w:r w:rsidRPr="008461B8">
        <w:rPr>
          <w:rFonts w:eastAsia="標楷體"/>
          <w:sz w:val="26"/>
          <w:szCs w:val="26"/>
        </w:rPr>
        <w:t>財務資料樣本，經過初步篩選後，共計篩選出</w:t>
      </w:r>
      <w:r w:rsidR="005C0A45">
        <w:rPr>
          <w:rFonts w:eastAsia="標楷體" w:hint="eastAsia"/>
          <w:sz w:val="26"/>
          <w:szCs w:val="26"/>
        </w:rPr>
        <w:t>1</w:t>
      </w:r>
      <w:r w:rsidR="004F2A5D">
        <w:rPr>
          <w:rFonts w:eastAsia="標楷體" w:hint="eastAsia"/>
          <w:sz w:val="26"/>
          <w:szCs w:val="26"/>
        </w:rPr>
        <w:t>34</w:t>
      </w:r>
      <w:r w:rsidRPr="008461B8">
        <w:rPr>
          <w:rFonts w:eastAsia="標楷體"/>
          <w:sz w:val="26"/>
          <w:szCs w:val="26"/>
        </w:rPr>
        <w:t>家樣本。</w:t>
      </w:r>
    </w:p>
    <w:p w:rsidR="003E632F" w:rsidRDefault="005A0E97" w:rsidP="002B0A12">
      <w:pPr>
        <w:widowControl/>
        <w:numPr>
          <w:ilvl w:val="0"/>
          <w:numId w:val="80"/>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3E632F" w:rsidRDefault="00435EC9" w:rsidP="002B0A12">
      <w:pPr>
        <w:widowControl/>
        <w:numPr>
          <w:ilvl w:val="0"/>
          <w:numId w:val="81"/>
        </w:numPr>
        <w:tabs>
          <w:tab w:val="left" w:pos="1440"/>
          <w:tab w:val="left" w:pos="1560"/>
        </w:tabs>
        <w:spacing w:beforeLines="50" w:before="120" w:afterLines="50" w:after="120" w:line="360" w:lineRule="auto"/>
        <w:ind w:leftChars="300" w:left="1200"/>
        <w:jc w:val="both"/>
        <w:rPr>
          <w:rFonts w:eastAsia="標楷體"/>
          <w:sz w:val="26"/>
          <w:szCs w:val="26"/>
        </w:rPr>
      </w:pPr>
      <w:r w:rsidRPr="005A0E97">
        <w:rPr>
          <w:rFonts w:eastAsia="標楷體" w:hint="eastAsia"/>
          <w:sz w:val="26"/>
          <w:szCs w:val="26"/>
        </w:rPr>
        <w:t>排除營業淨利為負數者</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B704E8">
        <w:rPr>
          <w:rFonts w:eastAsia="標楷體"/>
          <w:sz w:val="26"/>
          <w:szCs w:val="26"/>
        </w:rPr>
        <w:t>要求可比較對象任一年度營業淨利不可為負數，經此步驟得出</w:t>
      </w:r>
      <w:r w:rsidR="005A0E97">
        <w:rPr>
          <w:rFonts w:eastAsia="標楷體" w:hint="eastAsia"/>
          <w:sz w:val="26"/>
          <w:szCs w:val="26"/>
        </w:rPr>
        <w:t>1</w:t>
      </w:r>
      <w:r w:rsidR="004F2A5D">
        <w:rPr>
          <w:rFonts w:eastAsia="標楷體" w:hint="eastAsia"/>
          <w:sz w:val="26"/>
          <w:szCs w:val="26"/>
        </w:rPr>
        <w:t>27</w:t>
      </w:r>
      <w:r w:rsidRPr="00B704E8">
        <w:rPr>
          <w:rFonts w:eastAsia="標楷體"/>
          <w:sz w:val="26"/>
          <w:szCs w:val="26"/>
        </w:rPr>
        <w:t>個樣本。</w:t>
      </w:r>
    </w:p>
    <w:p w:rsidR="003E632F" w:rsidRDefault="005A0E97" w:rsidP="002B0A12">
      <w:pPr>
        <w:widowControl/>
        <w:numPr>
          <w:ilvl w:val="0"/>
          <w:numId w:val="81"/>
        </w:numPr>
        <w:tabs>
          <w:tab w:val="left" w:pos="1440"/>
          <w:tab w:val="left" w:pos="1560"/>
        </w:tabs>
        <w:spacing w:beforeLines="50" w:before="120" w:afterLines="50" w:after="120" w:line="360" w:lineRule="auto"/>
        <w:ind w:leftChars="300" w:left="1200"/>
        <w:jc w:val="both"/>
        <w:rPr>
          <w:rFonts w:eastAsia="標楷體"/>
          <w:sz w:val="26"/>
          <w:szCs w:val="26"/>
        </w:rPr>
      </w:pPr>
      <w:r w:rsidRPr="00243132">
        <w:rPr>
          <w:rFonts w:eastAsia="標楷體" w:hint="eastAsia"/>
          <w:sz w:val="26"/>
          <w:szCs w:val="26"/>
        </w:rPr>
        <w:t>排除業務說明</w:t>
      </w:r>
    </w:p>
    <w:p w:rsidR="003E632F" w:rsidRDefault="005A0E97" w:rsidP="002B0A12">
      <w:pPr>
        <w:spacing w:beforeLines="50" w:before="120" w:afterLines="50" w:after="120" w:line="360" w:lineRule="auto"/>
        <w:ind w:leftChars="400" w:left="960" w:firstLineChars="200" w:firstLine="520"/>
        <w:jc w:val="both"/>
        <w:rPr>
          <w:rFonts w:eastAsia="標楷體"/>
          <w:sz w:val="26"/>
          <w:szCs w:val="26"/>
        </w:rPr>
      </w:pPr>
      <w:r w:rsidRPr="00243132">
        <w:rPr>
          <w:rFonts w:eastAsia="標楷體" w:hint="eastAsia"/>
          <w:sz w:val="26"/>
          <w:szCs w:val="26"/>
        </w:rPr>
        <w:t>為確定選出樣本之可比較性，故要求排除企業敘述中包含</w:t>
      </w:r>
      <w:r w:rsidRPr="00243132">
        <w:rPr>
          <w:rFonts w:eastAsia="標楷體" w:hint="eastAsia"/>
          <w:sz w:val="26"/>
          <w:szCs w:val="26"/>
        </w:rPr>
        <w:t>Investment Holding</w:t>
      </w:r>
      <w:proofErr w:type="gramStart"/>
      <w:r w:rsidRPr="00243132">
        <w:rPr>
          <w:rFonts w:eastAsia="標楷體" w:hint="eastAsia"/>
          <w:sz w:val="26"/>
          <w:szCs w:val="26"/>
        </w:rPr>
        <w:t>之字敘</w:t>
      </w:r>
      <w:proofErr w:type="gramEnd"/>
      <w:r w:rsidRPr="00243132">
        <w:rPr>
          <w:rFonts w:eastAsia="標楷體" w:hint="eastAsia"/>
          <w:sz w:val="26"/>
          <w:szCs w:val="26"/>
        </w:rPr>
        <w:t>，經此步驟得出</w:t>
      </w:r>
      <w:r w:rsidR="005C0A45">
        <w:rPr>
          <w:rFonts w:eastAsia="標楷體" w:hint="eastAsia"/>
          <w:sz w:val="26"/>
          <w:szCs w:val="26"/>
        </w:rPr>
        <w:t>1</w:t>
      </w:r>
      <w:r w:rsidR="004F2A5D">
        <w:rPr>
          <w:rFonts w:eastAsia="標楷體" w:hint="eastAsia"/>
          <w:sz w:val="26"/>
          <w:szCs w:val="26"/>
        </w:rPr>
        <w:t>26</w:t>
      </w:r>
      <w:r w:rsidRPr="00243132">
        <w:rPr>
          <w:rFonts w:eastAsia="標楷體" w:hint="eastAsia"/>
          <w:sz w:val="26"/>
          <w:szCs w:val="26"/>
        </w:rPr>
        <w:t>個樣本。</w:t>
      </w:r>
    </w:p>
    <w:p w:rsidR="00801B10" w:rsidRDefault="00801B10" w:rsidP="002B0A12">
      <w:pPr>
        <w:spacing w:beforeLines="50" w:before="120" w:afterLines="50" w:after="120" w:line="360" w:lineRule="auto"/>
        <w:ind w:leftChars="400" w:left="960" w:firstLineChars="200" w:firstLine="520"/>
        <w:jc w:val="both"/>
        <w:rPr>
          <w:rFonts w:eastAsia="標楷體"/>
          <w:sz w:val="26"/>
          <w:szCs w:val="26"/>
        </w:rPr>
      </w:pPr>
    </w:p>
    <w:p w:rsidR="003E632F" w:rsidRDefault="00435EC9" w:rsidP="002B0A12">
      <w:pPr>
        <w:widowControl/>
        <w:numPr>
          <w:ilvl w:val="0"/>
          <w:numId w:val="80"/>
        </w:numPr>
        <w:tabs>
          <w:tab w:val="left" w:pos="851"/>
        </w:tabs>
        <w:spacing w:beforeLines="50" w:before="120" w:afterLines="50" w:after="120" w:line="360" w:lineRule="auto"/>
        <w:jc w:val="both"/>
        <w:outlineLvl w:val="2"/>
        <w:rPr>
          <w:rFonts w:eastAsia="標楷體"/>
          <w:b/>
          <w:sz w:val="26"/>
          <w:szCs w:val="26"/>
        </w:rPr>
      </w:pPr>
      <w:r w:rsidRPr="00EB0EA6">
        <w:rPr>
          <w:rFonts w:eastAsia="標楷體"/>
          <w:b/>
          <w:sz w:val="26"/>
          <w:szCs w:val="26"/>
        </w:rPr>
        <w:lastRenderedPageBreak/>
        <w:t>企業敘述篩選</w:t>
      </w:r>
    </w:p>
    <w:p w:rsidR="003E632F" w:rsidRDefault="00435EC9" w:rsidP="002B0A12">
      <w:pPr>
        <w:spacing w:beforeLines="50" w:before="120" w:afterLines="50" w:after="120" w:line="360" w:lineRule="auto"/>
        <w:ind w:leftChars="300" w:left="720" w:firstLineChars="200" w:firstLine="520"/>
        <w:jc w:val="both"/>
        <w:rPr>
          <w:rFonts w:eastAsia="標楷體"/>
          <w:sz w:val="26"/>
          <w:szCs w:val="26"/>
        </w:rPr>
      </w:pPr>
      <w:r w:rsidRPr="00B704E8">
        <w:rPr>
          <w:rFonts w:eastAsia="標楷體"/>
          <w:sz w:val="26"/>
          <w:szCs w:val="26"/>
        </w:rPr>
        <w:t>本所復檢視上述步驟選出樣本在</w:t>
      </w:r>
      <w:r w:rsidR="005A0E97">
        <w:rPr>
          <w:rFonts w:eastAsia="標楷體" w:hint="eastAsia"/>
          <w:sz w:val="26"/>
          <w:szCs w:val="26"/>
        </w:rPr>
        <w:t>ONESOURCE</w:t>
      </w:r>
      <w:r w:rsidRPr="00B704E8">
        <w:rPr>
          <w:rFonts w:eastAsia="標楷體"/>
          <w:sz w:val="26"/>
          <w:szCs w:val="26"/>
        </w:rPr>
        <w:t>資料庫中之企業敘述，</w:t>
      </w:r>
      <w:r w:rsidRPr="00B704E8">
        <w:rPr>
          <w:rFonts w:eastAsia="標楷體" w:hint="eastAsia"/>
          <w:sz w:val="26"/>
          <w:szCs w:val="26"/>
        </w:rPr>
        <w:t>分別</w:t>
      </w:r>
      <w:r w:rsidRPr="00B704E8">
        <w:rPr>
          <w:rFonts w:eastAsia="標楷體"/>
          <w:sz w:val="26"/>
          <w:szCs w:val="26"/>
        </w:rPr>
        <w:t>剔除執行功能、產品</w:t>
      </w:r>
      <w:r w:rsidRPr="00B704E8">
        <w:rPr>
          <w:rFonts w:eastAsia="標楷體" w:hint="eastAsia"/>
          <w:sz w:val="26"/>
          <w:szCs w:val="26"/>
        </w:rPr>
        <w:t>及</w:t>
      </w:r>
      <w:r w:rsidRPr="00B704E8">
        <w:rPr>
          <w:rFonts w:eastAsia="標楷體"/>
          <w:sz w:val="26"/>
          <w:szCs w:val="26"/>
        </w:rPr>
        <w:t>企業定位與</w:t>
      </w:r>
      <w:r w:rsidRPr="00B704E8">
        <w:rPr>
          <w:rFonts w:eastAsia="標楷體" w:hint="eastAsia"/>
          <w:sz w:val="26"/>
          <w:szCs w:val="26"/>
        </w:rPr>
        <w:t>台灣道達爾</w:t>
      </w:r>
      <w:r w:rsidRPr="00B704E8">
        <w:rPr>
          <w:rFonts w:eastAsia="標楷體"/>
          <w:sz w:val="26"/>
          <w:szCs w:val="26"/>
        </w:rPr>
        <w:t>差異太大</w:t>
      </w:r>
      <w:r w:rsidRPr="00B704E8">
        <w:rPr>
          <w:rFonts w:eastAsia="標楷體" w:hint="eastAsia"/>
          <w:sz w:val="26"/>
          <w:szCs w:val="26"/>
        </w:rPr>
        <w:t>者</w:t>
      </w:r>
      <w:r w:rsidR="0089463C" w:rsidRPr="0089463C">
        <w:rPr>
          <w:rFonts w:eastAsia="標楷體" w:hint="eastAsia"/>
          <w:sz w:val="26"/>
          <w:szCs w:val="26"/>
        </w:rPr>
        <w:t>，最後得出</w:t>
      </w:r>
      <w:r w:rsidR="008669E9">
        <w:rPr>
          <w:rFonts w:eastAsia="標楷體" w:hint="eastAsia"/>
          <w:sz w:val="26"/>
          <w:szCs w:val="26"/>
        </w:rPr>
        <w:t>1</w:t>
      </w:r>
      <w:r w:rsidR="004F2A5D">
        <w:rPr>
          <w:rFonts w:eastAsia="標楷體" w:hint="eastAsia"/>
          <w:sz w:val="26"/>
          <w:szCs w:val="26"/>
        </w:rPr>
        <w:t>4</w:t>
      </w:r>
      <w:r w:rsidRPr="00B704E8">
        <w:rPr>
          <w:rFonts w:eastAsia="標楷體" w:hint="eastAsia"/>
          <w:sz w:val="26"/>
          <w:szCs w:val="26"/>
        </w:rPr>
        <w:t>家</w:t>
      </w:r>
      <w:r w:rsidRPr="00B704E8">
        <w:rPr>
          <w:rFonts w:eastAsia="標楷體"/>
          <w:sz w:val="26"/>
          <w:szCs w:val="26"/>
        </w:rPr>
        <w:t>可比較對象</w:t>
      </w:r>
      <w:r w:rsidRPr="00B704E8">
        <w:rPr>
          <w:rFonts w:eastAsia="標楷體" w:hint="eastAsia"/>
          <w:sz w:val="26"/>
          <w:szCs w:val="26"/>
        </w:rPr>
        <w:t>（</w:t>
      </w:r>
      <w:r w:rsidRPr="00B704E8">
        <w:rPr>
          <w:rFonts w:eastAsia="標楷體"/>
          <w:sz w:val="26"/>
          <w:szCs w:val="26"/>
        </w:rPr>
        <w:t>拒絕原因</w:t>
      </w:r>
      <w:r w:rsidRPr="00B704E8">
        <w:rPr>
          <w:rFonts w:eastAsia="標楷體" w:hint="eastAsia"/>
          <w:sz w:val="26"/>
          <w:szCs w:val="26"/>
        </w:rPr>
        <w:t>列表</w:t>
      </w:r>
      <w:r w:rsidRPr="00B704E8">
        <w:rPr>
          <w:rFonts w:eastAsia="標楷體"/>
          <w:sz w:val="26"/>
          <w:szCs w:val="26"/>
        </w:rPr>
        <w:t>請見附件</w:t>
      </w:r>
      <w:r w:rsidRPr="00B704E8">
        <w:rPr>
          <w:rFonts w:eastAsia="標楷體" w:hint="eastAsia"/>
          <w:sz w:val="26"/>
          <w:szCs w:val="26"/>
        </w:rPr>
        <w:t>B</w:t>
      </w:r>
      <w:r w:rsidR="0089463C" w:rsidRPr="0089463C">
        <w:rPr>
          <w:rFonts w:eastAsia="標楷體" w:hint="eastAsia"/>
          <w:sz w:val="26"/>
          <w:szCs w:val="26"/>
        </w:rPr>
        <w:t>）。</w:t>
      </w:r>
    </w:p>
    <w:p w:rsidR="003E632F" w:rsidRDefault="0089463C" w:rsidP="002B0A12">
      <w:pPr>
        <w:spacing w:beforeLines="50" w:before="120" w:afterLines="50" w:after="120" w:line="360" w:lineRule="auto"/>
        <w:ind w:leftChars="300" w:left="720" w:firstLineChars="200" w:firstLine="520"/>
        <w:jc w:val="both"/>
        <w:rPr>
          <w:rFonts w:eastAsia="標楷體"/>
          <w:sz w:val="26"/>
          <w:szCs w:val="26"/>
        </w:rPr>
      </w:pPr>
      <w:r w:rsidRPr="0089463C">
        <w:rPr>
          <w:rFonts w:eastAsia="標楷體" w:hint="eastAsia"/>
          <w:sz w:val="26"/>
          <w:szCs w:val="26"/>
        </w:rPr>
        <w:t>因每一家公司都是獨一無二的，所以選擇下列</w:t>
      </w:r>
      <w:r w:rsidR="008669E9">
        <w:rPr>
          <w:rFonts w:eastAsia="標楷體" w:hint="eastAsia"/>
          <w:sz w:val="26"/>
          <w:szCs w:val="26"/>
        </w:rPr>
        <w:t>1</w:t>
      </w:r>
      <w:r w:rsidR="004F2A5D">
        <w:rPr>
          <w:rFonts w:eastAsia="標楷體" w:hint="eastAsia"/>
          <w:sz w:val="26"/>
          <w:szCs w:val="26"/>
        </w:rPr>
        <w:t>4</w:t>
      </w:r>
      <w:r w:rsidR="00435EC9" w:rsidRPr="00B704E8">
        <w:rPr>
          <w:rFonts w:eastAsia="標楷體"/>
          <w:sz w:val="26"/>
          <w:szCs w:val="26"/>
        </w:rPr>
        <w:t>家公司作為可比較對象之原因如下</w:t>
      </w:r>
      <w:proofErr w:type="gramStart"/>
      <w:r w:rsidR="00435EC9" w:rsidRPr="00B704E8">
        <w:rPr>
          <w:rFonts w:eastAsia="標楷體" w:hint="eastAsia"/>
          <w:sz w:val="26"/>
          <w:szCs w:val="26"/>
        </w:rPr>
        <w:t>（</w:t>
      </w:r>
      <w:proofErr w:type="gramEnd"/>
      <w:r w:rsidR="00435EC9" w:rsidRPr="00B704E8">
        <w:rPr>
          <w:rFonts w:eastAsia="標楷體"/>
          <w:sz w:val="26"/>
          <w:szCs w:val="26"/>
        </w:rPr>
        <w:t>可比較對象之企業敍述請見附件</w:t>
      </w:r>
      <w:r w:rsidR="00435EC9" w:rsidRPr="00B704E8">
        <w:rPr>
          <w:rFonts w:eastAsia="標楷體" w:hint="eastAsia"/>
          <w:sz w:val="26"/>
          <w:szCs w:val="26"/>
        </w:rPr>
        <w:t>C</w:t>
      </w:r>
      <w:r w:rsidR="00435EC9" w:rsidRPr="00B704E8">
        <w:rPr>
          <w:rFonts w:eastAsia="標楷體" w:hint="eastAsia"/>
          <w:sz w:val="26"/>
          <w:szCs w:val="26"/>
        </w:rPr>
        <w:t>）</w:t>
      </w:r>
      <w:r w:rsidRPr="0089463C">
        <w:rPr>
          <w:rFonts w:eastAsia="標楷體" w:hint="eastAsia"/>
          <w:sz w:val="26"/>
          <w:szCs w:val="26"/>
        </w:rPr>
        <w:t>：</w:t>
      </w:r>
    </w:p>
    <w:tbl>
      <w:tblPr>
        <w:tblW w:w="7980" w:type="dxa"/>
        <w:tblInd w:w="5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1200"/>
        <w:gridCol w:w="3000"/>
        <w:gridCol w:w="3780"/>
      </w:tblGrid>
      <w:tr w:rsidR="00435EC9" w:rsidRPr="006B3AF5" w:rsidTr="00801B10">
        <w:trPr>
          <w:trHeight w:val="567"/>
          <w:tblHeader/>
        </w:trPr>
        <w:tc>
          <w:tcPr>
            <w:tcW w:w="1200" w:type="dxa"/>
            <w:tcBorders>
              <w:bottom w:val="double" w:sz="4" w:space="0" w:color="auto"/>
            </w:tcBorders>
            <w:shd w:val="clear" w:color="auto" w:fill="4F81BD"/>
            <w:vAlign w:val="center"/>
          </w:tcPr>
          <w:p w:rsidR="003E632F" w:rsidRDefault="00435EC9" w:rsidP="002B0A12">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編號</w:t>
            </w:r>
          </w:p>
        </w:tc>
        <w:tc>
          <w:tcPr>
            <w:tcW w:w="3000" w:type="dxa"/>
            <w:tcBorders>
              <w:bottom w:val="double" w:sz="4" w:space="0" w:color="auto"/>
            </w:tcBorders>
            <w:shd w:val="clear" w:color="auto" w:fill="4F81BD"/>
            <w:vAlign w:val="center"/>
          </w:tcPr>
          <w:p w:rsidR="003E632F" w:rsidRDefault="00435EC9" w:rsidP="002B0A12">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公司名稱</w:t>
            </w:r>
          </w:p>
        </w:tc>
        <w:tc>
          <w:tcPr>
            <w:tcW w:w="3780" w:type="dxa"/>
            <w:tcBorders>
              <w:bottom w:val="double" w:sz="4" w:space="0" w:color="auto"/>
            </w:tcBorders>
            <w:shd w:val="clear" w:color="auto" w:fill="4F81BD"/>
            <w:vAlign w:val="center"/>
          </w:tcPr>
          <w:p w:rsidR="003E632F" w:rsidRDefault="00435EC9" w:rsidP="002B0A12">
            <w:pPr>
              <w:pStyle w:val="a3"/>
              <w:spacing w:beforeLines="25" w:before="60" w:afterLines="25" w:after="60"/>
              <w:ind w:leftChars="0" w:left="0"/>
              <w:jc w:val="center"/>
              <w:rPr>
                <w:rFonts w:eastAsia="標楷體"/>
                <w:color w:val="FFFFFF"/>
                <w:sz w:val="26"/>
                <w:szCs w:val="26"/>
              </w:rPr>
            </w:pPr>
            <w:r w:rsidRPr="006B3AF5">
              <w:rPr>
                <w:rFonts w:eastAsia="標楷體" w:hint="eastAsia"/>
                <w:color w:val="FFFFFF"/>
                <w:sz w:val="26"/>
                <w:szCs w:val="26"/>
              </w:rPr>
              <w:t>接受原因</w:t>
            </w:r>
          </w:p>
        </w:tc>
      </w:tr>
      <w:tr w:rsidR="008669E9" w:rsidRPr="00EA272E" w:rsidTr="00801B10">
        <w:trPr>
          <w:trHeight w:val="567"/>
        </w:trPr>
        <w:tc>
          <w:tcPr>
            <w:tcW w:w="1200" w:type="dxa"/>
            <w:tcBorders>
              <w:top w:val="double" w:sz="4" w:space="0" w:color="auto"/>
            </w:tcBorders>
            <w:vAlign w:val="center"/>
          </w:tcPr>
          <w:p w:rsidR="003E632F" w:rsidRDefault="008669E9" w:rsidP="002B0A12">
            <w:pPr>
              <w:spacing w:beforeLines="25" w:before="60" w:afterLines="25" w:after="60"/>
              <w:jc w:val="center"/>
              <w:rPr>
                <w:rFonts w:eastAsia="標楷體"/>
                <w:sz w:val="26"/>
                <w:szCs w:val="26"/>
              </w:rPr>
            </w:pPr>
            <w:r w:rsidRPr="00EA272E">
              <w:rPr>
                <w:rFonts w:eastAsia="標楷體"/>
                <w:sz w:val="26"/>
                <w:szCs w:val="26"/>
              </w:rPr>
              <w:t>1</w:t>
            </w:r>
          </w:p>
        </w:tc>
        <w:tc>
          <w:tcPr>
            <w:tcW w:w="3000" w:type="dxa"/>
            <w:tcBorders>
              <w:top w:val="double" w:sz="4" w:space="0" w:color="auto"/>
            </w:tcBorders>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Additives and Petroleum Products JSC</w:t>
            </w:r>
          </w:p>
        </w:tc>
        <w:tc>
          <w:tcPr>
            <w:tcW w:w="3780" w:type="dxa"/>
            <w:tcBorders>
              <w:top w:val="double" w:sz="4" w:space="0" w:color="auto"/>
            </w:tcBorders>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製造及銷售潤滑油及其他工業化學產品。</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sidRPr="00EA272E">
              <w:rPr>
                <w:rFonts w:eastAsia="標楷體" w:hint="eastAsia"/>
                <w:sz w:val="26"/>
                <w:szCs w:val="26"/>
              </w:rPr>
              <w:t>2</w:t>
            </w:r>
          </w:p>
        </w:tc>
        <w:tc>
          <w:tcPr>
            <w:tcW w:w="3000" w:type="dxa"/>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Castrol India Limited</w:t>
            </w:r>
          </w:p>
        </w:tc>
        <w:tc>
          <w:tcPr>
            <w:tcW w:w="3780" w:type="dxa"/>
            <w:vAlign w:val="center"/>
          </w:tcPr>
          <w:p w:rsidR="003E632F" w:rsidRDefault="008669E9" w:rsidP="00801B10">
            <w:pPr>
              <w:spacing w:beforeLines="25" w:before="60" w:afterLines="25" w:after="60"/>
              <w:jc w:val="both"/>
              <w:rPr>
                <w:rFonts w:eastAsia="標楷體"/>
                <w:sz w:val="26"/>
                <w:szCs w:val="26"/>
              </w:rPr>
            </w:pPr>
            <w:proofErr w:type="gramStart"/>
            <w:r>
              <w:rPr>
                <w:rFonts w:ascii="標楷體" w:eastAsia="標楷體" w:hAnsi="標楷體" w:hint="eastAsia"/>
                <w:color w:val="000000"/>
                <w:sz w:val="26"/>
                <w:szCs w:val="26"/>
              </w:rPr>
              <w:t>製銷車用</w:t>
            </w:r>
            <w:proofErr w:type="gramEnd"/>
            <w:r>
              <w:rPr>
                <w:rFonts w:ascii="標楷體" w:eastAsia="標楷體" w:hAnsi="標楷體" w:hint="eastAsia"/>
                <w:color w:val="000000"/>
                <w:sz w:val="26"/>
                <w:szCs w:val="26"/>
              </w:rPr>
              <w:t>及工業用潤滑油。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sidRPr="00EA272E">
              <w:rPr>
                <w:rFonts w:eastAsia="標楷體" w:hint="eastAsia"/>
                <w:sz w:val="26"/>
                <w:szCs w:val="26"/>
              </w:rPr>
              <w:t>3</w:t>
            </w:r>
          </w:p>
        </w:tc>
        <w:tc>
          <w:tcPr>
            <w:tcW w:w="3000" w:type="dxa"/>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Chevron Corporation</w:t>
            </w:r>
          </w:p>
        </w:tc>
        <w:tc>
          <w:tcPr>
            <w:tcW w:w="3780" w:type="dxa"/>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調配、製造及銷售潤滑油。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sidRPr="00EA272E">
              <w:rPr>
                <w:rFonts w:eastAsia="標楷體"/>
                <w:sz w:val="26"/>
                <w:szCs w:val="26"/>
              </w:rPr>
              <w:t>4</w:t>
            </w:r>
          </w:p>
        </w:tc>
        <w:tc>
          <w:tcPr>
            <w:tcW w:w="3000" w:type="dxa"/>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Conoil Plc</w:t>
            </w:r>
          </w:p>
        </w:tc>
        <w:tc>
          <w:tcPr>
            <w:tcW w:w="3780" w:type="dxa"/>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製造及銷售潤滑油及其他工業化學產品。</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sidRPr="00EA272E">
              <w:rPr>
                <w:rFonts w:eastAsia="標楷體"/>
                <w:sz w:val="26"/>
                <w:szCs w:val="26"/>
              </w:rPr>
              <w:t>5</w:t>
            </w:r>
          </w:p>
        </w:tc>
        <w:tc>
          <w:tcPr>
            <w:tcW w:w="3000" w:type="dxa"/>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Cosan SA Industria e Comercio</w:t>
            </w:r>
          </w:p>
        </w:tc>
        <w:tc>
          <w:tcPr>
            <w:tcW w:w="3780" w:type="dxa"/>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製造及銷售潤滑油。</w:t>
            </w:r>
          </w:p>
        </w:tc>
      </w:tr>
      <w:tr w:rsidR="008669E9" w:rsidRPr="00EA272E" w:rsidTr="00801B10">
        <w:trPr>
          <w:trHeight w:val="567"/>
        </w:trPr>
        <w:tc>
          <w:tcPr>
            <w:tcW w:w="1200" w:type="dxa"/>
            <w:vAlign w:val="center"/>
          </w:tcPr>
          <w:p w:rsidR="003E632F" w:rsidRDefault="004F2A5D" w:rsidP="002B0A12">
            <w:pPr>
              <w:spacing w:beforeLines="25" w:before="60" w:afterLines="25" w:after="60"/>
              <w:jc w:val="center"/>
              <w:rPr>
                <w:rFonts w:eastAsia="標楷體"/>
                <w:sz w:val="26"/>
                <w:szCs w:val="26"/>
              </w:rPr>
            </w:pPr>
            <w:r>
              <w:rPr>
                <w:rFonts w:eastAsia="標楷體" w:hint="eastAsia"/>
                <w:sz w:val="26"/>
                <w:szCs w:val="26"/>
              </w:rPr>
              <w:t>6</w:t>
            </w:r>
          </w:p>
        </w:tc>
        <w:tc>
          <w:tcPr>
            <w:tcW w:w="3000" w:type="dxa"/>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Esso (Thailand) PCL</w:t>
            </w:r>
          </w:p>
        </w:tc>
        <w:tc>
          <w:tcPr>
            <w:tcW w:w="3780" w:type="dxa"/>
            <w:vAlign w:val="center"/>
          </w:tcPr>
          <w:p w:rsidR="003E632F" w:rsidRDefault="008669E9" w:rsidP="00801B10">
            <w:pPr>
              <w:spacing w:beforeLines="25" w:before="60" w:afterLines="25" w:after="60"/>
              <w:jc w:val="both"/>
              <w:rPr>
                <w:rFonts w:eastAsia="標楷體"/>
                <w:sz w:val="26"/>
              </w:rPr>
            </w:pPr>
            <w:r>
              <w:rPr>
                <w:rFonts w:ascii="標楷體" w:eastAsia="標楷體" w:hAnsi="標楷體" w:hint="eastAsia"/>
                <w:color w:val="000000"/>
                <w:sz w:val="26"/>
                <w:szCs w:val="26"/>
              </w:rPr>
              <w:t>調配、製造及銷售各種用途之潤滑油。</w:t>
            </w:r>
          </w:p>
        </w:tc>
      </w:tr>
      <w:tr w:rsidR="008669E9" w:rsidRPr="00EA272E" w:rsidTr="00801B10">
        <w:trPr>
          <w:trHeight w:val="567"/>
        </w:trPr>
        <w:tc>
          <w:tcPr>
            <w:tcW w:w="1200" w:type="dxa"/>
            <w:vAlign w:val="center"/>
          </w:tcPr>
          <w:p w:rsidR="003E632F" w:rsidRDefault="004F2A5D" w:rsidP="002B0A12">
            <w:pPr>
              <w:spacing w:beforeLines="25" w:before="60" w:afterLines="25" w:after="60"/>
              <w:jc w:val="center"/>
              <w:rPr>
                <w:rFonts w:eastAsia="標楷體"/>
                <w:sz w:val="26"/>
                <w:szCs w:val="26"/>
              </w:rPr>
            </w:pPr>
            <w:r>
              <w:rPr>
                <w:rFonts w:eastAsia="標楷體" w:hint="eastAsia"/>
                <w:sz w:val="26"/>
                <w:szCs w:val="26"/>
              </w:rPr>
              <w:t>7</w:t>
            </w:r>
          </w:p>
        </w:tc>
        <w:tc>
          <w:tcPr>
            <w:tcW w:w="3000" w:type="dxa"/>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Fuchs Petrolub SE</w:t>
            </w:r>
          </w:p>
        </w:tc>
        <w:tc>
          <w:tcPr>
            <w:tcW w:w="3780" w:type="dxa"/>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製造及銷售潤滑油。</w:t>
            </w:r>
          </w:p>
        </w:tc>
      </w:tr>
      <w:tr w:rsidR="008669E9" w:rsidRPr="00EA272E" w:rsidTr="00801B10">
        <w:trPr>
          <w:trHeight w:val="567"/>
        </w:trPr>
        <w:tc>
          <w:tcPr>
            <w:tcW w:w="1200" w:type="dxa"/>
            <w:vAlign w:val="center"/>
          </w:tcPr>
          <w:p w:rsidR="003E632F" w:rsidRDefault="004F2A5D" w:rsidP="002B0A12">
            <w:pPr>
              <w:spacing w:beforeLines="25" w:before="60" w:afterLines="25" w:after="60"/>
              <w:jc w:val="center"/>
              <w:rPr>
                <w:rFonts w:eastAsia="標楷體"/>
                <w:sz w:val="26"/>
                <w:szCs w:val="26"/>
              </w:rPr>
            </w:pPr>
            <w:r>
              <w:rPr>
                <w:rFonts w:eastAsia="標楷體" w:hint="eastAsia"/>
                <w:sz w:val="26"/>
                <w:szCs w:val="26"/>
              </w:rPr>
              <w:t>8</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Hankook Shell Oil Co., Ltd</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製造及銷售潤滑油。</w:t>
            </w:r>
          </w:p>
        </w:tc>
      </w:tr>
      <w:tr w:rsidR="008669E9" w:rsidRPr="00EA272E" w:rsidTr="00801B10">
        <w:trPr>
          <w:trHeight w:val="567"/>
        </w:trPr>
        <w:tc>
          <w:tcPr>
            <w:tcW w:w="1200" w:type="dxa"/>
            <w:vAlign w:val="center"/>
          </w:tcPr>
          <w:p w:rsidR="003E632F" w:rsidRDefault="004F2A5D" w:rsidP="002B0A12">
            <w:pPr>
              <w:spacing w:beforeLines="25" w:before="60" w:afterLines="25" w:after="60"/>
              <w:jc w:val="center"/>
              <w:rPr>
                <w:rFonts w:eastAsia="標楷體"/>
                <w:sz w:val="26"/>
                <w:szCs w:val="26"/>
              </w:rPr>
            </w:pPr>
            <w:r>
              <w:rPr>
                <w:rFonts w:eastAsia="標楷體" w:hint="eastAsia"/>
                <w:sz w:val="26"/>
                <w:szCs w:val="26"/>
              </w:rPr>
              <w:t>9</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Kukdong Oil &amp; Chemicals Co., Ltd.</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生產各式潤滑油。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Pr>
                <w:rFonts w:eastAsia="標楷體" w:hint="eastAsia"/>
                <w:sz w:val="26"/>
                <w:szCs w:val="26"/>
              </w:rPr>
              <w:t>1</w:t>
            </w:r>
            <w:r w:rsidR="004F2A5D">
              <w:rPr>
                <w:rFonts w:eastAsia="標楷體" w:hint="eastAsia"/>
                <w:sz w:val="26"/>
                <w:szCs w:val="26"/>
              </w:rPr>
              <w:t>0</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Michang Oil Ind Co Ltd</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生產各式潤滑油。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Pr>
                <w:rFonts w:eastAsia="標楷體" w:hint="eastAsia"/>
                <w:sz w:val="26"/>
                <w:szCs w:val="26"/>
              </w:rPr>
              <w:t>1</w:t>
            </w:r>
            <w:r w:rsidR="004F2A5D">
              <w:rPr>
                <w:rFonts w:eastAsia="標楷體" w:hint="eastAsia"/>
                <w:sz w:val="26"/>
                <w:szCs w:val="26"/>
              </w:rPr>
              <w:t>1</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MoresCo Corp</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調配及銷售潤滑油。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Pr>
                <w:rFonts w:eastAsia="標楷體" w:hint="eastAsia"/>
                <w:sz w:val="26"/>
                <w:szCs w:val="26"/>
              </w:rPr>
              <w:t>1</w:t>
            </w:r>
            <w:r w:rsidR="004F2A5D">
              <w:rPr>
                <w:rFonts w:eastAsia="標楷體" w:hint="eastAsia"/>
                <w:sz w:val="26"/>
                <w:szCs w:val="26"/>
              </w:rPr>
              <w:t>2</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Motor Oil (Hellas) Corinth Refineries SA</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生產及銷售潤滑油。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Pr>
                <w:rFonts w:eastAsia="標楷體" w:hint="eastAsia"/>
                <w:sz w:val="26"/>
                <w:szCs w:val="26"/>
              </w:rPr>
              <w:t>1</w:t>
            </w:r>
            <w:r w:rsidR="00DB5ED5">
              <w:rPr>
                <w:rFonts w:eastAsia="標楷體" w:hint="eastAsia"/>
                <w:sz w:val="26"/>
                <w:szCs w:val="26"/>
              </w:rPr>
              <w:t>3</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 xml:space="preserve">Shell Oman Marketing </w:t>
            </w:r>
            <w:r w:rsidRPr="00851ACF">
              <w:rPr>
                <w:color w:val="000000"/>
                <w:sz w:val="26"/>
                <w:szCs w:val="26"/>
              </w:rPr>
              <w:lastRenderedPageBreak/>
              <w:t>Company SAOG</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lastRenderedPageBreak/>
              <w:t>調配及銷售潤滑油。</w:t>
            </w:r>
          </w:p>
        </w:tc>
      </w:tr>
      <w:tr w:rsidR="008669E9" w:rsidRPr="00EA272E" w:rsidTr="00801B10">
        <w:trPr>
          <w:trHeight w:val="567"/>
        </w:trPr>
        <w:tc>
          <w:tcPr>
            <w:tcW w:w="1200" w:type="dxa"/>
            <w:vAlign w:val="center"/>
          </w:tcPr>
          <w:p w:rsidR="003E632F" w:rsidRDefault="008669E9" w:rsidP="002B0A12">
            <w:pPr>
              <w:spacing w:beforeLines="25" w:before="60" w:afterLines="25" w:after="60"/>
              <w:jc w:val="center"/>
              <w:rPr>
                <w:rFonts w:eastAsia="標楷體"/>
                <w:sz w:val="26"/>
                <w:szCs w:val="26"/>
              </w:rPr>
            </w:pPr>
            <w:r>
              <w:rPr>
                <w:rFonts w:eastAsia="標楷體" w:hint="eastAsia"/>
                <w:sz w:val="26"/>
                <w:szCs w:val="26"/>
              </w:rPr>
              <w:lastRenderedPageBreak/>
              <w:t>1</w:t>
            </w:r>
            <w:r w:rsidR="00DB5ED5">
              <w:rPr>
                <w:rFonts w:eastAsia="標楷體" w:hint="eastAsia"/>
                <w:sz w:val="26"/>
                <w:szCs w:val="26"/>
              </w:rPr>
              <w:t>4</w:t>
            </w:r>
          </w:p>
        </w:tc>
        <w:tc>
          <w:tcPr>
            <w:tcW w:w="3000" w:type="dxa"/>
            <w:shd w:val="clear" w:color="auto" w:fill="auto"/>
            <w:vAlign w:val="center"/>
          </w:tcPr>
          <w:p w:rsidR="003E632F" w:rsidRDefault="00851ACF" w:rsidP="00801B10">
            <w:pPr>
              <w:spacing w:beforeLines="25" w:before="60" w:afterLines="25" w:after="60"/>
              <w:jc w:val="both"/>
              <w:rPr>
                <w:rFonts w:eastAsia="標楷體"/>
                <w:sz w:val="26"/>
                <w:szCs w:val="26"/>
              </w:rPr>
            </w:pPr>
            <w:r w:rsidRPr="00851ACF">
              <w:rPr>
                <w:color w:val="000000"/>
                <w:sz w:val="26"/>
                <w:szCs w:val="26"/>
              </w:rPr>
              <w:t>Tide Water Oil India Ltd</w:t>
            </w:r>
          </w:p>
        </w:tc>
        <w:tc>
          <w:tcPr>
            <w:tcW w:w="3780" w:type="dxa"/>
            <w:shd w:val="clear" w:color="auto" w:fill="auto"/>
            <w:vAlign w:val="center"/>
          </w:tcPr>
          <w:p w:rsidR="003E632F" w:rsidRDefault="008669E9" w:rsidP="00801B10">
            <w:pPr>
              <w:spacing w:beforeLines="25" w:before="60" w:afterLines="25" w:after="60"/>
              <w:jc w:val="both"/>
              <w:rPr>
                <w:rFonts w:eastAsia="標楷體"/>
                <w:sz w:val="26"/>
                <w:szCs w:val="26"/>
              </w:rPr>
            </w:pPr>
            <w:r>
              <w:rPr>
                <w:rFonts w:ascii="標楷體" w:eastAsia="標楷體" w:hAnsi="標楷體" w:hint="eastAsia"/>
                <w:color w:val="000000"/>
                <w:sz w:val="26"/>
                <w:szCs w:val="26"/>
              </w:rPr>
              <w:t>製造及銷售車用及工業用潤滑油。</w:t>
            </w:r>
          </w:p>
        </w:tc>
      </w:tr>
    </w:tbl>
    <w:p w:rsidR="003E632F" w:rsidRDefault="00387168" w:rsidP="002B0A12">
      <w:pPr>
        <w:pStyle w:val="3"/>
        <w:numPr>
          <w:ilvl w:val="0"/>
          <w:numId w:val="70"/>
        </w:numPr>
        <w:spacing w:beforeLines="50" w:before="120" w:afterLines="50" w:after="120" w:line="360" w:lineRule="auto"/>
        <w:ind w:left="482" w:firstLine="0"/>
        <w:jc w:val="both"/>
        <w:rPr>
          <w:rFonts w:ascii="Times New Roman" w:eastAsia="標楷體" w:hAnsi="Times New Roman"/>
          <w:sz w:val="32"/>
        </w:rPr>
      </w:pPr>
      <w:r>
        <w:rPr>
          <w:rFonts w:ascii="Times New Roman" w:eastAsia="標楷體" w:hAnsi="Times New Roman" w:hint="eastAsia"/>
          <w:sz w:val="32"/>
        </w:rPr>
        <w:t>有形資產之移轉－銷售活動</w:t>
      </w:r>
    </w:p>
    <w:p w:rsidR="003E632F" w:rsidRDefault="00AA781C" w:rsidP="002B0A12">
      <w:pPr>
        <w:numPr>
          <w:ilvl w:val="0"/>
          <w:numId w:val="71"/>
        </w:numPr>
        <w:tabs>
          <w:tab w:val="left" w:pos="960"/>
          <w:tab w:val="left" w:pos="1134"/>
        </w:tabs>
        <w:spacing w:beforeLines="50" w:before="120" w:afterLines="50" w:after="120" w:line="360" w:lineRule="auto"/>
        <w:ind w:hanging="1080"/>
        <w:jc w:val="both"/>
        <w:rPr>
          <w:rFonts w:eastAsia="標楷體"/>
          <w:b/>
          <w:sz w:val="28"/>
          <w:szCs w:val="26"/>
        </w:rPr>
      </w:pPr>
      <w:r>
        <w:rPr>
          <w:rFonts w:eastAsia="標楷體" w:hint="eastAsia"/>
          <w:b/>
          <w:sz w:val="28"/>
          <w:szCs w:val="26"/>
        </w:rPr>
        <w:t>ONESOURCE</w:t>
      </w:r>
      <w:r>
        <w:rPr>
          <w:rFonts w:eastAsia="標楷體" w:hint="eastAsia"/>
          <w:b/>
          <w:sz w:val="28"/>
          <w:szCs w:val="26"/>
        </w:rPr>
        <w:t>資料庫</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B3AF5">
        <w:rPr>
          <w:rFonts w:eastAsia="標楷體"/>
          <w:sz w:val="26"/>
          <w:szCs w:val="26"/>
        </w:rPr>
        <w:t>本所使用</w:t>
      </w:r>
      <w:r w:rsidR="0080037C">
        <w:rPr>
          <w:rFonts w:eastAsia="標楷體"/>
          <w:sz w:val="26"/>
          <w:szCs w:val="26"/>
        </w:rPr>
        <w:t>ONESOURCE</w:t>
      </w:r>
      <w:r w:rsidRPr="00176029">
        <w:rPr>
          <w:rFonts w:eastAsia="標楷體"/>
          <w:sz w:val="26"/>
          <w:szCs w:val="26"/>
        </w:rPr>
        <w:t>資料庫</w:t>
      </w:r>
      <w:r w:rsidR="008669E9">
        <w:rPr>
          <w:rFonts w:eastAsia="標楷體" w:hint="eastAsia"/>
          <w:sz w:val="26"/>
          <w:szCs w:val="26"/>
        </w:rPr>
        <w:t>201</w:t>
      </w:r>
      <w:r w:rsidR="00801AAF">
        <w:rPr>
          <w:rFonts w:eastAsia="標楷體" w:hint="eastAsia"/>
          <w:sz w:val="26"/>
          <w:szCs w:val="26"/>
        </w:rPr>
        <w:t>6</w:t>
      </w:r>
      <w:r w:rsidRPr="00176029">
        <w:rPr>
          <w:rFonts w:eastAsia="標楷體"/>
          <w:sz w:val="26"/>
          <w:szCs w:val="26"/>
        </w:rPr>
        <w:t>年</w:t>
      </w:r>
      <w:r w:rsidR="0023407E">
        <w:rPr>
          <w:rFonts w:eastAsia="標楷體" w:hint="eastAsia"/>
          <w:sz w:val="26"/>
          <w:szCs w:val="26"/>
        </w:rPr>
        <w:t>12</w:t>
      </w:r>
      <w:r w:rsidRPr="00176029">
        <w:rPr>
          <w:rFonts w:eastAsia="標楷體"/>
          <w:sz w:val="26"/>
          <w:szCs w:val="26"/>
        </w:rPr>
        <w:t>月</w:t>
      </w:r>
      <w:r w:rsidR="00AA781C">
        <w:rPr>
          <w:rFonts w:eastAsia="標楷體" w:hint="eastAsia"/>
          <w:sz w:val="26"/>
          <w:szCs w:val="26"/>
        </w:rPr>
        <w:t>版本</w:t>
      </w:r>
      <w:r w:rsidRPr="006B3AF5">
        <w:rPr>
          <w:rFonts w:eastAsia="標楷體"/>
          <w:sz w:val="26"/>
          <w:szCs w:val="26"/>
        </w:rPr>
        <w:t>為受測個體</w:t>
      </w:r>
      <w:proofErr w:type="gramStart"/>
      <w:r w:rsidRPr="006B3AF5">
        <w:rPr>
          <w:rFonts w:eastAsia="標楷體"/>
          <w:sz w:val="26"/>
          <w:szCs w:val="26"/>
        </w:rPr>
        <w:t>蒐尋可</w:t>
      </w:r>
      <w:proofErr w:type="gramEnd"/>
      <w:r w:rsidRPr="006B3AF5">
        <w:rPr>
          <w:rFonts w:eastAsia="標楷體"/>
          <w:sz w:val="26"/>
          <w:szCs w:val="26"/>
        </w:rPr>
        <w:t>比較對象。</w:t>
      </w:r>
    </w:p>
    <w:p w:rsidR="003E632F" w:rsidRDefault="0023407E" w:rsidP="002B0A12">
      <w:pPr>
        <w:widowControl/>
        <w:numPr>
          <w:ilvl w:val="0"/>
          <w:numId w:val="82"/>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3E632F" w:rsidRDefault="0023407E" w:rsidP="002B0A12">
      <w:pPr>
        <w:widowControl/>
        <w:numPr>
          <w:ilvl w:val="0"/>
          <w:numId w:val="83"/>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3E632F" w:rsidRDefault="0023407E" w:rsidP="002B0A12">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台灣道達爾</w:t>
      </w:r>
      <w:r w:rsidRPr="005679C9">
        <w:rPr>
          <w:rFonts w:eastAsia="標楷體" w:hint="eastAsia"/>
          <w:sz w:val="26"/>
          <w:szCs w:val="26"/>
        </w:rPr>
        <w:t>為</w:t>
      </w:r>
      <w:r>
        <w:rPr>
          <w:rFonts w:eastAsia="標楷體" w:hint="eastAsia"/>
          <w:sz w:val="26"/>
          <w:szCs w:val="26"/>
        </w:rPr>
        <w:t>配銷商</w:t>
      </w:r>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Pr>
          <w:rFonts w:eastAsia="標楷體" w:hint="eastAsia"/>
          <w:sz w:val="26"/>
          <w:szCs w:val="26"/>
        </w:rPr>
        <w:t>台灣道達爾</w:t>
      </w:r>
      <w:r w:rsidRPr="005679C9">
        <w:rPr>
          <w:rFonts w:eastAsia="標楷體" w:hint="eastAsia"/>
          <w:sz w:val="26"/>
          <w:szCs w:val="26"/>
        </w:rPr>
        <w:t>執行之功能及產品種類相似之樣本。</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6157"/>
      </w:tblGrid>
      <w:tr w:rsidR="0023407E" w:rsidRPr="00667515" w:rsidTr="00801B10">
        <w:trPr>
          <w:trHeight w:val="567"/>
        </w:trPr>
        <w:tc>
          <w:tcPr>
            <w:tcW w:w="1558" w:type="dxa"/>
            <w:shd w:val="clear" w:color="auto" w:fill="4F81BD"/>
            <w:vAlign w:val="center"/>
          </w:tcPr>
          <w:p w:rsidR="003E632F" w:rsidRDefault="0023407E" w:rsidP="002B0A12">
            <w:pPr>
              <w:tabs>
                <w:tab w:val="left" w:pos="1134"/>
              </w:tabs>
              <w:spacing w:beforeLines="25" w:before="60" w:afterLines="25" w:after="60"/>
              <w:jc w:val="center"/>
              <w:rPr>
                <w:rFonts w:eastAsia="標楷體"/>
                <w:color w:val="FFFFFF"/>
                <w:sz w:val="26"/>
                <w:szCs w:val="26"/>
              </w:rPr>
            </w:pPr>
            <w:r w:rsidRPr="00667515">
              <w:rPr>
                <w:rFonts w:eastAsia="標楷體" w:hint="eastAsia"/>
                <w:color w:val="FFFFFF"/>
                <w:sz w:val="26"/>
                <w:szCs w:val="26"/>
              </w:rPr>
              <w:t>SIC Codes</w:t>
            </w:r>
          </w:p>
        </w:tc>
        <w:tc>
          <w:tcPr>
            <w:tcW w:w="6157" w:type="dxa"/>
            <w:shd w:val="clear" w:color="auto" w:fill="4F81BD"/>
            <w:vAlign w:val="center"/>
          </w:tcPr>
          <w:p w:rsidR="003E632F" w:rsidRPr="00A0699B" w:rsidRDefault="0023407E" w:rsidP="002B0A12">
            <w:pPr>
              <w:tabs>
                <w:tab w:val="left" w:pos="1134"/>
              </w:tabs>
              <w:spacing w:beforeLines="25" w:before="60" w:afterLines="25" w:after="60"/>
              <w:jc w:val="center"/>
              <w:rPr>
                <w:rFonts w:eastAsia="標楷體"/>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667515">
              <w:rPr>
                <w:rFonts w:eastAsia="標楷體" w:hint="eastAsia"/>
                <w:color w:val="FFFFFF"/>
                <w:sz w:val="26"/>
                <w:szCs w:val="26"/>
              </w:rPr>
              <w:t>說明</w:t>
            </w:r>
          </w:p>
        </w:tc>
      </w:tr>
      <w:tr w:rsidR="0023407E" w:rsidRPr="00667515" w:rsidTr="00801B10">
        <w:trPr>
          <w:trHeight w:val="567"/>
        </w:trPr>
        <w:tc>
          <w:tcPr>
            <w:tcW w:w="1558" w:type="dxa"/>
            <w:vAlign w:val="center"/>
          </w:tcPr>
          <w:p w:rsidR="003E632F" w:rsidRDefault="0023407E" w:rsidP="002B0A12">
            <w:pPr>
              <w:tabs>
                <w:tab w:val="left" w:pos="1134"/>
              </w:tabs>
              <w:spacing w:beforeLines="25" w:before="60" w:afterLines="25" w:after="60"/>
              <w:jc w:val="center"/>
              <w:rPr>
                <w:rFonts w:eastAsia="標楷體"/>
                <w:color w:val="0070C0"/>
                <w:sz w:val="26"/>
                <w:szCs w:val="26"/>
              </w:rPr>
            </w:pPr>
            <w:r w:rsidRPr="00F57BCF">
              <w:rPr>
                <w:rFonts w:eastAsia="標楷體"/>
                <w:sz w:val="26"/>
                <w:szCs w:val="26"/>
              </w:rPr>
              <w:t>2911</w:t>
            </w:r>
          </w:p>
        </w:tc>
        <w:tc>
          <w:tcPr>
            <w:tcW w:w="6157" w:type="dxa"/>
            <w:vAlign w:val="center"/>
          </w:tcPr>
          <w:p w:rsidR="003E632F" w:rsidRDefault="0023407E" w:rsidP="002B0A12">
            <w:pPr>
              <w:tabs>
                <w:tab w:val="left" w:pos="1134"/>
              </w:tabs>
              <w:spacing w:beforeLines="25" w:before="60" w:afterLines="25" w:after="60"/>
              <w:rPr>
                <w:rFonts w:eastAsia="標楷體"/>
                <w:color w:val="0070C0"/>
                <w:sz w:val="26"/>
                <w:szCs w:val="26"/>
              </w:rPr>
            </w:pPr>
            <w:r w:rsidRPr="00F57BCF">
              <w:rPr>
                <w:rFonts w:eastAsia="標楷體"/>
                <w:sz w:val="26"/>
                <w:szCs w:val="26"/>
              </w:rPr>
              <w:t>Petroleum Refining</w:t>
            </w:r>
            <w:r w:rsidRPr="00F57BCF">
              <w:rPr>
                <w:rFonts w:eastAsia="標楷體"/>
                <w:sz w:val="26"/>
                <w:szCs w:val="26"/>
              </w:rPr>
              <w:t>（石化提煉）</w:t>
            </w:r>
          </w:p>
        </w:tc>
      </w:tr>
      <w:tr w:rsidR="0023407E" w:rsidRPr="00667515" w:rsidTr="00801B10">
        <w:trPr>
          <w:trHeight w:val="567"/>
        </w:trPr>
        <w:tc>
          <w:tcPr>
            <w:tcW w:w="1558" w:type="dxa"/>
            <w:vAlign w:val="center"/>
          </w:tcPr>
          <w:p w:rsidR="003E632F" w:rsidRDefault="0023407E" w:rsidP="002B0A12">
            <w:pPr>
              <w:tabs>
                <w:tab w:val="left" w:pos="1134"/>
              </w:tabs>
              <w:spacing w:beforeLines="50" w:before="120" w:afterLines="50" w:after="120"/>
              <w:jc w:val="center"/>
              <w:rPr>
                <w:rFonts w:eastAsia="標楷體"/>
                <w:color w:val="0070C0"/>
                <w:sz w:val="26"/>
                <w:szCs w:val="26"/>
              </w:rPr>
            </w:pPr>
            <w:r w:rsidRPr="00F57BCF">
              <w:rPr>
                <w:rFonts w:eastAsia="標楷體"/>
                <w:sz w:val="26"/>
                <w:szCs w:val="26"/>
              </w:rPr>
              <w:t>2992</w:t>
            </w:r>
          </w:p>
        </w:tc>
        <w:tc>
          <w:tcPr>
            <w:tcW w:w="6157" w:type="dxa"/>
            <w:vAlign w:val="center"/>
          </w:tcPr>
          <w:p w:rsidR="003E632F" w:rsidRDefault="002B0F32" w:rsidP="002B0A12">
            <w:pPr>
              <w:tabs>
                <w:tab w:val="left" w:pos="1134"/>
              </w:tabs>
              <w:spacing w:beforeLines="25" w:before="60" w:afterLines="25" w:after="60"/>
              <w:rPr>
                <w:rFonts w:eastAsia="標楷體"/>
                <w:color w:val="0070C0"/>
                <w:sz w:val="26"/>
                <w:szCs w:val="26"/>
              </w:rPr>
            </w:pPr>
            <w:hyperlink r:id="rId31" w:history="1">
              <w:r w:rsidR="0023407E" w:rsidRPr="00F57BCF">
                <w:rPr>
                  <w:rFonts w:eastAsia="標楷體"/>
                  <w:sz w:val="26"/>
                  <w:szCs w:val="26"/>
                </w:rPr>
                <w:t>Lubricating Oils and Greases</w:t>
              </w:r>
            </w:hyperlink>
            <w:r w:rsidR="0023407E" w:rsidRPr="00F57BCF">
              <w:rPr>
                <w:rFonts w:eastAsia="標楷體"/>
                <w:sz w:val="26"/>
                <w:szCs w:val="26"/>
              </w:rPr>
              <w:t>（潤滑油脂）</w:t>
            </w:r>
          </w:p>
        </w:tc>
      </w:tr>
      <w:tr w:rsidR="0023407E" w:rsidRPr="00667515" w:rsidTr="00801B10">
        <w:trPr>
          <w:trHeight w:val="567"/>
        </w:trPr>
        <w:tc>
          <w:tcPr>
            <w:tcW w:w="1558" w:type="dxa"/>
            <w:vAlign w:val="center"/>
          </w:tcPr>
          <w:p w:rsidR="0023407E" w:rsidRPr="00C40B06" w:rsidRDefault="0023407E" w:rsidP="00395758">
            <w:pPr>
              <w:tabs>
                <w:tab w:val="left" w:pos="1134"/>
              </w:tabs>
              <w:spacing w:before="50" w:after="50" w:line="360" w:lineRule="auto"/>
              <w:jc w:val="center"/>
              <w:rPr>
                <w:rFonts w:eastAsia="標楷體"/>
                <w:sz w:val="26"/>
                <w:szCs w:val="26"/>
              </w:rPr>
            </w:pPr>
            <w:r>
              <w:rPr>
                <w:rFonts w:eastAsia="標楷體" w:hint="eastAsia"/>
                <w:sz w:val="26"/>
                <w:szCs w:val="26"/>
              </w:rPr>
              <w:t>5171</w:t>
            </w:r>
          </w:p>
        </w:tc>
        <w:tc>
          <w:tcPr>
            <w:tcW w:w="6157" w:type="dxa"/>
            <w:vAlign w:val="center"/>
          </w:tcPr>
          <w:p w:rsidR="0023407E" w:rsidRPr="00C40B06" w:rsidRDefault="0023407E" w:rsidP="00395758">
            <w:pPr>
              <w:tabs>
                <w:tab w:val="left" w:pos="1134"/>
              </w:tabs>
              <w:spacing w:before="50" w:after="50" w:line="360" w:lineRule="auto"/>
              <w:rPr>
                <w:rFonts w:eastAsia="標楷體"/>
                <w:sz w:val="26"/>
                <w:szCs w:val="26"/>
              </w:rPr>
            </w:pPr>
            <w:r w:rsidRPr="000A2156">
              <w:rPr>
                <w:rFonts w:eastAsia="標楷體"/>
                <w:sz w:val="26"/>
                <w:szCs w:val="26"/>
              </w:rPr>
              <w:t>Petroleum Bulk Stations &amp;Terminals</w:t>
            </w:r>
            <w:r>
              <w:rPr>
                <w:rFonts w:eastAsia="標楷體" w:hint="eastAsia"/>
                <w:sz w:val="26"/>
                <w:szCs w:val="26"/>
              </w:rPr>
              <w:t>(</w:t>
            </w:r>
            <w:r>
              <w:rPr>
                <w:rFonts w:eastAsia="標楷體" w:hint="eastAsia"/>
                <w:sz w:val="26"/>
                <w:szCs w:val="26"/>
              </w:rPr>
              <w:t>散裝石油站</w:t>
            </w:r>
            <w:r>
              <w:rPr>
                <w:rFonts w:eastAsia="標楷體" w:hint="eastAsia"/>
                <w:sz w:val="26"/>
                <w:szCs w:val="26"/>
              </w:rPr>
              <w:t>)</w:t>
            </w:r>
          </w:p>
        </w:tc>
      </w:tr>
      <w:tr w:rsidR="0023407E" w:rsidRPr="00667515" w:rsidTr="00801B10">
        <w:trPr>
          <w:trHeight w:val="567"/>
        </w:trPr>
        <w:tc>
          <w:tcPr>
            <w:tcW w:w="1558" w:type="dxa"/>
            <w:vAlign w:val="center"/>
          </w:tcPr>
          <w:p w:rsidR="0023407E" w:rsidRPr="00C40B06" w:rsidRDefault="0023407E" w:rsidP="00395758">
            <w:pPr>
              <w:tabs>
                <w:tab w:val="left" w:pos="1134"/>
              </w:tabs>
              <w:spacing w:before="50" w:after="50" w:line="360" w:lineRule="auto"/>
              <w:jc w:val="center"/>
              <w:rPr>
                <w:rFonts w:eastAsia="標楷體"/>
                <w:sz w:val="26"/>
                <w:szCs w:val="26"/>
              </w:rPr>
            </w:pPr>
            <w:r>
              <w:rPr>
                <w:rFonts w:eastAsia="標楷體" w:hint="eastAsia"/>
                <w:sz w:val="26"/>
                <w:szCs w:val="26"/>
              </w:rPr>
              <w:t>5172</w:t>
            </w:r>
          </w:p>
        </w:tc>
        <w:tc>
          <w:tcPr>
            <w:tcW w:w="6157" w:type="dxa"/>
            <w:vAlign w:val="center"/>
          </w:tcPr>
          <w:p w:rsidR="0023407E" w:rsidRPr="00C40B06" w:rsidRDefault="0023407E" w:rsidP="00395758">
            <w:pPr>
              <w:tabs>
                <w:tab w:val="left" w:pos="1134"/>
              </w:tabs>
              <w:spacing w:before="50" w:after="50" w:line="360" w:lineRule="auto"/>
              <w:rPr>
                <w:rFonts w:eastAsia="標楷體"/>
                <w:sz w:val="26"/>
                <w:szCs w:val="26"/>
              </w:rPr>
            </w:pPr>
            <w:r w:rsidRPr="000A2156">
              <w:rPr>
                <w:rFonts w:eastAsia="標楷體"/>
                <w:sz w:val="26"/>
                <w:szCs w:val="26"/>
              </w:rPr>
              <w:t>Petroleum Products</w:t>
            </w:r>
            <w:r>
              <w:rPr>
                <w:rFonts w:eastAsia="標楷體" w:hint="eastAsia"/>
                <w:sz w:val="26"/>
                <w:szCs w:val="26"/>
              </w:rPr>
              <w:t>(</w:t>
            </w:r>
            <w:r>
              <w:rPr>
                <w:rFonts w:eastAsia="標楷體" w:hint="eastAsia"/>
                <w:sz w:val="26"/>
                <w:szCs w:val="26"/>
              </w:rPr>
              <w:t>石油產品</w:t>
            </w:r>
            <w:r>
              <w:rPr>
                <w:rFonts w:eastAsia="標楷體" w:hint="eastAsia"/>
                <w:sz w:val="26"/>
                <w:szCs w:val="26"/>
              </w:rPr>
              <w:t>)</w:t>
            </w:r>
          </w:p>
        </w:tc>
      </w:tr>
    </w:tbl>
    <w:p w:rsidR="003E632F" w:rsidRDefault="0023407E" w:rsidP="002B0A12">
      <w:pPr>
        <w:widowControl/>
        <w:numPr>
          <w:ilvl w:val="0"/>
          <w:numId w:val="83"/>
        </w:numPr>
        <w:tabs>
          <w:tab w:val="left" w:pos="1418"/>
          <w:tab w:val="left" w:pos="1560"/>
        </w:tabs>
        <w:spacing w:beforeLines="50" w:before="120" w:afterLines="50" w:after="120" w:line="360" w:lineRule="auto"/>
        <w:ind w:leftChars="300" w:left="1200"/>
        <w:jc w:val="both"/>
        <w:rPr>
          <w:rFonts w:eastAsia="標楷體"/>
          <w:sz w:val="26"/>
          <w:szCs w:val="26"/>
        </w:rPr>
      </w:pPr>
      <w:r w:rsidRPr="00AA7F8D">
        <w:rPr>
          <w:rFonts w:eastAsia="標楷體" w:hint="eastAsia"/>
          <w:sz w:val="26"/>
          <w:szCs w:val="26"/>
        </w:rPr>
        <w:t>關鍵字篩選</w:t>
      </w:r>
    </w:p>
    <w:p w:rsidR="003E632F" w:rsidRDefault="0023407E" w:rsidP="002B0A12">
      <w:pPr>
        <w:spacing w:beforeLines="50" w:before="120" w:afterLines="50" w:after="120" w:line="360" w:lineRule="auto"/>
        <w:ind w:leftChars="400" w:left="960" w:firstLineChars="200" w:firstLine="520"/>
        <w:jc w:val="both"/>
        <w:rPr>
          <w:rFonts w:eastAsia="標楷體"/>
          <w:sz w:val="26"/>
          <w:szCs w:val="26"/>
        </w:rPr>
      </w:pPr>
      <w:r w:rsidRPr="00736297">
        <w:rPr>
          <w:rFonts w:eastAsia="標楷體" w:hint="eastAsia"/>
          <w:sz w:val="26"/>
          <w:szCs w:val="26"/>
        </w:rPr>
        <w:t>為確定選出樣本之可比較性，本所對前一步驟得出樣本之企業敍述進行篩選，因</w:t>
      </w:r>
      <w:r w:rsidR="002C4C5A" w:rsidRPr="002C4C5A">
        <w:rPr>
          <w:rFonts w:eastAsia="標楷體" w:hint="eastAsia"/>
          <w:sz w:val="26"/>
          <w:szCs w:val="26"/>
        </w:rPr>
        <w:t>台灣道達爾</w:t>
      </w:r>
      <w:r>
        <w:rPr>
          <w:rFonts w:eastAsia="標楷體" w:hint="eastAsia"/>
          <w:sz w:val="26"/>
          <w:szCs w:val="26"/>
        </w:rPr>
        <w:t>銷售潤滑油</w:t>
      </w:r>
      <w:r w:rsidRPr="00736297">
        <w:rPr>
          <w:rFonts w:eastAsia="標楷體" w:hint="eastAsia"/>
          <w:sz w:val="26"/>
          <w:szCs w:val="26"/>
        </w:rPr>
        <w:t>，故本所使用下列關鍵字篩選：</w:t>
      </w:r>
    </w:p>
    <w:tbl>
      <w:tblPr>
        <w:tblW w:w="0" w:type="auto"/>
        <w:jc w:val="right"/>
        <w:tblInd w:w="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3756"/>
      </w:tblGrid>
      <w:tr w:rsidR="0023407E" w:rsidRPr="00BB4352" w:rsidTr="008461B8">
        <w:trPr>
          <w:jc w:val="right"/>
        </w:trPr>
        <w:tc>
          <w:tcPr>
            <w:tcW w:w="3960" w:type="dxa"/>
            <w:shd w:val="clear" w:color="auto" w:fill="4F81BD"/>
          </w:tcPr>
          <w:p w:rsidR="003E632F" w:rsidRDefault="0023407E" w:rsidP="002B0A1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lastRenderedPageBreak/>
              <w:t>關鍵字</w:t>
            </w:r>
          </w:p>
        </w:tc>
        <w:tc>
          <w:tcPr>
            <w:tcW w:w="3756" w:type="dxa"/>
            <w:shd w:val="clear" w:color="auto" w:fill="4F81BD"/>
          </w:tcPr>
          <w:p w:rsidR="003E632F" w:rsidRDefault="0023407E" w:rsidP="002B0A1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選擇原因</w:t>
            </w:r>
          </w:p>
        </w:tc>
      </w:tr>
      <w:tr w:rsidR="0023407E" w:rsidRPr="00667515" w:rsidTr="008461B8">
        <w:trPr>
          <w:jc w:val="right"/>
        </w:trPr>
        <w:tc>
          <w:tcPr>
            <w:tcW w:w="3960" w:type="dxa"/>
          </w:tcPr>
          <w:p w:rsidR="003E632F" w:rsidRDefault="0023407E"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lubricant</w:t>
            </w:r>
            <w:r w:rsidRPr="00F57BCF">
              <w:rPr>
                <w:rFonts w:eastAsia="標楷體"/>
                <w:sz w:val="26"/>
                <w:szCs w:val="26"/>
              </w:rPr>
              <w:t>（潤滑油）</w:t>
            </w:r>
          </w:p>
        </w:tc>
        <w:tc>
          <w:tcPr>
            <w:tcW w:w="3756" w:type="dxa"/>
          </w:tcPr>
          <w:p w:rsidR="003E632F" w:rsidRDefault="0023407E"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與台灣道達爾產品有關</w:t>
            </w:r>
            <w:r w:rsidRPr="00F57BCF">
              <w:rPr>
                <w:rFonts w:eastAsia="標楷體"/>
                <w:sz w:val="26"/>
                <w:szCs w:val="26"/>
              </w:rPr>
              <w:t>。</w:t>
            </w:r>
          </w:p>
        </w:tc>
      </w:tr>
      <w:tr w:rsidR="0023407E" w:rsidRPr="00667515" w:rsidTr="008461B8">
        <w:trPr>
          <w:jc w:val="right"/>
        </w:trPr>
        <w:tc>
          <w:tcPr>
            <w:tcW w:w="3960" w:type="dxa"/>
          </w:tcPr>
          <w:p w:rsidR="003E632F" w:rsidRDefault="0023407E"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lubricat</w:t>
            </w:r>
            <w:r w:rsidR="000669FE">
              <w:rPr>
                <w:rFonts w:eastAsia="標楷體" w:hint="eastAsia"/>
                <w:bCs/>
                <w:color w:val="000000"/>
                <w:sz w:val="26"/>
                <w:szCs w:val="26"/>
              </w:rPr>
              <w:t>e</w:t>
            </w:r>
            <w:r w:rsidRPr="00F57BCF">
              <w:rPr>
                <w:rFonts w:eastAsia="標楷體"/>
                <w:sz w:val="26"/>
                <w:szCs w:val="26"/>
              </w:rPr>
              <w:t>（潤滑）</w:t>
            </w:r>
          </w:p>
        </w:tc>
        <w:tc>
          <w:tcPr>
            <w:tcW w:w="3756" w:type="dxa"/>
          </w:tcPr>
          <w:p w:rsidR="003E632F" w:rsidRDefault="0023407E" w:rsidP="002B0A12">
            <w:pPr>
              <w:spacing w:beforeLines="50" w:before="120" w:afterLines="50" w:after="120"/>
              <w:jc w:val="center"/>
              <w:rPr>
                <w:rFonts w:eastAsia="標楷體"/>
                <w:bCs/>
                <w:color w:val="000000"/>
                <w:sz w:val="26"/>
                <w:szCs w:val="26"/>
              </w:rPr>
            </w:pPr>
            <w:r w:rsidRPr="00F57BCF">
              <w:rPr>
                <w:rFonts w:eastAsia="標楷體"/>
                <w:bCs/>
                <w:color w:val="000000"/>
                <w:sz w:val="26"/>
                <w:szCs w:val="26"/>
              </w:rPr>
              <w:t>與台灣道達爾產品有關</w:t>
            </w:r>
            <w:r w:rsidRPr="00F57BCF">
              <w:rPr>
                <w:rFonts w:eastAsia="標楷體"/>
                <w:sz w:val="26"/>
                <w:szCs w:val="26"/>
              </w:rPr>
              <w:t>。</w:t>
            </w:r>
          </w:p>
        </w:tc>
      </w:tr>
    </w:tbl>
    <w:p w:rsidR="003E632F" w:rsidRDefault="003B5857" w:rsidP="002B0A12">
      <w:pPr>
        <w:widowControl/>
        <w:numPr>
          <w:ilvl w:val="0"/>
          <w:numId w:val="83"/>
        </w:numPr>
        <w:tabs>
          <w:tab w:val="left" w:pos="1440"/>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3E632F" w:rsidRDefault="003B5857" w:rsidP="002B0A12">
      <w:pPr>
        <w:spacing w:beforeLines="50" w:before="120" w:afterLines="50" w:after="120" w:line="360" w:lineRule="auto"/>
        <w:ind w:leftChars="400" w:left="960" w:firstLineChars="200" w:firstLine="520"/>
        <w:jc w:val="both"/>
        <w:rPr>
          <w:rFonts w:eastAsia="標楷體"/>
          <w:sz w:val="26"/>
          <w:szCs w:val="26"/>
        </w:rPr>
      </w:pPr>
      <w:r w:rsidRPr="00EE1413">
        <w:rPr>
          <w:rFonts w:eastAsia="標楷體" w:hint="eastAsia"/>
          <w:sz w:val="26"/>
          <w:szCs w:val="26"/>
        </w:rPr>
        <w:t>可比較利潤法要求可比較對象需具備最近三年財務資料，</w:t>
      </w:r>
      <w:proofErr w:type="gramStart"/>
      <w:r w:rsidR="00927CF1" w:rsidRPr="00F57BCF">
        <w:rPr>
          <w:rFonts w:eastAsia="標楷體"/>
          <w:sz w:val="26"/>
          <w:szCs w:val="26"/>
        </w:rPr>
        <w:t>，</w:t>
      </w:r>
      <w:proofErr w:type="gramEnd"/>
      <w:r w:rsidR="00927CF1" w:rsidRPr="00F57BCF">
        <w:rPr>
          <w:rFonts w:eastAsia="標楷體"/>
          <w:sz w:val="26"/>
          <w:szCs w:val="26"/>
        </w:rPr>
        <w:t>因截至本報告</w:t>
      </w:r>
      <w:proofErr w:type="gramStart"/>
      <w:r w:rsidR="00927CF1" w:rsidRPr="00F57BCF">
        <w:rPr>
          <w:rFonts w:eastAsia="標楷體"/>
          <w:sz w:val="26"/>
          <w:szCs w:val="26"/>
        </w:rPr>
        <w:t>出具日</w:t>
      </w:r>
      <w:proofErr w:type="gramEnd"/>
      <w:r w:rsidR="00927CF1" w:rsidRPr="00F57BCF">
        <w:rPr>
          <w:rFonts w:eastAsia="標楷體"/>
          <w:sz w:val="26"/>
          <w:szCs w:val="26"/>
        </w:rPr>
        <w:t>，仍有部份樣本未將</w:t>
      </w:r>
      <w:proofErr w:type="gramStart"/>
      <w:r w:rsidR="008669E9">
        <w:rPr>
          <w:rFonts w:eastAsia="標楷體" w:hint="eastAsia"/>
          <w:sz w:val="26"/>
          <w:szCs w:val="26"/>
        </w:rPr>
        <w:t>10</w:t>
      </w:r>
      <w:r w:rsidR="00801AAF">
        <w:rPr>
          <w:rFonts w:eastAsia="標楷體" w:hint="eastAsia"/>
          <w:sz w:val="26"/>
          <w:szCs w:val="26"/>
        </w:rPr>
        <w:t>5</w:t>
      </w:r>
      <w:proofErr w:type="gramEnd"/>
      <w:r w:rsidR="00927CF1" w:rsidRPr="00F57BCF">
        <w:rPr>
          <w:rFonts w:eastAsia="標楷體"/>
          <w:sz w:val="26"/>
          <w:szCs w:val="26"/>
        </w:rPr>
        <w:t>年度財務資料上傳至</w:t>
      </w:r>
      <w:r w:rsidR="00927CF1">
        <w:rPr>
          <w:rFonts w:eastAsia="標楷體"/>
          <w:sz w:val="26"/>
          <w:szCs w:val="26"/>
        </w:rPr>
        <w:t>ONESOURCE</w:t>
      </w:r>
      <w:r w:rsidR="00927CF1" w:rsidRPr="006B3AF5">
        <w:rPr>
          <w:rFonts w:eastAsia="標楷體"/>
          <w:sz w:val="26"/>
          <w:szCs w:val="26"/>
        </w:rPr>
        <w:t>資</w:t>
      </w:r>
      <w:r w:rsidR="00927CF1" w:rsidRPr="00176029">
        <w:rPr>
          <w:rFonts w:eastAsia="標楷體"/>
          <w:sz w:val="26"/>
          <w:szCs w:val="26"/>
        </w:rPr>
        <w:t>料庫</w:t>
      </w:r>
      <w:r w:rsidR="00927CF1" w:rsidRPr="00F57BCF">
        <w:rPr>
          <w:rFonts w:eastAsia="標楷體"/>
          <w:sz w:val="26"/>
          <w:szCs w:val="26"/>
        </w:rPr>
        <w:t>，為避免樣本不足</w:t>
      </w:r>
      <w:r w:rsidRPr="00EE1413">
        <w:rPr>
          <w:rFonts w:eastAsia="標楷體" w:hint="eastAsia"/>
          <w:sz w:val="26"/>
          <w:szCs w:val="26"/>
        </w:rPr>
        <w:t>。</w:t>
      </w:r>
      <w:r w:rsidRPr="008461B8">
        <w:rPr>
          <w:rFonts w:eastAsia="標楷體"/>
          <w:sz w:val="26"/>
          <w:szCs w:val="26"/>
        </w:rPr>
        <w:t>本所要求樣本需具</w:t>
      </w:r>
      <w:r w:rsidR="008669E9">
        <w:rPr>
          <w:rFonts w:eastAsia="標楷體" w:hint="eastAsia"/>
          <w:sz w:val="26"/>
          <w:szCs w:val="26"/>
        </w:rPr>
        <w:t>10</w:t>
      </w:r>
      <w:r w:rsidR="00801AAF">
        <w:rPr>
          <w:rFonts w:eastAsia="標楷體" w:hint="eastAsia"/>
          <w:sz w:val="26"/>
          <w:szCs w:val="26"/>
        </w:rPr>
        <w:t>2</w:t>
      </w:r>
      <w:r w:rsidR="002C4C5A" w:rsidRPr="002C4C5A">
        <w:rPr>
          <w:rFonts w:eastAsia="標楷體" w:hint="eastAsia"/>
          <w:sz w:val="26"/>
          <w:szCs w:val="26"/>
        </w:rPr>
        <w:t>至</w:t>
      </w:r>
      <w:r w:rsidR="008669E9" w:rsidRPr="002C4C5A">
        <w:rPr>
          <w:rFonts w:eastAsia="標楷體"/>
          <w:sz w:val="26"/>
          <w:szCs w:val="26"/>
        </w:rPr>
        <w:t>10</w:t>
      </w:r>
      <w:r w:rsidR="00801AAF">
        <w:rPr>
          <w:rFonts w:eastAsia="標楷體" w:hint="eastAsia"/>
          <w:sz w:val="26"/>
          <w:szCs w:val="26"/>
        </w:rPr>
        <w:t>4</w:t>
      </w:r>
      <w:r w:rsidR="002C4C5A" w:rsidRPr="002C4C5A">
        <w:rPr>
          <w:rFonts w:eastAsia="標楷體" w:hint="eastAsia"/>
          <w:sz w:val="26"/>
          <w:szCs w:val="26"/>
        </w:rPr>
        <w:t>年財務資訊。且樣本財務資料之年度認定係以會計年度結束日為</w:t>
      </w:r>
      <w:r w:rsidR="008669E9" w:rsidRPr="002C4C5A">
        <w:rPr>
          <w:rFonts w:eastAsia="標楷體"/>
          <w:sz w:val="26"/>
          <w:szCs w:val="26"/>
        </w:rPr>
        <w:t>10</w:t>
      </w:r>
      <w:r w:rsidR="00801AAF">
        <w:rPr>
          <w:rFonts w:eastAsia="標楷體" w:hint="eastAsia"/>
          <w:sz w:val="26"/>
          <w:szCs w:val="26"/>
        </w:rPr>
        <w:t>4</w:t>
      </w:r>
      <w:r w:rsidR="002C4C5A" w:rsidRPr="002C4C5A">
        <w:rPr>
          <w:rFonts w:eastAsia="標楷體" w:hint="eastAsia"/>
          <w:sz w:val="26"/>
          <w:szCs w:val="26"/>
        </w:rPr>
        <w:t>年</w:t>
      </w:r>
      <w:r w:rsidR="008669E9">
        <w:rPr>
          <w:rFonts w:eastAsia="標楷體" w:hint="eastAsia"/>
          <w:sz w:val="26"/>
          <w:szCs w:val="26"/>
        </w:rPr>
        <w:t>12</w:t>
      </w:r>
      <w:r w:rsidR="002C4C5A" w:rsidRPr="002C4C5A">
        <w:rPr>
          <w:rFonts w:eastAsia="標楷體" w:hint="eastAsia"/>
          <w:sz w:val="26"/>
          <w:szCs w:val="26"/>
        </w:rPr>
        <w:t>月之前後半年為基準。</w:t>
      </w:r>
    </w:p>
    <w:p w:rsidR="003E632F" w:rsidRDefault="002C4C5A" w:rsidP="002B0A12">
      <w:pPr>
        <w:spacing w:beforeLines="50" w:before="120" w:afterLines="50" w:after="120" w:line="360" w:lineRule="auto"/>
        <w:ind w:leftChars="400" w:left="960" w:firstLineChars="200" w:firstLine="520"/>
        <w:jc w:val="both"/>
        <w:rPr>
          <w:rFonts w:eastAsia="標楷體"/>
          <w:sz w:val="26"/>
          <w:szCs w:val="26"/>
        </w:rPr>
      </w:pPr>
      <w:r w:rsidRPr="002C4C5A">
        <w:rPr>
          <w:rFonts w:eastAsia="標楷體" w:hint="eastAsia"/>
          <w:sz w:val="26"/>
          <w:szCs w:val="26"/>
        </w:rPr>
        <w:t>自</w:t>
      </w:r>
      <w:r w:rsidR="003B5857" w:rsidRPr="00764D59">
        <w:rPr>
          <w:rFonts w:eastAsia="標楷體"/>
          <w:sz w:val="26"/>
          <w:szCs w:val="26"/>
        </w:rPr>
        <w:t>SIC Codes</w:t>
      </w:r>
      <w:r w:rsidR="003B5857" w:rsidRPr="008461B8">
        <w:rPr>
          <w:rFonts w:eastAsia="標楷體"/>
          <w:sz w:val="26"/>
          <w:szCs w:val="26"/>
        </w:rPr>
        <w:t>篩選出之樣本中，本所將上述關鍵字聯集作為條件，剔除企業敍述中不含上述關鍵字之樣本並排除不具備</w:t>
      </w:r>
      <w:r w:rsidR="008669E9">
        <w:rPr>
          <w:rFonts w:eastAsia="標楷體" w:hint="eastAsia"/>
          <w:sz w:val="26"/>
          <w:szCs w:val="26"/>
        </w:rPr>
        <w:t>10</w:t>
      </w:r>
      <w:r w:rsidR="00801AAF">
        <w:rPr>
          <w:rFonts w:eastAsia="標楷體" w:hint="eastAsia"/>
          <w:sz w:val="26"/>
          <w:szCs w:val="26"/>
        </w:rPr>
        <w:t>2</w:t>
      </w:r>
      <w:r w:rsidRPr="002C4C5A">
        <w:rPr>
          <w:rFonts w:eastAsia="標楷體" w:hint="eastAsia"/>
          <w:sz w:val="26"/>
          <w:szCs w:val="26"/>
        </w:rPr>
        <w:t>至</w:t>
      </w:r>
      <w:r w:rsidR="008669E9" w:rsidRPr="002C4C5A">
        <w:rPr>
          <w:rFonts w:eastAsia="標楷體"/>
          <w:sz w:val="26"/>
          <w:szCs w:val="26"/>
        </w:rPr>
        <w:t>10</w:t>
      </w:r>
      <w:r w:rsidR="00801AAF">
        <w:rPr>
          <w:rFonts w:eastAsia="標楷體" w:hint="eastAsia"/>
          <w:sz w:val="26"/>
          <w:szCs w:val="26"/>
        </w:rPr>
        <w:t>4</w:t>
      </w:r>
      <w:r w:rsidRPr="002C4C5A">
        <w:rPr>
          <w:rFonts w:eastAsia="標楷體" w:hint="eastAsia"/>
          <w:sz w:val="26"/>
          <w:szCs w:val="26"/>
        </w:rPr>
        <w:t>年任一年度的</w:t>
      </w:r>
      <w:r w:rsidR="003B5857" w:rsidRPr="008461B8">
        <w:rPr>
          <w:rFonts w:eastAsia="標楷體"/>
          <w:sz w:val="26"/>
          <w:szCs w:val="26"/>
        </w:rPr>
        <w:t>財務資料樣本，經過初步篩選後，共計篩選出</w:t>
      </w:r>
      <w:r w:rsidR="00801AAF">
        <w:rPr>
          <w:rFonts w:eastAsia="標楷體" w:hint="eastAsia"/>
          <w:sz w:val="26"/>
          <w:szCs w:val="26"/>
        </w:rPr>
        <w:t>134</w:t>
      </w:r>
      <w:r w:rsidR="003B5857" w:rsidRPr="008461B8">
        <w:rPr>
          <w:rFonts w:eastAsia="標楷體"/>
          <w:sz w:val="26"/>
          <w:szCs w:val="26"/>
        </w:rPr>
        <w:t>家樣本。</w:t>
      </w:r>
    </w:p>
    <w:p w:rsidR="003E632F" w:rsidRDefault="009822FF" w:rsidP="002B0A12">
      <w:pPr>
        <w:widowControl/>
        <w:numPr>
          <w:ilvl w:val="0"/>
          <w:numId w:val="82"/>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3E632F" w:rsidRDefault="009822FF" w:rsidP="002B0A12">
      <w:pPr>
        <w:widowControl/>
        <w:numPr>
          <w:ilvl w:val="0"/>
          <w:numId w:val="84"/>
        </w:numPr>
        <w:tabs>
          <w:tab w:val="left" w:pos="1440"/>
          <w:tab w:val="left" w:pos="1560"/>
        </w:tabs>
        <w:spacing w:beforeLines="50" w:before="120" w:afterLines="50" w:after="120" w:line="360" w:lineRule="auto"/>
        <w:ind w:leftChars="300" w:left="1200"/>
        <w:jc w:val="both"/>
        <w:rPr>
          <w:rFonts w:eastAsia="標楷體"/>
          <w:sz w:val="26"/>
          <w:szCs w:val="26"/>
        </w:rPr>
      </w:pPr>
      <w:r w:rsidRPr="005A0E97">
        <w:rPr>
          <w:rFonts w:eastAsia="標楷體" w:hint="eastAsia"/>
          <w:sz w:val="26"/>
          <w:szCs w:val="26"/>
        </w:rPr>
        <w:t>排除營業淨利為負數者</w:t>
      </w:r>
    </w:p>
    <w:p w:rsidR="003E632F" w:rsidRDefault="009822FF" w:rsidP="002B0A12">
      <w:pPr>
        <w:spacing w:beforeLines="50" w:before="120" w:afterLines="50" w:after="120" w:line="360" w:lineRule="auto"/>
        <w:ind w:leftChars="400" w:left="960" w:firstLineChars="200" w:firstLine="520"/>
        <w:jc w:val="both"/>
        <w:rPr>
          <w:rFonts w:eastAsia="標楷體"/>
          <w:sz w:val="26"/>
          <w:szCs w:val="26"/>
        </w:rPr>
      </w:pPr>
      <w:r w:rsidRPr="00B704E8">
        <w:rPr>
          <w:rFonts w:eastAsia="標楷體"/>
          <w:sz w:val="26"/>
          <w:szCs w:val="26"/>
        </w:rPr>
        <w:t>要求可比較對象任一年度營業淨利不可為負數，經此步驟得出</w:t>
      </w:r>
      <w:r w:rsidR="00801AAF">
        <w:rPr>
          <w:rFonts w:eastAsia="標楷體" w:hint="eastAsia"/>
          <w:sz w:val="26"/>
          <w:szCs w:val="26"/>
        </w:rPr>
        <w:t>127</w:t>
      </w:r>
      <w:r w:rsidRPr="00B704E8">
        <w:rPr>
          <w:rFonts w:eastAsia="標楷體"/>
          <w:sz w:val="26"/>
          <w:szCs w:val="26"/>
        </w:rPr>
        <w:t>個樣本。</w:t>
      </w:r>
    </w:p>
    <w:p w:rsidR="003E632F" w:rsidRDefault="009822FF" w:rsidP="002B0A12">
      <w:pPr>
        <w:widowControl/>
        <w:numPr>
          <w:ilvl w:val="0"/>
          <w:numId w:val="84"/>
        </w:numPr>
        <w:tabs>
          <w:tab w:val="left" w:pos="1440"/>
          <w:tab w:val="left" w:pos="1560"/>
        </w:tabs>
        <w:spacing w:beforeLines="50" w:before="120" w:afterLines="50" w:after="120" w:line="360" w:lineRule="auto"/>
        <w:ind w:leftChars="300" w:left="1200"/>
        <w:jc w:val="both"/>
        <w:rPr>
          <w:rFonts w:eastAsia="標楷體"/>
          <w:sz w:val="26"/>
          <w:szCs w:val="26"/>
        </w:rPr>
      </w:pPr>
      <w:r w:rsidRPr="00243132">
        <w:rPr>
          <w:rFonts w:eastAsia="標楷體" w:hint="eastAsia"/>
          <w:sz w:val="26"/>
          <w:szCs w:val="26"/>
        </w:rPr>
        <w:t>排除業務說明</w:t>
      </w:r>
    </w:p>
    <w:p w:rsidR="003E632F" w:rsidRDefault="009822FF" w:rsidP="002B0A12">
      <w:pPr>
        <w:spacing w:beforeLines="50" w:before="120" w:afterLines="50" w:after="120" w:line="360" w:lineRule="auto"/>
        <w:ind w:leftChars="400" w:left="960" w:firstLineChars="200" w:firstLine="520"/>
        <w:jc w:val="both"/>
        <w:rPr>
          <w:rFonts w:eastAsia="標楷體"/>
          <w:sz w:val="26"/>
          <w:szCs w:val="26"/>
        </w:rPr>
      </w:pPr>
      <w:r w:rsidRPr="00243132">
        <w:rPr>
          <w:rFonts w:eastAsia="標楷體" w:hint="eastAsia"/>
          <w:sz w:val="26"/>
          <w:szCs w:val="26"/>
        </w:rPr>
        <w:t>為確定選出樣本之可比較性，故要求排除企業敘述中包含</w:t>
      </w:r>
      <w:r w:rsidRPr="00243132">
        <w:rPr>
          <w:rFonts w:eastAsia="標楷體" w:hint="eastAsia"/>
          <w:sz w:val="26"/>
          <w:szCs w:val="26"/>
        </w:rPr>
        <w:t>Investment Holding</w:t>
      </w:r>
      <w:proofErr w:type="gramStart"/>
      <w:r w:rsidR="00801AAF">
        <w:rPr>
          <w:rFonts w:eastAsia="標楷體" w:hint="eastAsia"/>
          <w:sz w:val="26"/>
          <w:szCs w:val="26"/>
        </w:rPr>
        <w:t>之字敘</w:t>
      </w:r>
      <w:proofErr w:type="gramEnd"/>
      <w:r w:rsidRPr="00243132">
        <w:rPr>
          <w:rFonts w:eastAsia="標楷體" w:hint="eastAsia"/>
          <w:sz w:val="26"/>
          <w:szCs w:val="26"/>
        </w:rPr>
        <w:t>，經此步驟得出</w:t>
      </w:r>
      <w:r w:rsidR="00801AAF">
        <w:rPr>
          <w:rFonts w:eastAsia="標楷體" w:hint="eastAsia"/>
          <w:sz w:val="26"/>
          <w:szCs w:val="26"/>
        </w:rPr>
        <w:t>126</w:t>
      </w:r>
      <w:r w:rsidRPr="00243132">
        <w:rPr>
          <w:rFonts w:eastAsia="標楷體" w:hint="eastAsia"/>
          <w:sz w:val="26"/>
          <w:szCs w:val="26"/>
        </w:rPr>
        <w:t>個樣本。</w:t>
      </w:r>
    </w:p>
    <w:p w:rsidR="003E632F" w:rsidRDefault="00435EC9" w:rsidP="002B0A12">
      <w:pPr>
        <w:widowControl/>
        <w:numPr>
          <w:ilvl w:val="0"/>
          <w:numId w:val="82"/>
        </w:numPr>
        <w:tabs>
          <w:tab w:val="left" w:pos="851"/>
        </w:tabs>
        <w:spacing w:beforeLines="50" w:before="120" w:afterLines="50" w:after="120" w:line="360" w:lineRule="auto"/>
        <w:jc w:val="both"/>
        <w:outlineLvl w:val="2"/>
        <w:rPr>
          <w:rFonts w:eastAsia="標楷體"/>
          <w:b/>
          <w:sz w:val="26"/>
          <w:szCs w:val="26"/>
        </w:rPr>
      </w:pPr>
      <w:r w:rsidRPr="000E4CE4">
        <w:rPr>
          <w:rFonts w:eastAsia="標楷體"/>
          <w:b/>
          <w:sz w:val="26"/>
          <w:szCs w:val="26"/>
        </w:rPr>
        <w:t>企業敘述篩選</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B704E8">
        <w:rPr>
          <w:rFonts w:eastAsia="標楷體"/>
          <w:sz w:val="26"/>
          <w:szCs w:val="26"/>
        </w:rPr>
        <w:t>本所復檢視上述步驟選出樣本在</w:t>
      </w:r>
      <w:r w:rsidR="0082275A">
        <w:rPr>
          <w:rFonts w:eastAsia="標楷體" w:hint="eastAsia"/>
          <w:sz w:val="26"/>
          <w:szCs w:val="26"/>
        </w:rPr>
        <w:t>ONESOURCE</w:t>
      </w:r>
      <w:r w:rsidRPr="00B704E8">
        <w:rPr>
          <w:rFonts w:eastAsia="標楷體"/>
          <w:sz w:val="26"/>
          <w:szCs w:val="26"/>
        </w:rPr>
        <w:t>資料庫中之企業敘述，</w:t>
      </w:r>
      <w:r w:rsidRPr="00B704E8">
        <w:rPr>
          <w:rFonts w:eastAsia="標楷體" w:hint="eastAsia"/>
          <w:sz w:val="26"/>
          <w:szCs w:val="26"/>
        </w:rPr>
        <w:t>分別</w:t>
      </w:r>
      <w:r w:rsidRPr="00B704E8">
        <w:rPr>
          <w:rFonts w:eastAsia="標楷體"/>
          <w:sz w:val="26"/>
          <w:szCs w:val="26"/>
        </w:rPr>
        <w:t>剔除執行功能、產品</w:t>
      </w:r>
      <w:r w:rsidRPr="00B704E8">
        <w:rPr>
          <w:rFonts w:eastAsia="標楷體" w:hint="eastAsia"/>
          <w:sz w:val="26"/>
          <w:szCs w:val="26"/>
        </w:rPr>
        <w:t>及</w:t>
      </w:r>
      <w:r w:rsidRPr="00B704E8">
        <w:rPr>
          <w:rFonts w:eastAsia="標楷體"/>
          <w:sz w:val="26"/>
          <w:szCs w:val="26"/>
        </w:rPr>
        <w:t>企業定位與</w:t>
      </w:r>
      <w:r w:rsidRPr="00B704E8">
        <w:rPr>
          <w:rFonts w:eastAsia="標楷體" w:hint="eastAsia"/>
          <w:sz w:val="26"/>
          <w:szCs w:val="26"/>
        </w:rPr>
        <w:t>台灣道達爾</w:t>
      </w:r>
      <w:r w:rsidRPr="00B704E8">
        <w:rPr>
          <w:rFonts w:eastAsia="標楷體"/>
          <w:sz w:val="26"/>
          <w:szCs w:val="26"/>
        </w:rPr>
        <w:t>差異太</w:t>
      </w:r>
      <w:r w:rsidRPr="00B704E8">
        <w:rPr>
          <w:rFonts w:eastAsia="標楷體"/>
          <w:sz w:val="26"/>
          <w:szCs w:val="26"/>
        </w:rPr>
        <w:lastRenderedPageBreak/>
        <w:t>大</w:t>
      </w:r>
      <w:r w:rsidRPr="00B704E8">
        <w:rPr>
          <w:rFonts w:eastAsia="標楷體" w:hint="eastAsia"/>
          <w:sz w:val="26"/>
          <w:szCs w:val="26"/>
        </w:rPr>
        <w:t>者</w:t>
      </w:r>
      <w:r w:rsidR="0089463C" w:rsidRPr="0089463C">
        <w:rPr>
          <w:rFonts w:eastAsia="標楷體" w:hint="eastAsia"/>
          <w:sz w:val="26"/>
          <w:szCs w:val="26"/>
        </w:rPr>
        <w:t>，最後得出</w:t>
      </w:r>
      <w:r w:rsidR="002F6D2C">
        <w:rPr>
          <w:rFonts w:eastAsia="標楷體"/>
          <w:sz w:val="26"/>
          <w:szCs w:val="26"/>
        </w:rPr>
        <w:t>1</w:t>
      </w:r>
      <w:r w:rsidR="00801AAF">
        <w:rPr>
          <w:rFonts w:eastAsia="標楷體" w:hint="eastAsia"/>
          <w:sz w:val="26"/>
          <w:szCs w:val="26"/>
        </w:rPr>
        <w:t>0</w:t>
      </w:r>
      <w:r w:rsidR="00CE104C">
        <w:rPr>
          <w:rFonts w:eastAsia="標楷體" w:hint="eastAsia"/>
          <w:sz w:val="26"/>
          <w:szCs w:val="26"/>
        </w:rPr>
        <w:t>家</w:t>
      </w:r>
      <w:r w:rsidRPr="00B704E8">
        <w:rPr>
          <w:rFonts w:eastAsia="標楷體"/>
          <w:sz w:val="26"/>
          <w:szCs w:val="26"/>
        </w:rPr>
        <w:t>可比較對象</w:t>
      </w:r>
      <w:r w:rsidRPr="00B704E8">
        <w:rPr>
          <w:rFonts w:eastAsia="標楷體" w:hint="eastAsia"/>
          <w:sz w:val="26"/>
          <w:szCs w:val="26"/>
        </w:rPr>
        <w:t>（</w:t>
      </w:r>
      <w:r w:rsidRPr="00B704E8">
        <w:rPr>
          <w:rFonts w:eastAsia="標楷體"/>
          <w:sz w:val="26"/>
          <w:szCs w:val="26"/>
        </w:rPr>
        <w:t>拒絕原因</w:t>
      </w:r>
      <w:r w:rsidRPr="00B704E8">
        <w:rPr>
          <w:rFonts w:eastAsia="標楷體" w:hint="eastAsia"/>
          <w:sz w:val="26"/>
          <w:szCs w:val="26"/>
        </w:rPr>
        <w:t>列表</w:t>
      </w:r>
      <w:r w:rsidRPr="00B704E8">
        <w:rPr>
          <w:rFonts w:eastAsia="標楷體"/>
          <w:sz w:val="26"/>
          <w:szCs w:val="26"/>
        </w:rPr>
        <w:t>請見附件</w:t>
      </w:r>
      <w:r w:rsidRPr="00B704E8">
        <w:rPr>
          <w:rFonts w:eastAsia="標楷體" w:hint="eastAsia"/>
          <w:sz w:val="26"/>
          <w:szCs w:val="26"/>
        </w:rPr>
        <w:t>E</w:t>
      </w:r>
      <w:r w:rsidR="0089463C" w:rsidRPr="0089463C">
        <w:rPr>
          <w:rFonts w:eastAsia="標楷體" w:hint="eastAsia"/>
          <w:sz w:val="26"/>
          <w:szCs w:val="26"/>
        </w:rPr>
        <w:t>）。</w:t>
      </w:r>
    </w:p>
    <w:p w:rsidR="009E4D8C" w:rsidRDefault="0089463C" w:rsidP="002B0A12">
      <w:pPr>
        <w:spacing w:beforeLines="50" w:before="120" w:afterLines="50" w:after="120" w:line="360" w:lineRule="auto"/>
        <w:ind w:leftChars="400" w:left="960" w:firstLineChars="200" w:firstLine="520"/>
        <w:jc w:val="both"/>
        <w:rPr>
          <w:rFonts w:eastAsia="標楷體"/>
          <w:sz w:val="26"/>
          <w:szCs w:val="26"/>
        </w:rPr>
      </w:pPr>
      <w:r w:rsidRPr="0089463C">
        <w:rPr>
          <w:rFonts w:eastAsia="標楷體" w:hint="eastAsia"/>
          <w:sz w:val="26"/>
          <w:szCs w:val="26"/>
        </w:rPr>
        <w:t>因每一家公司都是獨一無二的，所以選擇下列</w:t>
      </w:r>
      <w:r w:rsidR="002F6D2C">
        <w:rPr>
          <w:rFonts w:eastAsia="標楷體"/>
          <w:sz w:val="26"/>
          <w:szCs w:val="26"/>
        </w:rPr>
        <w:t>1</w:t>
      </w:r>
      <w:r w:rsidR="00801AAF">
        <w:rPr>
          <w:rFonts w:eastAsia="標楷體" w:hint="eastAsia"/>
          <w:sz w:val="26"/>
          <w:szCs w:val="26"/>
        </w:rPr>
        <w:t>0</w:t>
      </w:r>
      <w:r w:rsidR="00CE104C">
        <w:rPr>
          <w:rFonts w:eastAsia="標楷體" w:hint="eastAsia"/>
          <w:sz w:val="26"/>
          <w:szCs w:val="26"/>
        </w:rPr>
        <w:t>家</w:t>
      </w:r>
      <w:r w:rsidR="00435EC9" w:rsidRPr="00B704E8">
        <w:rPr>
          <w:rFonts w:eastAsia="標楷體"/>
          <w:sz w:val="26"/>
          <w:szCs w:val="26"/>
        </w:rPr>
        <w:t>公司作為可比較對象之原因如下</w:t>
      </w:r>
      <w:proofErr w:type="gramStart"/>
      <w:r w:rsidR="00435EC9" w:rsidRPr="00B704E8">
        <w:rPr>
          <w:rFonts w:eastAsia="標楷體"/>
          <w:sz w:val="26"/>
          <w:szCs w:val="26"/>
        </w:rPr>
        <w:t>（</w:t>
      </w:r>
      <w:proofErr w:type="gramEnd"/>
      <w:r w:rsidR="00435EC9" w:rsidRPr="00B704E8">
        <w:rPr>
          <w:rFonts w:eastAsia="標楷體"/>
          <w:sz w:val="26"/>
          <w:szCs w:val="26"/>
        </w:rPr>
        <w:t>可比較對象之企業敍述請見附件</w:t>
      </w:r>
      <w:r w:rsidR="00435EC9" w:rsidRPr="00B704E8">
        <w:rPr>
          <w:rFonts w:eastAsia="標楷體" w:hint="eastAsia"/>
          <w:sz w:val="26"/>
          <w:szCs w:val="26"/>
        </w:rPr>
        <w:t>F</w:t>
      </w:r>
      <w:r w:rsidR="00435EC9" w:rsidRPr="00B704E8">
        <w:rPr>
          <w:rFonts w:eastAsia="標楷體"/>
          <w:sz w:val="26"/>
          <w:szCs w:val="26"/>
        </w:rPr>
        <w:t>）：</w:t>
      </w:r>
    </w:p>
    <w:tbl>
      <w:tblPr>
        <w:tblW w:w="7970" w:type="dxa"/>
        <w:jc w:val="right"/>
        <w:tblInd w:w="5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928"/>
        <w:gridCol w:w="3262"/>
        <w:gridCol w:w="3780"/>
      </w:tblGrid>
      <w:tr w:rsidR="002F6D2C" w:rsidRPr="00F57BCF" w:rsidTr="00801B10">
        <w:trPr>
          <w:trHeight w:val="567"/>
          <w:tblHeader/>
          <w:jc w:val="right"/>
        </w:trPr>
        <w:tc>
          <w:tcPr>
            <w:tcW w:w="928" w:type="dxa"/>
            <w:tcBorders>
              <w:bottom w:val="double" w:sz="4" w:space="0" w:color="auto"/>
            </w:tcBorders>
            <w:shd w:val="clear" w:color="auto" w:fill="4F81BD"/>
            <w:vAlign w:val="center"/>
          </w:tcPr>
          <w:p w:rsidR="003E632F" w:rsidRDefault="002F6D2C" w:rsidP="002B0A12">
            <w:pPr>
              <w:pStyle w:val="a3"/>
              <w:spacing w:beforeLines="50" w:before="120" w:afterLines="50"/>
              <w:ind w:leftChars="0" w:left="0"/>
              <w:jc w:val="center"/>
              <w:rPr>
                <w:rFonts w:eastAsia="標楷體"/>
                <w:color w:val="FFFFFF"/>
                <w:sz w:val="26"/>
                <w:szCs w:val="26"/>
              </w:rPr>
            </w:pPr>
            <w:r w:rsidRPr="00F57BCF">
              <w:rPr>
                <w:rFonts w:eastAsia="標楷體"/>
                <w:color w:val="FFFFFF"/>
                <w:sz w:val="26"/>
                <w:szCs w:val="26"/>
              </w:rPr>
              <w:t>編號</w:t>
            </w:r>
          </w:p>
        </w:tc>
        <w:tc>
          <w:tcPr>
            <w:tcW w:w="3262" w:type="dxa"/>
            <w:tcBorders>
              <w:bottom w:val="double" w:sz="4" w:space="0" w:color="auto"/>
            </w:tcBorders>
            <w:shd w:val="clear" w:color="auto" w:fill="4F81BD"/>
            <w:vAlign w:val="center"/>
          </w:tcPr>
          <w:p w:rsidR="003E632F" w:rsidRDefault="002F6D2C" w:rsidP="002B0A12">
            <w:pPr>
              <w:pStyle w:val="a3"/>
              <w:spacing w:beforeLines="50" w:before="120" w:afterLines="50"/>
              <w:ind w:leftChars="52" w:left="125" w:rightChars="47" w:right="113"/>
              <w:jc w:val="center"/>
              <w:rPr>
                <w:rFonts w:eastAsia="標楷體"/>
                <w:color w:val="FFFFFF"/>
                <w:sz w:val="26"/>
                <w:szCs w:val="26"/>
              </w:rPr>
            </w:pPr>
            <w:r w:rsidRPr="00F57BCF">
              <w:rPr>
                <w:rFonts w:eastAsia="標楷體"/>
                <w:color w:val="FFFFFF"/>
                <w:sz w:val="26"/>
                <w:szCs w:val="26"/>
              </w:rPr>
              <w:t>公司名稱</w:t>
            </w:r>
          </w:p>
        </w:tc>
        <w:tc>
          <w:tcPr>
            <w:tcW w:w="3780" w:type="dxa"/>
            <w:tcBorders>
              <w:bottom w:val="double" w:sz="4" w:space="0" w:color="auto"/>
            </w:tcBorders>
            <w:shd w:val="clear" w:color="auto" w:fill="4F81BD"/>
            <w:vAlign w:val="center"/>
          </w:tcPr>
          <w:p w:rsidR="003E632F" w:rsidRDefault="002F6D2C" w:rsidP="002B0A12">
            <w:pPr>
              <w:pStyle w:val="a3"/>
              <w:spacing w:beforeLines="50" w:before="120" w:afterLines="50"/>
              <w:ind w:leftChars="39" w:left="94" w:rightChars="60" w:right="144"/>
              <w:jc w:val="center"/>
              <w:rPr>
                <w:rFonts w:eastAsia="標楷體"/>
                <w:color w:val="FFFFFF"/>
                <w:sz w:val="26"/>
                <w:szCs w:val="26"/>
              </w:rPr>
            </w:pPr>
            <w:r w:rsidRPr="00F57BCF">
              <w:rPr>
                <w:rFonts w:eastAsia="標楷體"/>
                <w:color w:val="FFFFFF"/>
                <w:sz w:val="26"/>
                <w:szCs w:val="26"/>
              </w:rPr>
              <w:t>接受原因</w:t>
            </w:r>
          </w:p>
        </w:tc>
      </w:tr>
      <w:tr w:rsidR="002F6D2C" w:rsidRPr="00F57BCF" w:rsidTr="00801B10">
        <w:trPr>
          <w:trHeight w:val="567"/>
          <w:jc w:val="right"/>
        </w:trPr>
        <w:tc>
          <w:tcPr>
            <w:tcW w:w="928" w:type="dxa"/>
            <w:tcBorders>
              <w:top w:val="double" w:sz="4" w:space="0" w:color="auto"/>
            </w:tcBorders>
            <w:vAlign w:val="center"/>
          </w:tcPr>
          <w:p w:rsidR="002F6D2C" w:rsidRPr="00F57BCF" w:rsidRDefault="002F6D2C" w:rsidP="002B0A12">
            <w:pPr>
              <w:spacing w:beforeLines="50" w:before="120" w:afterLines="50" w:after="120"/>
              <w:jc w:val="center"/>
              <w:rPr>
                <w:rFonts w:eastAsia="標楷體"/>
                <w:sz w:val="26"/>
                <w:szCs w:val="26"/>
              </w:rPr>
            </w:pPr>
            <w:r w:rsidRPr="00F57BCF">
              <w:rPr>
                <w:rFonts w:eastAsia="標楷體"/>
                <w:sz w:val="26"/>
                <w:szCs w:val="26"/>
              </w:rPr>
              <w:t>1</w:t>
            </w:r>
          </w:p>
        </w:tc>
        <w:tc>
          <w:tcPr>
            <w:tcW w:w="3262" w:type="dxa"/>
            <w:tcBorders>
              <w:top w:val="double" w:sz="4" w:space="0" w:color="auto"/>
            </w:tcBorders>
            <w:vAlign w:val="center"/>
          </w:tcPr>
          <w:p w:rsidR="002F6D2C" w:rsidRPr="001845DF" w:rsidRDefault="002F6D2C" w:rsidP="00395758">
            <w:pPr>
              <w:rPr>
                <w:color w:val="000000"/>
                <w:sz w:val="26"/>
                <w:szCs w:val="26"/>
              </w:rPr>
            </w:pPr>
            <w:r w:rsidRPr="001845DF">
              <w:rPr>
                <w:color w:val="000000"/>
                <w:sz w:val="26"/>
                <w:szCs w:val="26"/>
              </w:rPr>
              <w:t>Al Maha Petroleum Products Marketing Co.</w:t>
            </w:r>
          </w:p>
        </w:tc>
        <w:tc>
          <w:tcPr>
            <w:tcW w:w="3780" w:type="dxa"/>
            <w:tcBorders>
              <w:top w:val="double" w:sz="4" w:space="0" w:color="auto"/>
            </w:tcBorders>
            <w:vAlign w:val="center"/>
          </w:tcPr>
          <w:p w:rsidR="002F6D2C" w:rsidRPr="00F57BCF" w:rsidRDefault="002F6D2C"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配銷石油產品，包含潤滑油。</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2</w:t>
            </w:r>
          </w:p>
        </w:tc>
        <w:tc>
          <w:tcPr>
            <w:tcW w:w="3262" w:type="dxa"/>
            <w:vAlign w:val="center"/>
          </w:tcPr>
          <w:p w:rsidR="002F6D2C" w:rsidRPr="001845DF" w:rsidRDefault="002F6D2C" w:rsidP="00395758">
            <w:pPr>
              <w:rPr>
                <w:color w:val="000000"/>
                <w:sz w:val="26"/>
                <w:szCs w:val="26"/>
              </w:rPr>
            </w:pPr>
            <w:r w:rsidRPr="001845DF">
              <w:rPr>
                <w:color w:val="000000"/>
                <w:sz w:val="26"/>
                <w:szCs w:val="26"/>
              </w:rPr>
              <w:t>ELINOIL Hellenic Petroleum Company S.A.</w:t>
            </w:r>
          </w:p>
        </w:tc>
        <w:tc>
          <w:tcPr>
            <w:tcW w:w="3780" w:type="dxa"/>
            <w:vAlign w:val="center"/>
          </w:tcPr>
          <w:p w:rsidR="002F6D2C" w:rsidRPr="00F57BCF" w:rsidRDefault="003B010D" w:rsidP="002B0A12">
            <w:pPr>
              <w:spacing w:beforeLines="50" w:before="120" w:afterLines="50" w:after="120"/>
              <w:ind w:leftChars="39" w:left="94" w:rightChars="60" w:right="144"/>
              <w:rPr>
                <w:rFonts w:eastAsia="標楷體"/>
                <w:sz w:val="26"/>
                <w:szCs w:val="26"/>
              </w:rPr>
            </w:pPr>
            <w:r>
              <w:rPr>
                <w:rFonts w:eastAsia="標楷體" w:hint="eastAsia"/>
                <w:sz w:val="26"/>
                <w:szCs w:val="26"/>
              </w:rPr>
              <w:t>潤滑油產品之貿易</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3</w:t>
            </w:r>
          </w:p>
        </w:tc>
        <w:tc>
          <w:tcPr>
            <w:tcW w:w="3262" w:type="dxa"/>
            <w:vAlign w:val="center"/>
          </w:tcPr>
          <w:p w:rsidR="002F6D2C" w:rsidRPr="001845DF" w:rsidRDefault="002F6D2C" w:rsidP="00395758">
            <w:pPr>
              <w:rPr>
                <w:color w:val="000000"/>
                <w:sz w:val="26"/>
                <w:szCs w:val="26"/>
              </w:rPr>
            </w:pPr>
            <w:r w:rsidRPr="001845DF">
              <w:rPr>
                <w:color w:val="000000"/>
                <w:sz w:val="26"/>
                <w:szCs w:val="26"/>
              </w:rPr>
              <w:t>Empresas COPEC S.A.</w:t>
            </w:r>
          </w:p>
        </w:tc>
        <w:tc>
          <w:tcPr>
            <w:tcW w:w="3780" w:type="dxa"/>
            <w:vAlign w:val="center"/>
          </w:tcPr>
          <w:p w:rsidR="002F6D2C" w:rsidRPr="00F57BCF" w:rsidRDefault="002F6D2C"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配銷潤滑油產品。</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4</w:t>
            </w:r>
          </w:p>
        </w:tc>
        <w:tc>
          <w:tcPr>
            <w:tcW w:w="3262" w:type="dxa"/>
            <w:vAlign w:val="center"/>
          </w:tcPr>
          <w:p w:rsidR="002F6D2C" w:rsidRPr="001845DF" w:rsidRDefault="002F6D2C" w:rsidP="00395758">
            <w:pPr>
              <w:rPr>
                <w:color w:val="000000"/>
                <w:sz w:val="26"/>
                <w:szCs w:val="26"/>
              </w:rPr>
            </w:pPr>
            <w:r w:rsidRPr="001845DF">
              <w:rPr>
                <w:color w:val="000000"/>
                <w:sz w:val="26"/>
                <w:szCs w:val="26"/>
              </w:rPr>
              <w:t>FUJI KOSAN COMPANY, LTD.</w:t>
            </w:r>
          </w:p>
        </w:tc>
        <w:tc>
          <w:tcPr>
            <w:tcW w:w="3780" w:type="dxa"/>
            <w:vAlign w:val="center"/>
          </w:tcPr>
          <w:p w:rsidR="002F6D2C" w:rsidRPr="00F57BCF" w:rsidRDefault="003B010D"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配銷石油產品，包含潤滑油。</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5</w:t>
            </w:r>
          </w:p>
        </w:tc>
        <w:tc>
          <w:tcPr>
            <w:tcW w:w="3262" w:type="dxa"/>
            <w:vAlign w:val="center"/>
          </w:tcPr>
          <w:p w:rsidR="002F6D2C" w:rsidRPr="001845DF" w:rsidRDefault="002F6D2C" w:rsidP="00395758">
            <w:pPr>
              <w:rPr>
                <w:color w:val="000000"/>
                <w:sz w:val="26"/>
                <w:szCs w:val="26"/>
              </w:rPr>
            </w:pPr>
            <w:r w:rsidRPr="001845DF">
              <w:rPr>
                <w:color w:val="000000"/>
                <w:sz w:val="26"/>
                <w:szCs w:val="26"/>
              </w:rPr>
              <w:t>Ha Tay Petrolimex Transport &amp; Ser</w:t>
            </w:r>
          </w:p>
        </w:tc>
        <w:tc>
          <w:tcPr>
            <w:tcW w:w="3780" w:type="dxa"/>
            <w:vAlign w:val="center"/>
          </w:tcPr>
          <w:p w:rsidR="002F6D2C" w:rsidRPr="00F57BCF" w:rsidRDefault="00F27B4E" w:rsidP="002B0A12">
            <w:pPr>
              <w:spacing w:beforeLines="50" w:before="120" w:afterLines="50" w:after="120"/>
              <w:ind w:leftChars="39" w:left="94" w:rightChars="60" w:right="144"/>
              <w:rPr>
                <w:rFonts w:eastAsia="標楷體"/>
                <w:sz w:val="26"/>
              </w:rPr>
            </w:pPr>
            <w:r w:rsidRPr="00F57BCF">
              <w:rPr>
                <w:rFonts w:eastAsia="標楷體"/>
                <w:sz w:val="26"/>
                <w:szCs w:val="26"/>
              </w:rPr>
              <w:t>配銷石油產品，包含潤滑油。</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6</w:t>
            </w:r>
          </w:p>
        </w:tc>
        <w:tc>
          <w:tcPr>
            <w:tcW w:w="3262" w:type="dxa"/>
            <w:vAlign w:val="center"/>
          </w:tcPr>
          <w:p w:rsidR="002F6D2C" w:rsidRPr="001845DF" w:rsidRDefault="002F6D2C" w:rsidP="00395758">
            <w:pPr>
              <w:rPr>
                <w:color w:val="000000"/>
                <w:sz w:val="26"/>
                <w:szCs w:val="26"/>
              </w:rPr>
            </w:pPr>
            <w:r w:rsidRPr="001845DF">
              <w:rPr>
                <w:color w:val="000000"/>
                <w:sz w:val="26"/>
                <w:szCs w:val="26"/>
              </w:rPr>
              <w:t>Materials-Petroleum JSC</w:t>
            </w:r>
          </w:p>
        </w:tc>
        <w:tc>
          <w:tcPr>
            <w:tcW w:w="3780" w:type="dxa"/>
            <w:vAlign w:val="center"/>
          </w:tcPr>
          <w:p w:rsidR="002F6D2C" w:rsidRPr="00F57BCF" w:rsidRDefault="009E6D83"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配銷石油產品，包含潤滑油。</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7</w:t>
            </w:r>
          </w:p>
        </w:tc>
        <w:tc>
          <w:tcPr>
            <w:tcW w:w="3262" w:type="dxa"/>
            <w:vAlign w:val="center"/>
          </w:tcPr>
          <w:p w:rsidR="002F6D2C" w:rsidRPr="001845DF" w:rsidRDefault="002F6D2C" w:rsidP="00395758">
            <w:pPr>
              <w:rPr>
                <w:color w:val="000000"/>
                <w:sz w:val="26"/>
                <w:szCs w:val="26"/>
              </w:rPr>
            </w:pPr>
            <w:r w:rsidRPr="001845DF">
              <w:rPr>
                <w:color w:val="000000"/>
                <w:sz w:val="26"/>
                <w:szCs w:val="26"/>
              </w:rPr>
              <w:t>Mobil Oil Nigeria plc</w:t>
            </w:r>
          </w:p>
        </w:tc>
        <w:tc>
          <w:tcPr>
            <w:tcW w:w="3780" w:type="dxa"/>
            <w:vAlign w:val="center"/>
          </w:tcPr>
          <w:p w:rsidR="002F6D2C" w:rsidRPr="00F57BCF" w:rsidRDefault="009E6D83"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配銷潤滑油產品。</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8</w:t>
            </w:r>
          </w:p>
        </w:tc>
        <w:tc>
          <w:tcPr>
            <w:tcW w:w="3262" w:type="dxa"/>
            <w:vAlign w:val="center"/>
          </w:tcPr>
          <w:p w:rsidR="002F6D2C" w:rsidRPr="001845DF" w:rsidRDefault="002F6D2C" w:rsidP="00395758">
            <w:pPr>
              <w:rPr>
                <w:color w:val="000000"/>
                <w:sz w:val="26"/>
                <w:szCs w:val="26"/>
              </w:rPr>
            </w:pPr>
            <w:r w:rsidRPr="001845DF">
              <w:rPr>
                <w:color w:val="000000"/>
                <w:sz w:val="26"/>
                <w:szCs w:val="26"/>
              </w:rPr>
              <w:t>Oman Oil Marketing Company SAOG</w:t>
            </w:r>
          </w:p>
        </w:tc>
        <w:tc>
          <w:tcPr>
            <w:tcW w:w="3780" w:type="dxa"/>
            <w:vAlign w:val="center"/>
          </w:tcPr>
          <w:p w:rsidR="002F6D2C" w:rsidRPr="00F57BCF" w:rsidRDefault="002F6D2C"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配銷潤滑油產品。</w:t>
            </w:r>
          </w:p>
        </w:tc>
      </w:tr>
      <w:tr w:rsidR="002F6D2C" w:rsidRPr="00F57BCF" w:rsidTr="00801B10">
        <w:trPr>
          <w:trHeight w:val="567"/>
          <w:jc w:val="right"/>
        </w:trPr>
        <w:tc>
          <w:tcPr>
            <w:tcW w:w="928" w:type="dxa"/>
            <w:vAlign w:val="center"/>
          </w:tcPr>
          <w:p w:rsidR="002F6D2C" w:rsidRPr="00F57BCF" w:rsidRDefault="009E4D8C" w:rsidP="002B0A12">
            <w:pPr>
              <w:spacing w:beforeLines="50" w:before="120" w:afterLines="50" w:after="120"/>
              <w:jc w:val="center"/>
              <w:rPr>
                <w:rFonts w:eastAsia="標楷體"/>
                <w:sz w:val="26"/>
                <w:szCs w:val="26"/>
              </w:rPr>
            </w:pPr>
            <w:r>
              <w:rPr>
                <w:rFonts w:eastAsia="標楷體" w:hint="eastAsia"/>
                <w:sz w:val="26"/>
                <w:szCs w:val="26"/>
              </w:rPr>
              <w:t>9</w:t>
            </w:r>
          </w:p>
        </w:tc>
        <w:tc>
          <w:tcPr>
            <w:tcW w:w="3262" w:type="dxa"/>
            <w:shd w:val="clear" w:color="auto" w:fill="auto"/>
            <w:vAlign w:val="center"/>
          </w:tcPr>
          <w:p w:rsidR="002F6D2C" w:rsidRPr="001845DF" w:rsidRDefault="002F6D2C" w:rsidP="00395758">
            <w:pPr>
              <w:rPr>
                <w:color w:val="000000"/>
                <w:sz w:val="26"/>
                <w:szCs w:val="26"/>
              </w:rPr>
            </w:pPr>
            <w:r w:rsidRPr="001845DF">
              <w:rPr>
                <w:color w:val="000000"/>
                <w:sz w:val="26"/>
                <w:szCs w:val="26"/>
              </w:rPr>
              <w:t>Petrolina (Holdings) Public Ltd</w:t>
            </w:r>
          </w:p>
        </w:tc>
        <w:tc>
          <w:tcPr>
            <w:tcW w:w="3780" w:type="dxa"/>
            <w:shd w:val="clear" w:color="auto" w:fill="auto"/>
            <w:vAlign w:val="center"/>
          </w:tcPr>
          <w:p w:rsidR="002F6D2C" w:rsidRPr="00F57BCF" w:rsidRDefault="002F6D2C"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配銷潤滑油產品。</w:t>
            </w:r>
          </w:p>
        </w:tc>
      </w:tr>
      <w:tr w:rsidR="00D63FC4" w:rsidRPr="00F57BCF" w:rsidTr="00801B10">
        <w:trPr>
          <w:trHeight w:val="567"/>
          <w:jc w:val="right"/>
        </w:trPr>
        <w:tc>
          <w:tcPr>
            <w:tcW w:w="928" w:type="dxa"/>
            <w:vAlign w:val="center"/>
          </w:tcPr>
          <w:p w:rsidR="00D63FC4" w:rsidRDefault="00D63FC4" w:rsidP="002B0A12">
            <w:pPr>
              <w:spacing w:beforeLines="50" w:before="120" w:afterLines="50" w:after="120"/>
              <w:jc w:val="center"/>
              <w:rPr>
                <w:rFonts w:eastAsia="標楷體"/>
                <w:sz w:val="26"/>
                <w:szCs w:val="26"/>
              </w:rPr>
            </w:pPr>
            <w:r>
              <w:rPr>
                <w:rFonts w:eastAsia="標楷體" w:hint="eastAsia"/>
                <w:sz w:val="26"/>
                <w:szCs w:val="26"/>
              </w:rPr>
              <w:t>1</w:t>
            </w:r>
            <w:r w:rsidR="009E4D8C">
              <w:rPr>
                <w:rFonts w:eastAsia="標楷體" w:hint="eastAsia"/>
                <w:sz w:val="26"/>
                <w:szCs w:val="26"/>
              </w:rPr>
              <w:t>0</w:t>
            </w:r>
          </w:p>
        </w:tc>
        <w:tc>
          <w:tcPr>
            <w:tcW w:w="3262" w:type="dxa"/>
            <w:shd w:val="clear" w:color="auto" w:fill="auto"/>
            <w:vAlign w:val="center"/>
          </w:tcPr>
          <w:p w:rsidR="00D63FC4" w:rsidRPr="001845DF" w:rsidRDefault="00D63FC4" w:rsidP="00D9756D">
            <w:pPr>
              <w:rPr>
                <w:color w:val="000000"/>
                <w:sz w:val="26"/>
                <w:szCs w:val="26"/>
              </w:rPr>
            </w:pPr>
            <w:r w:rsidRPr="001845DF">
              <w:rPr>
                <w:color w:val="000000"/>
                <w:sz w:val="26"/>
                <w:szCs w:val="26"/>
              </w:rPr>
              <w:t>Sinopec Shandong Taishan Petrolum Co Ltd</w:t>
            </w:r>
          </w:p>
        </w:tc>
        <w:tc>
          <w:tcPr>
            <w:tcW w:w="3780" w:type="dxa"/>
            <w:shd w:val="clear" w:color="auto" w:fill="auto"/>
            <w:vAlign w:val="center"/>
          </w:tcPr>
          <w:p w:rsidR="00D63FC4" w:rsidRPr="00F57BCF" w:rsidRDefault="00D63FC4" w:rsidP="002B0A12">
            <w:pPr>
              <w:spacing w:beforeLines="50" w:before="120" w:afterLines="50" w:after="120"/>
              <w:ind w:leftChars="39" w:left="94" w:rightChars="60" w:right="144"/>
              <w:rPr>
                <w:rFonts w:eastAsia="標楷體"/>
                <w:sz w:val="26"/>
                <w:szCs w:val="26"/>
              </w:rPr>
            </w:pPr>
            <w:r w:rsidRPr="00F57BCF">
              <w:rPr>
                <w:rFonts w:eastAsia="標楷體"/>
                <w:sz w:val="26"/>
                <w:szCs w:val="26"/>
              </w:rPr>
              <w:t>銷售石油產品，包含潤滑油。</w:t>
            </w:r>
          </w:p>
        </w:tc>
      </w:tr>
    </w:tbl>
    <w:p w:rsidR="00834CE3" w:rsidRDefault="00834CE3" w:rsidP="002B0A12">
      <w:pPr>
        <w:tabs>
          <w:tab w:val="left" w:pos="1134"/>
        </w:tabs>
        <w:spacing w:beforeLines="50" w:before="120" w:afterLines="50" w:after="120" w:line="360" w:lineRule="auto"/>
        <w:jc w:val="both"/>
        <w:rPr>
          <w:rFonts w:eastAsia="標楷體"/>
          <w:b/>
          <w:sz w:val="28"/>
          <w:szCs w:val="26"/>
        </w:rPr>
      </w:pPr>
      <w:r>
        <w:rPr>
          <w:rFonts w:eastAsia="標楷體"/>
          <w:b/>
          <w:sz w:val="28"/>
          <w:szCs w:val="26"/>
        </w:rPr>
        <w:br w:type="page"/>
      </w:r>
    </w:p>
    <w:p w:rsidR="003E632F" w:rsidRDefault="003E632F" w:rsidP="002B0A12">
      <w:pPr>
        <w:tabs>
          <w:tab w:val="left" w:pos="1134"/>
        </w:tabs>
        <w:spacing w:beforeLines="50" w:before="120" w:afterLines="50" w:after="120" w:line="360" w:lineRule="auto"/>
        <w:jc w:val="both"/>
        <w:rPr>
          <w:rFonts w:eastAsia="標楷體"/>
          <w:b/>
          <w:sz w:val="28"/>
          <w:szCs w:val="26"/>
        </w:rPr>
      </w:pPr>
    </w:p>
    <w:p w:rsidR="00435EC9" w:rsidRPr="0068427C" w:rsidRDefault="00435EC9" w:rsidP="002B0A12">
      <w:pPr>
        <w:tabs>
          <w:tab w:val="left" w:pos="1134"/>
        </w:tabs>
        <w:spacing w:beforeLines="50" w:before="120" w:afterLines="50" w:after="120" w:line="360" w:lineRule="auto"/>
        <w:jc w:val="both"/>
        <w:rPr>
          <w:rFonts w:eastAsia="標楷體"/>
          <w:b/>
          <w:sz w:val="28"/>
          <w:szCs w:val="26"/>
        </w:rPr>
        <w:sectPr w:rsidR="00435EC9" w:rsidRPr="0068427C" w:rsidSect="000D7ACC">
          <w:type w:val="oddPage"/>
          <w:pgSz w:w="11906" w:h="16838" w:code="9"/>
          <w:pgMar w:top="2160" w:right="1440" w:bottom="1814" w:left="1440" w:header="851" w:footer="567" w:gutter="567"/>
          <w:cols w:space="425"/>
          <w:docGrid w:linePitch="360"/>
        </w:sectPr>
      </w:pPr>
    </w:p>
    <w:p w:rsidR="00435EC9" w:rsidRPr="00EA272E" w:rsidRDefault="00A0699B" w:rsidP="00435EC9">
      <w:pPr>
        <w:pStyle w:val="1"/>
        <w:numPr>
          <w:ilvl w:val="0"/>
          <w:numId w:val="0"/>
        </w:numPr>
        <w:spacing w:before="0" w:after="0" w:line="240" w:lineRule="auto"/>
        <w:jc w:val="right"/>
        <w:rPr>
          <w:rFonts w:ascii="Times New Roman" w:eastAsia="標楷體" w:hAnsi="Times New Roman"/>
          <w:sz w:val="48"/>
          <w:szCs w:val="48"/>
        </w:rPr>
      </w:pPr>
      <w:bookmarkStart w:id="118" w:name="_Toc253154521"/>
      <w:bookmarkStart w:id="119" w:name="_Toc253154589"/>
      <w:bookmarkStart w:id="120" w:name="_Toc272326020"/>
      <w:bookmarkStart w:id="121" w:name="_Toc272326648"/>
      <w:bookmarkStart w:id="122" w:name="_Toc272326827"/>
      <w:bookmarkStart w:id="123" w:name="_Toc275960660"/>
      <w:bookmarkStart w:id="124" w:name="_Toc389120753"/>
      <w:bookmarkStart w:id="125" w:name="_Toc485111647"/>
      <w:r>
        <w:rPr>
          <w:rFonts w:ascii="Times New Roman" w:eastAsia="標楷體" w:hAnsi="Times New Roman"/>
          <w:noProof/>
          <w:sz w:val="48"/>
          <w:szCs w:val="48"/>
        </w:rPr>
        <w:lastRenderedPageBreak/>
        <mc:AlternateContent>
          <mc:Choice Requires="wps">
            <w:drawing>
              <wp:anchor distT="0" distB="0" distL="114300" distR="114300" simplePos="0" relativeHeight="251669504" behindDoc="0" locked="0" layoutInCell="1" allowOverlap="1" wp14:anchorId="43BBCCAA" wp14:editId="16A775AB">
                <wp:simplePos x="0" y="0"/>
                <wp:positionH relativeFrom="column">
                  <wp:posOffset>4667250</wp:posOffset>
                </wp:positionH>
                <wp:positionV relativeFrom="paragraph">
                  <wp:posOffset>0</wp:posOffset>
                </wp:positionV>
                <wp:extent cx="720090" cy="720090"/>
                <wp:effectExtent l="9525" t="9525" r="13335" b="13335"/>
                <wp:wrapNone/>
                <wp:docPr id="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68427C" w:rsidRDefault="00470415" w:rsidP="00435EC9">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144" type="#_x0000_t202" style="position:absolute;left:0;text-align:left;margin-left:367.5pt;margin-top:0;width:56.7pt;height:5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">
                <v:textbox>
                  <w:txbxContent>
                    <w:p w:rsidR="00470415" w:rsidRPr="0068427C" w:rsidRDefault="00470415" w:rsidP="00435EC9">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v:textbox>
              </v:shape>
            </w:pict>
          </mc:Fallback>
        </mc:AlternateContent>
      </w:r>
      <w:bookmarkEnd w:id="118"/>
      <w:bookmarkEnd w:id="119"/>
      <w:bookmarkEnd w:id="120"/>
      <w:bookmarkEnd w:id="121"/>
      <w:bookmarkEnd w:id="122"/>
      <w:bookmarkEnd w:id="123"/>
      <w:bookmarkEnd w:id="124"/>
      <w:bookmarkEnd w:id="125"/>
    </w:p>
    <w:p w:rsidR="00435EC9" w:rsidRPr="00EA272E" w:rsidRDefault="00435EC9" w:rsidP="00435EC9">
      <w:pPr>
        <w:jc w:val="right"/>
        <w:rPr>
          <w:rFonts w:eastAsia="標楷體"/>
        </w:rPr>
      </w:pPr>
    </w:p>
    <w:p w:rsidR="00435EC9" w:rsidRPr="00EA272E" w:rsidRDefault="00435EC9" w:rsidP="00435EC9">
      <w:pPr>
        <w:jc w:val="right"/>
        <w:rPr>
          <w:rFonts w:eastAsia="標楷體"/>
        </w:rPr>
      </w:pPr>
    </w:p>
    <w:p w:rsidR="00435EC9" w:rsidRPr="00EA272E" w:rsidRDefault="00435EC9" w:rsidP="00435EC9">
      <w:pPr>
        <w:pStyle w:val="1"/>
        <w:spacing w:before="100" w:beforeAutospacing="1" w:after="100" w:afterAutospacing="1" w:line="360" w:lineRule="auto"/>
        <w:ind w:leftChars="300" w:left="720" w:firstLine="0"/>
        <w:jc w:val="right"/>
        <w:rPr>
          <w:rFonts w:ascii="Times New Roman" w:eastAsia="標楷體" w:hAnsi="Times New Roman"/>
          <w:sz w:val="56"/>
          <w:szCs w:val="56"/>
        </w:rPr>
      </w:pPr>
      <w:bookmarkStart w:id="126" w:name="_Toc485111648"/>
      <w:r w:rsidRPr="00EA272E">
        <w:rPr>
          <w:rFonts w:ascii="Times New Roman" w:eastAsia="標楷體" w:hAnsi="Times New Roman" w:hint="eastAsia"/>
          <w:sz w:val="56"/>
          <w:szCs w:val="56"/>
        </w:rPr>
        <w:t>受控交易評估結果</w:t>
      </w:r>
      <w:bookmarkEnd w:id="126"/>
    </w:p>
    <w:p w:rsidR="003E632F" w:rsidRDefault="00435EC9" w:rsidP="002B0A12">
      <w:pPr>
        <w:spacing w:beforeLines="50" w:before="120" w:afterLines="50" w:after="120" w:line="360" w:lineRule="auto"/>
        <w:ind w:firstLineChars="200" w:firstLine="520"/>
        <w:jc w:val="both"/>
        <w:rPr>
          <w:rFonts w:eastAsia="標楷體"/>
          <w:sz w:val="26"/>
          <w:szCs w:val="26"/>
        </w:rPr>
      </w:pPr>
      <w:bookmarkStart w:id="127" w:name="_Toc166242748"/>
      <w:r w:rsidRPr="006B74CC">
        <w:rPr>
          <w:rFonts w:eastAsia="標楷體" w:hint="eastAsia"/>
          <w:sz w:val="26"/>
          <w:szCs w:val="26"/>
        </w:rPr>
        <w:t>由本報告第</w:t>
      </w:r>
      <w:r w:rsidRPr="00176029">
        <w:rPr>
          <w:rFonts w:eastAsia="標楷體" w:hint="eastAsia"/>
          <w:sz w:val="26"/>
          <w:szCs w:val="26"/>
        </w:rPr>
        <w:t>柒章得知，『可比較利潤法』為評估台灣道達爾</w:t>
      </w:r>
      <w:r w:rsidR="00A707EA" w:rsidRPr="00A707EA">
        <w:rPr>
          <w:rFonts w:eastAsia="標楷體" w:hint="eastAsia"/>
          <w:spacing w:val="-2"/>
          <w:sz w:val="26"/>
          <w:szCs w:val="26"/>
        </w:rPr>
        <w:t>「有形資產之移轉</w:t>
      </w:r>
      <w:r w:rsidR="00A707EA" w:rsidRPr="00A707EA">
        <w:rPr>
          <w:rFonts w:eastAsia="標楷體"/>
          <w:spacing w:val="-2"/>
          <w:sz w:val="26"/>
          <w:szCs w:val="26"/>
        </w:rPr>
        <w:t>－製造活動</w:t>
      </w:r>
      <w:r w:rsidR="00A707EA" w:rsidRPr="00A707EA">
        <w:rPr>
          <w:rFonts w:eastAsia="標楷體" w:hint="eastAsia"/>
          <w:spacing w:val="-2"/>
          <w:sz w:val="26"/>
          <w:szCs w:val="26"/>
        </w:rPr>
        <w:t>/</w:t>
      </w:r>
      <w:r w:rsidR="00A707EA" w:rsidRPr="00A707EA">
        <w:rPr>
          <w:rFonts w:eastAsia="標楷體" w:hint="eastAsia"/>
          <w:spacing w:val="-2"/>
          <w:sz w:val="26"/>
          <w:szCs w:val="26"/>
        </w:rPr>
        <w:t>銷售活動」、「服務之提供</w:t>
      </w:r>
      <w:r w:rsidR="00A707EA" w:rsidRPr="00A707EA">
        <w:rPr>
          <w:rFonts w:eastAsia="標楷體"/>
          <w:spacing w:val="-2"/>
          <w:sz w:val="26"/>
          <w:szCs w:val="26"/>
        </w:rPr>
        <w:t>－</w:t>
      </w:r>
      <w:r w:rsidR="00A707EA" w:rsidRPr="00A707EA">
        <w:rPr>
          <w:rFonts w:eastAsia="標楷體" w:hint="eastAsia"/>
          <w:spacing w:val="-2"/>
          <w:sz w:val="26"/>
          <w:szCs w:val="26"/>
        </w:rPr>
        <w:t>接受產品技術支援服務」</w:t>
      </w:r>
      <w:r w:rsidRPr="00176029">
        <w:rPr>
          <w:rFonts w:eastAsia="標楷體" w:hint="eastAsia"/>
          <w:sz w:val="26"/>
          <w:szCs w:val="26"/>
        </w:rPr>
        <w:t>受控交易是否符合常規</w:t>
      </w:r>
      <w:r w:rsidRPr="006B74CC">
        <w:rPr>
          <w:rFonts w:eastAsia="標楷體" w:hint="eastAsia"/>
          <w:sz w:val="26"/>
          <w:szCs w:val="26"/>
        </w:rPr>
        <w:t>之</w:t>
      </w:r>
      <w:proofErr w:type="gramStart"/>
      <w:r w:rsidRPr="006B74CC">
        <w:rPr>
          <w:rFonts w:eastAsia="標楷體" w:hint="eastAsia"/>
          <w:sz w:val="26"/>
          <w:szCs w:val="26"/>
        </w:rPr>
        <w:t>最</w:t>
      </w:r>
      <w:proofErr w:type="gramEnd"/>
      <w:r w:rsidRPr="006B74CC">
        <w:rPr>
          <w:rFonts w:eastAsia="標楷體" w:hint="eastAsia"/>
          <w:sz w:val="26"/>
          <w:szCs w:val="26"/>
        </w:rPr>
        <w:t>適常規方法。</w:t>
      </w:r>
    </w:p>
    <w:p w:rsidR="003E632F" w:rsidRDefault="00435EC9" w:rsidP="002B0A12">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r w:rsidRPr="00D742A9">
        <w:rPr>
          <w:rFonts w:ascii="Times New Roman" w:eastAsia="標楷體" w:hAnsi="Times New Roman" w:hint="eastAsia"/>
          <w:sz w:val="36"/>
          <w:szCs w:val="40"/>
        </w:rPr>
        <w:t>採用「可比較利潤法」為</w:t>
      </w:r>
      <w:proofErr w:type="gramStart"/>
      <w:r w:rsidRPr="00D742A9">
        <w:rPr>
          <w:rFonts w:ascii="Times New Roman" w:eastAsia="標楷體" w:hAnsi="Times New Roman" w:hint="eastAsia"/>
          <w:sz w:val="36"/>
          <w:szCs w:val="40"/>
        </w:rPr>
        <w:t>最</w:t>
      </w:r>
      <w:proofErr w:type="gramEnd"/>
      <w:r w:rsidRPr="00D742A9">
        <w:rPr>
          <w:rFonts w:ascii="Times New Roman" w:eastAsia="標楷體" w:hAnsi="Times New Roman" w:hint="eastAsia"/>
          <w:sz w:val="36"/>
          <w:szCs w:val="40"/>
        </w:rPr>
        <w:t>適常規交易方法</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由第捌章步驟選出可比較對象後，本所即根據移轉訂價查核準則第</w:t>
      </w:r>
      <w:r w:rsidRPr="006B74CC">
        <w:rPr>
          <w:rFonts w:eastAsia="標楷體"/>
          <w:sz w:val="26"/>
          <w:szCs w:val="26"/>
        </w:rPr>
        <w:t>18</w:t>
      </w:r>
      <w:r w:rsidRPr="006B74CC">
        <w:rPr>
          <w:rFonts w:eastAsia="標楷體" w:hint="eastAsia"/>
          <w:sz w:val="26"/>
          <w:szCs w:val="26"/>
        </w:rPr>
        <w:t>條規定，以可比較對象之利潤率（利潤指標之選定請見第</w:t>
      </w:r>
      <w:r w:rsidR="00B20063" w:rsidRPr="006B74CC">
        <w:rPr>
          <w:rFonts w:eastAsia="標楷體"/>
          <w:sz w:val="26"/>
          <w:szCs w:val="26"/>
        </w:rPr>
        <w:fldChar w:fldCharType="begin"/>
      </w:r>
      <w:r w:rsidRPr="006B74CC">
        <w:rPr>
          <w:rFonts w:eastAsia="標楷體"/>
          <w:sz w:val="26"/>
          <w:szCs w:val="26"/>
        </w:rPr>
        <w:instrText xml:space="preserve"> </w:instrText>
      </w:r>
      <w:r w:rsidRPr="006B74CC">
        <w:rPr>
          <w:rFonts w:eastAsia="標楷體" w:hint="eastAsia"/>
          <w:sz w:val="26"/>
          <w:szCs w:val="26"/>
        </w:rPr>
        <w:instrText>= 9 \* CHINESENUM2</w:instrText>
      </w:r>
      <w:r w:rsidRPr="006B74CC">
        <w:rPr>
          <w:rFonts w:eastAsia="標楷體"/>
          <w:sz w:val="26"/>
          <w:szCs w:val="26"/>
        </w:rPr>
        <w:instrText xml:space="preserve"> </w:instrText>
      </w:r>
      <w:r w:rsidR="00B20063" w:rsidRPr="006B74CC">
        <w:rPr>
          <w:rFonts w:eastAsia="標楷體"/>
          <w:sz w:val="26"/>
          <w:szCs w:val="26"/>
        </w:rPr>
        <w:fldChar w:fldCharType="separate"/>
      </w:r>
      <w:r w:rsidRPr="006B74CC">
        <w:rPr>
          <w:rFonts w:eastAsia="標楷體" w:hint="eastAsia"/>
          <w:sz w:val="26"/>
          <w:szCs w:val="26"/>
        </w:rPr>
        <w:t>玖</w:t>
      </w:r>
      <w:r w:rsidR="00B20063" w:rsidRPr="006B74CC">
        <w:rPr>
          <w:rFonts w:eastAsia="標楷體"/>
          <w:sz w:val="26"/>
          <w:szCs w:val="26"/>
        </w:rPr>
        <w:fldChar w:fldCharType="end"/>
      </w:r>
      <w:r w:rsidRPr="006B74CC">
        <w:rPr>
          <w:rFonts w:eastAsia="標楷體" w:hint="eastAsia"/>
          <w:sz w:val="26"/>
          <w:szCs w:val="26"/>
        </w:rPr>
        <w:t>章）建立常規交易</w:t>
      </w:r>
      <w:r>
        <w:rPr>
          <w:rFonts w:eastAsia="標楷體" w:hint="eastAsia"/>
          <w:sz w:val="26"/>
          <w:szCs w:val="26"/>
        </w:rPr>
        <w:t>範圍</w:t>
      </w:r>
      <w:r w:rsidRPr="006B74CC">
        <w:rPr>
          <w:rFonts w:eastAsia="標楷體" w:hint="eastAsia"/>
          <w:sz w:val="26"/>
          <w:szCs w:val="26"/>
        </w:rPr>
        <w:t>，據以決定受控交易之常規交易結果。</w:t>
      </w:r>
    </w:p>
    <w:p w:rsidR="003E632F" w:rsidRDefault="00435EC9" w:rsidP="002B0A12">
      <w:pPr>
        <w:spacing w:beforeLines="50" w:before="120" w:afterLines="50" w:after="120" w:line="360" w:lineRule="auto"/>
        <w:ind w:firstLineChars="250" w:firstLine="650"/>
        <w:rPr>
          <w:rFonts w:eastAsia="標楷體"/>
          <w:color w:val="000000"/>
          <w:sz w:val="26"/>
          <w:szCs w:val="26"/>
        </w:rPr>
      </w:pPr>
      <w:r w:rsidRPr="00EA272E">
        <w:rPr>
          <w:rFonts w:eastAsia="標楷體" w:hint="eastAsia"/>
          <w:color w:val="000000"/>
          <w:sz w:val="26"/>
          <w:szCs w:val="26"/>
        </w:rPr>
        <w:t>以下步驟為本所依移轉訂價查核準則</w:t>
      </w:r>
      <w:r w:rsidRPr="00EA272E">
        <w:rPr>
          <w:rFonts w:eastAsia="標楷體" w:hint="eastAsia"/>
          <w:color w:val="000000"/>
          <w:sz w:val="26"/>
          <w:szCs w:val="26"/>
        </w:rPr>
        <w:t>18</w:t>
      </w:r>
      <w:r w:rsidRPr="00EA272E">
        <w:rPr>
          <w:rFonts w:eastAsia="標楷體" w:hint="eastAsia"/>
          <w:color w:val="000000"/>
          <w:sz w:val="26"/>
          <w:szCs w:val="26"/>
        </w:rPr>
        <w:t>條辦理情形：</w:t>
      </w:r>
    </w:p>
    <w:p w:rsidR="003E632F" w:rsidRDefault="00435EC9" w:rsidP="002B0A12">
      <w:pPr>
        <w:pStyle w:val="3"/>
        <w:numPr>
          <w:ilvl w:val="0"/>
          <w:numId w:val="47"/>
        </w:numPr>
        <w:spacing w:beforeLines="50" w:before="120" w:afterLines="50" w:after="120" w:line="360" w:lineRule="auto"/>
        <w:ind w:leftChars="100" w:left="720"/>
        <w:jc w:val="both"/>
        <w:rPr>
          <w:rFonts w:ascii="Times New Roman" w:eastAsia="標楷體" w:hAnsi="Times New Roman"/>
          <w:sz w:val="32"/>
          <w:szCs w:val="26"/>
        </w:rPr>
      </w:pPr>
      <w:r w:rsidRPr="00A57745">
        <w:rPr>
          <w:rFonts w:ascii="Times New Roman" w:eastAsia="標楷體" w:hAnsi="Times New Roman" w:hint="eastAsia"/>
          <w:sz w:val="32"/>
          <w:szCs w:val="26"/>
        </w:rPr>
        <w:t>選定受測個體及受測活動</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EA272E">
        <w:rPr>
          <w:rFonts w:eastAsia="標楷體"/>
          <w:sz w:val="26"/>
          <w:szCs w:val="26"/>
        </w:rPr>
        <w:t>最</w:t>
      </w:r>
      <w:proofErr w:type="gramEnd"/>
      <w:r w:rsidRPr="00EA272E">
        <w:rPr>
          <w:rFonts w:eastAsia="標楷體"/>
          <w:sz w:val="26"/>
          <w:szCs w:val="26"/>
        </w:rPr>
        <w:t>適之受測個體。受測活動，係指受測個體參與受控交易可細分至最小且可資辨認之營業活動。</w:t>
      </w:r>
    </w:p>
    <w:p w:rsidR="003E632F" w:rsidRDefault="003E632F" w:rsidP="002B0A12">
      <w:pPr>
        <w:spacing w:beforeLines="50" w:before="120" w:afterLines="50" w:after="120" w:line="360" w:lineRule="auto"/>
        <w:ind w:leftChars="200" w:left="480" w:firstLineChars="200" w:firstLine="520"/>
        <w:jc w:val="both"/>
        <w:rPr>
          <w:rFonts w:eastAsia="標楷體"/>
          <w:sz w:val="26"/>
          <w:szCs w:val="26"/>
        </w:rPr>
      </w:pPr>
    </w:p>
    <w:p w:rsidR="003E632F" w:rsidRDefault="003E632F" w:rsidP="002B0A12">
      <w:pPr>
        <w:spacing w:beforeLines="50" w:before="120" w:afterLines="50" w:after="120" w:line="360" w:lineRule="auto"/>
        <w:ind w:leftChars="200" w:left="480" w:firstLineChars="200" w:firstLine="520"/>
        <w:jc w:val="both"/>
        <w:rPr>
          <w:rFonts w:eastAsia="標楷體"/>
          <w:sz w:val="26"/>
          <w:szCs w:val="26"/>
        </w:rPr>
      </w:pPr>
    </w:p>
    <w:p w:rsidR="003E632F" w:rsidRDefault="00435EC9" w:rsidP="002B0A12">
      <w:pPr>
        <w:spacing w:beforeLines="100" w:before="24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茲將選用受測個體之理由及受測活動說明如下：</w:t>
      </w:r>
    </w:p>
    <w:tbl>
      <w:tblPr>
        <w:tblW w:w="8063" w:type="dxa"/>
        <w:jc w:val="right"/>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6"/>
        <w:gridCol w:w="938"/>
        <w:gridCol w:w="2182"/>
        <w:gridCol w:w="1080"/>
        <w:gridCol w:w="2447"/>
      </w:tblGrid>
      <w:tr w:rsidR="00435EC9" w:rsidRPr="00A2350C" w:rsidTr="000D7ACC">
        <w:trPr>
          <w:trHeight w:val="268"/>
          <w:tblHeader/>
          <w:jc w:val="right"/>
        </w:trPr>
        <w:tc>
          <w:tcPr>
            <w:tcW w:w="4536" w:type="dxa"/>
            <w:gridSpan w:val="3"/>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受測活動</w:t>
            </w:r>
          </w:p>
        </w:tc>
        <w:tc>
          <w:tcPr>
            <w:tcW w:w="1080" w:type="dxa"/>
            <w:vMerge w:val="restart"/>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受測個體</w:t>
            </w:r>
          </w:p>
        </w:tc>
        <w:tc>
          <w:tcPr>
            <w:tcW w:w="2447" w:type="dxa"/>
            <w:vMerge w:val="restart"/>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選用原因</w:t>
            </w:r>
          </w:p>
        </w:tc>
      </w:tr>
      <w:tr w:rsidR="00435EC9" w:rsidRPr="00A2350C" w:rsidTr="00776570">
        <w:trPr>
          <w:trHeight w:val="385"/>
          <w:tblHeader/>
          <w:jc w:val="right"/>
        </w:trPr>
        <w:tc>
          <w:tcPr>
            <w:tcW w:w="1416" w:type="dxa"/>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受控交易類型</w:t>
            </w:r>
          </w:p>
        </w:tc>
        <w:tc>
          <w:tcPr>
            <w:tcW w:w="938" w:type="dxa"/>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明細</w:t>
            </w:r>
          </w:p>
        </w:tc>
        <w:tc>
          <w:tcPr>
            <w:tcW w:w="2182" w:type="dxa"/>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交易對象</w:t>
            </w:r>
          </w:p>
        </w:tc>
        <w:tc>
          <w:tcPr>
            <w:tcW w:w="1080" w:type="dxa"/>
            <w:vMerge/>
            <w:shd w:val="clear" w:color="auto" w:fill="4F81BD"/>
            <w:vAlign w:val="center"/>
          </w:tcPr>
          <w:p w:rsidR="003E632F" w:rsidRDefault="003E632F" w:rsidP="002B0A12">
            <w:pPr>
              <w:spacing w:beforeLines="25" w:before="60" w:afterLines="25" w:after="60"/>
              <w:jc w:val="center"/>
              <w:rPr>
                <w:rFonts w:eastAsia="標楷體"/>
                <w:color w:val="FFFFFF"/>
                <w:sz w:val="26"/>
                <w:szCs w:val="26"/>
              </w:rPr>
            </w:pPr>
          </w:p>
        </w:tc>
        <w:tc>
          <w:tcPr>
            <w:tcW w:w="2447" w:type="dxa"/>
            <w:vMerge/>
            <w:shd w:val="clear" w:color="auto" w:fill="4F81BD"/>
            <w:vAlign w:val="center"/>
          </w:tcPr>
          <w:p w:rsidR="003E632F" w:rsidRDefault="003E632F" w:rsidP="002B0A12">
            <w:pPr>
              <w:spacing w:beforeLines="25" w:before="60" w:afterLines="25" w:after="60"/>
              <w:jc w:val="center"/>
              <w:rPr>
                <w:rFonts w:eastAsia="標楷體"/>
                <w:color w:val="FFFFFF"/>
                <w:sz w:val="26"/>
                <w:szCs w:val="26"/>
              </w:rPr>
            </w:pPr>
          </w:p>
        </w:tc>
      </w:tr>
      <w:tr w:rsidR="00435EC9" w:rsidRPr="00EA272E" w:rsidTr="00776570">
        <w:trPr>
          <w:trHeight w:val="2035"/>
          <w:jc w:val="right"/>
        </w:trPr>
        <w:tc>
          <w:tcPr>
            <w:tcW w:w="1416" w:type="dxa"/>
            <w:vMerge w:val="restart"/>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有形資產</w:t>
            </w:r>
          </w:p>
          <w:p w:rsidR="003E632F" w:rsidRDefault="00435EC9" w:rsidP="002B0A12">
            <w:pPr>
              <w:spacing w:beforeLines="25" w:before="60" w:afterLines="25" w:after="60"/>
              <w:jc w:val="center"/>
              <w:rPr>
                <w:rFonts w:eastAsia="標楷體"/>
                <w:b/>
                <w:sz w:val="26"/>
                <w:szCs w:val="26"/>
              </w:rPr>
            </w:pPr>
            <w:r w:rsidRPr="00F57BCF">
              <w:rPr>
                <w:rFonts w:eastAsia="標楷體"/>
                <w:sz w:val="26"/>
                <w:szCs w:val="26"/>
              </w:rPr>
              <w:t>之移轉</w:t>
            </w:r>
          </w:p>
        </w:tc>
        <w:tc>
          <w:tcPr>
            <w:tcW w:w="938" w:type="dxa"/>
            <w:shd w:val="clear" w:color="auto" w:fill="FFFFFF"/>
            <w:vAlign w:val="center"/>
          </w:tcPr>
          <w:p w:rsidR="003E632F" w:rsidRDefault="00435EC9" w:rsidP="002B0A12">
            <w:pPr>
              <w:spacing w:beforeLines="50" w:before="120"/>
              <w:jc w:val="center"/>
              <w:rPr>
                <w:rFonts w:eastAsia="標楷體"/>
                <w:bCs/>
                <w:kern w:val="0"/>
                <w:sz w:val="26"/>
                <w:szCs w:val="26"/>
              </w:rPr>
            </w:pPr>
            <w:r w:rsidRPr="00F57BCF">
              <w:rPr>
                <w:rFonts w:eastAsia="標楷體"/>
                <w:bCs/>
                <w:kern w:val="0"/>
                <w:sz w:val="26"/>
                <w:szCs w:val="26"/>
              </w:rPr>
              <w:t>製造活動</w:t>
            </w:r>
          </w:p>
        </w:tc>
        <w:tc>
          <w:tcPr>
            <w:tcW w:w="2182" w:type="dxa"/>
            <w:vMerge w:val="restart"/>
            <w:shd w:val="clear" w:color="auto" w:fill="FFFFFF"/>
            <w:vAlign w:val="center"/>
          </w:tcPr>
          <w:p w:rsidR="003E632F" w:rsidRDefault="00435EC9" w:rsidP="002B0A12">
            <w:pPr>
              <w:spacing w:beforeLines="25" w:before="60" w:afterLines="25" w:after="60"/>
              <w:jc w:val="center"/>
              <w:rPr>
                <w:rFonts w:eastAsia="標楷體"/>
                <w:sz w:val="26"/>
              </w:rPr>
            </w:pPr>
            <w:r>
              <w:rPr>
                <w:rFonts w:eastAsia="標楷體"/>
                <w:sz w:val="26"/>
              </w:rPr>
              <w:t>建大</w:t>
            </w:r>
            <w:r>
              <w:rPr>
                <w:rFonts w:eastAsia="標楷體" w:hint="eastAsia"/>
                <w:sz w:val="26"/>
              </w:rPr>
              <w:t>工</w:t>
            </w:r>
            <w:r w:rsidRPr="00F57BCF">
              <w:rPr>
                <w:rFonts w:eastAsia="標楷體"/>
                <w:sz w:val="26"/>
              </w:rPr>
              <w:t>業、</w:t>
            </w:r>
          </w:p>
          <w:p w:rsidR="003E632F" w:rsidRDefault="00435EC9" w:rsidP="002B0A12">
            <w:pPr>
              <w:spacing w:beforeLines="25" w:before="60" w:afterLines="25" w:after="60"/>
              <w:jc w:val="center"/>
              <w:rPr>
                <w:rFonts w:eastAsia="標楷體"/>
                <w:sz w:val="26"/>
              </w:rPr>
            </w:pPr>
            <w:r w:rsidRPr="00F57BCF">
              <w:rPr>
                <w:rFonts w:eastAsia="標楷體"/>
                <w:sz w:val="26"/>
              </w:rPr>
              <w:t>建上工業</w:t>
            </w:r>
            <w:r>
              <w:rPr>
                <w:rFonts w:eastAsia="標楷體" w:hint="eastAsia"/>
                <w:sz w:val="26"/>
              </w:rPr>
              <w:t>、</w:t>
            </w:r>
          </w:p>
          <w:p w:rsidR="003E632F" w:rsidRDefault="00435EC9" w:rsidP="002B0A12">
            <w:pPr>
              <w:spacing w:beforeLines="25" w:before="60" w:afterLines="25" w:after="60"/>
              <w:jc w:val="center"/>
              <w:rPr>
                <w:rFonts w:eastAsia="標楷體"/>
                <w:sz w:val="26"/>
              </w:rPr>
            </w:pPr>
            <w:r w:rsidRPr="00F57BCF">
              <w:rPr>
                <w:rFonts w:eastAsia="標楷體"/>
                <w:sz w:val="26"/>
              </w:rPr>
              <w:t>TOTAL</w:t>
            </w:r>
            <w:r w:rsidRPr="00F57BCF">
              <w:rPr>
                <w:rFonts w:eastAsia="標楷體"/>
                <w:sz w:val="26"/>
              </w:rPr>
              <w:t>集團成員</w:t>
            </w:r>
          </w:p>
        </w:tc>
        <w:tc>
          <w:tcPr>
            <w:tcW w:w="1080" w:type="dxa"/>
            <w:vMerge w:val="restart"/>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w:t>
            </w:r>
          </w:p>
          <w:p w:rsidR="003E632F" w:rsidRDefault="00435EC9" w:rsidP="002B0A12">
            <w:pPr>
              <w:spacing w:beforeLines="25" w:before="60" w:afterLines="25" w:after="60"/>
              <w:jc w:val="center"/>
              <w:rPr>
                <w:rFonts w:eastAsia="標楷體"/>
                <w:b/>
                <w:sz w:val="26"/>
                <w:szCs w:val="26"/>
              </w:rPr>
            </w:pPr>
            <w:r w:rsidRPr="00F57BCF">
              <w:rPr>
                <w:rFonts w:eastAsia="標楷體"/>
                <w:sz w:val="26"/>
                <w:szCs w:val="26"/>
              </w:rPr>
              <w:t>道達爾</w:t>
            </w:r>
          </w:p>
        </w:tc>
        <w:tc>
          <w:tcPr>
            <w:tcW w:w="2447" w:type="dxa"/>
            <w:vMerge w:val="restart"/>
            <w:shd w:val="clear" w:color="auto" w:fill="FFFFFF"/>
            <w:vAlign w:val="center"/>
          </w:tcPr>
          <w:p w:rsidR="003E632F" w:rsidRDefault="00435EC9" w:rsidP="002B0A12">
            <w:pPr>
              <w:spacing w:beforeLines="25" w:before="60" w:afterLines="25" w:after="60"/>
              <w:jc w:val="both"/>
              <w:rPr>
                <w:rFonts w:eastAsia="標楷體"/>
                <w:b/>
                <w:sz w:val="26"/>
                <w:szCs w:val="26"/>
              </w:rPr>
            </w:pPr>
            <w:r w:rsidRPr="00F57BCF">
              <w:rPr>
                <w:rFonts w:eastAsia="標楷體"/>
                <w:sz w:val="26"/>
                <w:szCs w:val="26"/>
              </w:rPr>
              <w:t>台灣道達爾所執行之功能及承擔之</w:t>
            </w:r>
            <w:proofErr w:type="gramStart"/>
            <w:r w:rsidRPr="00F57BCF">
              <w:rPr>
                <w:rFonts w:eastAsia="標楷體"/>
                <w:sz w:val="26"/>
                <w:szCs w:val="26"/>
              </w:rPr>
              <w:t>風險未較多數</w:t>
            </w:r>
            <w:proofErr w:type="gramEnd"/>
            <w:r w:rsidRPr="00F57BCF">
              <w:rPr>
                <w:rFonts w:eastAsia="標楷體"/>
                <w:sz w:val="26"/>
                <w:szCs w:val="26"/>
              </w:rPr>
              <w:t>關係企業複雜、易取得相關財務資料，且台灣道達爾為本國公司，財務資料經本國會計師查核簽證，本所認為其可信度應較國外之關係企業為高，故以台灣道達爾為受測個體。</w:t>
            </w:r>
          </w:p>
        </w:tc>
      </w:tr>
      <w:tr w:rsidR="00435EC9" w:rsidRPr="00EA272E" w:rsidTr="00776570">
        <w:trPr>
          <w:trHeight w:val="385"/>
          <w:jc w:val="right"/>
        </w:trPr>
        <w:tc>
          <w:tcPr>
            <w:tcW w:w="1416"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c>
          <w:tcPr>
            <w:tcW w:w="938" w:type="dxa"/>
            <w:shd w:val="clear" w:color="auto" w:fill="FFFFFF"/>
            <w:vAlign w:val="center"/>
          </w:tcPr>
          <w:p w:rsidR="003E632F" w:rsidRDefault="00435EC9" w:rsidP="002B0A12">
            <w:pPr>
              <w:spacing w:beforeLines="50" w:before="120"/>
              <w:jc w:val="center"/>
              <w:rPr>
                <w:rFonts w:eastAsia="標楷體"/>
                <w:sz w:val="26"/>
                <w:szCs w:val="26"/>
              </w:rPr>
            </w:pPr>
            <w:r w:rsidRPr="00F57BCF">
              <w:rPr>
                <w:rFonts w:eastAsia="標楷體"/>
                <w:bCs/>
                <w:kern w:val="0"/>
                <w:sz w:val="26"/>
                <w:szCs w:val="26"/>
              </w:rPr>
              <w:t>銷售活動</w:t>
            </w:r>
          </w:p>
        </w:tc>
        <w:tc>
          <w:tcPr>
            <w:tcW w:w="2182"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c>
          <w:tcPr>
            <w:tcW w:w="1080"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c>
          <w:tcPr>
            <w:tcW w:w="2447"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r>
      <w:tr w:rsidR="00A707EA" w:rsidRPr="00A707EA" w:rsidTr="00776570">
        <w:trPr>
          <w:trHeight w:val="385"/>
          <w:jc w:val="right"/>
        </w:trPr>
        <w:tc>
          <w:tcPr>
            <w:tcW w:w="1416" w:type="dxa"/>
            <w:shd w:val="clear" w:color="auto" w:fill="FFFFFF"/>
            <w:vAlign w:val="center"/>
          </w:tcPr>
          <w:p w:rsidR="00A707EA" w:rsidRDefault="00A707EA" w:rsidP="00A707EA">
            <w:pPr>
              <w:pStyle w:val="a6"/>
              <w:jc w:val="center"/>
              <w:rPr>
                <w:rFonts w:eastAsia="標楷體"/>
                <w:bCs/>
                <w:spacing w:val="-2"/>
                <w:sz w:val="26"/>
                <w:szCs w:val="26"/>
              </w:rPr>
            </w:pPr>
            <w:r>
              <w:rPr>
                <w:rFonts w:eastAsia="標楷體" w:hint="eastAsia"/>
                <w:bCs/>
                <w:spacing w:val="-2"/>
                <w:sz w:val="26"/>
                <w:szCs w:val="26"/>
              </w:rPr>
              <w:t>服務之</w:t>
            </w:r>
          </w:p>
          <w:p w:rsidR="003E632F" w:rsidRDefault="00A707EA" w:rsidP="002B0A12">
            <w:pPr>
              <w:spacing w:beforeLines="25" w:before="60" w:afterLines="25" w:after="60"/>
              <w:jc w:val="center"/>
              <w:rPr>
                <w:rFonts w:eastAsia="標楷體"/>
                <w:b/>
                <w:sz w:val="26"/>
                <w:szCs w:val="26"/>
              </w:rPr>
            </w:pPr>
            <w:r>
              <w:rPr>
                <w:rFonts w:eastAsia="標楷體" w:hint="eastAsia"/>
                <w:bCs/>
                <w:spacing w:val="-2"/>
                <w:sz w:val="26"/>
                <w:szCs w:val="26"/>
              </w:rPr>
              <w:t>提供</w:t>
            </w:r>
          </w:p>
        </w:tc>
        <w:tc>
          <w:tcPr>
            <w:tcW w:w="938" w:type="dxa"/>
            <w:shd w:val="clear" w:color="auto" w:fill="FFFFFF"/>
            <w:vAlign w:val="center"/>
          </w:tcPr>
          <w:p w:rsidR="003E632F" w:rsidRDefault="00A707EA" w:rsidP="002B0A12">
            <w:pPr>
              <w:spacing w:beforeLines="50" w:before="120"/>
              <w:jc w:val="center"/>
              <w:rPr>
                <w:rFonts w:eastAsia="標楷體"/>
                <w:bCs/>
                <w:kern w:val="0"/>
                <w:sz w:val="26"/>
                <w:szCs w:val="26"/>
              </w:rPr>
            </w:pPr>
            <w:r w:rsidRPr="00A707EA">
              <w:rPr>
                <w:rFonts w:eastAsia="標楷體" w:hint="eastAsia"/>
                <w:spacing w:val="-2"/>
                <w:sz w:val="26"/>
                <w:szCs w:val="26"/>
              </w:rPr>
              <w:t>接受產品技術支援服務</w:t>
            </w:r>
          </w:p>
        </w:tc>
        <w:tc>
          <w:tcPr>
            <w:tcW w:w="2182" w:type="dxa"/>
            <w:shd w:val="clear" w:color="auto" w:fill="FFFFFF"/>
            <w:vAlign w:val="center"/>
          </w:tcPr>
          <w:p w:rsidR="003E632F" w:rsidRDefault="00F80EA0" w:rsidP="002B0A12">
            <w:pPr>
              <w:spacing w:beforeLines="25" w:before="60" w:afterLines="25" w:after="60"/>
              <w:jc w:val="center"/>
              <w:rPr>
                <w:rFonts w:eastAsia="標楷體"/>
                <w:b/>
                <w:sz w:val="26"/>
                <w:szCs w:val="26"/>
              </w:rPr>
            </w:pPr>
            <w:r w:rsidRPr="00F80EA0">
              <w:rPr>
                <w:rFonts w:eastAsia="標楷體"/>
                <w:sz w:val="26"/>
              </w:rPr>
              <w:t>TOTAL MARKETING</w:t>
            </w:r>
          </w:p>
        </w:tc>
        <w:tc>
          <w:tcPr>
            <w:tcW w:w="1080" w:type="dxa"/>
            <w:shd w:val="clear" w:color="auto" w:fill="FFFFFF"/>
            <w:vAlign w:val="center"/>
          </w:tcPr>
          <w:p w:rsidR="003E632F" w:rsidRDefault="00A707EA" w:rsidP="002B0A12">
            <w:pPr>
              <w:spacing w:beforeLines="50" w:before="120" w:afterLines="50" w:after="120"/>
              <w:jc w:val="center"/>
              <w:rPr>
                <w:rFonts w:eastAsia="標楷體"/>
                <w:sz w:val="26"/>
                <w:szCs w:val="26"/>
              </w:rPr>
            </w:pPr>
            <w:r w:rsidRPr="00F57BCF">
              <w:rPr>
                <w:rFonts w:eastAsia="標楷體"/>
                <w:sz w:val="26"/>
                <w:szCs w:val="26"/>
              </w:rPr>
              <w:t>台灣</w:t>
            </w:r>
          </w:p>
          <w:p w:rsidR="003E632F" w:rsidRDefault="00A707EA" w:rsidP="002B0A12">
            <w:pPr>
              <w:spacing w:beforeLines="25" w:before="60" w:afterLines="25" w:after="60"/>
              <w:jc w:val="center"/>
              <w:rPr>
                <w:rFonts w:eastAsia="標楷體"/>
                <w:b/>
                <w:sz w:val="26"/>
                <w:szCs w:val="26"/>
              </w:rPr>
            </w:pPr>
            <w:r w:rsidRPr="00F57BCF">
              <w:rPr>
                <w:rFonts w:eastAsia="標楷體"/>
                <w:sz w:val="26"/>
                <w:szCs w:val="26"/>
              </w:rPr>
              <w:t>道達爾</w:t>
            </w:r>
          </w:p>
        </w:tc>
        <w:tc>
          <w:tcPr>
            <w:tcW w:w="2447" w:type="dxa"/>
            <w:shd w:val="clear" w:color="auto" w:fill="FFFFFF"/>
            <w:vAlign w:val="center"/>
          </w:tcPr>
          <w:p w:rsidR="003E632F" w:rsidRPr="00C059EE" w:rsidRDefault="001531E5" w:rsidP="002B0A12">
            <w:pPr>
              <w:keepNext/>
              <w:spacing w:beforeLines="25" w:before="60" w:afterLines="25" w:after="60"/>
              <w:jc w:val="both"/>
              <w:outlineLvl w:val="0"/>
              <w:rPr>
                <w:rFonts w:eastAsia="標楷體"/>
                <w:b/>
                <w:color w:val="000000" w:themeColor="text1"/>
                <w:sz w:val="26"/>
                <w:szCs w:val="26"/>
              </w:rPr>
            </w:pPr>
            <w:bookmarkStart w:id="128" w:name="_Toc485111649"/>
            <w:r w:rsidRPr="005A5948">
              <w:rPr>
                <w:rFonts w:eastAsia="標楷體" w:hint="eastAsia"/>
                <w:sz w:val="26"/>
                <w:szCs w:val="26"/>
              </w:rPr>
              <w:t>台灣道達爾所執行之功能及承擔之</w:t>
            </w:r>
            <w:proofErr w:type="gramStart"/>
            <w:r w:rsidRPr="005A5948">
              <w:rPr>
                <w:rFonts w:eastAsia="標楷體" w:hint="eastAsia"/>
                <w:sz w:val="26"/>
                <w:szCs w:val="26"/>
              </w:rPr>
              <w:t>風險未較關係企業</w:t>
            </w:r>
            <w:proofErr w:type="gramEnd"/>
            <w:r w:rsidRPr="005A5948">
              <w:rPr>
                <w:rFonts w:eastAsia="標楷體" w:hint="eastAsia"/>
                <w:sz w:val="26"/>
                <w:szCs w:val="26"/>
              </w:rPr>
              <w:t>複雜、易取得相關財務資料，且台灣道達爾為本國公司，財務資料經本國會計師查核簽證，本所認為其可信度應較國外之關係企業為高，故以台灣道達爾為受測個體。</w:t>
            </w:r>
            <w:bookmarkEnd w:id="128"/>
          </w:p>
        </w:tc>
      </w:tr>
    </w:tbl>
    <w:p w:rsidR="003E632F" w:rsidRDefault="00435EC9" w:rsidP="002B0A12">
      <w:pPr>
        <w:pStyle w:val="3"/>
        <w:numPr>
          <w:ilvl w:val="0"/>
          <w:numId w:val="47"/>
        </w:numPr>
        <w:spacing w:beforeLines="50" w:before="120" w:afterLines="50" w:after="120" w:line="360" w:lineRule="auto"/>
        <w:ind w:leftChars="100" w:left="720"/>
        <w:jc w:val="both"/>
        <w:rPr>
          <w:rFonts w:ascii="Times New Roman" w:eastAsia="標楷體" w:hAnsi="Times New Roman"/>
          <w:sz w:val="32"/>
          <w:szCs w:val="26"/>
        </w:rPr>
      </w:pPr>
      <w:r w:rsidRPr="00A57745">
        <w:rPr>
          <w:rFonts w:ascii="Times New Roman" w:eastAsia="標楷體" w:hAnsi="Times New Roman" w:hint="eastAsia"/>
          <w:sz w:val="32"/>
          <w:szCs w:val="26"/>
        </w:rPr>
        <w:t>選定與受測個體及受測活動相似之可比較未受控交易</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6B74CC">
        <w:rPr>
          <w:rFonts w:eastAsia="標楷體" w:hint="eastAsia"/>
          <w:sz w:val="26"/>
          <w:szCs w:val="26"/>
        </w:rPr>
        <w:t>本步驟之執行已於本報告</w:t>
      </w:r>
      <w:proofErr w:type="gramStart"/>
      <w:r w:rsidRPr="006B74CC">
        <w:rPr>
          <w:rFonts w:eastAsia="標楷體" w:hint="eastAsia"/>
          <w:sz w:val="26"/>
          <w:szCs w:val="26"/>
        </w:rPr>
        <w:t>第捌章依移轉</w:t>
      </w:r>
      <w:proofErr w:type="gramEnd"/>
      <w:r w:rsidRPr="006B74CC">
        <w:rPr>
          <w:rFonts w:eastAsia="標楷體" w:hint="eastAsia"/>
          <w:sz w:val="26"/>
          <w:szCs w:val="26"/>
        </w:rPr>
        <w:t>訂價查核準則規定辦理。</w:t>
      </w:r>
    </w:p>
    <w:p w:rsidR="003E632F" w:rsidRDefault="00435EC9" w:rsidP="002B0A12">
      <w:pPr>
        <w:pStyle w:val="34"/>
        <w:spacing w:beforeLines="50" w:before="120" w:afterLines="50" w:after="120" w:line="360" w:lineRule="auto"/>
        <w:ind w:leftChars="200" w:left="480" w:firstLineChars="200" w:firstLine="520"/>
        <w:jc w:val="both"/>
        <w:rPr>
          <w:szCs w:val="26"/>
        </w:rPr>
      </w:pPr>
      <w:r w:rsidRPr="00A2350C">
        <w:rPr>
          <w:rFonts w:hint="eastAsia"/>
          <w:szCs w:val="26"/>
        </w:rPr>
        <w:t>可比較利潤法對產品本身的可比較性要求遠小於可比較未受控價</w:t>
      </w:r>
      <w:r w:rsidRPr="00A2350C">
        <w:rPr>
          <w:rFonts w:hint="eastAsia"/>
          <w:szCs w:val="26"/>
        </w:rPr>
        <w:lastRenderedPageBreak/>
        <w:t>格</w:t>
      </w:r>
      <w:r w:rsidRPr="00576284">
        <w:rPr>
          <w:rFonts w:hint="eastAsia"/>
          <w:szCs w:val="26"/>
        </w:rPr>
        <w:t>/</w:t>
      </w:r>
      <w:r w:rsidRPr="00576284">
        <w:rPr>
          <w:rFonts w:hint="eastAsia"/>
          <w:szCs w:val="26"/>
        </w:rPr>
        <w:t>交易法</w:t>
      </w:r>
      <w:r w:rsidRPr="00576284">
        <w:rPr>
          <w:rFonts w:hint="eastAsia"/>
          <w:color w:val="000000"/>
          <w:szCs w:val="26"/>
        </w:rPr>
        <w:t>、再</w:t>
      </w:r>
      <w:proofErr w:type="gramStart"/>
      <w:r w:rsidRPr="00576284">
        <w:rPr>
          <w:rFonts w:hint="eastAsia"/>
          <w:color w:val="000000"/>
          <w:szCs w:val="26"/>
        </w:rPr>
        <w:t>售價格法與</w:t>
      </w:r>
      <w:proofErr w:type="gramEnd"/>
      <w:r w:rsidRPr="00576284">
        <w:rPr>
          <w:rFonts w:hint="eastAsia"/>
          <w:color w:val="000000"/>
          <w:szCs w:val="26"/>
        </w:rPr>
        <w:t>成本加價法等傳統交易法</w:t>
      </w:r>
      <w:r w:rsidRPr="00A2350C">
        <w:rPr>
          <w:rFonts w:hint="eastAsia"/>
          <w:szCs w:val="26"/>
        </w:rPr>
        <w:t>，對於可比較對象執行功能及承擔風險之可比較性要求也較低。本所依</w:t>
      </w:r>
      <w:r w:rsidRPr="00D86529">
        <w:rPr>
          <w:rFonts w:hint="eastAsia"/>
          <w:szCs w:val="26"/>
        </w:rPr>
        <w:t>受測個體於</w:t>
      </w:r>
      <w:proofErr w:type="gramStart"/>
      <w:r w:rsidRPr="00D86529">
        <w:rPr>
          <w:rFonts w:hint="eastAsia"/>
          <w:szCs w:val="26"/>
        </w:rPr>
        <w:t>受控交易中之</w:t>
      </w:r>
      <w:proofErr w:type="gramEnd"/>
      <w:r w:rsidRPr="00D86529">
        <w:rPr>
          <w:rFonts w:hint="eastAsia"/>
          <w:szCs w:val="26"/>
        </w:rPr>
        <w:t>企業個體角色，為其於資料庫中</w:t>
      </w:r>
      <w:proofErr w:type="gramStart"/>
      <w:r w:rsidRPr="00D86529">
        <w:rPr>
          <w:rFonts w:hint="eastAsia"/>
          <w:szCs w:val="26"/>
        </w:rPr>
        <w:t>蒐尋可</w:t>
      </w:r>
      <w:proofErr w:type="gramEnd"/>
      <w:r w:rsidRPr="00D86529">
        <w:rPr>
          <w:rFonts w:hint="eastAsia"/>
          <w:szCs w:val="26"/>
        </w:rPr>
        <w:t>比較對象</w:t>
      </w:r>
      <w:r w:rsidRPr="00A2350C">
        <w:rPr>
          <w:rFonts w:hint="eastAsia"/>
          <w:szCs w:val="26"/>
        </w:rPr>
        <w:t>。</w:t>
      </w:r>
    </w:p>
    <w:tbl>
      <w:tblPr>
        <w:tblW w:w="8091" w:type="dxa"/>
        <w:jc w:val="right"/>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43"/>
        <w:gridCol w:w="1329"/>
        <w:gridCol w:w="1776"/>
        <w:gridCol w:w="1196"/>
        <w:gridCol w:w="1947"/>
      </w:tblGrid>
      <w:tr w:rsidR="00435EC9" w:rsidRPr="00A2350C" w:rsidTr="00A707EA">
        <w:trPr>
          <w:trHeight w:val="268"/>
          <w:tblHeader/>
          <w:jc w:val="right"/>
        </w:trPr>
        <w:tc>
          <w:tcPr>
            <w:tcW w:w="4911" w:type="dxa"/>
            <w:gridSpan w:val="3"/>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受測活動</w:t>
            </w:r>
          </w:p>
        </w:tc>
        <w:tc>
          <w:tcPr>
            <w:tcW w:w="1208" w:type="dxa"/>
            <w:vMerge w:val="restart"/>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受測個體</w:t>
            </w:r>
          </w:p>
        </w:tc>
        <w:tc>
          <w:tcPr>
            <w:tcW w:w="1972" w:type="dxa"/>
            <w:vMerge w:val="restart"/>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Pr>
                <w:rFonts w:eastAsia="標楷體" w:hint="eastAsia"/>
                <w:color w:val="FFFFFF"/>
                <w:sz w:val="26"/>
                <w:szCs w:val="26"/>
              </w:rPr>
              <w:t>企業定位</w:t>
            </w:r>
          </w:p>
        </w:tc>
      </w:tr>
      <w:tr w:rsidR="00435EC9" w:rsidRPr="00A2350C" w:rsidTr="00A707EA">
        <w:trPr>
          <w:trHeight w:val="385"/>
          <w:tblHeader/>
          <w:jc w:val="right"/>
        </w:trPr>
        <w:tc>
          <w:tcPr>
            <w:tcW w:w="1866" w:type="dxa"/>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受控交易類型</w:t>
            </w:r>
          </w:p>
        </w:tc>
        <w:tc>
          <w:tcPr>
            <w:tcW w:w="1344" w:type="dxa"/>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明細</w:t>
            </w:r>
          </w:p>
        </w:tc>
        <w:tc>
          <w:tcPr>
            <w:tcW w:w="1701" w:type="dxa"/>
            <w:shd w:val="clear" w:color="auto" w:fill="4F81BD"/>
            <w:vAlign w:val="center"/>
          </w:tcPr>
          <w:p w:rsidR="003E632F" w:rsidRDefault="00435EC9" w:rsidP="002B0A12">
            <w:pPr>
              <w:spacing w:beforeLines="25" w:before="60" w:afterLines="25" w:after="60"/>
              <w:jc w:val="center"/>
              <w:rPr>
                <w:rFonts w:eastAsia="標楷體"/>
                <w:color w:val="FFFFFF"/>
                <w:sz w:val="26"/>
                <w:szCs w:val="26"/>
              </w:rPr>
            </w:pPr>
            <w:r w:rsidRPr="00A2350C">
              <w:rPr>
                <w:rFonts w:eastAsia="標楷體" w:hint="eastAsia"/>
                <w:color w:val="FFFFFF"/>
                <w:sz w:val="26"/>
                <w:szCs w:val="26"/>
              </w:rPr>
              <w:t>交易對象</w:t>
            </w:r>
          </w:p>
        </w:tc>
        <w:tc>
          <w:tcPr>
            <w:tcW w:w="1208" w:type="dxa"/>
            <w:vMerge/>
            <w:shd w:val="clear" w:color="auto" w:fill="4F81BD"/>
            <w:vAlign w:val="center"/>
          </w:tcPr>
          <w:p w:rsidR="003E632F" w:rsidRDefault="003E632F" w:rsidP="002B0A12">
            <w:pPr>
              <w:spacing w:beforeLines="25" w:before="60" w:afterLines="25" w:after="60"/>
              <w:jc w:val="center"/>
              <w:rPr>
                <w:rFonts w:eastAsia="標楷體"/>
                <w:color w:val="FFFFFF"/>
                <w:sz w:val="26"/>
                <w:szCs w:val="26"/>
              </w:rPr>
            </w:pPr>
          </w:p>
        </w:tc>
        <w:tc>
          <w:tcPr>
            <w:tcW w:w="1972" w:type="dxa"/>
            <w:vMerge/>
            <w:shd w:val="clear" w:color="auto" w:fill="4F81BD"/>
            <w:vAlign w:val="center"/>
          </w:tcPr>
          <w:p w:rsidR="003E632F" w:rsidRDefault="003E632F" w:rsidP="002B0A12">
            <w:pPr>
              <w:spacing w:beforeLines="25" w:before="60" w:afterLines="25" w:after="60"/>
              <w:jc w:val="center"/>
              <w:rPr>
                <w:rFonts w:eastAsia="標楷體"/>
                <w:color w:val="FFFFFF"/>
                <w:sz w:val="26"/>
                <w:szCs w:val="26"/>
              </w:rPr>
            </w:pPr>
          </w:p>
        </w:tc>
      </w:tr>
      <w:tr w:rsidR="00435EC9" w:rsidRPr="00EA272E" w:rsidTr="00A707EA">
        <w:trPr>
          <w:trHeight w:val="791"/>
          <w:jc w:val="right"/>
        </w:trPr>
        <w:tc>
          <w:tcPr>
            <w:tcW w:w="1866" w:type="dxa"/>
            <w:vMerge w:val="restart"/>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有形資產</w:t>
            </w:r>
          </w:p>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之移轉</w:t>
            </w:r>
          </w:p>
        </w:tc>
        <w:tc>
          <w:tcPr>
            <w:tcW w:w="1344" w:type="dxa"/>
            <w:shd w:val="clear" w:color="auto" w:fill="FFFFFF"/>
            <w:vAlign w:val="center"/>
          </w:tcPr>
          <w:p w:rsidR="000242E0" w:rsidRDefault="00435EC9" w:rsidP="005555DA">
            <w:pPr>
              <w:spacing w:before="120" w:after="120"/>
              <w:jc w:val="center"/>
              <w:rPr>
                <w:rFonts w:eastAsia="標楷體"/>
                <w:b/>
                <w:bCs/>
                <w:kern w:val="0"/>
                <w:sz w:val="26"/>
                <w:szCs w:val="26"/>
              </w:rPr>
            </w:pPr>
            <w:r w:rsidRPr="00F57BCF">
              <w:rPr>
                <w:rFonts w:eastAsia="標楷體"/>
                <w:bCs/>
                <w:kern w:val="0"/>
                <w:sz w:val="26"/>
                <w:szCs w:val="26"/>
              </w:rPr>
              <w:t>製造</w:t>
            </w:r>
          </w:p>
          <w:p w:rsidR="000242E0" w:rsidRDefault="00435EC9" w:rsidP="005555DA">
            <w:pPr>
              <w:spacing w:before="120" w:after="120"/>
              <w:jc w:val="center"/>
              <w:rPr>
                <w:rFonts w:eastAsia="標楷體"/>
                <w:b/>
                <w:bCs/>
                <w:kern w:val="0"/>
                <w:sz w:val="26"/>
                <w:szCs w:val="26"/>
              </w:rPr>
            </w:pPr>
            <w:r w:rsidRPr="00F57BCF">
              <w:rPr>
                <w:rFonts w:eastAsia="標楷體"/>
                <w:bCs/>
                <w:kern w:val="0"/>
                <w:sz w:val="26"/>
                <w:szCs w:val="26"/>
              </w:rPr>
              <w:t>活動</w:t>
            </w:r>
          </w:p>
        </w:tc>
        <w:tc>
          <w:tcPr>
            <w:tcW w:w="1701" w:type="dxa"/>
            <w:vMerge w:val="restart"/>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rPr>
              <w:t>建大工業、建上工業及</w:t>
            </w:r>
            <w:r w:rsidRPr="00F57BCF">
              <w:rPr>
                <w:rFonts w:eastAsia="標楷體"/>
                <w:sz w:val="26"/>
              </w:rPr>
              <w:t>TOTAL</w:t>
            </w:r>
            <w:r w:rsidRPr="00F57BCF">
              <w:rPr>
                <w:rFonts w:eastAsia="標楷體"/>
                <w:sz w:val="26"/>
              </w:rPr>
              <w:t>集團成員</w:t>
            </w:r>
          </w:p>
        </w:tc>
        <w:tc>
          <w:tcPr>
            <w:tcW w:w="1208" w:type="dxa"/>
            <w:vMerge w:val="restart"/>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台灣</w:t>
            </w:r>
          </w:p>
          <w:p w:rsidR="003E632F" w:rsidRDefault="00435EC9" w:rsidP="002B0A12">
            <w:pPr>
              <w:spacing w:beforeLines="25" w:before="60" w:afterLines="25" w:after="60"/>
              <w:jc w:val="center"/>
              <w:rPr>
                <w:rFonts w:eastAsia="標楷體"/>
                <w:b/>
                <w:sz w:val="26"/>
                <w:szCs w:val="26"/>
              </w:rPr>
            </w:pPr>
            <w:r w:rsidRPr="00F57BCF">
              <w:rPr>
                <w:rFonts w:eastAsia="標楷體"/>
                <w:sz w:val="26"/>
                <w:szCs w:val="26"/>
              </w:rPr>
              <w:t>道達爾</w:t>
            </w:r>
          </w:p>
        </w:tc>
        <w:tc>
          <w:tcPr>
            <w:tcW w:w="1972" w:type="dxa"/>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限定範圍</w:t>
            </w:r>
          </w:p>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製造商</w:t>
            </w:r>
          </w:p>
        </w:tc>
      </w:tr>
      <w:tr w:rsidR="00435EC9" w:rsidRPr="00EA272E" w:rsidTr="00A707EA">
        <w:trPr>
          <w:trHeight w:val="385"/>
          <w:jc w:val="right"/>
        </w:trPr>
        <w:tc>
          <w:tcPr>
            <w:tcW w:w="1866"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c>
          <w:tcPr>
            <w:tcW w:w="1344" w:type="dxa"/>
            <w:shd w:val="clear" w:color="auto" w:fill="FFFFFF"/>
            <w:vAlign w:val="center"/>
          </w:tcPr>
          <w:p w:rsidR="000242E0" w:rsidRDefault="00435EC9" w:rsidP="00B46E0A">
            <w:pPr>
              <w:spacing w:before="60" w:after="60"/>
              <w:jc w:val="center"/>
              <w:rPr>
                <w:rFonts w:eastAsia="標楷體"/>
                <w:b/>
                <w:bCs/>
                <w:kern w:val="0"/>
                <w:sz w:val="26"/>
                <w:szCs w:val="26"/>
              </w:rPr>
            </w:pPr>
            <w:r w:rsidRPr="00F57BCF">
              <w:rPr>
                <w:rFonts w:eastAsia="標楷體"/>
                <w:bCs/>
                <w:kern w:val="0"/>
                <w:sz w:val="26"/>
                <w:szCs w:val="26"/>
              </w:rPr>
              <w:t>銷售</w:t>
            </w:r>
          </w:p>
          <w:p w:rsidR="000242E0" w:rsidRDefault="00435EC9" w:rsidP="00B46E0A">
            <w:pPr>
              <w:spacing w:before="60" w:after="60"/>
              <w:jc w:val="center"/>
              <w:rPr>
                <w:rFonts w:eastAsia="標楷體"/>
                <w:b/>
                <w:bCs/>
                <w:kern w:val="52"/>
                <w:sz w:val="26"/>
                <w:szCs w:val="26"/>
              </w:rPr>
            </w:pPr>
            <w:r w:rsidRPr="00F57BCF">
              <w:rPr>
                <w:rFonts w:eastAsia="標楷體"/>
                <w:bCs/>
                <w:kern w:val="0"/>
                <w:sz w:val="26"/>
                <w:szCs w:val="26"/>
              </w:rPr>
              <w:t>活動</w:t>
            </w:r>
            <w:r w:rsidR="00320501">
              <w:rPr>
                <w:rFonts w:eastAsia="標楷體" w:hint="eastAsia"/>
                <w:bCs/>
                <w:kern w:val="0"/>
                <w:sz w:val="26"/>
                <w:szCs w:val="26"/>
              </w:rPr>
              <w:t xml:space="preserve"> </w:t>
            </w:r>
          </w:p>
        </w:tc>
        <w:tc>
          <w:tcPr>
            <w:tcW w:w="1701"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c>
          <w:tcPr>
            <w:tcW w:w="1208" w:type="dxa"/>
            <w:vMerge/>
            <w:shd w:val="clear" w:color="auto" w:fill="FFFFFF"/>
            <w:vAlign w:val="center"/>
          </w:tcPr>
          <w:p w:rsidR="003E632F" w:rsidRDefault="003E632F" w:rsidP="002B0A12">
            <w:pPr>
              <w:spacing w:beforeLines="25" w:before="60" w:afterLines="25" w:after="60"/>
              <w:jc w:val="center"/>
              <w:rPr>
                <w:rFonts w:eastAsia="標楷體"/>
                <w:b/>
                <w:sz w:val="26"/>
                <w:szCs w:val="26"/>
              </w:rPr>
            </w:pPr>
          </w:p>
        </w:tc>
        <w:tc>
          <w:tcPr>
            <w:tcW w:w="1972" w:type="dxa"/>
            <w:shd w:val="clear" w:color="auto" w:fill="FFFFFF"/>
            <w:vAlign w:val="center"/>
          </w:tcPr>
          <w:p w:rsidR="003E632F" w:rsidRDefault="00435EC9" w:rsidP="002B0A12">
            <w:pPr>
              <w:spacing w:beforeLines="50" w:before="120" w:afterLines="50" w:after="120"/>
              <w:jc w:val="center"/>
              <w:rPr>
                <w:rFonts w:eastAsia="標楷體"/>
                <w:sz w:val="26"/>
                <w:szCs w:val="26"/>
              </w:rPr>
            </w:pPr>
            <w:r w:rsidRPr="00F57BCF">
              <w:rPr>
                <w:rFonts w:eastAsia="標楷體"/>
                <w:sz w:val="26"/>
                <w:szCs w:val="26"/>
              </w:rPr>
              <w:t>配銷商</w:t>
            </w:r>
          </w:p>
        </w:tc>
      </w:tr>
      <w:tr w:rsidR="00A707EA" w:rsidRPr="00EA272E" w:rsidTr="00A707EA">
        <w:trPr>
          <w:trHeight w:val="385"/>
          <w:jc w:val="right"/>
        </w:trPr>
        <w:tc>
          <w:tcPr>
            <w:tcW w:w="1866" w:type="dxa"/>
            <w:shd w:val="clear" w:color="auto" w:fill="FFFFFF"/>
            <w:vAlign w:val="center"/>
          </w:tcPr>
          <w:p w:rsidR="00A707EA" w:rsidRDefault="00A707EA" w:rsidP="00A707EA">
            <w:pPr>
              <w:pStyle w:val="a6"/>
              <w:jc w:val="center"/>
              <w:rPr>
                <w:rFonts w:eastAsia="標楷體"/>
                <w:bCs/>
                <w:spacing w:val="-2"/>
                <w:sz w:val="26"/>
                <w:szCs w:val="26"/>
              </w:rPr>
            </w:pPr>
            <w:r>
              <w:rPr>
                <w:rFonts w:eastAsia="標楷體" w:hint="eastAsia"/>
                <w:bCs/>
                <w:spacing w:val="-2"/>
                <w:sz w:val="26"/>
                <w:szCs w:val="26"/>
              </w:rPr>
              <w:t>服務之</w:t>
            </w:r>
          </w:p>
          <w:p w:rsidR="003E632F" w:rsidRDefault="00A707EA" w:rsidP="00EF275E">
            <w:pPr>
              <w:spacing w:before="60" w:after="60"/>
              <w:jc w:val="center"/>
              <w:rPr>
                <w:rFonts w:eastAsia="標楷體"/>
                <w:b/>
                <w:sz w:val="26"/>
                <w:szCs w:val="26"/>
              </w:rPr>
            </w:pPr>
            <w:r>
              <w:rPr>
                <w:rFonts w:eastAsia="標楷體" w:hint="eastAsia"/>
                <w:bCs/>
                <w:spacing w:val="-2"/>
                <w:sz w:val="26"/>
                <w:szCs w:val="26"/>
              </w:rPr>
              <w:t>提供</w:t>
            </w:r>
          </w:p>
        </w:tc>
        <w:tc>
          <w:tcPr>
            <w:tcW w:w="1344" w:type="dxa"/>
            <w:shd w:val="clear" w:color="auto" w:fill="FFFFFF"/>
            <w:vAlign w:val="center"/>
          </w:tcPr>
          <w:p w:rsidR="003E632F" w:rsidRDefault="00A707EA">
            <w:pPr>
              <w:jc w:val="center"/>
              <w:rPr>
                <w:rFonts w:eastAsia="標楷體"/>
                <w:bCs/>
                <w:kern w:val="0"/>
                <w:sz w:val="26"/>
                <w:szCs w:val="26"/>
              </w:rPr>
            </w:pPr>
            <w:r w:rsidRPr="00A707EA">
              <w:rPr>
                <w:rFonts w:eastAsia="標楷體" w:hint="eastAsia"/>
                <w:spacing w:val="-2"/>
                <w:sz w:val="26"/>
                <w:szCs w:val="26"/>
              </w:rPr>
              <w:t>接受產品技術支援服務</w:t>
            </w:r>
          </w:p>
        </w:tc>
        <w:tc>
          <w:tcPr>
            <w:tcW w:w="1701" w:type="dxa"/>
            <w:shd w:val="clear" w:color="auto" w:fill="FFFFFF"/>
            <w:vAlign w:val="center"/>
          </w:tcPr>
          <w:p w:rsidR="003E632F" w:rsidRDefault="00A707EA" w:rsidP="00EF275E">
            <w:pPr>
              <w:spacing w:before="60" w:after="60"/>
              <w:jc w:val="center"/>
              <w:rPr>
                <w:rFonts w:eastAsia="標楷體"/>
                <w:b/>
                <w:sz w:val="26"/>
                <w:szCs w:val="26"/>
              </w:rPr>
            </w:pPr>
            <w:r w:rsidRPr="00A707EA">
              <w:rPr>
                <w:rFonts w:eastAsia="標楷體" w:hint="eastAsia"/>
                <w:sz w:val="26"/>
              </w:rPr>
              <w:t>TOTAL MARKETING</w:t>
            </w:r>
          </w:p>
        </w:tc>
        <w:tc>
          <w:tcPr>
            <w:tcW w:w="1208" w:type="dxa"/>
            <w:shd w:val="clear" w:color="auto" w:fill="FFFFFF"/>
            <w:vAlign w:val="center"/>
          </w:tcPr>
          <w:p w:rsidR="003E632F" w:rsidRDefault="00A707EA" w:rsidP="00EF275E">
            <w:pPr>
              <w:spacing w:before="120" w:after="120"/>
              <w:jc w:val="center"/>
              <w:rPr>
                <w:rFonts w:eastAsia="標楷體"/>
                <w:sz w:val="26"/>
                <w:szCs w:val="26"/>
              </w:rPr>
            </w:pPr>
            <w:r w:rsidRPr="00F57BCF">
              <w:rPr>
                <w:rFonts w:eastAsia="標楷體"/>
                <w:sz w:val="26"/>
                <w:szCs w:val="26"/>
              </w:rPr>
              <w:t>台灣</w:t>
            </w:r>
          </w:p>
          <w:p w:rsidR="003E632F" w:rsidRDefault="00A707EA" w:rsidP="00EF275E">
            <w:pPr>
              <w:spacing w:before="60" w:after="60"/>
              <w:jc w:val="center"/>
              <w:rPr>
                <w:rFonts w:eastAsia="標楷體"/>
                <w:b/>
                <w:sz w:val="26"/>
                <w:szCs w:val="26"/>
              </w:rPr>
            </w:pPr>
            <w:r w:rsidRPr="00F57BCF">
              <w:rPr>
                <w:rFonts w:eastAsia="標楷體"/>
                <w:sz w:val="26"/>
                <w:szCs w:val="26"/>
              </w:rPr>
              <w:t>道達爾</w:t>
            </w:r>
          </w:p>
        </w:tc>
        <w:tc>
          <w:tcPr>
            <w:tcW w:w="1972" w:type="dxa"/>
            <w:shd w:val="clear" w:color="auto" w:fill="FFFFFF"/>
            <w:vAlign w:val="center"/>
          </w:tcPr>
          <w:p w:rsidR="003E632F" w:rsidRDefault="00A707EA" w:rsidP="002B0A12">
            <w:pPr>
              <w:spacing w:beforeLines="50" w:before="120" w:afterLines="50" w:after="120"/>
              <w:jc w:val="center"/>
              <w:rPr>
                <w:rFonts w:eastAsia="標楷體"/>
                <w:sz w:val="26"/>
                <w:szCs w:val="26"/>
              </w:rPr>
            </w:pPr>
            <w:r w:rsidRPr="00F57BCF">
              <w:rPr>
                <w:rFonts w:eastAsia="標楷體"/>
                <w:sz w:val="26"/>
                <w:szCs w:val="26"/>
              </w:rPr>
              <w:t>限定範圍</w:t>
            </w:r>
          </w:p>
          <w:p w:rsidR="003E632F" w:rsidRDefault="00A707EA" w:rsidP="002B0A12">
            <w:pPr>
              <w:spacing w:beforeLines="50" w:before="120" w:afterLines="50" w:after="120"/>
              <w:jc w:val="center"/>
              <w:rPr>
                <w:rFonts w:eastAsia="標楷體"/>
                <w:sz w:val="26"/>
                <w:szCs w:val="26"/>
              </w:rPr>
            </w:pPr>
            <w:r w:rsidRPr="00F57BCF">
              <w:rPr>
                <w:rFonts w:eastAsia="標楷體"/>
                <w:sz w:val="26"/>
                <w:szCs w:val="26"/>
              </w:rPr>
              <w:t>製造商</w:t>
            </w:r>
          </w:p>
        </w:tc>
      </w:tr>
    </w:tbl>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color w:val="000000"/>
          <w:sz w:val="26"/>
          <w:szCs w:val="26"/>
        </w:rPr>
        <w:t>本報告第捌章已說明可比較對象經過重重篩選所以被接受之原因，正因為每一家公司都是獨一無二</w:t>
      </w:r>
      <w:r w:rsidRPr="00EA272E">
        <w:rPr>
          <w:rFonts w:eastAsia="標楷體" w:hint="eastAsia"/>
          <w:color w:val="000000"/>
          <w:sz w:val="26"/>
          <w:szCs w:val="26"/>
        </w:rPr>
        <w:t>的</w:t>
      </w:r>
      <w:r w:rsidRPr="00EA272E">
        <w:rPr>
          <w:rFonts w:eastAsia="標楷體"/>
          <w:color w:val="000000"/>
          <w:sz w:val="26"/>
          <w:szCs w:val="26"/>
        </w:rPr>
        <w:t>，實際上無法找出與</w:t>
      </w:r>
      <w:r w:rsidRPr="00EA272E">
        <w:rPr>
          <w:rFonts w:eastAsia="標楷體" w:hint="eastAsia"/>
          <w:color w:val="000000"/>
          <w:spacing w:val="-2"/>
          <w:sz w:val="26"/>
          <w:szCs w:val="26"/>
        </w:rPr>
        <w:t>受測個體</w:t>
      </w:r>
      <w:r w:rsidRPr="00EA272E">
        <w:rPr>
          <w:rFonts w:eastAsia="標楷體"/>
          <w:color w:val="000000"/>
          <w:sz w:val="26"/>
          <w:szCs w:val="26"/>
        </w:rPr>
        <w:t>百分之百相同之公司。可比較對象所以勝選之原因在於其主要執行之功能與</w:t>
      </w:r>
      <w:r w:rsidRPr="00EA272E">
        <w:rPr>
          <w:rFonts w:eastAsia="標楷體" w:hint="eastAsia"/>
          <w:color w:val="000000"/>
          <w:spacing w:val="-2"/>
          <w:sz w:val="26"/>
          <w:szCs w:val="26"/>
        </w:rPr>
        <w:t>受測個體</w:t>
      </w:r>
      <w:r w:rsidRPr="00EA272E">
        <w:rPr>
          <w:rFonts w:eastAsia="標楷體"/>
          <w:color w:val="000000"/>
          <w:sz w:val="26"/>
          <w:szCs w:val="26"/>
        </w:rPr>
        <w:t>執行之功能</w:t>
      </w:r>
      <w:r w:rsidRPr="00EA272E">
        <w:rPr>
          <w:rFonts w:eastAsia="標楷體" w:hint="eastAsia"/>
          <w:color w:val="000000"/>
          <w:sz w:val="26"/>
          <w:szCs w:val="26"/>
        </w:rPr>
        <w:t>、</w:t>
      </w:r>
      <w:r w:rsidRPr="00EA272E">
        <w:rPr>
          <w:rFonts w:eastAsia="標楷體"/>
          <w:color w:val="000000"/>
          <w:sz w:val="26"/>
          <w:szCs w:val="26"/>
        </w:rPr>
        <w:t>銷售之產品</w:t>
      </w:r>
      <w:r w:rsidRPr="00EA272E">
        <w:rPr>
          <w:rFonts w:eastAsia="標楷體" w:hint="eastAsia"/>
          <w:color w:val="000000"/>
          <w:sz w:val="26"/>
          <w:szCs w:val="26"/>
        </w:rPr>
        <w:t>或提供之服務</w:t>
      </w:r>
      <w:r w:rsidRPr="00EA272E">
        <w:rPr>
          <w:rFonts w:eastAsia="標楷體"/>
          <w:color w:val="000000"/>
          <w:sz w:val="26"/>
          <w:szCs w:val="26"/>
        </w:rPr>
        <w:t>相類似。由於可比較利潤法對產品或服務本身的可比較性要求相較於其他方法較有彈性，是故可比較對象只要執行之功能大致與受測個體相似即可。</w:t>
      </w:r>
    </w:p>
    <w:p w:rsidR="003E632F" w:rsidRDefault="00435EC9" w:rsidP="002B0A12">
      <w:pPr>
        <w:pStyle w:val="3"/>
        <w:numPr>
          <w:ilvl w:val="0"/>
          <w:numId w:val="47"/>
        </w:numPr>
        <w:spacing w:beforeLines="50" w:before="120" w:afterLines="50" w:after="120" w:line="360" w:lineRule="auto"/>
        <w:ind w:leftChars="100" w:left="720"/>
        <w:jc w:val="both"/>
        <w:rPr>
          <w:rFonts w:ascii="Times New Roman" w:eastAsia="標楷體" w:hAnsi="Times New Roman"/>
          <w:sz w:val="32"/>
          <w:szCs w:val="26"/>
        </w:rPr>
      </w:pPr>
      <w:r w:rsidRPr="00A57745">
        <w:rPr>
          <w:rFonts w:ascii="Times New Roman" w:eastAsia="標楷體" w:hAnsi="Times New Roman" w:hint="eastAsia"/>
          <w:sz w:val="32"/>
          <w:szCs w:val="26"/>
        </w:rPr>
        <w:t>選定利潤率指標</w:t>
      </w:r>
    </w:p>
    <w:p w:rsidR="003E632F" w:rsidRDefault="00435EC9" w:rsidP="002B0A1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b/>
          <w:sz w:val="28"/>
          <w:szCs w:val="26"/>
        </w:rPr>
        <w:t>利潤率指標公式</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可比較利潤法所使用之利潤率指標，根據同條第</w:t>
      </w:r>
      <w:r w:rsidRPr="00EA272E">
        <w:rPr>
          <w:rFonts w:eastAsia="標楷體"/>
          <w:sz w:val="26"/>
          <w:szCs w:val="26"/>
        </w:rPr>
        <w:t>4</w:t>
      </w:r>
      <w:r w:rsidRPr="00EA272E">
        <w:rPr>
          <w:rFonts w:eastAsia="標楷體" w:hint="eastAsia"/>
          <w:sz w:val="26"/>
          <w:szCs w:val="26"/>
        </w:rPr>
        <w:t>項規定，包括：</w:t>
      </w:r>
    </w:p>
    <w:p w:rsidR="00435EC9" w:rsidRPr="00357680" w:rsidRDefault="00435EC9" w:rsidP="00435EC9">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357680">
        <w:rPr>
          <w:rFonts w:ascii="Times New Roman" w:eastAsia="標楷體" w:hAnsi="Times New Roman"/>
          <w:color w:val="FF0000"/>
          <w:position w:val="-30"/>
          <w:sz w:val="26"/>
          <w:szCs w:val="26"/>
        </w:rPr>
        <w:object w:dxaOrig="6240" w:dyaOrig="720">
          <v:shape id="_x0000_i1025" type="#_x0000_t75" style="width:312.3pt;height:36.85pt" o:ole="">
            <v:imagedata r:id="rId32" o:title=""/>
          </v:shape>
          <o:OLEObject Type="Embed" ProgID="Equation.3" ShapeID="_x0000_i1025" DrawAspect="Content" ObjectID="_1558867197" r:id="rId33"/>
        </w:object>
      </w:r>
    </w:p>
    <w:p w:rsidR="00435EC9" w:rsidRPr="00EA272E" w:rsidRDefault="00435EC9" w:rsidP="00435EC9">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357680">
        <w:rPr>
          <w:rFonts w:ascii="Times New Roman" w:eastAsia="標楷體" w:hAnsi="Times New Roman"/>
          <w:position w:val="-30"/>
          <w:sz w:val="26"/>
          <w:szCs w:val="26"/>
        </w:rPr>
        <w:object w:dxaOrig="5760" w:dyaOrig="720">
          <v:shape id="_x0000_i1026" type="#_x0000_t75" style="width:4in;height:36.85pt" o:ole="">
            <v:imagedata r:id="rId34" o:title=""/>
          </v:shape>
          <o:OLEObject Type="Embed" ProgID="Equation.3" ShapeID="_x0000_i1026" DrawAspect="Content" ObjectID="_1558867198" r:id="rId35"/>
        </w:object>
      </w:r>
    </w:p>
    <w:p w:rsidR="00435EC9" w:rsidRPr="00EA272E" w:rsidRDefault="00435EC9" w:rsidP="00435EC9">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404901">
        <w:rPr>
          <w:rFonts w:ascii="Times New Roman" w:eastAsia="標楷體" w:hAnsi="Times New Roman"/>
          <w:position w:val="-30"/>
        </w:rPr>
        <w:object w:dxaOrig="5899" w:dyaOrig="720">
          <v:shape id="_x0000_i1027" type="#_x0000_t75" style="width:294.65pt;height:36.85pt" o:ole="">
            <v:imagedata r:id="rId36" o:title=""/>
          </v:shape>
          <o:OLEObject Type="Embed" ProgID="Equation.3" ShapeID="_x0000_i1027" DrawAspect="Content" ObjectID="_1558867199" r:id="rId37"/>
        </w:object>
      </w:r>
    </w:p>
    <w:p w:rsidR="00435EC9" w:rsidRDefault="00435EC9" w:rsidP="00435EC9">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rPr>
      </w:pPr>
      <w:r w:rsidRPr="00EA272E">
        <w:rPr>
          <w:rFonts w:ascii="Times New Roman" w:eastAsia="標楷體" w:hAnsi="Times New Roman"/>
          <w:position w:val="-12"/>
        </w:rPr>
        <w:object w:dxaOrig="5420" w:dyaOrig="360">
          <v:shape id="_x0000_i1028" type="#_x0000_t75" style="width:269.65pt;height:18.4pt" o:ole="">
            <v:imagedata r:id="rId38" o:title=""/>
          </v:shape>
          <o:OLEObject Type="Embed" ProgID="Equation.3" ShapeID="_x0000_i1028" DrawAspect="Content" ObjectID="_1558867200" r:id="rId39"/>
        </w:object>
      </w:r>
    </w:p>
    <w:p w:rsidR="00435EC9" w:rsidRPr="00F052EC" w:rsidRDefault="00435EC9" w:rsidP="00435EC9">
      <w:pPr>
        <w:tabs>
          <w:tab w:val="num" w:pos="851"/>
        </w:tabs>
        <w:ind w:hanging="54"/>
        <w:jc w:val="right"/>
      </w:pPr>
      <w:r w:rsidRPr="00357680">
        <w:rPr>
          <w:rFonts w:eastAsia="標楷體"/>
          <w:position w:val="-32"/>
        </w:rPr>
        <w:object w:dxaOrig="8199" w:dyaOrig="740">
          <v:shape id="_x0000_i1029" type="#_x0000_t75" style="width:422.65pt;height:36.85pt" o:ole="">
            <v:imagedata r:id="rId40" o:title=""/>
          </v:shape>
          <o:OLEObject Type="Embed" ProgID="Equation.3" ShapeID="_x0000_i1029" DrawAspect="Content" ObjectID="_1558867201" r:id="rId41"/>
        </w:object>
      </w:r>
    </w:p>
    <w:p w:rsidR="003E632F" w:rsidRDefault="00435EC9" w:rsidP="002B0A12">
      <w:pPr>
        <w:pStyle w:val="5"/>
        <w:keepNext w:val="0"/>
        <w:numPr>
          <w:ilvl w:val="0"/>
          <w:numId w:val="5"/>
        </w:numPr>
        <w:tabs>
          <w:tab w:val="clear" w:pos="480"/>
          <w:tab w:val="num" w:pos="851"/>
        </w:tabs>
        <w:spacing w:beforeLines="100" w:before="240" w:afterLines="50" w:after="120" w:line="360" w:lineRule="auto"/>
        <w:ind w:leftChars="300" w:left="777" w:hanging="57"/>
        <w:rPr>
          <w:rFonts w:ascii="Times New Roman" w:eastAsia="標楷體" w:hAnsi="Times New Roman"/>
          <w:b w:val="0"/>
          <w:sz w:val="26"/>
          <w:szCs w:val="26"/>
        </w:rPr>
      </w:pPr>
      <w:r w:rsidRPr="00F052EC">
        <w:rPr>
          <w:rFonts w:ascii="Times New Roman" w:eastAsia="標楷體" w:hAnsi="Times New Roman"/>
          <w:b w:val="0"/>
          <w:sz w:val="26"/>
          <w:szCs w:val="26"/>
        </w:rPr>
        <w:t>其他經財政部核定之利潤率指標</w:t>
      </w:r>
    </w:p>
    <w:p w:rsidR="003E632F" w:rsidRDefault="00435EC9" w:rsidP="002B0A1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b/>
          <w:sz w:val="28"/>
          <w:szCs w:val="26"/>
        </w:rPr>
        <w:t>使用之變數定義</w:t>
      </w:r>
    </w:p>
    <w:p w:rsidR="003E632F" w:rsidRDefault="00435EC9" w:rsidP="002B0A12">
      <w:pPr>
        <w:spacing w:beforeLines="50" w:before="120" w:afterLines="50" w:after="120" w:line="360" w:lineRule="auto"/>
        <w:ind w:leftChars="200" w:left="480" w:firstLineChars="200" w:firstLine="520"/>
        <w:rPr>
          <w:rFonts w:eastAsia="標楷體"/>
          <w:sz w:val="26"/>
          <w:szCs w:val="26"/>
        </w:rPr>
      </w:pPr>
      <w:r w:rsidRPr="00EA272E">
        <w:rPr>
          <w:rFonts w:eastAsia="標楷體"/>
          <w:sz w:val="26"/>
          <w:szCs w:val="26"/>
        </w:rPr>
        <w:t>同條第</w:t>
      </w:r>
      <w:r w:rsidRPr="00EA272E">
        <w:rPr>
          <w:rFonts w:eastAsia="標楷體"/>
          <w:sz w:val="26"/>
          <w:szCs w:val="26"/>
        </w:rPr>
        <w:t>5</w:t>
      </w:r>
      <w:r w:rsidRPr="00EA272E">
        <w:rPr>
          <w:rFonts w:eastAsia="標楷體"/>
          <w:sz w:val="26"/>
          <w:szCs w:val="26"/>
        </w:rPr>
        <w:t>項對上述公式所運用之變數定義如下：</w:t>
      </w:r>
    </w:p>
    <w:p w:rsidR="003E632F" w:rsidRDefault="00435EC9" w:rsidP="002B0A1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營業淨利</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A57745">
        <w:rPr>
          <w:rFonts w:eastAsia="標楷體"/>
          <w:sz w:val="26"/>
          <w:szCs w:val="26"/>
        </w:rPr>
        <w:t>係指營業毛利減除營業費用後之金額，不包括</w:t>
      </w:r>
      <w:proofErr w:type="gramStart"/>
      <w:r w:rsidRPr="00A57745">
        <w:rPr>
          <w:rFonts w:eastAsia="標楷體"/>
          <w:sz w:val="26"/>
          <w:szCs w:val="26"/>
        </w:rPr>
        <w:t>非屬受測</w:t>
      </w:r>
      <w:proofErr w:type="gramEnd"/>
      <w:r w:rsidRPr="00A57745">
        <w:rPr>
          <w:rFonts w:eastAsia="標楷體"/>
          <w:sz w:val="26"/>
          <w:szCs w:val="26"/>
        </w:rPr>
        <w:t>活動之所得及與受測個體繼續經營無關之非常損益。</w:t>
      </w:r>
    </w:p>
    <w:p w:rsidR="003E632F" w:rsidRDefault="00435EC9" w:rsidP="002B0A1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營業資產</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係指受測個體於相關營業活動所使用之資產，包括固定資產及流動</w:t>
      </w:r>
      <w:r w:rsidRPr="00A57745">
        <w:rPr>
          <w:rFonts w:eastAsia="標楷體"/>
          <w:sz w:val="26"/>
          <w:szCs w:val="26"/>
        </w:rPr>
        <w:t>資產，但不包括超額現金、短期投資、長期投資、閒置資產及與該營業活動無關之資產。</w:t>
      </w:r>
    </w:p>
    <w:p w:rsidR="003E632F" w:rsidRDefault="00435EC9" w:rsidP="002B0A1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營業費用</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係指不包括非屬經營本業之利息費用、所得稅及與受測活動無關之費用。</w:t>
      </w:r>
    </w:p>
    <w:p w:rsidR="003E632F" w:rsidRDefault="00435EC9" w:rsidP="002B0A1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hint="eastAsia"/>
          <w:b/>
          <w:sz w:val="28"/>
          <w:szCs w:val="26"/>
        </w:rPr>
        <w:t>選擇時應考量之因素</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依同條第</w:t>
      </w:r>
      <w:r w:rsidRPr="00EA272E">
        <w:rPr>
          <w:rFonts w:eastAsia="標楷體"/>
          <w:sz w:val="26"/>
          <w:szCs w:val="26"/>
        </w:rPr>
        <w:t>6</w:t>
      </w:r>
      <w:r w:rsidRPr="00EA272E">
        <w:rPr>
          <w:rFonts w:eastAsia="標楷體"/>
          <w:sz w:val="26"/>
          <w:szCs w:val="26"/>
        </w:rPr>
        <w:t>項則規定選擇利潤率指標時，應以受測個體之受測活動為基礎，並考量下列因素：</w:t>
      </w:r>
    </w:p>
    <w:p w:rsidR="003E632F" w:rsidRDefault="003E632F" w:rsidP="002B0A12">
      <w:pPr>
        <w:spacing w:beforeLines="50" w:before="120" w:afterLines="50" w:after="120" w:line="360" w:lineRule="auto"/>
        <w:ind w:leftChars="200" w:left="480" w:firstLineChars="200" w:firstLine="520"/>
        <w:jc w:val="both"/>
        <w:rPr>
          <w:rFonts w:eastAsia="標楷體"/>
          <w:sz w:val="26"/>
          <w:szCs w:val="26"/>
        </w:rPr>
      </w:pPr>
    </w:p>
    <w:p w:rsidR="003E632F" w:rsidRDefault="00435EC9" w:rsidP="002B0A12">
      <w:pPr>
        <w:numPr>
          <w:ilvl w:val="0"/>
          <w:numId w:val="60"/>
        </w:numPr>
        <w:tabs>
          <w:tab w:val="left" w:pos="1440"/>
        </w:tabs>
        <w:spacing w:beforeLines="50" w:before="120" w:afterLines="50" w:after="120" w:line="360" w:lineRule="auto"/>
        <w:ind w:leftChars="300" w:left="1202" w:hanging="482"/>
        <w:jc w:val="both"/>
        <w:rPr>
          <w:rFonts w:eastAsia="標楷體"/>
          <w:sz w:val="26"/>
          <w:szCs w:val="26"/>
        </w:rPr>
      </w:pPr>
      <w:r w:rsidRPr="00A57745">
        <w:rPr>
          <w:rFonts w:eastAsia="標楷體" w:hint="eastAsia"/>
          <w:sz w:val="26"/>
          <w:szCs w:val="26"/>
        </w:rPr>
        <w:lastRenderedPageBreak/>
        <w:t>受測</w:t>
      </w:r>
      <w:r w:rsidRPr="00A57745">
        <w:rPr>
          <w:rFonts w:eastAsia="標楷體"/>
          <w:sz w:val="26"/>
          <w:szCs w:val="26"/>
        </w:rPr>
        <w:t>個體之活動性質</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F052EC">
        <w:rPr>
          <w:rFonts w:eastAsia="標楷體"/>
          <w:sz w:val="26"/>
          <w:szCs w:val="26"/>
        </w:rPr>
        <w:t>包括</w:t>
      </w:r>
      <w:r w:rsidRPr="00176029">
        <w:rPr>
          <w:rFonts w:eastAsia="標楷體"/>
          <w:sz w:val="26"/>
          <w:szCs w:val="26"/>
        </w:rPr>
        <w:t>『</w:t>
      </w:r>
      <w:r w:rsidRPr="00176029">
        <w:rPr>
          <w:rFonts w:eastAsia="標楷體" w:hint="eastAsia"/>
          <w:sz w:val="26"/>
          <w:szCs w:val="26"/>
        </w:rPr>
        <w:t>有形資產之移轉』</w:t>
      </w:r>
      <w:r w:rsidR="00A707EA">
        <w:rPr>
          <w:rFonts w:eastAsia="標楷體" w:hint="eastAsia"/>
          <w:sz w:val="26"/>
          <w:szCs w:val="26"/>
        </w:rPr>
        <w:t>、</w:t>
      </w:r>
      <w:r w:rsidR="00A707EA" w:rsidRPr="00176029">
        <w:rPr>
          <w:rFonts w:eastAsia="標楷體"/>
          <w:sz w:val="26"/>
          <w:szCs w:val="26"/>
        </w:rPr>
        <w:t>『</w:t>
      </w:r>
      <w:r w:rsidR="00A707EA">
        <w:rPr>
          <w:rFonts w:eastAsia="標楷體" w:hint="eastAsia"/>
          <w:sz w:val="26"/>
          <w:szCs w:val="26"/>
        </w:rPr>
        <w:t>服務之提供</w:t>
      </w:r>
      <w:r w:rsidR="00A707EA" w:rsidRPr="00176029">
        <w:rPr>
          <w:rFonts w:eastAsia="標楷體" w:hint="eastAsia"/>
          <w:sz w:val="26"/>
          <w:szCs w:val="26"/>
        </w:rPr>
        <w:t>』</w:t>
      </w:r>
      <w:r w:rsidRPr="00F052EC">
        <w:rPr>
          <w:rFonts w:eastAsia="標楷體" w:hint="eastAsia"/>
          <w:sz w:val="26"/>
          <w:szCs w:val="26"/>
        </w:rPr>
        <w:t>交易活動</w:t>
      </w:r>
      <w:r w:rsidRPr="00F052EC">
        <w:rPr>
          <w:rFonts w:eastAsia="標楷體"/>
          <w:sz w:val="26"/>
          <w:szCs w:val="26"/>
        </w:rPr>
        <w:t>。</w:t>
      </w:r>
    </w:p>
    <w:p w:rsidR="003E632F" w:rsidRDefault="00435EC9" w:rsidP="002B0A12">
      <w:pPr>
        <w:numPr>
          <w:ilvl w:val="0"/>
          <w:numId w:val="60"/>
        </w:numPr>
        <w:tabs>
          <w:tab w:val="left" w:pos="1440"/>
        </w:tabs>
        <w:spacing w:beforeLines="50" w:before="120" w:afterLines="50" w:after="120" w:line="360" w:lineRule="auto"/>
        <w:ind w:leftChars="300" w:left="1418" w:hanging="698"/>
        <w:jc w:val="both"/>
        <w:rPr>
          <w:rFonts w:eastAsia="標楷體"/>
          <w:sz w:val="26"/>
          <w:szCs w:val="26"/>
        </w:rPr>
      </w:pPr>
      <w:r w:rsidRPr="00A57745">
        <w:rPr>
          <w:rFonts w:eastAsia="標楷體" w:hint="eastAsia"/>
          <w:sz w:val="26"/>
          <w:szCs w:val="26"/>
        </w:rPr>
        <w:t>所</w:t>
      </w:r>
      <w:r w:rsidRPr="00A57745">
        <w:rPr>
          <w:rFonts w:eastAsia="標楷體"/>
          <w:sz w:val="26"/>
          <w:szCs w:val="26"/>
        </w:rPr>
        <w:t>取得未受控交易資料之可比較程度及其所使用資料與假設之品質</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本報告第捌章已詳述可比較對象所以被選出之過程、原因及選擇時所用資</w:t>
      </w:r>
      <w:r>
        <w:rPr>
          <w:rFonts w:eastAsia="標楷體"/>
          <w:sz w:val="26"/>
          <w:szCs w:val="26"/>
        </w:rPr>
        <w:t>料與假設之品質</w:t>
      </w:r>
      <w:r>
        <w:rPr>
          <w:rFonts w:eastAsia="標楷體" w:hint="eastAsia"/>
          <w:sz w:val="26"/>
          <w:szCs w:val="26"/>
        </w:rPr>
        <w:t>，</w:t>
      </w:r>
      <w:r>
        <w:rPr>
          <w:rFonts w:eastAsia="標楷體"/>
          <w:sz w:val="26"/>
          <w:szCs w:val="26"/>
        </w:rPr>
        <w:t>其所使用可比較未受控交易資料均來自</w:t>
      </w:r>
      <w:r>
        <w:rPr>
          <w:rFonts w:eastAsia="標楷體" w:hint="eastAsia"/>
          <w:sz w:val="26"/>
          <w:szCs w:val="26"/>
        </w:rPr>
        <w:t>『</w:t>
      </w:r>
      <w:r w:rsidR="000A0234">
        <w:rPr>
          <w:rFonts w:eastAsia="標楷體" w:hint="eastAsia"/>
          <w:sz w:val="26"/>
          <w:szCs w:val="26"/>
        </w:rPr>
        <w:t>ONESOURCE</w:t>
      </w:r>
      <w:r w:rsidRPr="00160A0E">
        <w:rPr>
          <w:rFonts w:eastAsia="標楷體" w:hint="eastAsia"/>
          <w:sz w:val="26"/>
          <w:szCs w:val="26"/>
        </w:rPr>
        <w:t>資料庫</w:t>
      </w:r>
      <w:r>
        <w:rPr>
          <w:rFonts w:eastAsia="標楷體" w:hint="eastAsia"/>
          <w:sz w:val="26"/>
          <w:szCs w:val="26"/>
        </w:rPr>
        <w:t>』</w:t>
      </w:r>
      <w:r w:rsidRPr="00EA272E">
        <w:rPr>
          <w:rFonts w:eastAsia="標楷體"/>
          <w:sz w:val="26"/>
          <w:szCs w:val="26"/>
        </w:rPr>
        <w:t>。</w:t>
      </w:r>
    </w:p>
    <w:p w:rsidR="003E632F" w:rsidRDefault="00435EC9" w:rsidP="002B0A12">
      <w:pPr>
        <w:numPr>
          <w:ilvl w:val="0"/>
          <w:numId w:val="60"/>
        </w:numPr>
        <w:tabs>
          <w:tab w:val="left" w:pos="144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該指標用以衡量受測個體常規營業利潤之可信賴程度</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利潤</w:t>
      </w:r>
      <w:r w:rsidRPr="00EA272E">
        <w:rPr>
          <w:rFonts w:eastAsia="標楷體" w:hint="eastAsia"/>
          <w:sz w:val="26"/>
          <w:szCs w:val="26"/>
        </w:rPr>
        <w:t>率</w:t>
      </w:r>
      <w:r w:rsidRPr="00EA272E">
        <w:rPr>
          <w:rFonts w:eastAsia="標楷體"/>
          <w:sz w:val="26"/>
          <w:szCs w:val="26"/>
        </w:rPr>
        <w:t>指標</w:t>
      </w:r>
      <w:r w:rsidRPr="00EA272E">
        <w:rPr>
          <w:rFonts w:eastAsia="標楷體" w:hint="eastAsia"/>
          <w:sz w:val="26"/>
          <w:szCs w:val="26"/>
        </w:rPr>
        <w:t>為</w:t>
      </w:r>
      <w:r w:rsidRPr="00EA272E">
        <w:rPr>
          <w:rFonts w:eastAsia="標楷體"/>
          <w:sz w:val="26"/>
          <w:szCs w:val="26"/>
        </w:rPr>
        <w:t>衡量利潤與賺得利潤所產生成本間之關係。利潤</w:t>
      </w:r>
      <w:r w:rsidRPr="00EA272E">
        <w:rPr>
          <w:rFonts w:eastAsia="標楷體" w:hint="eastAsia"/>
          <w:sz w:val="26"/>
          <w:szCs w:val="26"/>
        </w:rPr>
        <w:t>率</w:t>
      </w:r>
      <w:r w:rsidRPr="00EA272E">
        <w:rPr>
          <w:rFonts w:eastAsia="標楷體"/>
          <w:sz w:val="26"/>
          <w:szCs w:val="26"/>
        </w:rPr>
        <w:t>指標之適用視情況而定，其與受測個體所從事之活動、由可比較未受控對象蒐集</w:t>
      </w:r>
      <w:r w:rsidRPr="00EA272E">
        <w:rPr>
          <w:rFonts w:eastAsia="標楷體" w:hint="eastAsia"/>
          <w:sz w:val="26"/>
          <w:szCs w:val="26"/>
        </w:rPr>
        <w:t>而</w:t>
      </w:r>
      <w:r w:rsidRPr="00EA272E">
        <w:rPr>
          <w:rFonts w:eastAsia="標楷體"/>
          <w:sz w:val="26"/>
          <w:szCs w:val="26"/>
        </w:rPr>
        <w:t>得之資料以及使用該指標是否可以得到值得信賴之常規交易結果均息息相關。</w:t>
      </w:r>
    </w:p>
    <w:p w:rsidR="003E632F" w:rsidRDefault="00435EC9" w:rsidP="002B0A12">
      <w:pPr>
        <w:numPr>
          <w:ilvl w:val="0"/>
          <w:numId w:val="60"/>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該指標應包括交易當年度及前二年度之連續</w:t>
      </w:r>
      <w:proofErr w:type="gramStart"/>
      <w:r w:rsidRPr="00A57745">
        <w:rPr>
          <w:rFonts w:eastAsia="標楷體"/>
          <w:sz w:val="26"/>
          <w:szCs w:val="26"/>
        </w:rPr>
        <w:t>三</w:t>
      </w:r>
      <w:proofErr w:type="gramEnd"/>
      <w:r w:rsidRPr="00A57745">
        <w:rPr>
          <w:rFonts w:eastAsia="標楷體"/>
          <w:sz w:val="26"/>
          <w:szCs w:val="26"/>
        </w:rPr>
        <w:t>年度資料</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為確定所取得未受控交易資料之可比較程度及其所使用資料與假設之品質，該資料所涵蓋之期間需足以反映可比較未受控交易之合理報酬，</w:t>
      </w:r>
      <w:r w:rsidRPr="00EA272E">
        <w:rPr>
          <w:rFonts w:eastAsia="標楷體" w:hint="eastAsia"/>
          <w:sz w:val="26"/>
          <w:szCs w:val="26"/>
        </w:rPr>
        <w:t>其</w:t>
      </w:r>
      <w:r w:rsidRPr="00EA272E">
        <w:rPr>
          <w:rFonts w:eastAsia="標楷體"/>
          <w:sz w:val="26"/>
          <w:szCs w:val="26"/>
        </w:rPr>
        <w:t>至少應包括交易當年度及前二年度之連續</w:t>
      </w:r>
      <w:proofErr w:type="gramStart"/>
      <w:r w:rsidRPr="00EA272E">
        <w:rPr>
          <w:rFonts w:eastAsia="標楷體"/>
          <w:sz w:val="26"/>
          <w:szCs w:val="26"/>
        </w:rPr>
        <w:t>三</w:t>
      </w:r>
      <w:proofErr w:type="gramEnd"/>
      <w:r w:rsidRPr="00EA272E">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3E632F" w:rsidRDefault="00435EC9" w:rsidP="002B0A1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hint="eastAsia"/>
          <w:sz w:val="26"/>
          <w:szCs w:val="26"/>
        </w:rPr>
        <w:t>因取</w:t>
      </w:r>
      <w:r w:rsidRPr="00176029">
        <w:rPr>
          <w:rFonts w:eastAsia="標楷體" w:hint="eastAsia"/>
          <w:sz w:val="26"/>
          <w:szCs w:val="26"/>
        </w:rPr>
        <w:t>樣之</w:t>
      </w:r>
      <w:r w:rsidR="000B2281">
        <w:rPr>
          <w:rFonts w:eastAsia="標楷體" w:hint="eastAsia"/>
          <w:sz w:val="26"/>
          <w:szCs w:val="26"/>
        </w:rPr>
        <w:t>ONESOURCE</w:t>
      </w:r>
      <w:r w:rsidRPr="00176029">
        <w:rPr>
          <w:rFonts w:eastAsia="標楷體" w:hint="eastAsia"/>
          <w:sz w:val="26"/>
          <w:szCs w:val="26"/>
        </w:rPr>
        <w:t>資料庫</w:t>
      </w:r>
      <w:r w:rsidR="008669E9">
        <w:rPr>
          <w:rFonts w:eastAsia="標楷體" w:hint="eastAsia"/>
          <w:sz w:val="26"/>
          <w:szCs w:val="26"/>
        </w:rPr>
        <w:t>201</w:t>
      </w:r>
      <w:r w:rsidR="00DF1397">
        <w:rPr>
          <w:rFonts w:eastAsia="標楷體" w:hint="eastAsia"/>
          <w:sz w:val="26"/>
          <w:szCs w:val="26"/>
        </w:rPr>
        <w:t>6</w:t>
      </w:r>
      <w:r w:rsidRPr="00176029">
        <w:rPr>
          <w:rFonts w:eastAsia="標楷體" w:hint="eastAsia"/>
          <w:sz w:val="26"/>
          <w:szCs w:val="26"/>
        </w:rPr>
        <w:t>年</w:t>
      </w:r>
      <w:r w:rsidR="000B2281">
        <w:rPr>
          <w:rFonts w:eastAsia="標楷體" w:hint="eastAsia"/>
          <w:sz w:val="26"/>
          <w:szCs w:val="26"/>
        </w:rPr>
        <w:t>12</w:t>
      </w:r>
      <w:r w:rsidRPr="00176029">
        <w:rPr>
          <w:rFonts w:eastAsia="標楷體" w:hint="eastAsia"/>
          <w:sz w:val="26"/>
          <w:szCs w:val="26"/>
        </w:rPr>
        <w:t>月</w:t>
      </w:r>
      <w:r w:rsidR="000B2281">
        <w:rPr>
          <w:rFonts w:eastAsia="標楷體" w:hint="eastAsia"/>
          <w:sz w:val="26"/>
          <w:szCs w:val="26"/>
        </w:rPr>
        <w:t>版本</w:t>
      </w:r>
      <w:r w:rsidRPr="00176029">
        <w:rPr>
          <w:rFonts w:eastAsia="標楷體" w:hint="eastAsia"/>
          <w:sz w:val="26"/>
          <w:szCs w:val="26"/>
        </w:rPr>
        <w:t>中仍有部分公司未將</w:t>
      </w:r>
      <w:r w:rsidR="008669E9">
        <w:rPr>
          <w:rFonts w:eastAsia="標楷體" w:hint="eastAsia"/>
          <w:sz w:val="26"/>
          <w:szCs w:val="26"/>
        </w:rPr>
        <w:t>10</w:t>
      </w:r>
      <w:r w:rsidR="00DF1397">
        <w:rPr>
          <w:rFonts w:eastAsia="標楷體" w:hint="eastAsia"/>
          <w:sz w:val="26"/>
          <w:szCs w:val="26"/>
        </w:rPr>
        <w:t>5</w:t>
      </w:r>
      <w:r w:rsidRPr="00176029">
        <w:rPr>
          <w:rFonts w:eastAsia="標楷體" w:hint="eastAsia"/>
          <w:sz w:val="26"/>
          <w:szCs w:val="26"/>
        </w:rPr>
        <w:t>當年度之財務報表上傳至資料庫，為求取該資料</w:t>
      </w:r>
      <w:r w:rsidRPr="00176029">
        <w:rPr>
          <w:rFonts w:eastAsia="標楷體"/>
          <w:sz w:val="26"/>
          <w:szCs w:val="26"/>
        </w:rPr>
        <w:t>所涵蓋之期間</w:t>
      </w:r>
      <w:r w:rsidRPr="00176029">
        <w:rPr>
          <w:rFonts w:eastAsia="標楷體" w:hint="eastAsia"/>
          <w:sz w:val="26"/>
          <w:szCs w:val="26"/>
        </w:rPr>
        <w:t>能</w:t>
      </w:r>
      <w:r w:rsidRPr="00176029">
        <w:rPr>
          <w:rFonts w:eastAsia="標楷體"/>
          <w:sz w:val="26"/>
          <w:szCs w:val="26"/>
        </w:rPr>
        <w:t>足以反映可比較未受控交易之合理報酬</w:t>
      </w:r>
      <w:r w:rsidRPr="00176029">
        <w:rPr>
          <w:rFonts w:eastAsia="標楷體" w:hint="eastAsia"/>
          <w:sz w:val="26"/>
          <w:szCs w:val="26"/>
        </w:rPr>
        <w:t>，故本所要求樣本至少需具</w:t>
      </w:r>
      <w:r w:rsidR="008669E9">
        <w:rPr>
          <w:rFonts w:eastAsia="標楷體" w:hint="eastAsia"/>
          <w:sz w:val="26"/>
          <w:szCs w:val="26"/>
        </w:rPr>
        <w:t>10</w:t>
      </w:r>
      <w:r w:rsidR="00DF1397">
        <w:rPr>
          <w:rFonts w:eastAsia="標楷體" w:hint="eastAsia"/>
          <w:sz w:val="26"/>
          <w:szCs w:val="26"/>
        </w:rPr>
        <w:t>2</w:t>
      </w:r>
      <w:r w:rsidRPr="00176029">
        <w:rPr>
          <w:rFonts w:eastAsia="標楷體" w:hint="eastAsia"/>
          <w:sz w:val="26"/>
          <w:szCs w:val="26"/>
        </w:rPr>
        <w:t>至</w:t>
      </w:r>
      <w:r w:rsidR="008669E9" w:rsidRPr="00176029">
        <w:rPr>
          <w:rFonts w:eastAsia="標楷體" w:hint="eastAsia"/>
          <w:sz w:val="26"/>
          <w:szCs w:val="26"/>
        </w:rPr>
        <w:t>10</w:t>
      </w:r>
      <w:r w:rsidR="00DF1397">
        <w:rPr>
          <w:rFonts w:eastAsia="標楷體" w:hint="eastAsia"/>
          <w:sz w:val="26"/>
          <w:szCs w:val="26"/>
        </w:rPr>
        <w:t>4</w:t>
      </w:r>
      <w:r w:rsidRPr="00176029">
        <w:rPr>
          <w:rFonts w:eastAsia="標楷體" w:hint="eastAsia"/>
          <w:sz w:val="26"/>
          <w:szCs w:val="26"/>
        </w:rPr>
        <w:t>年度連續</w:t>
      </w:r>
      <w:proofErr w:type="gramStart"/>
      <w:r w:rsidRPr="00176029">
        <w:rPr>
          <w:rFonts w:eastAsia="標楷體" w:hint="eastAsia"/>
          <w:sz w:val="26"/>
          <w:szCs w:val="26"/>
        </w:rPr>
        <w:t>三</w:t>
      </w:r>
      <w:proofErr w:type="gramEnd"/>
      <w:r w:rsidRPr="00176029">
        <w:rPr>
          <w:rFonts w:eastAsia="標楷體" w:hint="eastAsia"/>
          <w:sz w:val="26"/>
          <w:szCs w:val="26"/>
        </w:rPr>
        <w:t>年度之財務資</w:t>
      </w:r>
      <w:r w:rsidRPr="00EA272E">
        <w:rPr>
          <w:rFonts w:eastAsia="標楷體" w:hint="eastAsia"/>
          <w:sz w:val="26"/>
          <w:szCs w:val="26"/>
        </w:rPr>
        <w:t>料。</w:t>
      </w:r>
    </w:p>
    <w:p w:rsidR="003E632F" w:rsidRDefault="00435EC9" w:rsidP="002B0A1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hint="eastAsia"/>
          <w:b/>
          <w:sz w:val="28"/>
          <w:szCs w:val="26"/>
        </w:rPr>
        <w:lastRenderedPageBreak/>
        <w:t>為受測個體選定利潤率指標</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266521">
        <w:rPr>
          <w:rFonts w:eastAsia="標楷體"/>
          <w:sz w:val="26"/>
          <w:szCs w:val="26"/>
        </w:rPr>
        <w:t>因為利潤</w:t>
      </w:r>
      <w:r w:rsidRPr="00266521">
        <w:rPr>
          <w:rFonts w:eastAsia="標楷體" w:hint="eastAsia"/>
          <w:sz w:val="26"/>
          <w:szCs w:val="26"/>
        </w:rPr>
        <w:t>率</w:t>
      </w:r>
      <w:r w:rsidRPr="00266521">
        <w:rPr>
          <w:rFonts w:eastAsia="標楷體"/>
          <w:sz w:val="26"/>
          <w:szCs w:val="26"/>
        </w:rPr>
        <w:t>指標為衡量受測個體為賺得一定利潤所需花費之成本或所需使用資源之比率，是以選用利潤</w:t>
      </w:r>
      <w:r w:rsidRPr="00266521">
        <w:rPr>
          <w:rFonts w:eastAsia="標楷體" w:hint="eastAsia"/>
          <w:sz w:val="26"/>
          <w:szCs w:val="26"/>
        </w:rPr>
        <w:t>率</w:t>
      </w:r>
      <w:r w:rsidRPr="00266521">
        <w:rPr>
          <w:rFonts w:eastAsia="標楷體"/>
          <w:sz w:val="26"/>
          <w:szCs w:val="26"/>
        </w:rPr>
        <w:t>指標時必須考慮利潤與使用資源之關係。若受測個體之利潤主要由營業資產之使用而得致，則以營業資產報酬率做為利潤</w:t>
      </w:r>
      <w:r w:rsidRPr="00266521">
        <w:rPr>
          <w:rFonts w:eastAsia="標楷體" w:hint="eastAsia"/>
          <w:sz w:val="26"/>
          <w:szCs w:val="26"/>
        </w:rPr>
        <w:t>率</w:t>
      </w:r>
      <w:r w:rsidRPr="00266521">
        <w:rPr>
          <w:rFonts w:eastAsia="標楷體"/>
          <w:sz w:val="26"/>
          <w:szCs w:val="26"/>
        </w:rPr>
        <w:t>指標最為合適；若欲衡量營運成本（</w:t>
      </w:r>
      <w:r w:rsidRPr="00266521">
        <w:rPr>
          <w:rFonts w:eastAsia="標楷體"/>
          <w:sz w:val="26"/>
          <w:szCs w:val="26"/>
        </w:rPr>
        <w:t>Operating Cost</w:t>
      </w:r>
      <w:r w:rsidRPr="00266521">
        <w:rPr>
          <w:rFonts w:eastAsia="標楷體"/>
          <w:sz w:val="26"/>
          <w:szCs w:val="26"/>
        </w:rPr>
        <w:t>）報酬率，</w:t>
      </w:r>
      <w:r w:rsidRPr="00266521">
        <w:rPr>
          <w:rFonts w:eastAsia="標楷體" w:hint="eastAsia"/>
          <w:sz w:val="26"/>
          <w:szCs w:val="26"/>
        </w:rPr>
        <w:t>則</w:t>
      </w:r>
      <w:r w:rsidRPr="00266521">
        <w:rPr>
          <w:rFonts w:eastAsia="標楷體"/>
          <w:sz w:val="26"/>
          <w:szCs w:val="26"/>
        </w:rPr>
        <w:t>採用貝里比率</w:t>
      </w:r>
      <w:r w:rsidRPr="00266521">
        <w:rPr>
          <w:rFonts w:eastAsia="標楷體" w:hint="eastAsia"/>
          <w:sz w:val="26"/>
          <w:szCs w:val="26"/>
        </w:rPr>
        <w:t>或成本及營業費用淨利率為</w:t>
      </w:r>
      <w:r w:rsidRPr="00266521">
        <w:rPr>
          <w:rFonts w:eastAsia="標楷體"/>
          <w:sz w:val="26"/>
          <w:szCs w:val="26"/>
        </w:rPr>
        <w:t>利潤</w:t>
      </w:r>
      <w:r w:rsidRPr="00266521">
        <w:rPr>
          <w:rFonts w:eastAsia="標楷體" w:hint="eastAsia"/>
          <w:sz w:val="26"/>
          <w:szCs w:val="26"/>
        </w:rPr>
        <w:t>率</w:t>
      </w:r>
      <w:r w:rsidRPr="00266521">
        <w:rPr>
          <w:rFonts w:eastAsia="標楷體"/>
          <w:sz w:val="26"/>
          <w:szCs w:val="26"/>
        </w:rPr>
        <w:t>指標；若欲衡量淨利與銷貨間之關係，</w:t>
      </w:r>
      <w:r w:rsidRPr="00266521">
        <w:rPr>
          <w:rFonts w:eastAsia="標楷體" w:hint="eastAsia"/>
          <w:sz w:val="26"/>
          <w:szCs w:val="26"/>
        </w:rPr>
        <w:t>則</w:t>
      </w:r>
      <w:r w:rsidRPr="00266521">
        <w:rPr>
          <w:rFonts w:eastAsia="標楷體"/>
          <w:sz w:val="26"/>
          <w:szCs w:val="26"/>
        </w:rPr>
        <w:t>採用</w:t>
      </w:r>
      <w:r w:rsidRPr="00266521">
        <w:rPr>
          <w:rFonts w:eastAsia="標楷體" w:hint="eastAsia"/>
          <w:sz w:val="26"/>
          <w:szCs w:val="26"/>
        </w:rPr>
        <w:t>營業</w:t>
      </w:r>
      <w:r w:rsidRPr="00266521">
        <w:rPr>
          <w:rFonts w:eastAsia="標楷體"/>
          <w:sz w:val="26"/>
          <w:szCs w:val="26"/>
        </w:rPr>
        <w:t>淨利率為利潤</w:t>
      </w:r>
      <w:r w:rsidRPr="00266521">
        <w:rPr>
          <w:rFonts w:eastAsia="標楷體" w:hint="eastAsia"/>
          <w:sz w:val="26"/>
          <w:szCs w:val="26"/>
        </w:rPr>
        <w:t>率</w:t>
      </w:r>
      <w:r w:rsidRPr="00266521">
        <w:rPr>
          <w:rFonts w:eastAsia="標楷體"/>
          <w:sz w:val="26"/>
          <w:szCs w:val="26"/>
        </w:rPr>
        <w:t>指標</w:t>
      </w:r>
      <w:r w:rsidRPr="006B74CC">
        <w:rPr>
          <w:rFonts w:eastAsia="標楷體" w:hint="eastAsia"/>
          <w:sz w:val="26"/>
          <w:szCs w:val="26"/>
        </w:rPr>
        <w:t>；若受測個體產出績效與投入之成本及營業費用密切相關，則適用成本及營業費用淨利率。</w:t>
      </w:r>
    </w:p>
    <w:p w:rsidR="003E632F" w:rsidRDefault="00435EC9" w:rsidP="002B0A1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茲將分析各受控交易所採用之利潤率指標理由說明如下：</w:t>
      </w:r>
    </w:p>
    <w:p w:rsidR="003E632F" w:rsidRDefault="00435EC9" w:rsidP="002B0A12">
      <w:pPr>
        <w:numPr>
          <w:ilvl w:val="0"/>
          <w:numId w:val="61"/>
        </w:numPr>
        <w:tabs>
          <w:tab w:val="left" w:pos="1440"/>
        </w:tabs>
        <w:spacing w:beforeLines="50" w:before="120" w:afterLines="50" w:after="120" w:line="360" w:lineRule="auto"/>
        <w:ind w:leftChars="300" w:left="1202" w:hanging="482"/>
        <w:jc w:val="both"/>
        <w:rPr>
          <w:rFonts w:eastAsia="標楷體"/>
          <w:sz w:val="26"/>
          <w:szCs w:val="26"/>
        </w:rPr>
      </w:pPr>
      <w:r w:rsidRPr="00176029">
        <w:rPr>
          <w:rFonts w:eastAsia="標楷體" w:hint="eastAsia"/>
          <w:sz w:val="26"/>
          <w:szCs w:val="26"/>
        </w:rPr>
        <w:t>有形資產之移轉－製造活動</w:t>
      </w:r>
      <w:r>
        <w:rPr>
          <w:rFonts w:eastAsia="標楷體" w:hint="eastAsia"/>
          <w:sz w:val="26"/>
          <w:szCs w:val="26"/>
        </w:rPr>
        <w:t>、</w:t>
      </w:r>
      <w:r w:rsidRPr="00176029">
        <w:rPr>
          <w:rFonts w:eastAsia="標楷體" w:hint="eastAsia"/>
          <w:sz w:val="26"/>
          <w:szCs w:val="26"/>
        </w:rPr>
        <w:t>銷售活動</w:t>
      </w:r>
    </w:p>
    <w:p w:rsidR="003E632F" w:rsidRDefault="00435EC9" w:rsidP="002B0A12">
      <w:pPr>
        <w:widowControl/>
        <w:tabs>
          <w:tab w:val="left" w:pos="1440"/>
        </w:tabs>
        <w:spacing w:beforeLines="50" w:before="120" w:afterLines="50" w:after="120" w:line="360" w:lineRule="auto"/>
        <w:ind w:left="960" w:firstLineChars="206" w:firstLine="536"/>
        <w:jc w:val="both"/>
        <w:rPr>
          <w:rFonts w:eastAsia="標楷體" w:hAnsi="標楷體" w:cs="新細明體"/>
          <w:color w:val="000000"/>
          <w:kern w:val="0"/>
          <w:sz w:val="26"/>
          <w:szCs w:val="26"/>
        </w:rPr>
      </w:pPr>
      <w:r>
        <w:rPr>
          <w:rFonts w:eastAsia="標楷體" w:hAnsi="標楷體" w:cs="新細明體" w:hint="eastAsia"/>
          <w:color w:val="000000"/>
          <w:kern w:val="0"/>
          <w:sz w:val="26"/>
          <w:szCs w:val="26"/>
        </w:rPr>
        <w:t>在分析</w:t>
      </w:r>
      <w:r w:rsidRPr="000C6EA9">
        <w:rPr>
          <w:rFonts w:eastAsia="標楷體" w:hAnsi="標楷體" w:cs="新細明體" w:hint="eastAsia"/>
          <w:color w:val="000000"/>
          <w:kern w:val="0"/>
          <w:sz w:val="26"/>
          <w:szCs w:val="26"/>
        </w:rPr>
        <w:t>『有形資產之移轉</w:t>
      </w:r>
      <w:proofErr w:type="gramStart"/>
      <w:r>
        <w:rPr>
          <w:rFonts w:eastAsia="標楷體"/>
          <w:color w:val="000000"/>
          <w:kern w:val="0"/>
          <w:sz w:val="26"/>
          <w:szCs w:val="26"/>
        </w:rPr>
        <w:t>—</w:t>
      </w:r>
      <w:proofErr w:type="gramEnd"/>
      <w:r w:rsidRPr="000C6EA9">
        <w:rPr>
          <w:rFonts w:eastAsia="標楷體" w:hAnsi="標楷體" w:cs="新細明體" w:hint="eastAsia"/>
          <w:color w:val="000000"/>
          <w:kern w:val="0"/>
          <w:sz w:val="26"/>
          <w:szCs w:val="26"/>
        </w:rPr>
        <w:t>進、銷貨』</w:t>
      </w:r>
      <w:r>
        <w:rPr>
          <w:rFonts w:eastAsia="標楷體" w:hAnsi="標楷體" w:cs="新細明體" w:hint="eastAsia"/>
          <w:color w:val="000000"/>
          <w:kern w:val="0"/>
          <w:sz w:val="26"/>
          <w:szCs w:val="26"/>
        </w:rPr>
        <w:t>受控交易時，</w:t>
      </w:r>
      <w:r w:rsidRPr="00F57BCF">
        <w:rPr>
          <w:rFonts w:eastAsia="標楷體"/>
          <w:sz w:val="26"/>
          <w:szCs w:val="26"/>
        </w:rPr>
        <w:t>在無法</w:t>
      </w:r>
      <w:proofErr w:type="gramStart"/>
      <w:r w:rsidRPr="00F57BCF">
        <w:rPr>
          <w:rFonts w:eastAsia="標楷體"/>
          <w:sz w:val="26"/>
          <w:szCs w:val="26"/>
        </w:rPr>
        <w:t>釐</w:t>
      </w:r>
      <w:proofErr w:type="gramEnd"/>
      <w:r w:rsidRPr="00F57BCF">
        <w:rPr>
          <w:rFonts w:eastAsia="標楷體"/>
          <w:sz w:val="26"/>
          <w:szCs w:val="26"/>
        </w:rPr>
        <w:t>清資料庫中可比較對象之資產負債表中對於營業資產之歸類，</w:t>
      </w:r>
      <w:proofErr w:type="gramStart"/>
      <w:r w:rsidRPr="00F57BCF">
        <w:rPr>
          <w:rFonts w:eastAsia="標楷體"/>
          <w:sz w:val="26"/>
          <w:szCs w:val="26"/>
        </w:rPr>
        <w:t>為免誤取</w:t>
      </w:r>
      <w:proofErr w:type="gramEnd"/>
      <w:r w:rsidRPr="00F57BCF">
        <w:rPr>
          <w:rFonts w:eastAsia="標楷體"/>
          <w:sz w:val="26"/>
          <w:szCs w:val="26"/>
        </w:rPr>
        <w:t>資料使分析結果有誤，故不</w:t>
      </w:r>
      <w:proofErr w:type="gramStart"/>
      <w:r w:rsidRPr="00F57BCF">
        <w:rPr>
          <w:rFonts w:eastAsia="標楷體"/>
          <w:sz w:val="26"/>
          <w:szCs w:val="26"/>
        </w:rPr>
        <w:t>採</w:t>
      </w:r>
      <w:proofErr w:type="gramEnd"/>
      <w:r w:rsidRPr="00F57BCF">
        <w:rPr>
          <w:rFonts w:eastAsia="標楷體"/>
          <w:sz w:val="26"/>
          <w:szCs w:val="26"/>
        </w:rPr>
        <w:t>營業資產報酬率為利潤指標</w:t>
      </w:r>
      <w:r w:rsidRPr="000C6EA9">
        <w:rPr>
          <w:rFonts w:eastAsia="標楷體" w:hAnsi="標楷體" w:cs="新細明體" w:hint="eastAsia"/>
          <w:color w:val="000000"/>
          <w:kern w:val="0"/>
          <w:sz w:val="26"/>
          <w:szCs w:val="26"/>
        </w:rPr>
        <w:t>。</w:t>
      </w:r>
      <w:r w:rsidRPr="000C6EA9">
        <w:rPr>
          <w:rFonts w:eastAsia="標楷體" w:cs="新細明體" w:hint="eastAsia"/>
          <w:bCs/>
          <w:color w:val="000000"/>
          <w:kern w:val="0"/>
          <w:sz w:val="26"/>
          <w:szCs w:val="26"/>
        </w:rPr>
        <w:t>考量利潤指標不得以受控交易為計算基礎，故不採用成本及營業費用淨利率及營業淨利率做為利潤指標</w:t>
      </w:r>
      <w:r>
        <w:rPr>
          <w:rFonts w:eastAsia="標楷體" w:cs="新細明體" w:hint="eastAsia"/>
          <w:bCs/>
          <w:color w:val="000000"/>
          <w:kern w:val="0"/>
          <w:sz w:val="26"/>
          <w:szCs w:val="26"/>
        </w:rPr>
        <w:t>。</w:t>
      </w:r>
      <w:r w:rsidRPr="007C601D">
        <w:rPr>
          <w:rFonts w:eastAsia="標楷體" w:hAnsi="標楷體" w:cs="新細明體" w:hint="eastAsia"/>
          <w:color w:val="000000"/>
          <w:kern w:val="0"/>
          <w:sz w:val="26"/>
          <w:szCs w:val="26"/>
        </w:rPr>
        <w:t>在上述指標皆非最為適用之前提下，本所選擇貝里比率做為利潤指標進行評估。</w:t>
      </w:r>
    </w:p>
    <w:p w:rsidR="003E632F" w:rsidRDefault="00DF2A55" w:rsidP="002B0A12">
      <w:pPr>
        <w:numPr>
          <w:ilvl w:val="0"/>
          <w:numId w:val="61"/>
        </w:numPr>
        <w:tabs>
          <w:tab w:val="left" w:pos="1440"/>
        </w:tabs>
        <w:spacing w:beforeLines="50" w:before="120" w:afterLines="50" w:after="120" w:line="360" w:lineRule="auto"/>
        <w:ind w:leftChars="300" w:left="1202" w:hanging="482"/>
        <w:jc w:val="both"/>
        <w:rPr>
          <w:rFonts w:eastAsia="標楷體" w:hAnsi="標楷體" w:cs="新細明體"/>
          <w:color w:val="000000"/>
          <w:kern w:val="0"/>
          <w:sz w:val="26"/>
          <w:szCs w:val="26"/>
        </w:rPr>
      </w:pPr>
      <w:r>
        <w:rPr>
          <w:rFonts w:eastAsia="標楷體" w:hAnsi="標楷體" w:cs="新細明體" w:hint="eastAsia"/>
          <w:color w:val="000000"/>
          <w:kern w:val="0"/>
          <w:sz w:val="26"/>
          <w:szCs w:val="26"/>
        </w:rPr>
        <w:t>服務之提供</w:t>
      </w:r>
      <w:r w:rsidRPr="00176029">
        <w:rPr>
          <w:rFonts w:eastAsia="標楷體" w:hint="eastAsia"/>
          <w:sz w:val="26"/>
          <w:szCs w:val="26"/>
        </w:rPr>
        <w:t>－</w:t>
      </w:r>
      <w:r>
        <w:rPr>
          <w:rFonts w:eastAsia="標楷體" w:hint="eastAsia"/>
          <w:sz w:val="26"/>
          <w:szCs w:val="26"/>
        </w:rPr>
        <w:t>接受產品技術服務</w:t>
      </w:r>
    </w:p>
    <w:p w:rsidR="00DF2A55" w:rsidRPr="00DF2A55" w:rsidRDefault="00DF2A55" w:rsidP="002B0A12">
      <w:pPr>
        <w:widowControl/>
        <w:tabs>
          <w:tab w:val="left" w:pos="1440"/>
        </w:tabs>
        <w:spacing w:beforeLines="50" w:before="120" w:afterLines="50" w:after="120" w:line="360" w:lineRule="auto"/>
        <w:ind w:left="960" w:firstLineChars="206" w:firstLine="536"/>
        <w:jc w:val="both"/>
        <w:rPr>
          <w:rFonts w:eastAsia="標楷體" w:hAnsi="標楷體" w:cs="新細明體"/>
          <w:color w:val="000000"/>
          <w:kern w:val="0"/>
          <w:sz w:val="26"/>
          <w:szCs w:val="26"/>
        </w:rPr>
      </w:pPr>
      <w:proofErr w:type="gramStart"/>
      <w:r w:rsidRPr="00EC45AB">
        <w:rPr>
          <w:rFonts w:eastAsia="標楷體"/>
          <w:sz w:val="26"/>
          <w:szCs w:val="26"/>
        </w:rPr>
        <w:t>評估</w:t>
      </w:r>
      <w:r w:rsidRPr="00EC45AB">
        <w:rPr>
          <w:rFonts w:eastAsia="標楷體" w:hint="eastAsia"/>
          <w:sz w:val="26"/>
          <w:szCs w:val="26"/>
        </w:rPr>
        <w:t>此</w:t>
      </w:r>
      <w:r w:rsidRPr="00EC45AB">
        <w:rPr>
          <w:rFonts w:eastAsia="標楷體"/>
          <w:sz w:val="26"/>
          <w:szCs w:val="26"/>
        </w:rPr>
        <w:t>受控</w:t>
      </w:r>
      <w:proofErr w:type="gramEnd"/>
      <w:r w:rsidRPr="00EC45AB">
        <w:rPr>
          <w:rFonts w:eastAsia="標楷體"/>
          <w:sz w:val="26"/>
          <w:szCs w:val="26"/>
        </w:rPr>
        <w:t>交易時，</w:t>
      </w:r>
      <w:r w:rsidRPr="00176029">
        <w:rPr>
          <w:rFonts w:eastAsia="標楷體" w:hint="eastAsia"/>
          <w:sz w:val="26"/>
          <w:szCs w:val="26"/>
        </w:rPr>
        <w:t>台灣道達爾</w:t>
      </w:r>
      <w:r w:rsidRPr="00EC45AB">
        <w:rPr>
          <w:rFonts w:eastAsia="標楷體"/>
          <w:sz w:val="26"/>
          <w:szCs w:val="26"/>
        </w:rPr>
        <w:t>為</w:t>
      </w:r>
      <w:r w:rsidR="00FD5591">
        <w:rPr>
          <w:rFonts w:eastAsia="標楷體" w:hint="eastAsia"/>
          <w:sz w:val="26"/>
          <w:szCs w:val="26"/>
        </w:rPr>
        <w:t>限定範圍製造商</w:t>
      </w:r>
      <w:r w:rsidRPr="00EC45AB">
        <w:rPr>
          <w:rFonts w:eastAsia="標楷體"/>
          <w:sz w:val="26"/>
          <w:szCs w:val="26"/>
        </w:rPr>
        <w:t>，</w:t>
      </w:r>
      <w:r w:rsidR="00FD5591" w:rsidRPr="00F57BCF">
        <w:rPr>
          <w:rFonts w:eastAsia="標楷體"/>
          <w:sz w:val="26"/>
          <w:szCs w:val="26"/>
        </w:rPr>
        <w:t>在無法</w:t>
      </w:r>
      <w:proofErr w:type="gramStart"/>
      <w:r w:rsidR="00FD5591" w:rsidRPr="00F57BCF">
        <w:rPr>
          <w:rFonts w:eastAsia="標楷體"/>
          <w:sz w:val="26"/>
          <w:szCs w:val="26"/>
        </w:rPr>
        <w:t>釐</w:t>
      </w:r>
      <w:proofErr w:type="gramEnd"/>
      <w:r w:rsidR="00FD5591" w:rsidRPr="00F57BCF">
        <w:rPr>
          <w:rFonts w:eastAsia="標楷體"/>
          <w:sz w:val="26"/>
          <w:szCs w:val="26"/>
        </w:rPr>
        <w:t>清資料庫中可比較對象之資產負債表中對於營業資產之歸類，</w:t>
      </w:r>
      <w:proofErr w:type="gramStart"/>
      <w:r w:rsidR="00FD5591" w:rsidRPr="00F57BCF">
        <w:rPr>
          <w:rFonts w:eastAsia="標楷體"/>
          <w:sz w:val="26"/>
          <w:szCs w:val="26"/>
        </w:rPr>
        <w:t>為免誤取</w:t>
      </w:r>
      <w:proofErr w:type="gramEnd"/>
      <w:r w:rsidR="00FD5591" w:rsidRPr="00F57BCF">
        <w:rPr>
          <w:rFonts w:eastAsia="標楷體"/>
          <w:sz w:val="26"/>
          <w:szCs w:val="26"/>
        </w:rPr>
        <w:t>資料使分析結果有誤，故不</w:t>
      </w:r>
      <w:proofErr w:type="gramStart"/>
      <w:r w:rsidR="00FD5591" w:rsidRPr="00F57BCF">
        <w:rPr>
          <w:rFonts w:eastAsia="標楷體"/>
          <w:sz w:val="26"/>
          <w:szCs w:val="26"/>
        </w:rPr>
        <w:t>採</w:t>
      </w:r>
      <w:proofErr w:type="gramEnd"/>
      <w:r w:rsidR="00FD5591" w:rsidRPr="00F57BCF">
        <w:rPr>
          <w:rFonts w:eastAsia="標楷體"/>
          <w:sz w:val="26"/>
          <w:szCs w:val="26"/>
        </w:rPr>
        <w:t>營業資產報酬率為利潤指標</w:t>
      </w:r>
      <w:r w:rsidR="00FD5591" w:rsidRPr="000C6EA9">
        <w:rPr>
          <w:rFonts w:eastAsia="標楷體" w:hAnsi="標楷體" w:cs="新細明體" w:hint="eastAsia"/>
          <w:color w:val="000000"/>
          <w:kern w:val="0"/>
          <w:sz w:val="26"/>
          <w:szCs w:val="26"/>
        </w:rPr>
        <w:t>。</w:t>
      </w:r>
      <w:r w:rsidRPr="00EC45AB">
        <w:rPr>
          <w:rFonts w:eastAsia="標楷體" w:hint="eastAsia"/>
          <w:sz w:val="26"/>
          <w:szCs w:val="26"/>
        </w:rPr>
        <w:t>；而貝里比率係以毛利為測試報酬之基準，因可比較對象會因會計處理方式之不同，將影響可比較程度，故不選用貝里比率為利潤率指標；至於營業淨利率與成本及營業費用淨利率，均適合作為利潤率</w:t>
      </w:r>
      <w:r w:rsidRPr="00EC45AB">
        <w:rPr>
          <w:rFonts w:eastAsia="標楷體" w:hint="eastAsia"/>
          <w:sz w:val="26"/>
          <w:szCs w:val="26"/>
        </w:rPr>
        <w:lastRenderedPageBreak/>
        <w:t>指標，在考量利潤指標不得以受控交易為計算基礎之前提下，</w:t>
      </w:r>
      <w:r w:rsidRPr="00EC45AB">
        <w:rPr>
          <w:rFonts w:eastAsia="標楷體"/>
          <w:sz w:val="26"/>
          <w:szCs w:val="26"/>
        </w:rPr>
        <w:t>本所選擇</w:t>
      </w:r>
      <w:r w:rsidRPr="00EC45AB">
        <w:rPr>
          <w:rFonts w:eastAsia="標楷體" w:hint="eastAsia"/>
          <w:sz w:val="26"/>
          <w:szCs w:val="26"/>
        </w:rPr>
        <w:t>營業</w:t>
      </w:r>
      <w:r w:rsidRPr="00EC45AB">
        <w:rPr>
          <w:rFonts w:eastAsia="標楷體"/>
          <w:sz w:val="26"/>
          <w:szCs w:val="26"/>
        </w:rPr>
        <w:t>淨利率進行評估</w:t>
      </w:r>
      <w:r w:rsidRPr="00EC45AB">
        <w:rPr>
          <w:rFonts w:eastAsia="標楷體" w:hint="eastAsia"/>
          <w:sz w:val="26"/>
          <w:szCs w:val="26"/>
        </w:rPr>
        <w:t>。</w:t>
      </w:r>
    </w:p>
    <w:p w:rsidR="003E632F" w:rsidRDefault="00435EC9" w:rsidP="002B0A12">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可比較對象之常規交易範圍</w:t>
      </w:r>
    </w:p>
    <w:p w:rsidR="003E632F" w:rsidRDefault="00435EC9" w:rsidP="002B0A12">
      <w:pPr>
        <w:pStyle w:val="3"/>
        <w:numPr>
          <w:ilvl w:val="0"/>
          <w:numId w:val="43"/>
        </w:numPr>
        <w:spacing w:beforeLines="50" w:before="120" w:afterLines="50" w:after="120" w:line="360" w:lineRule="auto"/>
        <w:ind w:leftChars="100" w:left="720"/>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
    <w:p w:rsidR="003E632F" w:rsidRDefault="00435EC9" w:rsidP="002B0A12">
      <w:pPr>
        <w:numPr>
          <w:ilvl w:val="0"/>
          <w:numId w:val="46"/>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製造活動</w:t>
      </w:r>
    </w:p>
    <w:p w:rsidR="003E632F" w:rsidRDefault="00435EC9"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sidRPr="004A2C20">
        <w:rPr>
          <w:rFonts w:eastAsia="標楷體" w:hint="eastAsia"/>
          <w:sz w:val="26"/>
          <w:szCs w:val="26"/>
        </w:rPr>
        <w:t>受測</w:t>
      </w:r>
      <w:r w:rsidRPr="00176029">
        <w:rPr>
          <w:rFonts w:eastAsia="標楷體" w:hint="eastAsia"/>
          <w:sz w:val="26"/>
          <w:szCs w:val="26"/>
        </w:rPr>
        <w:t>個體台灣道達爾為限定範圍製造商之可比較對象</w:t>
      </w:r>
      <w:r w:rsidR="008669E9">
        <w:rPr>
          <w:rFonts w:eastAsia="標楷體" w:hint="eastAsia"/>
          <w:sz w:val="26"/>
          <w:szCs w:val="26"/>
        </w:rPr>
        <w:t>10</w:t>
      </w:r>
      <w:r w:rsidR="00DF1397">
        <w:rPr>
          <w:rFonts w:eastAsia="標楷體" w:hint="eastAsia"/>
          <w:sz w:val="26"/>
          <w:szCs w:val="26"/>
        </w:rPr>
        <w:t>2</w:t>
      </w:r>
      <w:r w:rsidRPr="00176029">
        <w:rPr>
          <w:rFonts w:eastAsia="標楷體" w:hint="eastAsia"/>
          <w:sz w:val="26"/>
          <w:szCs w:val="26"/>
        </w:rPr>
        <w:t>至</w:t>
      </w:r>
      <w:r w:rsidR="008669E9">
        <w:rPr>
          <w:rFonts w:eastAsia="標楷體" w:hint="eastAsia"/>
          <w:sz w:val="26"/>
          <w:szCs w:val="26"/>
        </w:rPr>
        <w:t>10</w:t>
      </w:r>
      <w:r w:rsidR="00DF1397">
        <w:rPr>
          <w:rFonts w:eastAsia="標楷體" w:hint="eastAsia"/>
          <w:sz w:val="26"/>
          <w:szCs w:val="26"/>
        </w:rPr>
        <w:t>4</w:t>
      </w:r>
      <w:r w:rsidRPr="00176029">
        <w:rPr>
          <w:rFonts w:eastAsia="標楷體" w:hint="eastAsia"/>
          <w:sz w:val="26"/>
          <w:szCs w:val="26"/>
        </w:rPr>
        <w:t>年度貝里比率（請參見附件</w:t>
      </w:r>
      <w:r>
        <w:rPr>
          <w:rFonts w:eastAsia="標楷體" w:hint="eastAsia"/>
          <w:sz w:val="26"/>
          <w:szCs w:val="26"/>
        </w:rPr>
        <w:t>H</w:t>
      </w:r>
      <w:r w:rsidRPr="004A2C20">
        <w:rPr>
          <w:rFonts w:eastAsia="標楷體" w:hint="eastAsia"/>
          <w:sz w:val="26"/>
          <w:szCs w:val="26"/>
        </w:rPr>
        <w:t>）整理如下：</w:t>
      </w:r>
    </w:p>
    <w:tbl>
      <w:tblPr>
        <w:tblW w:w="7844"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835"/>
        <w:gridCol w:w="1134"/>
        <w:gridCol w:w="1209"/>
        <w:gridCol w:w="1018"/>
        <w:gridCol w:w="41"/>
        <w:gridCol w:w="1040"/>
      </w:tblGrid>
      <w:tr w:rsidR="00435EC9" w:rsidRPr="00BB4352" w:rsidTr="00B050B3">
        <w:trPr>
          <w:cantSplit/>
          <w:trHeight w:val="556"/>
          <w:tblHeader/>
        </w:trPr>
        <w:tc>
          <w:tcPr>
            <w:tcW w:w="567" w:type="dxa"/>
            <w:vMerge w:val="restart"/>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2835" w:type="dxa"/>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442" w:type="dxa"/>
            <w:gridSpan w:val="5"/>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貝里比率</w:t>
            </w:r>
          </w:p>
        </w:tc>
      </w:tr>
      <w:tr w:rsidR="00435EC9" w:rsidRPr="00BB4352" w:rsidTr="001D7021">
        <w:trPr>
          <w:cantSplit/>
          <w:trHeight w:val="424"/>
          <w:tblHeader/>
        </w:trPr>
        <w:tc>
          <w:tcPr>
            <w:tcW w:w="567" w:type="dxa"/>
            <w:vMerge/>
            <w:tcBorders>
              <w:bottom w:val="double" w:sz="4" w:space="0" w:color="auto"/>
            </w:tcBorders>
            <w:shd w:val="clear" w:color="auto" w:fill="4F81BD"/>
            <w:vAlign w:val="center"/>
          </w:tcPr>
          <w:p w:rsidR="003E632F" w:rsidRDefault="003E632F" w:rsidP="002B0A12">
            <w:pPr>
              <w:spacing w:beforeLines="25" w:before="60" w:afterLines="25" w:after="60" w:line="0" w:lineRule="atLeast"/>
              <w:jc w:val="center"/>
              <w:rPr>
                <w:rFonts w:eastAsia="標楷體"/>
                <w:color w:val="FFFFFF"/>
                <w:sz w:val="26"/>
                <w:szCs w:val="26"/>
              </w:rPr>
            </w:pPr>
          </w:p>
        </w:tc>
        <w:tc>
          <w:tcPr>
            <w:tcW w:w="2835" w:type="dxa"/>
            <w:tcBorders>
              <w:bottom w:val="double" w:sz="4" w:space="0" w:color="auto"/>
            </w:tcBorders>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tcBorders>
              <w:bottom w:val="double" w:sz="4" w:space="0" w:color="auto"/>
            </w:tcBorders>
            <w:shd w:val="clear" w:color="auto" w:fill="4F81BD"/>
            <w:vAlign w:val="center"/>
          </w:tcPr>
          <w:p w:rsidR="003E632F" w:rsidRDefault="008669E9"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241C7E">
              <w:rPr>
                <w:rFonts w:eastAsia="標楷體" w:hint="eastAsia"/>
                <w:color w:val="FFFFFF"/>
                <w:sz w:val="26"/>
                <w:szCs w:val="26"/>
              </w:rPr>
              <w:t>2</w:t>
            </w:r>
            <w:proofErr w:type="gramEnd"/>
            <w:r w:rsidR="00C616E6">
              <w:rPr>
                <w:rFonts w:eastAsia="標楷體" w:hint="eastAsia"/>
                <w:color w:val="FFFFFF"/>
                <w:sz w:val="26"/>
                <w:szCs w:val="26"/>
              </w:rPr>
              <w:t>年度</w:t>
            </w:r>
          </w:p>
        </w:tc>
        <w:tc>
          <w:tcPr>
            <w:tcW w:w="1209" w:type="dxa"/>
            <w:tcBorders>
              <w:bottom w:val="double" w:sz="4" w:space="0" w:color="auto"/>
            </w:tcBorders>
            <w:shd w:val="clear" w:color="auto" w:fill="4F81BD"/>
            <w:vAlign w:val="center"/>
          </w:tcPr>
          <w:p w:rsidR="003E632F" w:rsidRDefault="008669E9"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241C7E">
              <w:rPr>
                <w:rFonts w:eastAsia="標楷體" w:hint="eastAsia"/>
                <w:color w:val="FFFFFF"/>
                <w:sz w:val="26"/>
                <w:szCs w:val="26"/>
              </w:rPr>
              <w:t>3</w:t>
            </w:r>
            <w:proofErr w:type="gramEnd"/>
            <w:r w:rsidR="00C616E6" w:rsidRPr="00BB4352">
              <w:rPr>
                <w:rFonts w:eastAsia="標楷體" w:hint="eastAsia"/>
                <w:color w:val="FFFFFF"/>
                <w:sz w:val="26"/>
                <w:szCs w:val="26"/>
              </w:rPr>
              <w:t>年</w:t>
            </w:r>
            <w:r w:rsidR="00C616E6">
              <w:rPr>
                <w:rFonts w:eastAsia="標楷體" w:hint="eastAsia"/>
                <w:color w:val="FFFFFF"/>
                <w:sz w:val="26"/>
                <w:szCs w:val="26"/>
              </w:rPr>
              <w:t>度</w:t>
            </w:r>
          </w:p>
        </w:tc>
        <w:tc>
          <w:tcPr>
            <w:tcW w:w="1059" w:type="dxa"/>
            <w:gridSpan w:val="2"/>
            <w:tcBorders>
              <w:bottom w:val="double" w:sz="4" w:space="0" w:color="auto"/>
            </w:tcBorders>
            <w:shd w:val="clear" w:color="auto" w:fill="4F81BD"/>
            <w:vAlign w:val="center"/>
          </w:tcPr>
          <w:p w:rsidR="003E632F" w:rsidRDefault="008669E9"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241C7E">
              <w:rPr>
                <w:rFonts w:eastAsia="標楷體" w:hint="eastAsia"/>
                <w:color w:val="FFFFFF"/>
                <w:sz w:val="26"/>
                <w:szCs w:val="26"/>
              </w:rPr>
              <w:t>4</w:t>
            </w:r>
            <w:proofErr w:type="gramEnd"/>
            <w:r w:rsidR="00C616E6">
              <w:rPr>
                <w:rFonts w:eastAsia="標楷體" w:hint="eastAsia"/>
                <w:color w:val="FFFFFF"/>
                <w:sz w:val="26"/>
                <w:szCs w:val="26"/>
              </w:rPr>
              <w:t>年度</w:t>
            </w:r>
          </w:p>
        </w:tc>
        <w:tc>
          <w:tcPr>
            <w:tcW w:w="1040" w:type="dxa"/>
            <w:tcBorders>
              <w:bottom w:val="double" w:sz="4" w:space="0" w:color="auto"/>
            </w:tcBorders>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241C7E" w:rsidRPr="00BB4352" w:rsidTr="00731CB0">
        <w:trPr>
          <w:trHeight w:val="567"/>
        </w:trPr>
        <w:tc>
          <w:tcPr>
            <w:tcW w:w="567" w:type="dxa"/>
            <w:tcBorders>
              <w:top w:val="double" w:sz="4" w:space="0" w:color="auto"/>
            </w:tcBorders>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1</w:t>
            </w:r>
          </w:p>
        </w:tc>
        <w:tc>
          <w:tcPr>
            <w:tcW w:w="2835" w:type="dxa"/>
            <w:tcBorders>
              <w:top w:val="double" w:sz="4" w:space="0" w:color="auto"/>
            </w:tcBorders>
            <w:vAlign w:val="center"/>
          </w:tcPr>
          <w:p w:rsidR="00241C7E" w:rsidRPr="008669E9" w:rsidRDefault="00241C7E">
            <w:pPr>
              <w:rPr>
                <w:color w:val="000000"/>
                <w:sz w:val="26"/>
                <w:szCs w:val="26"/>
              </w:rPr>
            </w:pPr>
            <w:r w:rsidRPr="00832AE1">
              <w:rPr>
                <w:color w:val="000000"/>
                <w:sz w:val="26"/>
                <w:szCs w:val="26"/>
              </w:rPr>
              <w:t>Additives and Petroleum Products JSC</w:t>
            </w:r>
          </w:p>
        </w:tc>
        <w:tc>
          <w:tcPr>
            <w:tcW w:w="1134" w:type="dxa"/>
            <w:tcBorders>
              <w:top w:val="double" w:sz="4" w:space="0" w:color="auto"/>
            </w:tcBorders>
            <w:vAlign w:val="center"/>
          </w:tcPr>
          <w:p w:rsidR="00241C7E" w:rsidRPr="008669E9" w:rsidRDefault="00241C7E">
            <w:pPr>
              <w:jc w:val="right"/>
              <w:rPr>
                <w:color w:val="000000"/>
                <w:sz w:val="26"/>
                <w:szCs w:val="26"/>
              </w:rPr>
            </w:pPr>
            <w:r w:rsidRPr="00832AE1">
              <w:rPr>
                <w:color w:val="000000"/>
                <w:sz w:val="26"/>
                <w:szCs w:val="26"/>
              </w:rPr>
              <w:t>138.81%</w:t>
            </w:r>
          </w:p>
        </w:tc>
        <w:tc>
          <w:tcPr>
            <w:tcW w:w="1209" w:type="dxa"/>
            <w:tcBorders>
              <w:top w:val="double" w:sz="4" w:space="0" w:color="auto"/>
            </w:tcBorders>
            <w:vAlign w:val="center"/>
          </w:tcPr>
          <w:p w:rsidR="00241C7E" w:rsidRPr="008669E9" w:rsidRDefault="00241C7E">
            <w:pPr>
              <w:jc w:val="right"/>
              <w:rPr>
                <w:color w:val="000000"/>
                <w:sz w:val="26"/>
                <w:szCs w:val="26"/>
              </w:rPr>
            </w:pPr>
            <w:r w:rsidRPr="00832AE1">
              <w:rPr>
                <w:color w:val="000000"/>
                <w:sz w:val="26"/>
                <w:szCs w:val="26"/>
              </w:rPr>
              <w:t>134.04%</w:t>
            </w:r>
          </w:p>
        </w:tc>
        <w:tc>
          <w:tcPr>
            <w:tcW w:w="1059" w:type="dxa"/>
            <w:gridSpan w:val="2"/>
            <w:tcBorders>
              <w:top w:val="double" w:sz="4" w:space="0" w:color="auto"/>
            </w:tcBorders>
            <w:vAlign w:val="center"/>
          </w:tcPr>
          <w:p w:rsidR="00241C7E" w:rsidRPr="008669E9" w:rsidRDefault="00241C7E">
            <w:pPr>
              <w:jc w:val="right"/>
              <w:rPr>
                <w:color w:val="000000"/>
                <w:sz w:val="26"/>
                <w:szCs w:val="26"/>
              </w:rPr>
            </w:pPr>
            <w:r w:rsidRPr="00832AE1">
              <w:rPr>
                <w:color w:val="000000"/>
                <w:sz w:val="26"/>
                <w:szCs w:val="26"/>
              </w:rPr>
              <w:t>123.55%</w:t>
            </w:r>
          </w:p>
        </w:tc>
        <w:tc>
          <w:tcPr>
            <w:tcW w:w="1040" w:type="dxa"/>
            <w:tcBorders>
              <w:top w:val="double" w:sz="4" w:space="0" w:color="auto"/>
            </w:tcBorders>
            <w:vAlign w:val="center"/>
          </w:tcPr>
          <w:p w:rsidR="00241C7E" w:rsidRPr="008669E9" w:rsidRDefault="00241C7E">
            <w:pPr>
              <w:jc w:val="right"/>
              <w:rPr>
                <w:color w:val="000000"/>
                <w:sz w:val="26"/>
                <w:szCs w:val="26"/>
              </w:rPr>
            </w:pPr>
            <w:r w:rsidRPr="00832AE1">
              <w:rPr>
                <w:color w:val="000000"/>
                <w:sz w:val="26"/>
                <w:szCs w:val="26"/>
              </w:rPr>
              <w:t>132.74%</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2</w:t>
            </w:r>
          </w:p>
        </w:tc>
        <w:tc>
          <w:tcPr>
            <w:tcW w:w="2835" w:type="dxa"/>
            <w:vAlign w:val="center"/>
          </w:tcPr>
          <w:p w:rsidR="00241C7E" w:rsidRPr="008669E9" w:rsidRDefault="00241C7E">
            <w:pPr>
              <w:rPr>
                <w:color w:val="000000"/>
                <w:sz w:val="26"/>
                <w:szCs w:val="26"/>
              </w:rPr>
            </w:pPr>
            <w:r w:rsidRPr="00832AE1">
              <w:rPr>
                <w:color w:val="000000"/>
                <w:sz w:val="26"/>
                <w:szCs w:val="26"/>
              </w:rPr>
              <w:t>Castrol India Limited</w:t>
            </w:r>
          </w:p>
        </w:tc>
        <w:tc>
          <w:tcPr>
            <w:tcW w:w="1134" w:type="dxa"/>
            <w:vAlign w:val="center"/>
          </w:tcPr>
          <w:p w:rsidR="00241C7E" w:rsidRPr="008669E9" w:rsidRDefault="00241C7E">
            <w:pPr>
              <w:jc w:val="right"/>
              <w:rPr>
                <w:color w:val="000000"/>
                <w:sz w:val="26"/>
                <w:szCs w:val="26"/>
              </w:rPr>
            </w:pPr>
            <w:r w:rsidRPr="00832AE1">
              <w:rPr>
                <w:color w:val="000000"/>
                <w:sz w:val="26"/>
                <w:szCs w:val="26"/>
              </w:rPr>
              <w:t>387.49%</w:t>
            </w:r>
          </w:p>
        </w:tc>
        <w:tc>
          <w:tcPr>
            <w:tcW w:w="1209" w:type="dxa"/>
            <w:vAlign w:val="center"/>
          </w:tcPr>
          <w:p w:rsidR="00241C7E" w:rsidRPr="008669E9" w:rsidRDefault="00241C7E">
            <w:pPr>
              <w:jc w:val="right"/>
              <w:rPr>
                <w:color w:val="000000"/>
                <w:sz w:val="26"/>
                <w:szCs w:val="26"/>
              </w:rPr>
            </w:pPr>
            <w:r w:rsidRPr="00832AE1">
              <w:rPr>
                <w:color w:val="000000"/>
                <w:sz w:val="26"/>
                <w:szCs w:val="26"/>
              </w:rPr>
              <w:t>274.07%</w:t>
            </w:r>
          </w:p>
        </w:tc>
        <w:tc>
          <w:tcPr>
            <w:tcW w:w="1059" w:type="dxa"/>
            <w:gridSpan w:val="2"/>
            <w:vAlign w:val="center"/>
          </w:tcPr>
          <w:p w:rsidR="00241C7E" w:rsidRPr="008669E9" w:rsidRDefault="00241C7E">
            <w:pPr>
              <w:jc w:val="right"/>
              <w:rPr>
                <w:color w:val="000000"/>
                <w:sz w:val="26"/>
                <w:szCs w:val="26"/>
              </w:rPr>
            </w:pPr>
            <w:r w:rsidRPr="00832AE1">
              <w:rPr>
                <w:color w:val="000000"/>
                <w:sz w:val="26"/>
                <w:szCs w:val="26"/>
              </w:rPr>
              <w:t>292.27%</w:t>
            </w:r>
          </w:p>
        </w:tc>
        <w:tc>
          <w:tcPr>
            <w:tcW w:w="1040" w:type="dxa"/>
            <w:vAlign w:val="center"/>
          </w:tcPr>
          <w:p w:rsidR="00241C7E" w:rsidRPr="008669E9" w:rsidRDefault="00241C7E">
            <w:pPr>
              <w:jc w:val="right"/>
              <w:rPr>
                <w:color w:val="000000"/>
                <w:sz w:val="26"/>
                <w:szCs w:val="26"/>
              </w:rPr>
            </w:pPr>
            <w:r w:rsidRPr="00832AE1">
              <w:rPr>
                <w:color w:val="000000"/>
                <w:sz w:val="26"/>
                <w:szCs w:val="26"/>
              </w:rPr>
              <w:t>310.09%</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3</w:t>
            </w:r>
          </w:p>
        </w:tc>
        <w:tc>
          <w:tcPr>
            <w:tcW w:w="2835" w:type="dxa"/>
            <w:vAlign w:val="center"/>
          </w:tcPr>
          <w:p w:rsidR="00241C7E" w:rsidRPr="008669E9" w:rsidRDefault="00241C7E">
            <w:pPr>
              <w:rPr>
                <w:color w:val="000000"/>
                <w:sz w:val="26"/>
                <w:szCs w:val="26"/>
              </w:rPr>
            </w:pPr>
            <w:r w:rsidRPr="00832AE1">
              <w:rPr>
                <w:color w:val="000000"/>
                <w:sz w:val="26"/>
                <w:szCs w:val="26"/>
              </w:rPr>
              <w:t>Chevron Corporation</w:t>
            </w:r>
          </w:p>
        </w:tc>
        <w:tc>
          <w:tcPr>
            <w:tcW w:w="1134" w:type="dxa"/>
            <w:vAlign w:val="center"/>
          </w:tcPr>
          <w:p w:rsidR="00241C7E" w:rsidRPr="008669E9" w:rsidRDefault="00241C7E">
            <w:pPr>
              <w:jc w:val="right"/>
              <w:rPr>
                <w:color w:val="000000"/>
                <w:sz w:val="26"/>
                <w:szCs w:val="26"/>
              </w:rPr>
            </w:pPr>
            <w:r w:rsidRPr="00832AE1">
              <w:rPr>
                <w:color w:val="000000"/>
                <w:sz w:val="26"/>
                <w:szCs w:val="26"/>
              </w:rPr>
              <w:t>340.83%</w:t>
            </w:r>
          </w:p>
        </w:tc>
        <w:tc>
          <w:tcPr>
            <w:tcW w:w="1209" w:type="dxa"/>
            <w:vAlign w:val="center"/>
          </w:tcPr>
          <w:p w:rsidR="00241C7E" w:rsidRPr="008669E9" w:rsidRDefault="00241C7E">
            <w:pPr>
              <w:jc w:val="right"/>
              <w:rPr>
                <w:color w:val="000000"/>
                <w:sz w:val="26"/>
                <w:szCs w:val="26"/>
              </w:rPr>
            </w:pPr>
            <w:r w:rsidRPr="00832AE1">
              <w:rPr>
                <w:color w:val="000000"/>
                <w:sz w:val="26"/>
                <w:szCs w:val="26"/>
              </w:rPr>
              <w:t>290.50%</w:t>
            </w:r>
          </w:p>
        </w:tc>
        <w:tc>
          <w:tcPr>
            <w:tcW w:w="1059" w:type="dxa"/>
            <w:gridSpan w:val="2"/>
            <w:vAlign w:val="center"/>
          </w:tcPr>
          <w:p w:rsidR="00241C7E" w:rsidRPr="008669E9" w:rsidRDefault="00241C7E">
            <w:pPr>
              <w:jc w:val="right"/>
              <w:rPr>
                <w:color w:val="000000"/>
                <w:sz w:val="26"/>
                <w:szCs w:val="26"/>
              </w:rPr>
            </w:pPr>
            <w:r w:rsidRPr="00832AE1">
              <w:rPr>
                <w:color w:val="000000"/>
                <w:sz w:val="26"/>
                <w:szCs w:val="26"/>
              </w:rPr>
              <w:t>178.93%</w:t>
            </w:r>
          </w:p>
        </w:tc>
        <w:tc>
          <w:tcPr>
            <w:tcW w:w="1040" w:type="dxa"/>
            <w:vAlign w:val="center"/>
          </w:tcPr>
          <w:p w:rsidR="00241C7E" w:rsidRPr="008669E9" w:rsidRDefault="00241C7E">
            <w:pPr>
              <w:jc w:val="right"/>
              <w:rPr>
                <w:color w:val="000000"/>
                <w:sz w:val="26"/>
                <w:szCs w:val="26"/>
              </w:rPr>
            </w:pPr>
            <w:r w:rsidRPr="00832AE1">
              <w:rPr>
                <w:color w:val="000000"/>
                <w:sz w:val="26"/>
                <w:szCs w:val="26"/>
              </w:rPr>
              <w:t>261.84%</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4</w:t>
            </w:r>
          </w:p>
        </w:tc>
        <w:tc>
          <w:tcPr>
            <w:tcW w:w="2835" w:type="dxa"/>
            <w:vAlign w:val="center"/>
          </w:tcPr>
          <w:p w:rsidR="00241C7E" w:rsidRPr="008669E9" w:rsidRDefault="00241C7E">
            <w:pPr>
              <w:rPr>
                <w:color w:val="000000"/>
                <w:sz w:val="26"/>
                <w:szCs w:val="26"/>
              </w:rPr>
            </w:pPr>
            <w:r w:rsidRPr="00832AE1">
              <w:rPr>
                <w:color w:val="000000"/>
                <w:sz w:val="26"/>
                <w:szCs w:val="26"/>
              </w:rPr>
              <w:t>Conoil Plc</w:t>
            </w:r>
          </w:p>
        </w:tc>
        <w:tc>
          <w:tcPr>
            <w:tcW w:w="1134" w:type="dxa"/>
            <w:vAlign w:val="center"/>
          </w:tcPr>
          <w:p w:rsidR="00241C7E" w:rsidRPr="008669E9" w:rsidRDefault="00241C7E">
            <w:pPr>
              <w:jc w:val="right"/>
              <w:rPr>
                <w:color w:val="000000"/>
                <w:sz w:val="26"/>
                <w:szCs w:val="26"/>
              </w:rPr>
            </w:pPr>
            <w:r w:rsidRPr="00832AE1">
              <w:rPr>
                <w:color w:val="000000"/>
                <w:sz w:val="26"/>
                <w:szCs w:val="26"/>
              </w:rPr>
              <w:t>133.76%</w:t>
            </w:r>
          </w:p>
        </w:tc>
        <w:tc>
          <w:tcPr>
            <w:tcW w:w="1209" w:type="dxa"/>
            <w:vAlign w:val="center"/>
          </w:tcPr>
          <w:p w:rsidR="00241C7E" w:rsidRPr="008669E9" w:rsidRDefault="00241C7E">
            <w:pPr>
              <w:jc w:val="right"/>
              <w:rPr>
                <w:color w:val="000000"/>
                <w:sz w:val="26"/>
                <w:szCs w:val="26"/>
              </w:rPr>
            </w:pPr>
            <w:r w:rsidRPr="00832AE1">
              <w:rPr>
                <w:color w:val="000000"/>
                <w:sz w:val="26"/>
                <w:szCs w:val="26"/>
              </w:rPr>
              <w:t>126.69%</w:t>
            </w:r>
          </w:p>
        </w:tc>
        <w:tc>
          <w:tcPr>
            <w:tcW w:w="1059" w:type="dxa"/>
            <w:gridSpan w:val="2"/>
            <w:vAlign w:val="center"/>
          </w:tcPr>
          <w:p w:rsidR="00241C7E" w:rsidRPr="008669E9" w:rsidRDefault="00241C7E">
            <w:pPr>
              <w:jc w:val="right"/>
              <w:rPr>
                <w:color w:val="000000"/>
                <w:sz w:val="26"/>
                <w:szCs w:val="26"/>
              </w:rPr>
            </w:pPr>
            <w:r w:rsidRPr="00832AE1">
              <w:rPr>
                <w:color w:val="000000"/>
                <w:sz w:val="26"/>
                <w:szCs w:val="26"/>
              </w:rPr>
              <w:t>120.39%</w:t>
            </w:r>
          </w:p>
        </w:tc>
        <w:tc>
          <w:tcPr>
            <w:tcW w:w="1040" w:type="dxa"/>
            <w:vAlign w:val="center"/>
          </w:tcPr>
          <w:p w:rsidR="00241C7E" w:rsidRPr="008669E9" w:rsidRDefault="00241C7E">
            <w:pPr>
              <w:jc w:val="right"/>
              <w:rPr>
                <w:color w:val="000000"/>
                <w:sz w:val="26"/>
                <w:szCs w:val="26"/>
              </w:rPr>
            </w:pPr>
            <w:r w:rsidRPr="00832AE1">
              <w:rPr>
                <w:color w:val="000000"/>
                <w:sz w:val="26"/>
                <w:szCs w:val="26"/>
              </w:rPr>
              <w:t>127.59%</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6</w:t>
            </w:r>
          </w:p>
        </w:tc>
        <w:tc>
          <w:tcPr>
            <w:tcW w:w="2835" w:type="dxa"/>
            <w:vAlign w:val="center"/>
          </w:tcPr>
          <w:p w:rsidR="00241C7E" w:rsidRPr="008669E9" w:rsidRDefault="00241C7E">
            <w:pPr>
              <w:rPr>
                <w:color w:val="000000"/>
                <w:sz w:val="26"/>
                <w:szCs w:val="26"/>
              </w:rPr>
            </w:pPr>
            <w:r w:rsidRPr="00832AE1">
              <w:rPr>
                <w:color w:val="000000"/>
                <w:sz w:val="26"/>
                <w:szCs w:val="26"/>
              </w:rPr>
              <w:t>Esso (Thailand) PCL</w:t>
            </w:r>
          </w:p>
        </w:tc>
        <w:tc>
          <w:tcPr>
            <w:tcW w:w="1134" w:type="dxa"/>
            <w:vAlign w:val="center"/>
          </w:tcPr>
          <w:p w:rsidR="00241C7E" w:rsidRPr="008669E9" w:rsidRDefault="00241C7E" w:rsidP="00927CF1">
            <w:pPr>
              <w:jc w:val="right"/>
              <w:rPr>
                <w:color w:val="000000"/>
                <w:sz w:val="26"/>
                <w:szCs w:val="26"/>
              </w:rPr>
            </w:pPr>
            <w:r w:rsidRPr="00832AE1">
              <w:rPr>
                <w:color w:val="000000"/>
                <w:sz w:val="26"/>
                <w:szCs w:val="26"/>
              </w:rPr>
              <w:t>110.01%</w:t>
            </w:r>
          </w:p>
        </w:tc>
        <w:tc>
          <w:tcPr>
            <w:tcW w:w="1209" w:type="dxa"/>
            <w:vAlign w:val="center"/>
          </w:tcPr>
          <w:p w:rsidR="00241C7E" w:rsidRPr="008669E9" w:rsidRDefault="00241C7E">
            <w:pPr>
              <w:jc w:val="right"/>
              <w:rPr>
                <w:color w:val="000000"/>
                <w:sz w:val="26"/>
                <w:szCs w:val="26"/>
              </w:rPr>
            </w:pPr>
            <w:r w:rsidRPr="00832AE1">
              <w:rPr>
                <w:color w:val="000000"/>
                <w:sz w:val="26"/>
                <w:szCs w:val="26"/>
              </w:rPr>
              <w:t>-100.66%</w:t>
            </w:r>
          </w:p>
        </w:tc>
        <w:tc>
          <w:tcPr>
            <w:tcW w:w="1059" w:type="dxa"/>
            <w:gridSpan w:val="2"/>
            <w:vAlign w:val="center"/>
          </w:tcPr>
          <w:p w:rsidR="00241C7E" w:rsidRPr="008669E9" w:rsidRDefault="00241C7E">
            <w:pPr>
              <w:jc w:val="right"/>
              <w:rPr>
                <w:color w:val="000000"/>
                <w:sz w:val="26"/>
                <w:szCs w:val="26"/>
              </w:rPr>
            </w:pPr>
            <w:r w:rsidRPr="00832AE1">
              <w:rPr>
                <w:color w:val="000000"/>
                <w:sz w:val="26"/>
                <w:szCs w:val="26"/>
              </w:rPr>
              <w:t>138.51%</w:t>
            </w:r>
          </w:p>
        </w:tc>
        <w:tc>
          <w:tcPr>
            <w:tcW w:w="1040" w:type="dxa"/>
            <w:vAlign w:val="center"/>
          </w:tcPr>
          <w:p w:rsidR="00241C7E" w:rsidRPr="008669E9" w:rsidRDefault="00241C7E">
            <w:pPr>
              <w:jc w:val="right"/>
              <w:rPr>
                <w:color w:val="000000"/>
                <w:sz w:val="26"/>
                <w:szCs w:val="26"/>
              </w:rPr>
            </w:pPr>
            <w:r w:rsidRPr="00832AE1">
              <w:rPr>
                <w:color w:val="000000"/>
                <w:sz w:val="26"/>
                <w:szCs w:val="26"/>
              </w:rPr>
              <w:t>49.13%</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7</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Fuchs Petrolub SE</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176.17%</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171.33%</w:t>
            </w:r>
          </w:p>
        </w:tc>
        <w:tc>
          <w:tcPr>
            <w:tcW w:w="1059" w:type="dxa"/>
            <w:gridSpan w:val="2"/>
            <w:shd w:val="clear" w:color="auto" w:fill="auto"/>
            <w:vAlign w:val="center"/>
          </w:tcPr>
          <w:p w:rsidR="00241C7E" w:rsidRDefault="00241C7E" w:rsidP="001D7021">
            <w:pPr>
              <w:jc w:val="right"/>
              <w:rPr>
                <w:color w:val="000000"/>
                <w:sz w:val="26"/>
                <w:szCs w:val="26"/>
              </w:rPr>
            </w:pPr>
            <w:r w:rsidRPr="00832AE1">
              <w:rPr>
                <w:color w:val="000000"/>
                <w:sz w:val="26"/>
                <w:szCs w:val="26"/>
              </w:rPr>
              <w:t>187.58%</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178.52%</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8</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Hankook Shell Oil Co., Ltd</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204.09%</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187.77%</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200.94%</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197.45%</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9</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Kukdong Oil &amp; Chemicals Co., Ltd.</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181.25%</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158.17%</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179.12%</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172.88%</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10</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Michang Oil Ind Co Ltd</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267.60%</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222.14%</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239.82%</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242.46%</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sidRPr="005F4008">
              <w:rPr>
                <w:rFonts w:eastAsia="標楷體"/>
                <w:sz w:val="26"/>
                <w:szCs w:val="26"/>
              </w:rPr>
              <w:t>11</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MoresCo Corp</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134.10%</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138.36%</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133.13%</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135.16%</w:t>
            </w:r>
          </w:p>
        </w:tc>
      </w:tr>
      <w:tr w:rsidR="00241C7E" w:rsidRPr="00BB4352" w:rsidTr="00731CB0">
        <w:trPr>
          <w:trHeight w:val="567"/>
        </w:trPr>
        <w:tc>
          <w:tcPr>
            <w:tcW w:w="567" w:type="dxa"/>
            <w:vAlign w:val="center"/>
          </w:tcPr>
          <w:p w:rsidR="00241C7E" w:rsidRDefault="00241C7E">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Motor Oil (Hellas) Corinth Refineries SA</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111.15%</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82.23%</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239.61%</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148.97%</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lastRenderedPageBreak/>
              <w:t>13</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Shell Oman Marketing Company SAOG</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131.46%</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135.39%</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138.89%</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135.07%</w:t>
            </w:r>
          </w:p>
        </w:tc>
      </w:tr>
      <w:tr w:rsidR="00241C7E" w:rsidRPr="00BB4352" w:rsidTr="00731CB0">
        <w:trPr>
          <w:trHeight w:val="567"/>
        </w:trPr>
        <w:tc>
          <w:tcPr>
            <w:tcW w:w="567" w:type="dxa"/>
            <w:vAlign w:val="center"/>
          </w:tcPr>
          <w:p w:rsidR="00241C7E" w:rsidRDefault="00241C7E"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14</w:t>
            </w:r>
          </w:p>
        </w:tc>
        <w:tc>
          <w:tcPr>
            <w:tcW w:w="2835" w:type="dxa"/>
            <w:shd w:val="clear" w:color="auto" w:fill="auto"/>
            <w:vAlign w:val="center"/>
          </w:tcPr>
          <w:p w:rsidR="00241C7E" w:rsidRPr="008669E9" w:rsidRDefault="00241C7E">
            <w:pPr>
              <w:rPr>
                <w:color w:val="000000"/>
                <w:sz w:val="26"/>
                <w:szCs w:val="26"/>
              </w:rPr>
            </w:pPr>
            <w:r w:rsidRPr="00832AE1">
              <w:rPr>
                <w:color w:val="000000"/>
                <w:sz w:val="26"/>
                <w:szCs w:val="26"/>
              </w:rPr>
              <w:t>Tide Water Oil Co India Ltd</w:t>
            </w:r>
          </w:p>
        </w:tc>
        <w:tc>
          <w:tcPr>
            <w:tcW w:w="1134" w:type="dxa"/>
            <w:shd w:val="clear" w:color="auto" w:fill="auto"/>
            <w:vAlign w:val="center"/>
          </w:tcPr>
          <w:p w:rsidR="00241C7E" w:rsidRPr="008669E9" w:rsidRDefault="00241C7E" w:rsidP="00927CF1">
            <w:pPr>
              <w:jc w:val="right"/>
              <w:rPr>
                <w:color w:val="000000"/>
                <w:sz w:val="26"/>
                <w:szCs w:val="26"/>
              </w:rPr>
            </w:pPr>
            <w:r w:rsidRPr="00832AE1">
              <w:rPr>
                <w:color w:val="000000"/>
                <w:sz w:val="26"/>
                <w:szCs w:val="26"/>
              </w:rPr>
              <w:t>252.28%</w:t>
            </w:r>
          </w:p>
        </w:tc>
        <w:tc>
          <w:tcPr>
            <w:tcW w:w="1209" w:type="dxa"/>
            <w:shd w:val="clear" w:color="auto" w:fill="auto"/>
            <w:vAlign w:val="center"/>
          </w:tcPr>
          <w:p w:rsidR="00241C7E" w:rsidRPr="008669E9" w:rsidRDefault="00241C7E">
            <w:pPr>
              <w:jc w:val="right"/>
              <w:rPr>
                <w:color w:val="000000"/>
                <w:sz w:val="26"/>
                <w:szCs w:val="26"/>
              </w:rPr>
            </w:pPr>
            <w:r w:rsidRPr="00832AE1">
              <w:rPr>
                <w:color w:val="000000"/>
                <w:sz w:val="26"/>
                <w:szCs w:val="26"/>
              </w:rPr>
              <w:t>236.61%</w:t>
            </w:r>
          </w:p>
        </w:tc>
        <w:tc>
          <w:tcPr>
            <w:tcW w:w="1059" w:type="dxa"/>
            <w:gridSpan w:val="2"/>
            <w:shd w:val="clear" w:color="auto" w:fill="auto"/>
            <w:vAlign w:val="center"/>
          </w:tcPr>
          <w:p w:rsidR="00241C7E" w:rsidRPr="008669E9" w:rsidRDefault="00241C7E">
            <w:pPr>
              <w:jc w:val="right"/>
              <w:rPr>
                <w:color w:val="000000"/>
                <w:sz w:val="26"/>
                <w:szCs w:val="26"/>
              </w:rPr>
            </w:pPr>
            <w:r w:rsidRPr="00832AE1">
              <w:rPr>
                <w:color w:val="000000"/>
                <w:sz w:val="26"/>
                <w:szCs w:val="26"/>
              </w:rPr>
              <w:t>227.02%</w:t>
            </w:r>
          </w:p>
        </w:tc>
        <w:tc>
          <w:tcPr>
            <w:tcW w:w="1040" w:type="dxa"/>
            <w:shd w:val="clear" w:color="auto" w:fill="auto"/>
            <w:vAlign w:val="center"/>
          </w:tcPr>
          <w:p w:rsidR="00241C7E" w:rsidRPr="008669E9" w:rsidRDefault="00241C7E">
            <w:pPr>
              <w:jc w:val="right"/>
              <w:rPr>
                <w:color w:val="000000"/>
                <w:sz w:val="26"/>
                <w:szCs w:val="26"/>
              </w:rPr>
            </w:pPr>
            <w:r w:rsidRPr="00832AE1">
              <w:rPr>
                <w:color w:val="000000"/>
                <w:sz w:val="26"/>
                <w:szCs w:val="26"/>
              </w:rPr>
              <w:t>236.84%</w:t>
            </w:r>
          </w:p>
        </w:tc>
      </w:tr>
      <w:tr w:rsidR="00C616E6" w:rsidRPr="00BB4352" w:rsidTr="00731CB0">
        <w:trPr>
          <w:trHeight w:val="567"/>
        </w:trPr>
        <w:tc>
          <w:tcPr>
            <w:tcW w:w="7844" w:type="dxa"/>
            <w:gridSpan w:val="7"/>
            <w:shd w:val="clear" w:color="auto" w:fill="4F81BD"/>
            <w:vAlign w:val="center"/>
          </w:tcPr>
          <w:p w:rsidR="003E632F" w:rsidRDefault="00387168" w:rsidP="002B0A12">
            <w:pPr>
              <w:spacing w:beforeLines="25" w:before="60" w:afterLines="25" w:after="60"/>
              <w:jc w:val="center"/>
              <w:rPr>
                <w:rFonts w:eastAsia="標楷體"/>
                <w:color w:val="FFFFFF"/>
                <w:sz w:val="26"/>
                <w:szCs w:val="26"/>
              </w:rPr>
            </w:pPr>
            <w:r>
              <w:rPr>
                <w:rFonts w:eastAsia="標楷體" w:hint="eastAsia"/>
                <w:color w:val="FFFFFF"/>
                <w:sz w:val="26"/>
                <w:szCs w:val="26"/>
              </w:rPr>
              <w:t>常規交易範圍（四分位區間）</w:t>
            </w:r>
          </w:p>
        </w:tc>
      </w:tr>
      <w:tr w:rsidR="00241C7E" w:rsidRPr="00BB4352" w:rsidTr="009576D6">
        <w:trPr>
          <w:trHeight w:val="567"/>
        </w:trPr>
        <w:tc>
          <w:tcPr>
            <w:tcW w:w="3402" w:type="dxa"/>
            <w:gridSpan w:val="2"/>
            <w:vAlign w:val="center"/>
          </w:tcPr>
          <w:p w:rsidR="00241C7E" w:rsidRDefault="00241C7E" w:rsidP="002B0A12">
            <w:pPr>
              <w:spacing w:beforeLines="25" w:before="60" w:afterLines="25" w:after="60"/>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25</w:t>
            </w:r>
            <w:r>
              <w:rPr>
                <w:rFonts w:eastAsia="標楷體" w:hint="eastAsia"/>
                <w:color w:val="000000"/>
                <w:sz w:val="26"/>
                <w:szCs w:val="26"/>
              </w:rPr>
              <w:t>百分位數</w:t>
            </w:r>
          </w:p>
        </w:tc>
        <w:tc>
          <w:tcPr>
            <w:tcW w:w="1134" w:type="dxa"/>
            <w:vAlign w:val="center"/>
          </w:tcPr>
          <w:p w:rsidR="00241C7E" w:rsidRPr="008669E9" w:rsidRDefault="00241C7E">
            <w:pPr>
              <w:jc w:val="right"/>
              <w:rPr>
                <w:color w:val="000000"/>
                <w:sz w:val="26"/>
                <w:szCs w:val="26"/>
              </w:rPr>
            </w:pPr>
            <w:r w:rsidRPr="00832AE1">
              <w:rPr>
                <w:rFonts w:eastAsia="Arial Unicode MS"/>
                <w:color w:val="000000"/>
                <w:sz w:val="26"/>
                <w:szCs w:val="26"/>
              </w:rPr>
              <w:t>133.76%</w:t>
            </w:r>
          </w:p>
        </w:tc>
        <w:tc>
          <w:tcPr>
            <w:tcW w:w="1209" w:type="dxa"/>
            <w:vAlign w:val="center"/>
          </w:tcPr>
          <w:p w:rsidR="00241C7E" w:rsidRPr="008669E9" w:rsidRDefault="00241C7E">
            <w:pPr>
              <w:jc w:val="right"/>
              <w:rPr>
                <w:color w:val="000000"/>
                <w:sz w:val="26"/>
                <w:szCs w:val="26"/>
              </w:rPr>
            </w:pPr>
            <w:r w:rsidRPr="00832AE1">
              <w:rPr>
                <w:rFonts w:eastAsia="Arial Unicode MS"/>
                <w:color w:val="000000"/>
                <w:sz w:val="26"/>
                <w:szCs w:val="26"/>
              </w:rPr>
              <w:t>134.04%</w:t>
            </w:r>
          </w:p>
        </w:tc>
        <w:tc>
          <w:tcPr>
            <w:tcW w:w="1018" w:type="dxa"/>
            <w:vAlign w:val="center"/>
          </w:tcPr>
          <w:p w:rsidR="00241C7E" w:rsidRPr="008669E9" w:rsidRDefault="00241C7E">
            <w:pPr>
              <w:jc w:val="right"/>
              <w:rPr>
                <w:color w:val="000000"/>
                <w:sz w:val="26"/>
                <w:szCs w:val="26"/>
              </w:rPr>
            </w:pPr>
            <w:r w:rsidRPr="00832AE1">
              <w:rPr>
                <w:rFonts w:eastAsia="Arial Unicode MS"/>
                <w:color w:val="000000"/>
                <w:sz w:val="26"/>
                <w:szCs w:val="26"/>
              </w:rPr>
              <w:t>138.51%</w:t>
            </w:r>
          </w:p>
        </w:tc>
        <w:tc>
          <w:tcPr>
            <w:tcW w:w="1081" w:type="dxa"/>
            <w:gridSpan w:val="2"/>
            <w:vAlign w:val="center"/>
          </w:tcPr>
          <w:p w:rsidR="00241C7E" w:rsidRPr="008669E9" w:rsidRDefault="00241C7E">
            <w:pPr>
              <w:jc w:val="right"/>
              <w:rPr>
                <w:color w:val="000000"/>
                <w:sz w:val="26"/>
                <w:szCs w:val="26"/>
              </w:rPr>
            </w:pPr>
            <w:r w:rsidRPr="00832AE1">
              <w:rPr>
                <w:rFonts w:eastAsia="Arial Unicode MS"/>
                <w:color w:val="000000"/>
                <w:sz w:val="26"/>
                <w:szCs w:val="26"/>
              </w:rPr>
              <w:t>135.07%</w:t>
            </w:r>
          </w:p>
        </w:tc>
      </w:tr>
      <w:tr w:rsidR="00241C7E" w:rsidRPr="00BB4352" w:rsidTr="009576D6">
        <w:trPr>
          <w:trHeight w:val="567"/>
        </w:trPr>
        <w:tc>
          <w:tcPr>
            <w:tcW w:w="3402" w:type="dxa"/>
            <w:gridSpan w:val="2"/>
            <w:vAlign w:val="center"/>
          </w:tcPr>
          <w:p w:rsidR="00241C7E" w:rsidRDefault="00241C7E" w:rsidP="002B0A12">
            <w:pPr>
              <w:spacing w:beforeLines="25" w:before="60" w:afterLines="25" w:after="60"/>
              <w:jc w:val="center"/>
              <w:rPr>
                <w:rFonts w:eastAsia="標楷體"/>
                <w:color w:val="000000"/>
                <w:sz w:val="26"/>
                <w:szCs w:val="26"/>
              </w:rPr>
            </w:pPr>
            <w:r>
              <w:rPr>
                <w:rFonts w:eastAsia="標楷體" w:hint="eastAsia"/>
                <w:color w:val="000000"/>
                <w:sz w:val="26"/>
                <w:szCs w:val="26"/>
              </w:rPr>
              <w:t>中位數</w:t>
            </w:r>
          </w:p>
        </w:tc>
        <w:tc>
          <w:tcPr>
            <w:tcW w:w="1134" w:type="dxa"/>
            <w:vAlign w:val="center"/>
          </w:tcPr>
          <w:p w:rsidR="00241C7E" w:rsidRPr="008669E9" w:rsidRDefault="00241C7E">
            <w:pPr>
              <w:jc w:val="right"/>
              <w:rPr>
                <w:color w:val="000000"/>
                <w:sz w:val="26"/>
                <w:szCs w:val="26"/>
              </w:rPr>
            </w:pPr>
            <w:r w:rsidRPr="00832AE1">
              <w:rPr>
                <w:rFonts w:eastAsia="Arial Unicode MS"/>
                <w:color w:val="000000"/>
                <w:sz w:val="26"/>
                <w:szCs w:val="26"/>
              </w:rPr>
              <w:t>178.71%</w:t>
            </w:r>
          </w:p>
        </w:tc>
        <w:tc>
          <w:tcPr>
            <w:tcW w:w="1209" w:type="dxa"/>
            <w:vAlign w:val="center"/>
          </w:tcPr>
          <w:p w:rsidR="00241C7E" w:rsidRPr="008669E9" w:rsidRDefault="00241C7E">
            <w:pPr>
              <w:jc w:val="right"/>
              <w:rPr>
                <w:color w:val="000000"/>
                <w:sz w:val="26"/>
                <w:szCs w:val="26"/>
              </w:rPr>
            </w:pPr>
            <w:r w:rsidRPr="00832AE1">
              <w:rPr>
                <w:rFonts w:eastAsia="Arial Unicode MS"/>
                <w:color w:val="000000"/>
                <w:sz w:val="26"/>
                <w:szCs w:val="26"/>
              </w:rPr>
              <w:t>164.51%</w:t>
            </w:r>
          </w:p>
        </w:tc>
        <w:tc>
          <w:tcPr>
            <w:tcW w:w="1018" w:type="dxa"/>
            <w:vAlign w:val="center"/>
          </w:tcPr>
          <w:p w:rsidR="00241C7E" w:rsidRPr="008669E9" w:rsidRDefault="00241C7E">
            <w:pPr>
              <w:jc w:val="right"/>
              <w:rPr>
                <w:color w:val="000000"/>
                <w:sz w:val="26"/>
                <w:szCs w:val="26"/>
              </w:rPr>
            </w:pPr>
            <w:r w:rsidRPr="00832AE1">
              <w:rPr>
                <w:rFonts w:eastAsia="Arial Unicode MS"/>
                <w:color w:val="000000"/>
                <w:sz w:val="26"/>
                <w:szCs w:val="26"/>
              </w:rPr>
              <w:t>183.35%</w:t>
            </w:r>
          </w:p>
        </w:tc>
        <w:tc>
          <w:tcPr>
            <w:tcW w:w="1081" w:type="dxa"/>
            <w:gridSpan w:val="2"/>
            <w:vAlign w:val="center"/>
          </w:tcPr>
          <w:p w:rsidR="00241C7E" w:rsidRPr="008669E9" w:rsidRDefault="00241C7E">
            <w:pPr>
              <w:jc w:val="right"/>
              <w:rPr>
                <w:color w:val="000000"/>
                <w:sz w:val="26"/>
                <w:szCs w:val="26"/>
              </w:rPr>
            </w:pPr>
            <w:r w:rsidRPr="00832AE1">
              <w:rPr>
                <w:rFonts w:eastAsia="Arial Unicode MS"/>
                <w:color w:val="000000"/>
                <w:sz w:val="26"/>
                <w:szCs w:val="26"/>
              </w:rPr>
              <w:t>175.70%</w:t>
            </w:r>
          </w:p>
        </w:tc>
      </w:tr>
      <w:tr w:rsidR="00241C7E" w:rsidRPr="00BB4352" w:rsidTr="009576D6">
        <w:trPr>
          <w:trHeight w:val="567"/>
        </w:trPr>
        <w:tc>
          <w:tcPr>
            <w:tcW w:w="3402" w:type="dxa"/>
            <w:gridSpan w:val="2"/>
            <w:vAlign w:val="center"/>
          </w:tcPr>
          <w:p w:rsidR="00241C7E" w:rsidRDefault="00241C7E" w:rsidP="002B0A12">
            <w:pPr>
              <w:spacing w:beforeLines="25" w:before="60" w:afterLines="25" w:after="60"/>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75</w:t>
            </w:r>
            <w:r>
              <w:rPr>
                <w:rFonts w:eastAsia="標楷體" w:hint="eastAsia"/>
                <w:color w:val="000000"/>
                <w:sz w:val="26"/>
                <w:szCs w:val="26"/>
              </w:rPr>
              <w:t>百分位數</w:t>
            </w:r>
          </w:p>
        </w:tc>
        <w:tc>
          <w:tcPr>
            <w:tcW w:w="1134" w:type="dxa"/>
            <w:vAlign w:val="center"/>
          </w:tcPr>
          <w:p w:rsidR="00241C7E" w:rsidRPr="008669E9" w:rsidRDefault="00241C7E">
            <w:pPr>
              <w:jc w:val="right"/>
              <w:rPr>
                <w:color w:val="000000"/>
                <w:sz w:val="26"/>
                <w:szCs w:val="26"/>
              </w:rPr>
            </w:pPr>
            <w:r w:rsidRPr="00832AE1">
              <w:rPr>
                <w:rFonts w:eastAsia="Arial Unicode MS"/>
                <w:color w:val="000000"/>
                <w:sz w:val="26"/>
                <w:szCs w:val="26"/>
              </w:rPr>
              <w:t>252.28%</w:t>
            </w:r>
          </w:p>
        </w:tc>
        <w:tc>
          <w:tcPr>
            <w:tcW w:w="1209" w:type="dxa"/>
            <w:vAlign w:val="center"/>
          </w:tcPr>
          <w:p w:rsidR="00241C7E" w:rsidRPr="008669E9" w:rsidRDefault="00241C7E">
            <w:pPr>
              <w:jc w:val="right"/>
              <w:rPr>
                <w:color w:val="000000"/>
                <w:sz w:val="26"/>
                <w:szCs w:val="26"/>
              </w:rPr>
            </w:pPr>
            <w:r w:rsidRPr="00832AE1">
              <w:rPr>
                <w:rFonts w:eastAsia="Arial Unicode MS"/>
                <w:color w:val="000000"/>
                <w:sz w:val="26"/>
                <w:szCs w:val="26"/>
              </w:rPr>
              <w:t>222.14%</w:t>
            </w:r>
          </w:p>
        </w:tc>
        <w:tc>
          <w:tcPr>
            <w:tcW w:w="1018" w:type="dxa"/>
            <w:vAlign w:val="center"/>
          </w:tcPr>
          <w:p w:rsidR="00241C7E" w:rsidRPr="008669E9" w:rsidRDefault="00241C7E">
            <w:pPr>
              <w:jc w:val="right"/>
              <w:rPr>
                <w:color w:val="000000"/>
                <w:sz w:val="26"/>
                <w:szCs w:val="26"/>
              </w:rPr>
            </w:pPr>
            <w:r w:rsidRPr="00832AE1">
              <w:rPr>
                <w:rFonts w:eastAsia="Arial Unicode MS"/>
                <w:color w:val="000000"/>
                <w:sz w:val="26"/>
                <w:szCs w:val="26"/>
              </w:rPr>
              <w:t>227.02%</w:t>
            </w:r>
          </w:p>
        </w:tc>
        <w:tc>
          <w:tcPr>
            <w:tcW w:w="1081" w:type="dxa"/>
            <w:gridSpan w:val="2"/>
            <w:vAlign w:val="center"/>
          </w:tcPr>
          <w:p w:rsidR="00241C7E" w:rsidRPr="008669E9" w:rsidRDefault="00241C7E">
            <w:pPr>
              <w:jc w:val="right"/>
              <w:rPr>
                <w:color w:val="000000"/>
                <w:sz w:val="26"/>
                <w:szCs w:val="26"/>
              </w:rPr>
            </w:pPr>
            <w:r w:rsidRPr="00832AE1">
              <w:rPr>
                <w:rFonts w:eastAsia="Arial Unicode MS"/>
                <w:color w:val="000000"/>
                <w:sz w:val="26"/>
                <w:szCs w:val="26"/>
              </w:rPr>
              <w:t>236.84%</w:t>
            </w:r>
          </w:p>
        </w:tc>
      </w:tr>
    </w:tbl>
    <w:p w:rsidR="003E632F" w:rsidRDefault="00435EC9" w:rsidP="002B0A12">
      <w:pPr>
        <w:numPr>
          <w:ilvl w:val="0"/>
          <w:numId w:val="46"/>
        </w:numPr>
        <w:tabs>
          <w:tab w:val="left" w:pos="960"/>
          <w:tab w:val="left" w:pos="1134"/>
        </w:tabs>
        <w:spacing w:beforeLines="100" w:before="240" w:afterLines="50" w:after="120" w:line="360" w:lineRule="auto"/>
        <w:ind w:leftChars="200" w:left="962" w:hanging="482"/>
        <w:jc w:val="both"/>
        <w:rPr>
          <w:rFonts w:eastAsia="標楷體"/>
          <w:b/>
          <w:sz w:val="28"/>
          <w:szCs w:val="26"/>
        </w:rPr>
      </w:pPr>
      <w:r>
        <w:rPr>
          <w:rFonts w:eastAsia="標楷體" w:hint="eastAsia"/>
          <w:b/>
          <w:sz w:val="28"/>
          <w:szCs w:val="26"/>
        </w:rPr>
        <w:t>銷售活動</w:t>
      </w:r>
    </w:p>
    <w:p w:rsidR="003E632F" w:rsidRDefault="00435EC9"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sidRPr="004A2C20">
        <w:rPr>
          <w:rFonts w:eastAsia="標楷體" w:hint="eastAsia"/>
          <w:sz w:val="26"/>
          <w:szCs w:val="26"/>
        </w:rPr>
        <w:t>受測</w:t>
      </w:r>
      <w:r w:rsidRPr="00176029">
        <w:rPr>
          <w:rFonts w:eastAsia="標楷體" w:hint="eastAsia"/>
          <w:sz w:val="26"/>
          <w:szCs w:val="26"/>
        </w:rPr>
        <w:t>個體台灣道達爾為配銷商之可比較對象</w:t>
      </w:r>
      <w:r w:rsidR="008669E9">
        <w:rPr>
          <w:rFonts w:eastAsia="標楷體" w:hint="eastAsia"/>
          <w:sz w:val="26"/>
          <w:szCs w:val="26"/>
        </w:rPr>
        <w:t>10</w:t>
      </w:r>
      <w:r w:rsidR="006211E5">
        <w:rPr>
          <w:rFonts w:eastAsia="標楷體" w:hint="eastAsia"/>
          <w:sz w:val="26"/>
          <w:szCs w:val="26"/>
        </w:rPr>
        <w:t>2</w:t>
      </w:r>
      <w:r w:rsidR="0079357B">
        <w:rPr>
          <w:rFonts w:eastAsia="標楷體" w:hint="eastAsia"/>
          <w:sz w:val="26"/>
          <w:szCs w:val="26"/>
        </w:rPr>
        <w:t>至</w:t>
      </w:r>
      <w:r w:rsidR="008669E9">
        <w:rPr>
          <w:rFonts w:eastAsia="標楷體" w:hint="eastAsia"/>
          <w:sz w:val="26"/>
          <w:szCs w:val="26"/>
        </w:rPr>
        <w:t>10</w:t>
      </w:r>
      <w:r w:rsidR="006211E5">
        <w:rPr>
          <w:rFonts w:eastAsia="標楷體" w:hint="eastAsia"/>
          <w:sz w:val="26"/>
          <w:szCs w:val="26"/>
        </w:rPr>
        <w:t>4</w:t>
      </w:r>
      <w:r w:rsidRPr="00176029">
        <w:rPr>
          <w:rFonts w:eastAsia="標楷體" w:hint="eastAsia"/>
          <w:sz w:val="26"/>
          <w:szCs w:val="26"/>
        </w:rPr>
        <w:t>年度</w:t>
      </w:r>
      <w:r>
        <w:rPr>
          <w:rFonts w:eastAsia="標楷體" w:hint="eastAsia"/>
          <w:sz w:val="26"/>
          <w:szCs w:val="26"/>
        </w:rPr>
        <w:t>貝里比率</w:t>
      </w:r>
      <w:r w:rsidRPr="004A2C20">
        <w:rPr>
          <w:rFonts w:eastAsia="標楷體" w:hint="eastAsia"/>
          <w:sz w:val="26"/>
          <w:szCs w:val="26"/>
        </w:rPr>
        <w:t>（請參見附件</w:t>
      </w:r>
      <w:r>
        <w:rPr>
          <w:rFonts w:eastAsia="標楷體" w:hint="eastAsia"/>
          <w:sz w:val="26"/>
          <w:szCs w:val="26"/>
        </w:rPr>
        <w:t>I</w:t>
      </w:r>
      <w:r w:rsidRPr="004A2C20">
        <w:rPr>
          <w:rFonts w:eastAsia="標楷體" w:hint="eastAsia"/>
          <w:sz w:val="26"/>
          <w:szCs w:val="26"/>
        </w:rPr>
        <w:t>）整理如下：</w:t>
      </w:r>
    </w:p>
    <w:tbl>
      <w:tblPr>
        <w:tblW w:w="8001"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6"/>
        <w:gridCol w:w="2836"/>
        <w:gridCol w:w="1134"/>
        <w:gridCol w:w="1134"/>
        <w:gridCol w:w="1134"/>
        <w:gridCol w:w="1197"/>
      </w:tblGrid>
      <w:tr w:rsidR="00435EC9" w:rsidRPr="00BB4352" w:rsidTr="00B050B3">
        <w:trPr>
          <w:cantSplit/>
          <w:trHeight w:val="556"/>
          <w:tblHeader/>
        </w:trPr>
        <w:tc>
          <w:tcPr>
            <w:tcW w:w="566" w:type="dxa"/>
            <w:vMerge w:val="restart"/>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2836" w:type="dxa"/>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599" w:type="dxa"/>
            <w:gridSpan w:val="4"/>
            <w:shd w:val="clear" w:color="auto" w:fill="4F81BD"/>
            <w:vAlign w:val="center"/>
          </w:tcPr>
          <w:p w:rsidR="003E632F" w:rsidRDefault="00435EC9" w:rsidP="002B0A12">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貝里比率</w:t>
            </w:r>
          </w:p>
        </w:tc>
      </w:tr>
      <w:tr w:rsidR="003663CF" w:rsidRPr="00BB4352" w:rsidTr="00B050B3">
        <w:trPr>
          <w:cantSplit/>
          <w:trHeight w:val="424"/>
          <w:tblHeader/>
        </w:trPr>
        <w:tc>
          <w:tcPr>
            <w:tcW w:w="566" w:type="dxa"/>
            <w:vMerge/>
            <w:tcBorders>
              <w:bottom w:val="double" w:sz="4" w:space="0" w:color="auto"/>
            </w:tcBorders>
            <w:shd w:val="clear" w:color="auto" w:fill="4F81BD"/>
            <w:vAlign w:val="center"/>
          </w:tcPr>
          <w:p w:rsidR="003E632F" w:rsidRDefault="003E632F" w:rsidP="002B0A12">
            <w:pPr>
              <w:spacing w:beforeLines="25" w:before="60" w:afterLines="25" w:after="60" w:line="0" w:lineRule="atLeast"/>
              <w:jc w:val="center"/>
              <w:rPr>
                <w:rFonts w:eastAsia="標楷體"/>
                <w:color w:val="FFFFFF"/>
                <w:sz w:val="26"/>
                <w:szCs w:val="26"/>
              </w:rPr>
            </w:pPr>
          </w:p>
        </w:tc>
        <w:tc>
          <w:tcPr>
            <w:tcW w:w="2836" w:type="dxa"/>
            <w:tcBorders>
              <w:bottom w:val="double" w:sz="4" w:space="0" w:color="auto"/>
            </w:tcBorders>
            <w:shd w:val="clear" w:color="auto" w:fill="4F81BD"/>
            <w:vAlign w:val="center"/>
          </w:tcPr>
          <w:p w:rsidR="003E632F" w:rsidRDefault="003663CF"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tcBorders>
              <w:bottom w:val="double" w:sz="4" w:space="0" w:color="auto"/>
            </w:tcBorders>
            <w:shd w:val="clear" w:color="auto" w:fill="4F81BD"/>
            <w:vAlign w:val="center"/>
          </w:tcPr>
          <w:p w:rsidR="003E632F" w:rsidRDefault="008669E9"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5F3ECE">
              <w:rPr>
                <w:rFonts w:eastAsia="標楷體" w:hint="eastAsia"/>
                <w:color w:val="FFFFFF"/>
                <w:sz w:val="26"/>
                <w:szCs w:val="26"/>
              </w:rPr>
              <w:t>2</w:t>
            </w:r>
            <w:proofErr w:type="gramEnd"/>
            <w:r w:rsidR="001845DF">
              <w:rPr>
                <w:rFonts w:eastAsia="標楷體" w:hint="eastAsia"/>
                <w:color w:val="FFFFFF"/>
                <w:sz w:val="26"/>
                <w:szCs w:val="26"/>
              </w:rPr>
              <w:t>年度</w:t>
            </w:r>
          </w:p>
        </w:tc>
        <w:tc>
          <w:tcPr>
            <w:tcW w:w="1134" w:type="dxa"/>
            <w:tcBorders>
              <w:bottom w:val="double" w:sz="4" w:space="0" w:color="auto"/>
            </w:tcBorders>
            <w:shd w:val="clear" w:color="auto" w:fill="4F81BD"/>
            <w:vAlign w:val="center"/>
          </w:tcPr>
          <w:p w:rsidR="003E632F" w:rsidRDefault="008669E9"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5F3ECE">
              <w:rPr>
                <w:rFonts w:eastAsia="標楷體" w:hint="eastAsia"/>
                <w:color w:val="FFFFFF"/>
                <w:sz w:val="26"/>
                <w:szCs w:val="26"/>
              </w:rPr>
              <w:t>3</w:t>
            </w:r>
            <w:proofErr w:type="gramEnd"/>
            <w:r w:rsidR="001845DF">
              <w:rPr>
                <w:rFonts w:eastAsia="標楷體" w:hint="eastAsia"/>
                <w:color w:val="FFFFFF"/>
                <w:sz w:val="26"/>
                <w:szCs w:val="26"/>
              </w:rPr>
              <w:t>年度</w:t>
            </w:r>
          </w:p>
        </w:tc>
        <w:tc>
          <w:tcPr>
            <w:tcW w:w="1134" w:type="dxa"/>
            <w:tcBorders>
              <w:bottom w:val="double" w:sz="4" w:space="0" w:color="auto"/>
            </w:tcBorders>
            <w:shd w:val="clear" w:color="auto" w:fill="4F81BD"/>
            <w:vAlign w:val="center"/>
          </w:tcPr>
          <w:p w:rsidR="003E632F" w:rsidRDefault="008669E9"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5F3ECE">
              <w:rPr>
                <w:rFonts w:eastAsia="標楷體" w:hint="eastAsia"/>
                <w:color w:val="FFFFFF"/>
                <w:sz w:val="26"/>
                <w:szCs w:val="26"/>
              </w:rPr>
              <w:t>4</w:t>
            </w:r>
            <w:proofErr w:type="gramEnd"/>
            <w:r w:rsidR="001845DF">
              <w:rPr>
                <w:rFonts w:eastAsia="標楷體" w:hint="eastAsia"/>
                <w:color w:val="FFFFFF"/>
                <w:sz w:val="26"/>
                <w:szCs w:val="26"/>
              </w:rPr>
              <w:t>年度</w:t>
            </w:r>
          </w:p>
        </w:tc>
        <w:tc>
          <w:tcPr>
            <w:tcW w:w="1197" w:type="dxa"/>
            <w:tcBorders>
              <w:bottom w:val="double" w:sz="4" w:space="0" w:color="auto"/>
            </w:tcBorders>
            <w:shd w:val="clear" w:color="auto" w:fill="4F81BD"/>
            <w:vAlign w:val="center"/>
          </w:tcPr>
          <w:p w:rsidR="003E632F" w:rsidRDefault="003663CF"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172CE7" w:rsidRPr="00BB4352" w:rsidTr="00731CB0">
        <w:trPr>
          <w:trHeight w:val="567"/>
        </w:trPr>
        <w:tc>
          <w:tcPr>
            <w:tcW w:w="566" w:type="dxa"/>
            <w:tcBorders>
              <w:top w:val="double" w:sz="4" w:space="0" w:color="auto"/>
            </w:tcBorders>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2836" w:type="dxa"/>
            <w:tcBorders>
              <w:top w:val="double" w:sz="4" w:space="0" w:color="auto"/>
            </w:tcBorders>
            <w:vAlign w:val="center"/>
          </w:tcPr>
          <w:p w:rsidR="00172CE7" w:rsidRPr="001845DF" w:rsidRDefault="00172CE7">
            <w:pPr>
              <w:rPr>
                <w:color w:val="000000"/>
                <w:sz w:val="26"/>
                <w:szCs w:val="26"/>
              </w:rPr>
            </w:pPr>
            <w:r w:rsidRPr="001845DF">
              <w:rPr>
                <w:color w:val="000000"/>
                <w:sz w:val="26"/>
                <w:szCs w:val="26"/>
              </w:rPr>
              <w:t>Al Maha Petroleum Products Marketing Co.</w:t>
            </w:r>
          </w:p>
        </w:tc>
        <w:tc>
          <w:tcPr>
            <w:tcW w:w="1134" w:type="dxa"/>
            <w:tcBorders>
              <w:top w:val="double" w:sz="4" w:space="0" w:color="auto"/>
            </w:tcBorders>
            <w:vAlign w:val="center"/>
          </w:tcPr>
          <w:p w:rsidR="00172CE7" w:rsidRPr="0000122A" w:rsidRDefault="00172CE7">
            <w:pPr>
              <w:jc w:val="right"/>
              <w:rPr>
                <w:color w:val="000000"/>
                <w:sz w:val="26"/>
                <w:szCs w:val="26"/>
              </w:rPr>
            </w:pPr>
            <w:r w:rsidRPr="00F030AC">
              <w:rPr>
                <w:color w:val="000000"/>
                <w:sz w:val="26"/>
                <w:szCs w:val="26"/>
              </w:rPr>
              <w:t>160.20%</w:t>
            </w:r>
          </w:p>
        </w:tc>
        <w:tc>
          <w:tcPr>
            <w:tcW w:w="1134" w:type="dxa"/>
            <w:tcBorders>
              <w:top w:val="double" w:sz="4" w:space="0" w:color="auto"/>
            </w:tcBorders>
            <w:vAlign w:val="center"/>
          </w:tcPr>
          <w:p w:rsidR="00172CE7" w:rsidRPr="0000122A" w:rsidRDefault="00172CE7">
            <w:pPr>
              <w:jc w:val="right"/>
              <w:rPr>
                <w:color w:val="000000"/>
                <w:sz w:val="26"/>
                <w:szCs w:val="26"/>
              </w:rPr>
            </w:pPr>
            <w:r w:rsidRPr="00F030AC">
              <w:rPr>
                <w:color w:val="000000"/>
                <w:sz w:val="26"/>
                <w:szCs w:val="26"/>
              </w:rPr>
              <w:t>164.80%</w:t>
            </w:r>
          </w:p>
        </w:tc>
        <w:tc>
          <w:tcPr>
            <w:tcW w:w="1134" w:type="dxa"/>
            <w:tcBorders>
              <w:top w:val="double" w:sz="4" w:space="0" w:color="auto"/>
            </w:tcBorders>
            <w:vAlign w:val="center"/>
          </w:tcPr>
          <w:p w:rsidR="00172CE7" w:rsidRPr="0000122A" w:rsidRDefault="00172CE7">
            <w:pPr>
              <w:jc w:val="right"/>
              <w:rPr>
                <w:color w:val="000000"/>
                <w:sz w:val="26"/>
                <w:szCs w:val="26"/>
              </w:rPr>
            </w:pPr>
            <w:r w:rsidRPr="00F030AC">
              <w:rPr>
                <w:color w:val="000000"/>
                <w:sz w:val="26"/>
                <w:szCs w:val="26"/>
              </w:rPr>
              <w:t>146.46%</w:t>
            </w:r>
          </w:p>
        </w:tc>
        <w:tc>
          <w:tcPr>
            <w:tcW w:w="1197" w:type="dxa"/>
            <w:tcBorders>
              <w:top w:val="double" w:sz="4" w:space="0" w:color="auto"/>
            </w:tcBorders>
            <w:vAlign w:val="center"/>
          </w:tcPr>
          <w:p w:rsidR="00172CE7" w:rsidRPr="0000122A" w:rsidRDefault="00172CE7">
            <w:pPr>
              <w:jc w:val="right"/>
              <w:rPr>
                <w:color w:val="000000"/>
                <w:sz w:val="26"/>
                <w:szCs w:val="26"/>
              </w:rPr>
            </w:pPr>
            <w:r w:rsidRPr="00F030AC">
              <w:rPr>
                <w:color w:val="000000"/>
                <w:sz w:val="26"/>
                <w:szCs w:val="26"/>
              </w:rPr>
              <w:t>156.73%</w:t>
            </w:r>
          </w:p>
        </w:tc>
      </w:tr>
      <w:tr w:rsidR="00172CE7" w:rsidRPr="00BB4352" w:rsidTr="00731CB0">
        <w:trPr>
          <w:trHeight w:val="567"/>
        </w:trPr>
        <w:tc>
          <w:tcPr>
            <w:tcW w:w="566" w:type="dxa"/>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2</w:t>
            </w:r>
          </w:p>
        </w:tc>
        <w:tc>
          <w:tcPr>
            <w:tcW w:w="2836" w:type="dxa"/>
            <w:vAlign w:val="center"/>
          </w:tcPr>
          <w:p w:rsidR="00172CE7" w:rsidRPr="001845DF" w:rsidRDefault="00172CE7">
            <w:pPr>
              <w:rPr>
                <w:color w:val="000000"/>
                <w:sz w:val="26"/>
                <w:szCs w:val="26"/>
              </w:rPr>
            </w:pPr>
            <w:r w:rsidRPr="001845DF">
              <w:rPr>
                <w:color w:val="000000"/>
                <w:sz w:val="26"/>
                <w:szCs w:val="26"/>
              </w:rPr>
              <w:t>ELINOIL Hellenic Petroleum Company S.A.</w:t>
            </w:r>
          </w:p>
        </w:tc>
        <w:tc>
          <w:tcPr>
            <w:tcW w:w="1134" w:type="dxa"/>
            <w:vAlign w:val="center"/>
          </w:tcPr>
          <w:p w:rsidR="00172CE7" w:rsidRPr="0000122A" w:rsidRDefault="00172CE7">
            <w:pPr>
              <w:jc w:val="right"/>
              <w:rPr>
                <w:color w:val="000000"/>
                <w:sz w:val="26"/>
                <w:szCs w:val="26"/>
              </w:rPr>
            </w:pPr>
            <w:r w:rsidRPr="00F030AC">
              <w:rPr>
                <w:color w:val="000000"/>
                <w:sz w:val="26"/>
                <w:szCs w:val="26"/>
              </w:rPr>
              <w:t>100.81%</w:t>
            </w:r>
          </w:p>
        </w:tc>
        <w:tc>
          <w:tcPr>
            <w:tcW w:w="1134" w:type="dxa"/>
            <w:vAlign w:val="center"/>
          </w:tcPr>
          <w:p w:rsidR="00172CE7" w:rsidRPr="0000122A" w:rsidRDefault="00172CE7">
            <w:pPr>
              <w:jc w:val="right"/>
              <w:rPr>
                <w:color w:val="000000"/>
                <w:sz w:val="26"/>
                <w:szCs w:val="26"/>
              </w:rPr>
            </w:pPr>
            <w:r w:rsidRPr="00F030AC">
              <w:rPr>
                <w:color w:val="000000"/>
                <w:sz w:val="26"/>
                <w:szCs w:val="26"/>
              </w:rPr>
              <w:t>115.04%</w:t>
            </w:r>
          </w:p>
        </w:tc>
        <w:tc>
          <w:tcPr>
            <w:tcW w:w="1134" w:type="dxa"/>
            <w:vAlign w:val="center"/>
          </w:tcPr>
          <w:p w:rsidR="00172CE7" w:rsidRPr="0000122A" w:rsidRDefault="00172CE7">
            <w:pPr>
              <w:jc w:val="right"/>
              <w:rPr>
                <w:color w:val="000000"/>
                <w:sz w:val="26"/>
                <w:szCs w:val="26"/>
              </w:rPr>
            </w:pPr>
            <w:r w:rsidRPr="00F030AC">
              <w:rPr>
                <w:color w:val="000000"/>
                <w:sz w:val="26"/>
                <w:szCs w:val="26"/>
              </w:rPr>
              <w:t>127.19%</w:t>
            </w:r>
          </w:p>
        </w:tc>
        <w:tc>
          <w:tcPr>
            <w:tcW w:w="1197" w:type="dxa"/>
            <w:vAlign w:val="center"/>
          </w:tcPr>
          <w:p w:rsidR="00172CE7" w:rsidRPr="0000122A" w:rsidRDefault="00172CE7">
            <w:pPr>
              <w:jc w:val="right"/>
              <w:rPr>
                <w:color w:val="000000"/>
                <w:sz w:val="26"/>
                <w:szCs w:val="26"/>
              </w:rPr>
            </w:pPr>
            <w:r w:rsidRPr="00F030AC">
              <w:rPr>
                <w:color w:val="000000"/>
                <w:sz w:val="26"/>
                <w:szCs w:val="26"/>
              </w:rPr>
              <w:t>114.55%</w:t>
            </w:r>
          </w:p>
        </w:tc>
      </w:tr>
      <w:tr w:rsidR="00172CE7" w:rsidRPr="00BB4352" w:rsidTr="00731CB0">
        <w:trPr>
          <w:trHeight w:val="567"/>
        </w:trPr>
        <w:tc>
          <w:tcPr>
            <w:tcW w:w="566" w:type="dxa"/>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3</w:t>
            </w:r>
          </w:p>
        </w:tc>
        <w:tc>
          <w:tcPr>
            <w:tcW w:w="2836" w:type="dxa"/>
            <w:vAlign w:val="center"/>
          </w:tcPr>
          <w:p w:rsidR="00172CE7" w:rsidRPr="001845DF" w:rsidRDefault="00172CE7">
            <w:pPr>
              <w:rPr>
                <w:color w:val="000000"/>
                <w:sz w:val="26"/>
                <w:szCs w:val="26"/>
              </w:rPr>
            </w:pPr>
            <w:r w:rsidRPr="001845DF">
              <w:rPr>
                <w:color w:val="000000"/>
                <w:sz w:val="26"/>
                <w:szCs w:val="26"/>
              </w:rPr>
              <w:t>Empresas COPEC S.A.</w:t>
            </w:r>
          </w:p>
        </w:tc>
        <w:tc>
          <w:tcPr>
            <w:tcW w:w="1134" w:type="dxa"/>
            <w:vAlign w:val="center"/>
          </w:tcPr>
          <w:p w:rsidR="00172CE7" w:rsidRPr="0000122A" w:rsidRDefault="00172CE7">
            <w:pPr>
              <w:jc w:val="right"/>
              <w:rPr>
                <w:color w:val="000000"/>
                <w:sz w:val="26"/>
                <w:szCs w:val="26"/>
              </w:rPr>
            </w:pPr>
            <w:r w:rsidRPr="00F030AC">
              <w:rPr>
                <w:color w:val="000000"/>
                <w:sz w:val="26"/>
                <w:szCs w:val="26"/>
              </w:rPr>
              <w:t>152.28%</w:t>
            </w:r>
          </w:p>
        </w:tc>
        <w:tc>
          <w:tcPr>
            <w:tcW w:w="1134" w:type="dxa"/>
            <w:vAlign w:val="center"/>
          </w:tcPr>
          <w:p w:rsidR="00172CE7" w:rsidRPr="0000122A" w:rsidRDefault="00172CE7">
            <w:pPr>
              <w:jc w:val="right"/>
              <w:rPr>
                <w:color w:val="000000"/>
                <w:sz w:val="26"/>
                <w:szCs w:val="26"/>
              </w:rPr>
            </w:pPr>
            <w:r w:rsidRPr="00F030AC">
              <w:rPr>
                <w:color w:val="000000"/>
                <w:sz w:val="26"/>
                <w:szCs w:val="26"/>
              </w:rPr>
              <w:t>152.68%</w:t>
            </w:r>
          </w:p>
        </w:tc>
        <w:tc>
          <w:tcPr>
            <w:tcW w:w="1134" w:type="dxa"/>
            <w:vAlign w:val="center"/>
          </w:tcPr>
          <w:p w:rsidR="00172CE7" w:rsidRPr="0000122A" w:rsidRDefault="00172CE7">
            <w:pPr>
              <w:jc w:val="right"/>
              <w:rPr>
                <w:color w:val="000000"/>
                <w:sz w:val="26"/>
                <w:szCs w:val="26"/>
              </w:rPr>
            </w:pPr>
            <w:r w:rsidRPr="00F030AC">
              <w:rPr>
                <w:color w:val="000000"/>
                <w:sz w:val="26"/>
                <w:szCs w:val="26"/>
              </w:rPr>
              <w:t>153.56%</w:t>
            </w:r>
          </w:p>
        </w:tc>
        <w:tc>
          <w:tcPr>
            <w:tcW w:w="1197" w:type="dxa"/>
            <w:vAlign w:val="center"/>
          </w:tcPr>
          <w:p w:rsidR="00172CE7" w:rsidRPr="0000122A" w:rsidRDefault="00172CE7">
            <w:pPr>
              <w:jc w:val="right"/>
              <w:rPr>
                <w:color w:val="000000"/>
                <w:sz w:val="26"/>
                <w:szCs w:val="26"/>
              </w:rPr>
            </w:pPr>
            <w:r w:rsidRPr="00F030AC">
              <w:rPr>
                <w:color w:val="000000"/>
                <w:sz w:val="26"/>
                <w:szCs w:val="26"/>
              </w:rPr>
              <w:t>152.83%</w:t>
            </w:r>
          </w:p>
        </w:tc>
      </w:tr>
      <w:tr w:rsidR="00172CE7" w:rsidRPr="00BB4352" w:rsidTr="00731CB0">
        <w:trPr>
          <w:trHeight w:val="567"/>
        </w:trPr>
        <w:tc>
          <w:tcPr>
            <w:tcW w:w="566" w:type="dxa"/>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4</w:t>
            </w:r>
          </w:p>
        </w:tc>
        <w:tc>
          <w:tcPr>
            <w:tcW w:w="2836" w:type="dxa"/>
            <w:vAlign w:val="center"/>
          </w:tcPr>
          <w:p w:rsidR="00172CE7" w:rsidRPr="001845DF" w:rsidRDefault="00172CE7">
            <w:pPr>
              <w:rPr>
                <w:color w:val="000000"/>
                <w:sz w:val="26"/>
                <w:szCs w:val="26"/>
              </w:rPr>
            </w:pPr>
            <w:r w:rsidRPr="001845DF">
              <w:rPr>
                <w:color w:val="000000"/>
                <w:sz w:val="26"/>
                <w:szCs w:val="26"/>
              </w:rPr>
              <w:t>FUJI KOSAN COMPANY, LTD.</w:t>
            </w:r>
          </w:p>
        </w:tc>
        <w:tc>
          <w:tcPr>
            <w:tcW w:w="1134" w:type="dxa"/>
            <w:vAlign w:val="center"/>
          </w:tcPr>
          <w:p w:rsidR="00172CE7" w:rsidRPr="0000122A" w:rsidRDefault="00172CE7">
            <w:pPr>
              <w:jc w:val="right"/>
              <w:rPr>
                <w:color w:val="000000"/>
                <w:sz w:val="26"/>
                <w:szCs w:val="26"/>
              </w:rPr>
            </w:pPr>
            <w:r w:rsidRPr="00F030AC">
              <w:rPr>
                <w:color w:val="000000"/>
                <w:sz w:val="26"/>
                <w:szCs w:val="26"/>
              </w:rPr>
              <w:t>117.28%</w:t>
            </w:r>
          </w:p>
        </w:tc>
        <w:tc>
          <w:tcPr>
            <w:tcW w:w="1134" w:type="dxa"/>
            <w:vAlign w:val="center"/>
          </w:tcPr>
          <w:p w:rsidR="00172CE7" w:rsidRPr="0000122A" w:rsidRDefault="00172CE7">
            <w:pPr>
              <w:jc w:val="right"/>
              <w:rPr>
                <w:color w:val="000000"/>
                <w:sz w:val="26"/>
                <w:szCs w:val="26"/>
              </w:rPr>
            </w:pPr>
            <w:r w:rsidRPr="00F030AC">
              <w:rPr>
                <w:color w:val="000000"/>
                <w:sz w:val="26"/>
                <w:szCs w:val="26"/>
              </w:rPr>
              <w:t>114.85%</w:t>
            </w:r>
          </w:p>
        </w:tc>
        <w:tc>
          <w:tcPr>
            <w:tcW w:w="1134" w:type="dxa"/>
            <w:vAlign w:val="center"/>
          </w:tcPr>
          <w:p w:rsidR="00172CE7" w:rsidRPr="0000122A" w:rsidRDefault="00172CE7">
            <w:pPr>
              <w:jc w:val="right"/>
              <w:rPr>
                <w:color w:val="000000"/>
                <w:sz w:val="26"/>
                <w:szCs w:val="26"/>
              </w:rPr>
            </w:pPr>
            <w:r w:rsidRPr="00F030AC">
              <w:rPr>
                <w:color w:val="000000"/>
                <w:sz w:val="26"/>
                <w:szCs w:val="26"/>
              </w:rPr>
              <w:t>119.47%</w:t>
            </w:r>
          </w:p>
        </w:tc>
        <w:tc>
          <w:tcPr>
            <w:tcW w:w="1197" w:type="dxa"/>
            <w:vAlign w:val="center"/>
          </w:tcPr>
          <w:p w:rsidR="00172CE7" w:rsidRPr="0000122A" w:rsidRDefault="00172CE7">
            <w:pPr>
              <w:jc w:val="right"/>
              <w:rPr>
                <w:color w:val="000000"/>
                <w:sz w:val="26"/>
                <w:szCs w:val="26"/>
              </w:rPr>
            </w:pPr>
            <w:r w:rsidRPr="00F030AC">
              <w:rPr>
                <w:color w:val="000000"/>
                <w:sz w:val="26"/>
                <w:szCs w:val="26"/>
              </w:rPr>
              <w:t>117.18%</w:t>
            </w:r>
          </w:p>
        </w:tc>
      </w:tr>
      <w:tr w:rsidR="00172CE7" w:rsidRPr="00BB4352" w:rsidTr="00731CB0">
        <w:trPr>
          <w:trHeight w:val="567"/>
        </w:trPr>
        <w:tc>
          <w:tcPr>
            <w:tcW w:w="566" w:type="dxa"/>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5</w:t>
            </w:r>
          </w:p>
        </w:tc>
        <w:tc>
          <w:tcPr>
            <w:tcW w:w="2836" w:type="dxa"/>
            <w:vAlign w:val="center"/>
          </w:tcPr>
          <w:p w:rsidR="00172CE7" w:rsidRPr="001845DF" w:rsidRDefault="00172CE7">
            <w:pPr>
              <w:rPr>
                <w:color w:val="000000"/>
                <w:sz w:val="26"/>
                <w:szCs w:val="26"/>
              </w:rPr>
            </w:pPr>
            <w:r w:rsidRPr="001845DF">
              <w:rPr>
                <w:color w:val="000000"/>
                <w:sz w:val="26"/>
                <w:szCs w:val="26"/>
              </w:rPr>
              <w:t>Ha Tay Petrolimex Transport &amp; Ser</w:t>
            </w:r>
          </w:p>
        </w:tc>
        <w:tc>
          <w:tcPr>
            <w:tcW w:w="1134" w:type="dxa"/>
            <w:vAlign w:val="center"/>
          </w:tcPr>
          <w:p w:rsidR="00172CE7" w:rsidRPr="0000122A" w:rsidRDefault="00172CE7">
            <w:pPr>
              <w:jc w:val="right"/>
              <w:rPr>
                <w:color w:val="000000"/>
                <w:sz w:val="26"/>
                <w:szCs w:val="26"/>
              </w:rPr>
            </w:pPr>
            <w:r w:rsidRPr="00F030AC">
              <w:rPr>
                <w:color w:val="000000"/>
                <w:sz w:val="26"/>
                <w:szCs w:val="26"/>
              </w:rPr>
              <w:t>111.95%</w:t>
            </w:r>
          </w:p>
        </w:tc>
        <w:tc>
          <w:tcPr>
            <w:tcW w:w="1134" w:type="dxa"/>
            <w:vAlign w:val="center"/>
          </w:tcPr>
          <w:p w:rsidR="00172CE7" w:rsidRPr="0000122A" w:rsidRDefault="00172CE7">
            <w:pPr>
              <w:jc w:val="right"/>
              <w:rPr>
                <w:color w:val="000000"/>
                <w:sz w:val="26"/>
                <w:szCs w:val="26"/>
              </w:rPr>
            </w:pPr>
            <w:r w:rsidRPr="00F030AC">
              <w:rPr>
                <w:color w:val="000000"/>
                <w:sz w:val="26"/>
                <w:szCs w:val="26"/>
              </w:rPr>
              <w:t>108.84%</w:t>
            </w:r>
          </w:p>
        </w:tc>
        <w:tc>
          <w:tcPr>
            <w:tcW w:w="1134" w:type="dxa"/>
            <w:vAlign w:val="center"/>
          </w:tcPr>
          <w:p w:rsidR="00172CE7" w:rsidRPr="0000122A" w:rsidRDefault="00172CE7">
            <w:pPr>
              <w:jc w:val="right"/>
              <w:rPr>
                <w:color w:val="000000"/>
                <w:sz w:val="26"/>
                <w:szCs w:val="26"/>
              </w:rPr>
            </w:pPr>
            <w:r w:rsidRPr="00F030AC">
              <w:rPr>
                <w:color w:val="000000"/>
                <w:sz w:val="26"/>
                <w:szCs w:val="26"/>
              </w:rPr>
              <w:t>110.85%</w:t>
            </w:r>
          </w:p>
        </w:tc>
        <w:tc>
          <w:tcPr>
            <w:tcW w:w="1197" w:type="dxa"/>
            <w:vAlign w:val="center"/>
          </w:tcPr>
          <w:p w:rsidR="00172CE7" w:rsidRPr="0000122A" w:rsidRDefault="00172CE7">
            <w:pPr>
              <w:jc w:val="right"/>
              <w:rPr>
                <w:color w:val="000000"/>
                <w:sz w:val="26"/>
                <w:szCs w:val="26"/>
              </w:rPr>
            </w:pPr>
            <w:r w:rsidRPr="00F030AC">
              <w:rPr>
                <w:color w:val="000000"/>
                <w:sz w:val="26"/>
                <w:szCs w:val="26"/>
              </w:rPr>
              <w:t>110.56%</w:t>
            </w:r>
          </w:p>
        </w:tc>
      </w:tr>
      <w:tr w:rsidR="00172CE7" w:rsidRPr="00BB4352" w:rsidTr="00731CB0">
        <w:trPr>
          <w:trHeight w:val="567"/>
        </w:trPr>
        <w:tc>
          <w:tcPr>
            <w:tcW w:w="566" w:type="dxa"/>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6</w:t>
            </w:r>
          </w:p>
        </w:tc>
        <w:tc>
          <w:tcPr>
            <w:tcW w:w="2836" w:type="dxa"/>
            <w:shd w:val="clear" w:color="auto" w:fill="auto"/>
            <w:vAlign w:val="center"/>
          </w:tcPr>
          <w:p w:rsidR="00172CE7" w:rsidRPr="001845DF" w:rsidRDefault="00172CE7">
            <w:pPr>
              <w:rPr>
                <w:color w:val="000000"/>
                <w:sz w:val="26"/>
                <w:szCs w:val="26"/>
              </w:rPr>
            </w:pPr>
            <w:r w:rsidRPr="001845DF">
              <w:rPr>
                <w:color w:val="000000"/>
                <w:sz w:val="26"/>
                <w:szCs w:val="26"/>
              </w:rPr>
              <w:t>Materials-Petroleum JSC</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134.77%</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133.93%</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169.27%</w:t>
            </w:r>
          </w:p>
        </w:tc>
        <w:tc>
          <w:tcPr>
            <w:tcW w:w="1197" w:type="dxa"/>
            <w:shd w:val="clear" w:color="auto" w:fill="auto"/>
            <w:vAlign w:val="center"/>
          </w:tcPr>
          <w:p w:rsidR="00172CE7" w:rsidRPr="0000122A" w:rsidRDefault="00172CE7">
            <w:pPr>
              <w:jc w:val="right"/>
              <w:rPr>
                <w:color w:val="000000"/>
                <w:sz w:val="26"/>
                <w:szCs w:val="26"/>
              </w:rPr>
            </w:pPr>
            <w:r w:rsidRPr="00F030AC">
              <w:rPr>
                <w:color w:val="000000"/>
                <w:sz w:val="26"/>
                <w:szCs w:val="26"/>
              </w:rPr>
              <w:t>148.68%</w:t>
            </w:r>
          </w:p>
        </w:tc>
      </w:tr>
      <w:tr w:rsidR="00172CE7" w:rsidRPr="00BB4352" w:rsidTr="00731CB0">
        <w:trPr>
          <w:trHeight w:val="567"/>
        </w:trPr>
        <w:tc>
          <w:tcPr>
            <w:tcW w:w="566" w:type="dxa"/>
            <w:vAlign w:val="center"/>
          </w:tcPr>
          <w:p w:rsidR="00172CE7" w:rsidRDefault="00172CE7"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7</w:t>
            </w:r>
          </w:p>
        </w:tc>
        <w:tc>
          <w:tcPr>
            <w:tcW w:w="2836" w:type="dxa"/>
            <w:shd w:val="clear" w:color="auto" w:fill="auto"/>
            <w:vAlign w:val="center"/>
          </w:tcPr>
          <w:p w:rsidR="00172CE7" w:rsidRPr="001845DF" w:rsidRDefault="00172CE7">
            <w:pPr>
              <w:rPr>
                <w:color w:val="000000"/>
                <w:sz w:val="26"/>
                <w:szCs w:val="26"/>
              </w:rPr>
            </w:pPr>
            <w:r w:rsidRPr="001845DF">
              <w:rPr>
                <w:color w:val="000000"/>
                <w:sz w:val="26"/>
                <w:szCs w:val="26"/>
              </w:rPr>
              <w:t>Mobil Oil Nigeria plc</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134.82%</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146.24%</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126.59%</w:t>
            </w:r>
          </w:p>
        </w:tc>
        <w:tc>
          <w:tcPr>
            <w:tcW w:w="1197" w:type="dxa"/>
            <w:shd w:val="clear" w:color="auto" w:fill="auto"/>
            <w:vAlign w:val="center"/>
          </w:tcPr>
          <w:p w:rsidR="00172CE7" w:rsidRPr="0000122A" w:rsidRDefault="00172CE7">
            <w:pPr>
              <w:jc w:val="right"/>
              <w:rPr>
                <w:color w:val="000000"/>
                <w:sz w:val="26"/>
                <w:szCs w:val="26"/>
              </w:rPr>
            </w:pPr>
            <w:r w:rsidRPr="00F030AC">
              <w:rPr>
                <w:color w:val="000000"/>
                <w:sz w:val="26"/>
                <w:szCs w:val="26"/>
              </w:rPr>
              <w:t>135.35%</w:t>
            </w:r>
          </w:p>
        </w:tc>
      </w:tr>
      <w:tr w:rsidR="00172CE7" w:rsidRPr="00BB4352" w:rsidTr="00731CB0">
        <w:trPr>
          <w:trHeight w:val="567"/>
        </w:trPr>
        <w:tc>
          <w:tcPr>
            <w:tcW w:w="566" w:type="dxa"/>
            <w:vAlign w:val="center"/>
          </w:tcPr>
          <w:p w:rsidR="00172CE7" w:rsidRDefault="00172CE7"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8</w:t>
            </w:r>
          </w:p>
        </w:tc>
        <w:tc>
          <w:tcPr>
            <w:tcW w:w="2836" w:type="dxa"/>
            <w:shd w:val="clear" w:color="auto" w:fill="auto"/>
            <w:vAlign w:val="center"/>
          </w:tcPr>
          <w:p w:rsidR="00172CE7" w:rsidRPr="001845DF" w:rsidRDefault="00172CE7">
            <w:pPr>
              <w:rPr>
                <w:color w:val="000000"/>
                <w:sz w:val="26"/>
                <w:szCs w:val="26"/>
              </w:rPr>
            </w:pPr>
            <w:r w:rsidRPr="001845DF">
              <w:rPr>
                <w:color w:val="000000"/>
                <w:sz w:val="26"/>
                <w:szCs w:val="26"/>
              </w:rPr>
              <w:t>Oman Oil Marketing Company SAOG</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319.44%</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317.31%</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324.20%</w:t>
            </w:r>
          </w:p>
        </w:tc>
        <w:tc>
          <w:tcPr>
            <w:tcW w:w="1197" w:type="dxa"/>
            <w:shd w:val="clear" w:color="auto" w:fill="auto"/>
            <w:vAlign w:val="center"/>
          </w:tcPr>
          <w:p w:rsidR="00172CE7" w:rsidRPr="0000122A" w:rsidRDefault="00172CE7">
            <w:pPr>
              <w:jc w:val="right"/>
              <w:rPr>
                <w:color w:val="000000"/>
                <w:sz w:val="26"/>
                <w:szCs w:val="26"/>
              </w:rPr>
            </w:pPr>
            <w:r w:rsidRPr="00F030AC">
              <w:rPr>
                <w:color w:val="000000"/>
                <w:sz w:val="26"/>
                <w:szCs w:val="26"/>
              </w:rPr>
              <w:t>320.48%</w:t>
            </w:r>
          </w:p>
        </w:tc>
      </w:tr>
      <w:tr w:rsidR="00172CE7" w:rsidRPr="00BB4352" w:rsidTr="00731CB0">
        <w:trPr>
          <w:trHeight w:val="567"/>
        </w:trPr>
        <w:tc>
          <w:tcPr>
            <w:tcW w:w="566" w:type="dxa"/>
            <w:vAlign w:val="center"/>
          </w:tcPr>
          <w:p w:rsidR="00172CE7" w:rsidRDefault="00172CE7"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lastRenderedPageBreak/>
              <w:t>9</w:t>
            </w:r>
          </w:p>
        </w:tc>
        <w:tc>
          <w:tcPr>
            <w:tcW w:w="2836" w:type="dxa"/>
            <w:shd w:val="clear" w:color="auto" w:fill="auto"/>
            <w:vAlign w:val="center"/>
          </w:tcPr>
          <w:p w:rsidR="00172CE7" w:rsidRPr="001845DF" w:rsidRDefault="00172CE7">
            <w:pPr>
              <w:rPr>
                <w:color w:val="000000"/>
                <w:sz w:val="26"/>
                <w:szCs w:val="26"/>
              </w:rPr>
            </w:pPr>
            <w:r w:rsidRPr="001845DF">
              <w:rPr>
                <w:color w:val="000000"/>
                <w:sz w:val="26"/>
                <w:szCs w:val="26"/>
              </w:rPr>
              <w:t>Petrolina (Holdings) Public Ltd</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124.06%</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115.41%</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129.39%</w:t>
            </w:r>
          </w:p>
        </w:tc>
        <w:tc>
          <w:tcPr>
            <w:tcW w:w="1197" w:type="dxa"/>
            <w:shd w:val="clear" w:color="auto" w:fill="auto"/>
            <w:vAlign w:val="center"/>
          </w:tcPr>
          <w:p w:rsidR="00172CE7" w:rsidRPr="0000122A" w:rsidRDefault="00172CE7">
            <w:pPr>
              <w:jc w:val="right"/>
              <w:rPr>
                <w:color w:val="000000"/>
                <w:sz w:val="26"/>
                <w:szCs w:val="26"/>
              </w:rPr>
            </w:pPr>
            <w:r w:rsidRPr="00F030AC">
              <w:rPr>
                <w:color w:val="000000"/>
                <w:sz w:val="26"/>
                <w:szCs w:val="26"/>
              </w:rPr>
              <w:t>122.79%</w:t>
            </w:r>
          </w:p>
        </w:tc>
      </w:tr>
      <w:tr w:rsidR="00172CE7" w:rsidRPr="00BB4352" w:rsidTr="00731CB0">
        <w:trPr>
          <w:trHeight w:val="567"/>
        </w:trPr>
        <w:tc>
          <w:tcPr>
            <w:tcW w:w="566" w:type="dxa"/>
            <w:vAlign w:val="center"/>
          </w:tcPr>
          <w:p w:rsidR="00172CE7" w:rsidRDefault="00172CE7"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2836" w:type="dxa"/>
            <w:shd w:val="clear" w:color="auto" w:fill="auto"/>
            <w:vAlign w:val="center"/>
          </w:tcPr>
          <w:p w:rsidR="00172CE7" w:rsidRPr="001845DF" w:rsidRDefault="00172CE7" w:rsidP="00395758">
            <w:pPr>
              <w:rPr>
                <w:color w:val="000000"/>
                <w:sz w:val="26"/>
                <w:szCs w:val="26"/>
              </w:rPr>
            </w:pPr>
            <w:r w:rsidRPr="001845DF">
              <w:rPr>
                <w:color w:val="000000"/>
                <w:sz w:val="26"/>
                <w:szCs w:val="26"/>
              </w:rPr>
              <w:t>Sinopec Shandong Taishan Petrolum Co Ltd</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120.71%</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109.58%</w:t>
            </w:r>
          </w:p>
        </w:tc>
        <w:tc>
          <w:tcPr>
            <w:tcW w:w="1134" w:type="dxa"/>
            <w:shd w:val="clear" w:color="auto" w:fill="auto"/>
            <w:vAlign w:val="center"/>
          </w:tcPr>
          <w:p w:rsidR="00172CE7" w:rsidRPr="0000122A" w:rsidRDefault="00172CE7">
            <w:pPr>
              <w:jc w:val="right"/>
              <w:rPr>
                <w:color w:val="000000"/>
                <w:sz w:val="26"/>
                <w:szCs w:val="26"/>
              </w:rPr>
            </w:pPr>
            <w:r w:rsidRPr="00F030AC">
              <w:rPr>
                <w:color w:val="000000"/>
                <w:sz w:val="26"/>
                <w:szCs w:val="26"/>
              </w:rPr>
              <w:t>109.24%</w:t>
            </w:r>
          </w:p>
        </w:tc>
        <w:tc>
          <w:tcPr>
            <w:tcW w:w="1197" w:type="dxa"/>
            <w:shd w:val="clear" w:color="auto" w:fill="auto"/>
            <w:vAlign w:val="center"/>
          </w:tcPr>
          <w:p w:rsidR="00172CE7" w:rsidRPr="0000122A" w:rsidRDefault="00172CE7">
            <w:pPr>
              <w:jc w:val="right"/>
              <w:rPr>
                <w:color w:val="000000"/>
                <w:sz w:val="26"/>
                <w:szCs w:val="26"/>
              </w:rPr>
            </w:pPr>
            <w:r w:rsidRPr="00F030AC">
              <w:rPr>
                <w:color w:val="000000"/>
                <w:sz w:val="26"/>
                <w:szCs w:val="26"/>
              </w:rPr>
              <w:t>112.55%</w:t>
            </w:r>
          </w:p>
        </w:tc>
      </w:tr>
      <w:tr w:rsidR="00FA350B" w:rsidRPr="00BB4352" w:rsidTr="00731CB0">
        <w:trPr>
          <w:trHeight w:val="567"/>
        </w:trPr>
        <w:tc>
          <w:tcPr>
            <w:tcW w:w="8001" w:type="dxa"/>
            <w:gridSpan w:val="6"/>
            <w:shd w:val="clear" w:color="auto" w:fill="4F81BD"/>
            <w:vAlign w:val="center"/>
          </w:tcPr>
          <w:p w:rsidR="003E632F" w:rsidRDefault="00387168" w:rsidP="002B0A12">
            <w:pPr>
              <w:spacing w:beforeLines="25" w:before="60" w:afterLines="25" w:after="60"/>
              <w:jc w:val="center"/>
              <w:rPr>
                <w:rFonts w:eastAsia="標楷體"/>
                <w:sz w:val="26"/>
                <w:szCs w:val="26"/>
              </w:rPr>
            </w:pPr>
            <w:r>
              <w:rPr>
                <w:rFonts w:eastAsia="標楷體" w:hint="eastAsia"/>
                <w:color w:val="FFFFFF"/>
                <w:sz w:val="26"/>
                <w:szCs w:val="26"/>
              </w:rPr>
              <w:t>常規交易範圍（四分位區間）</w:t>
            </w:r>
          </w:p>
        </w:tc>
      </w:tr>
      <w:tr w:rsidR="00172CE7" w:rsidRPr="00BB4352" w:rsidTr="009576D6">
        <w:trPr>
          <w:trHeight w:val="567"/>
        </w:trPr>
        <w:tc>
          <w:tcPr>
            <w:tcW w:w="3402" w:type="dxa"/>
            <w:gridSpan w:val="2"/>
            <w:vAlign w:val="center"/>
          </w:tcPr>
          <w:p w:rsidR="00172CE7" w:rsidRDefault="00172CE7" w:rsidP="002B0A12">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25</w:t>
            </w:r>
            <w:r w:rsidRPr="00BB4352">
              <w:rPr>
                <w:rFonts w:eastAsia="標楷體"/>
                <w:color w:val="000000"/>
                <w:sz w:val="26"/>
                <w:szCs w:val="26"/>
              </w:rPr>
              <w:t>百分位數</w:t>
            </w:r>
          </w:p>
        </w:tc>
        <w:tc>
          <w:tcPr>
            <w:tcW w:w="1134" w:type="dxa"/>
            <w:vAlign w:val="center"/>
          </w:tcPr>
          <w:p w:rsidR="00172CE7" w:rsidRPr="00265906" w:rsidRDefault="00172CE7">
            <w:pPr>
              <w:jc w:val="right"/>
              <w:rPr>
                <w:color w:val="000000"/>
                <w:sz w:val="26"/>
                <w:szCs w:val="26"/>
              </w:rPr>
            </w:pPr>
            <w:r w:rsidRPr="00F030AC">
              <w:rPr>
                <w:color w:val="000000"/>
                <w:sz w:val="26"/>
                <w:szCs w:val="26"/>
              </w:rPr>
              <w:t>117.28%</w:t>
            </w:r>
          </w:p>
        </w:tc>
        <w:tc>
          <w:tcPr>
            <w:tcW w:w="1134" w:type="dxa"/>
            <w:vAlign w:val="center"/>
          </w:tcPr>
          <w:p w:rsidR="00172CE7" w:rsidRPr="00265906" w:rsidRDefault="00172CE7">
            <w:pPr>
              <w:jc w:val="right"/>
              <w:rPr>
                <w:color w:val="000000"/>
                <w:sz w:val="26"/>
                <w:szCs w:val="26"/>
              </w:rPr>
            </w:pPr>
            <w:r w:rsidRPr="00F030AC">
              <w:rPr>
                <w:color w:val="000000"/>
                <w:sz w:val="26"/>
                <w:szCs w:val="26"/>
              </w:rPr>
              <w:t>114.85%</w:t>
            </w:r>
          </w:p>
        </w:tc>
        <w:tc>
          <w:tcPr>
            <w:tcW w:w="1134" w:type="dxa"/>
            <w:vAlign w:val="center"/>
          </w:tcPr>
          <w:p w:rsidR="00172CE7" w:rsidRPr="00265906" w:rsidRDefault="00172CE7">
            <w:pPr>
              <w:jc w:val="right"/>
              <w:rPr>
                <w:color w:val="000000"/>
                <w:sz w:val="26"/>
                <w:szCs w:val="26"/>
              </w:rPr>
            </w:pPr>
            <w:r w:rsidRPr="00F030AC">
              <w:rPr>
                <w:color w:val="000000"/>
                <w:sz w:val="26"/>
                <w:szCs w:val="26"/>
              </w:rPr>
              <w:t>119.47%</w:t>
            </w:r>
          </w:p>
        </w:tc>
        <w:tc>
          <w:tcPr>
            <w:tcW w:w="1197" w:type="dxa"/>
            <w:vAlign w:val="center"/>
          </w:tcPr>
          <w:p w:rsidR="00172CE7" w:rsidRPr="00265906" w:rsidRDefault="00172CE7">
            <w:pPr>
              <w:jc w:val="right"/>
              <w:rPr>
                <w:color w:val="000000"/>
                <w:sz w:val="26"/>
                <w:szCs w:val="26"/>
              </w:rPr>
            </w:pPr>
            <w:r w:rsidRPr="00F030AC">
              <w:rPr>
                <w:color w:val="000000"/>
                <w:sz w:val="26"/>
                <w:szCs w:val="26"/>
              </w:rPr>
              <w:t>114.55%</w:t>
            </w:r>
          </w:p>
        </w:tc>
      </w:tr>
      <w:tr w:rsidR="00172CE7" w:rsidRPr="00BB4352" w:rsidTr="009576D6">
        <w:trPr>
          <w:trHeight w:val="567"/>
        </w:trPr>
        <w:tc>
          <w:tcPr>
            <w:tcW w:w="3402" w:type="dxa"/>
            <w:gridSpan w:val="2"/>
            <w:vAlign w:val="center"/>
          </w:tcPr>
          <w:p w:rsidR="00172CE7" w:rsidRDefault="00172CE7" w:rsidP="002B0A12">
            <w:pPr>
              <w:spacing w:beforeLines="25" w:before="60" w:afterLines="25" w:after="60"/>
              <w:jc w:val="center"/>
              <w:rPr>
                <w:rFonts w:eastAsia="標楷體"/>
                <w:color w:val="000000"/>
                <w:sz w:val="26"/>
                <w:szCs w:val="26"/>
              </w:rPr>
            </w:pPr>
            <w:r w:rsidRPr="00BB4352">
              <w:rPr>
                <w:rFonts w:eastAsia="標楷體" w:hint="eastAsia"/>
                <w:color w:val="000000"/>
                <w:sz w:val="26"/>
                <w:szCs w:val="26"/>
              </w:rPr>
              <w:t>中</w:t>
            </w:r>
            <w:r w:rsidRPr="00BB4352">
              <w:rPr>
                <w:rFonts w:eastAsia="標楷體"/>
                <w:color w:val="000000"/>
                <w:sz w:val="26"/>
                <w:szCs w:val="26"/>
              </w:rPr>
              <w:t>位數</w:t>
            </w:r>
          </w:p>
        </w:tc>
        <w:tc>
          <w:tcPr>
            <w:tcW w:w="1134" w:type="dxa"/>
            <w:vAlign w:val="center"/>
          </w:tcPr>
          <w:p w:rsidR="00172CE7" w:rsidRPr="00265906" w:rsidRDefault="00172CE7">
            <w:pPr>
              <w:jc w:val="right"/>
              <w:rPr>
                <w:color w:val="000000"/>
                <w:sz w:val="26"/>
                <w:szCs w:val="26"/>
              </w:rPr>
            </w:pPr>
            <w:r w:rsidRPr="00F030AC">
              <w:rPr>
                <w:color w:val="000000"/>
                <w:sz w:val="26"/>
                <w:szCs w:val="26"/>
              </w:rPr>
              <w:t>129.41%</w:t>
            </w:r>
          </w:p>
        </w:tc>
        <w:tc>
          <w:tcPr>
            <w:tcW w:w="1134" w:type="dxa"/>
            <w:vAlign w:val="center"/>
          </w:tcPr>
          <w:p w:rsidR="00172CE7" w:rsidRPr="00265906" w:rsidRDefault="00172CE7">
            <w:pPr>
              <w:jc w:val="right"/>
              <w:rPr>
                <w:color w:val="000000"/>
                <w:sz w:val="26"/>
                <w:szCs w:val="26"/>
              </w:rPr>
            </w:pPr>
            <w:r w:rsidRPr="00F030AC">
              <w:rPr>
                <w:color w:val="000000"/>
                <w:sz w:val="26"/>
                <w:szCs w:val="26"/>
              </w:rPr>
              <w:t>124.67%</w:t>
            </w:r>
          </w:p>
        </w:tc>
        <w:tc>
          <w:tcPr>
            <w:tcW w:w="1134" w:type="dxa"/>
            <w:vAlign w:val="center"/>
          </w:tcPr>
          <w:p w:rsidR="00172CE7" w:rsidRPr="00265906" w:rsidRDefault="00172CE7">
            <w:pPr>
              <w:jc w:val="right"/>
              <w:rPr>
                <w:color w:val="000000"/>
                <w:sz w:val="26"/>
                <w:szCs w:val="26"/>
              </w:rPr>
            </w:pPr>
            <w:r w:rsidRPr="00F030AC">
              <w:rPr>
                <w:color w:val="000000"/>
                <w:sz w:val="26"/>
                <w:szCs w:val="26"/>
              </w:rPr>
              <w:t>128.29%</w:t>
            </w:r>
          </w:p>
        </w:tc>
        <w:tc>
          <w:tcPr>
            <w:tcW w:w="1197" w:type="dxa"/>
            <w:vAlign w:val="center"/>
          </w:tcPr>
          <w:p w:rsidR="00172CE7" w:rsidRPr="00265906" w:rsidRDefault="00172CE7">
            <w:pPr>
              <w:jc w:val="right"/>
              <w:rPr>
                <w:color w:val="000000"/>
                <w:sz w:val="26"/>
                <w:szCs w:val="26"/>
              </w:rPr>
            </w:pPr>
            <w:r w:rsidRPr="00F030AC">
              <w:rPr>
                <w:color w:val="000000"/>
                <w:sz w:val="26"/>
                <w:szCs w:val="26"/>
              </w:rPr>
              <w:t>129.07%</w:t>
            </w:r>
          </w:p>
        </w:tc>
      </w:tr>
      <w:tr w:rsidR="00172CE7" w:rsidRPr="00BB4352" w:rsidTr="009576D6">
        <w:trPr>
          <w:trHeight w:val="567"/>
        </w:trPr>
        <w:tc>
          <w:tcPr>
            <w:tcW w:w="3402" w:type="dxa"/>
            <w:gridSpan w:val="2"/>
            <w:vAlign w:val="center"/>
          </w:tcPr>
          <w:p w:rsidR="00172CE7" w:rsidRDefault="00172CE7" w:rsidP="002B0A12">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75</w:t>
            </w:r>
            <w:r w:rsidRPr="00BB4352">
              <w:rPr>
                <w:rFonts w:eastAsia="標楷體"/>
                <w:color w:val="000000"/>
                <w:sz w:val="26"/>
                <w:szCs w:val="26"/>
              </w:rPr>
              <w:t>百分位數</w:t>
            </w:r>
          </w:p>
        </w:tc>
        <w:tc>
          <w:tcPr>
            <w:tcW w:w="1134" w:type="dxa"/>
            <w:vAlign w:val="center"/>
          </w:tcPr>
          <w:p w:rsidR="00172CE7" w:rsidRPr="00265906" w:rsidRDefault="00172CE7">
            <w:pPr>
              <w:jc w:val="right"/>
              <w:rPr>
                <w:color w:val="000000"/>
                <w:sz w:val="26"/>
                <w:szCs w:val="26"/>
              </w:rPr>
            </w:pPr>
            <w:r w:rsidRPr="00F030AC">
              <w:rPr>
                <w:color w:val="000000"/>
                <w:sz w:val="26"/>
                <w:szCs w:val="26"/>
              </w:rPr>
              <w:t>152.28%</w:t>
            </w:r>
          </w:p>
        </w:tc>
        <w:tc>
          <w:tcPr>
            <w:tcW w:w="1134" w:type="dxa"/>
            <w:vAlign w:val="center"/>
          </w:tcPr>
          <w:p w:rsidR="00172CE7" w:rsidRPr="00265906" w:rsidRDefault="00172CE7">
            <w:pPr>
              <w:jc w:val="right"/>
              <w:rPr>
                <w:color w:val="000000"/>
                <w:sz w:val="26"/>
                <w:szCs w:val="26"/>
              </w:rPr>
            </w:pPr>
            <w:r w:rsidRPr="00F030AC">
              <w:rPr>
                <w:color w:val="000000"/>
                <w:sz w:val="26"/>
                <w:szCs w:val="26"/>
              </w:rPr>
              <w:t>152.68%</w:t>
            </w:r>
          </w:p>
        </w:tc>
        <w:tc>
          <w:tcPr>
            <w:tcW w:w="1134" w:type="dxa"/>
            <w:vAlign w:val="center"/>
          </w:tcPr>
          <w:p w:rsidR="00172CE7" w:rsidRPr="00265906" w:rsidRDefault="00172CE7">
            <w:pPr>
              <w:jc w:val="right"/>
              <w:rPr>
                <w:color w:val="000000"/>
                <w:sz w:val="26"/>
                <w:szCs w:val="26"/>
              </w:rPr>
            </w:pPr>
            <w:r w:rsidRPr="00F030AC">
              <w:rPr>
                <w:color w:val="000000"/>
                <w:sz w:val="26"/>
                <w:szCs w:val="26"/>
              </w:rPr>
              <w:t>153.56%</w:t>
            </w:r>
          </w:p>
        </w:tc>
        <w:tc>
          <w:tcPr>
            <w:tcW w:w="1197" w:type="dxa"/>
            <w:vAlign w:val="center"/>
          </w:tcPr>
          <w:p w:rsidR="00172CE7" w:rsidRPr="00265906" w:rsidRDefault="00172CE7">
            <w:pPr>
              <w:jc w:val="right"/>
              <w:rPr>
                <w:color w:val="000000"/>
                <w:sz w:val="26"/>
                <w:szCs w:val="26"/>
              </w:rPr>
            </w:pPr>
            <w:r w:rsidRPr="00F030AC">
              <w:rPr>
                <w:color w:val="000000"/>
                <w:sz w:val="26"/>
                <w:szCs w:val="26"/>
              </w:rPr>
              <w:t>152.83%</w:t>
            </w:r>
          </w:p>
        </w:tc>
      </w:tr>
    </w:tbl>
    <w:p w:rsidR="003E632F" w:rsidRDefault="00F32DD8" w:rsidP="002B0A12">
      <w:pPr>
        <w:pStyle w:val="3"/>
        <w:numPr>
          <w:ilvl w:val="0"/>
          <w:numId w:val="43"/>
        </w:numPr>
        <w:spacing w:beforeLines="50" w:before="120" w:afterLines="50" w:after="120" w:line="360" w:lineRule="auto"/>
        <w:ind w:leftChars="100" w:left="720"/>
        <w:jc w:val="both"/>
        <w:rPr>
          <w:rFonts w:ascii="Times New Roman" w:eastAsia="標楷體" w:hAnsi="Times New Roman"/>
          <w:sz w:val="32"/>
          <w:szCs w:val="26"/>
        </w:rPr>
      </w:pPr>
      <w:r>
        <w:rPr>
          <w:rFonts w:ascii="Times New Roman" w:eastAsia="標楷體" w:hAnsi="Times New Roman" w:hint="eastAsia"/>
          <w:sz w:val="32"/>
          <w:szCs w:val="26"/>
        </w:rPr>
        <w:t>服務之提供</w:t>
      </w:r>
    </w:p>
    <w:p w:rsidR="003E632F" w:rsidRDefault="00F32DD8" w:rsidP="002B0A12">
      <w:pPr>
        <w:numPr>
          <w:ilvl w:val="0"/>
          <w:numId w:val="88"/>
        </w:numPr>
        <w:tabs>
          <w:tab w:val="left" w:pos="960"/>
          <w:tab w:val="left" w:pos="1134"/>
        </w:tabs>
        <w:spacing w:beforeLines="50" w:before="120" w:afterLines="50" w:after="120" w:line="360" w:lineRule="auto"/>
        <w:jc w:val="both"/>
        <w:rPr>
          <w:rFonts w:eastAsia="標楷體"/>
          <w:b/>
          <w:sz w:val="28"/>
          <w:szCs w:val="26"/>
        </w:rPr>
      </w:pPr>
      <w:r>
        <w:rPr>
          <w:rFonts w:eastAsia="標楷體" w:hint="eastAsia"/>
          <w:b/>
          <w:sz w:val="28"/>
          <w:szCs w:val="26"/>
        </w:rPr>
        <w:t>接受產品技術服務</w:t>
      </w:r>
    </w:p>
    <w:p w:rsidR="00F32DD8" w:rsidRPr="00F32DD8" w:rsidRDefault="00F32DD8"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sidRPr="00F32DD8">
        <w:rPr>
          <w:rFonts w:eastAsia="標楷體" w:hint="eastAsia"/>
          <w:sz w:val="26"/>
          <w:szCs w:val="26"/>
        </w:rPr>
        <w:t>受測個體台灣道達爾為限定範圍製造商之可比較對象</w:t>
      </w:r>
      <w:r w:rsidRPr="00F32DD8">
        <w:rPr>
          <w:rFonts w:eastAsia="標楷體" w:hint="eastAsia"/>
          <w:sz w:val="26"/>
          <w:szCs w:val="26"/>
        </w:rPr>
        <w:t>10</w:t>
      </w:r>
      <w:r w:rsidR="008F085C">
        <w:rPr>
          <w:rFonts w:eastAsia="標楷體" w:hint="eastAsia"/>
          <w:sz w:val="26"/>
          <w:szCs w:val="26"/>
        </w:rPr>
        <w:t>2</w:t>
      </w:r>
      <w:r w:rsidRPr="00F32DD8">
        <w:rPr>
          <w:rFonts w:eastAsia="標楷體" w:hint="eastAsia"/>
          <w:sz w:val="26"/>
          <w:szCs w:val="26"/>
        </w:rPr>
        <w:t>至</w:t>
      </w:r>
      <w:r w:rsidRPr="00F32DD8">
        <w:rPr>
          <w:rFonts w:eastAsia="標楷體" w:hint="eastAsia"/>
          <w:sz w:val="26"/>
          <w:szCs w:val="26"/>
        </w:rPr>
        <w:t>10</w:t>
      </w:r>
      <w:r w:rsidR="008F085C">
        <w:rPr>
          <w:rFonts w:eastAsia="標楷體" w:hint="eastAsia"/>
          <w:sz w:val="26"/>
          <w:szCs w:val="26"/>
        </w:rPr>
        <w:t>4</w:t>
      </w:r>
      <w:r w:rsidRPr="00F32DD8">
        <w:rPr>
          <w:rFonts w:eastAsia="標楷體" w:hint="eastAsia"/>
          <w:sz w:val="26"/>
          <w:szCs w:val="26"/>
        </w:rPr>
        <w:t>年度</w:t>
      </w:r>
      <w:r>
        <w:rPr>
          <w:rFonts w:eastAsia="標楷體" w:hint="eastAsia"/>
          <w:sz w:val="26"/>
          <w:szCs w:val="26"/>
        </w:rPr>
        <w:t>營業淨利率</w:t>
      </w:r>
      <w:r w:rsidRPr="00F32DD8">
        <w:rPr>
          <w:rFonts w:eastAsia="標楷體" w:hint="eastAsia"/>
          <w:sz w:val="26"/>
          <w:szCs w:val="26"/>
        </w:rPr>
        <w:t>（請參見附件</w:t>
      </w:r>
      <w:r w:rsidR="00337BE7">
        <w:rPr>
          <w:rFonts w:eastAsia="標楷體" w:hint="eastAsia"/>
          <w:sz w:val="26"/>
          <w:szCs w:val="26"/>
        </w:rPr>
        <w:t>H</w:t>
      </w:r>
      <w:r w:rsidRPr="00F32DD8">
        <w:rPr>
          <w:rFonts w:eastAsia="標楷體" w:hint="eastAsia"/>
          <w:sz w:val="26"/>
          <w:szCs w:val="26"/>
        </w:rPr>
        <w:t>）整理如下：</w:t>
      </w:r>
    </w:p>
    <w:tbl>
      <w:tblPr>
        <w:tblW w:w="7844"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835"/>
        <w:gridCol w:w="1134"/>
        <w:gridCol w:w="1209"/>
        <w:gridCol w:w="1018"/>
        <w:gridCol w:w="1081"/>
      </w:tblGrid>
      <w:tr w:rsidR="00F32DD8" w:rsidRPr="00F32DD8" w:rsidTr="00F32DD8">
        <w:trPr>
          <w:cantSplit/>
          <w:trHeight w:val="556"/>
          <w:tblHeader/>
        </w:trPr>
        <w:tc>
          <w:tcPr>
            <w:tcW w:w="567" w:type="dxa"/>
            <w:vMerge w:val="restart"/>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2835" w:type="dxa"/>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442" w:type="dxa"/>
            <w:gridSpan w:val="4"/>
            <w:shd w:val="clear" w:color="auto" w:fill="4F81BD"/>
            <w:vAlign w:val="center"/>
          </w:tcPr>
          <w:p w:rsidR="003E632F" w:rsidRDefault="00F80EA0" w:rsidP="002B0A12">
            <w:pPr>
              <w:spacing w:beforeLines="25" w:before="60" w:afterLines="25" w:after="60" w:line="0" w:lineRule="atLeast"/>
              <w:jc w:val="center"/>
              <w:rPr>
                <w:rFonts w:eastAsia="標楷體"/>
                <w:color w:val="FFFFFF" w:themeColor="background1"/>
                <w:sz w:val="26"/>
                <w:szCs w:val="26"/>
              </w:rPr>
            </w:pPr>
            <w:r w:rsidRPr="00F80EA0">
              <w:rPr>
                <w:rFonts w:eastAsia="標楷體" w:hint="eastAsia"/>
                <w:color w:val="FFFFFF" w:themeColor="background1"/>
                <w:sz w:val="26"/>
                <w:szCs w:val="26"/>
              </w:rPr>
              <w:t>營業淨利率</w:t>
            </w:r>
          </w:p>
        </w:tc>
      </w:tr>
      <w:tr w:rsidR="00F32DD8" w:rsidRPr="00BB4352" w:rsidTr="00F32DD8">
        <w:trPr>
          <w:cantSplit/>
          <w:trHeight w:val="424"/>
          <w:tblHeader/>
        </w:trPr>
        <w:tc>
          <w:tcPr>
            <w:tcW w:w="567" w:type="dxa"/>
            <w:vMerge/>
            <w:tcBorders>
              <w:bottom w:val="double" w:sz="4" w:space="0" w:color="auto"/>
            </w:tcBorders>
            <w:shd w:val="clear" w:color="auto" w:fill="4F81BD"/>
            <w:vAlign w:val="center"/>
          </w:tcPr>
          <w:p w:rsidR="003E632F" w:rsidRDefault="003E632F" w:rsidP="002B0A12">
            <w:pPr>
              <w:spacing w:beforeLines="25" w:before="60" w:afterLines="25" w:after="60" w:line="0" w:lineRule="atLeast"/>
              <w:jc w:val="center"/>
              <w:rPr>
                <w:rFonts w:eastAsia="標楷體"/>
                <w:color w:val="FFFFFF"/>
                <w:sz w:val="26"/>
                <w:szCs w:val="26"/>
              </w:rPr>
            </w:pPr>
          </w:p>
        </w:tc>
        <w:tc>
          <w:tcPr>
            <w:tcW w:w="2835" w:type="dxa"/>
            <w:tcBorders>
              <w:bottom w:val="double" w:sz="4" w:space="0" w:color="auto"/>
            </w:tcBorders>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tcBorders>
              <w:bottom w:val="double" w:sz="4" w:space="0" w:color="auto"/>
            </w:tcBorders>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84485F">
              <w:rPr>
                <w:rFonts w:eastAsia="標楷體" w:hint="eastAsia"/>
                <w:color w:val="FFFFFF"/>
                <w:sz w:val="26"/>
                <w:szCs w:val="26"/>
              </w:rPr>
              <w:t>2</w:t>
            </w:r>
            <w:proofErr w:type="gramEnd"/>
            <w:r>
              <w:rPr>
                <w:rFonts w:eastAsia="標楷體" w:hint="eastAsia"/>
                <w:color w:val="FFFFFF"/>
                <w:sz w:val="26"/>
                <w:szCs w:val="26"/>
              </w:rPr>
              <w:t>年度</w:t>
            </w:r>
          </w:p>
        </w:tc>
        <w:tc>
          <w:tcPr>
            <w:tcW w:w="1209" w:type="dxa"/>
            <w:tcBorders>
              <w:bottom w:val="double" w:sz="4" w:space="0" w:color="auto"/>
            </w:tcBorders>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84485F">
              <w:rPr>
                <w:rFonts w:eastAsia="標楷體" w:hint="eastAsia"/>
                <w:color w:val="FFFFFF"/>
                <w:sz w:val="26"/>
                <w:szCs w:val="26"/>
              </w:rPr>
              <w:t>3</w:t>
            </w:r>
            <w:proofErr w:type="gramEnd"/>
            <w:r w:rsidRPr="00BB4352">
              <w:rPr>
                <w:rFonts w:eastAsia="標楷體" w:hint="eastAsia"/>
                <w:color w:val="FFFFFF"/>
                <w:sz w:val="26"/>
                <w:szCs w:val="26"/>
              </w:rPr>
              <w:t>年</w:t>
            </w:r>
            <w:r>
              <w:rPr>
                <w:rFonts w:eastAsia="標楷體" w:hint="eastAsia"/>
                <w:color w:val="FFFFFF"/>
                <w:sz w:val="26"/>
                <w:szCs w:val="26"/>
              </w:rPr>
              <w:t>度</w:t>
            </w:r>
          </w:p>
        </w:tc>
        <w:tc>
          <w:tcPr>
            <w:tcW w:w="1018" w:type="dxa"/>
            <w:tcBorders>
              <w:bottom w:val="double" w:sz="4" w:space="0" w:color="auto"/>
            </w:tcBorders>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84485F">
              <w:rPr>
                <w:rFonts w:eastAsia="標楷體" w:hint="eastAsia"/>
                <w:color w:val="FFFFFF"/>
                <w:sz w:val="26"/>
                <w:szCs w:val="26"/>
              </w:rPr>
              <w:t>4</w:t>
            </w:r>
            <w:proofErr w:type="gramEnd"/>
            <w:r>
              <w:rPr>
                <w:rFonts w:eastAsia="標楷體" w:hint="eastAsia"/>
                <w:color w:val="FFFFFF"/>
                <w:sz w:val="26"/>
                <w:szCs w:val="26"/>
              </w:rPr>
              <w:t>年度</w:t>
            </w:r>
          </w:p>
        </w:tc>
        <w:tc>
          <w:tcPr>
            <w:tcW w:w="1081" w:type="dxa"/>
            <w:tcBorders>
              <w:bottom w:val="double" w:sz="4" w:space="0" w:color="auto"/>
            </w:tcBorders>
            <w:shd w:val="clear" w:color="auto" w:fill="4F81BD"/>
            <w:vAlign w:val="center"/>
          </w:tcPr>
          <w:p w:rsidR="003E632F" w:rsidRDefault="00F32DD8" w:rsidP="002B0A12">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84485F" w:rsidRPr="00BB4352" w:rsidTr="00731CB0">
        <w:trPr>
          <w:trHeight w:val="567"/>
        </w:trPr>
        <w:tc>
          <w:tcPr>
            <w:tcW w:w="567" w:type="dxa"/>
            <w:tcBorders>
              <w:top w:val="double" w:sz="4" w:space="0" w:color="auto"/>
            </w:tcBorders>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2835" w:type="dxa"/>
            <w:tcBorders>
              <w:top w:val="double" w:sz="4" w:space="0" w:color="auto"/>
            </w:tcBorders>
            <w:vAlign w:val="center"/>
          </w:tcPr>
          <w:p w:rsidR="0084485F" w:rsidRPr="008669E9" w:rsidRDefault="0084485F" w:rsidP="00F32DD8">
            <w:pPr>
              <w:rPr>
                <w:color w:val="000000"/>
                <w:sz w:val="26"/>
                <w:szCs w:val="26"/>
              </w:rPr>
            </w:pPr>
            <w:r w:rsidRPr="00851ACF">
              <w:rPr>
                <w:color w:val="000000"/>
                <w:sz w:val="26"/>
                <w:szCs w:val="26"/>
              </w:rPr>
              <w:t>Additives and Petroleum Products JSC</w:t>
            </w:r>
          </w:p>
        </w:tc>
        <w:tc>
          <w:tcPr>
            <w:tcW w:w="1134" w:type="dxa"/>
            <w:tcBorders>
              <w:top w:val="double" w:sz="4" w:space="0" w:color="auto"/>
            </w:tcBorders>
            <w:vAlign w:val="center"/>
          </w:tcPr>
          <w:p w:rsidR="0084485F" w:rsidRPr="00BD059B" w:rsidRDefault="0084485F" w:rsidP="00F32DD8">
            <w:pPr>
              <w:jc w:val="right"/>
              <w:rPr>
                <w:color w:val="000000"/>
                <w:sz w:val="26"/>
                <w:szCs w:val="26"/>
              </w:rPr>
            </w:pPr>
            <w:r w:rsidRPr="00243604">
              <w:rPr>
                <w:color w:val="000000"/>
                <w:sz w:val="26"/>
                <w:szCs w:val="26"/>
              </w:rPr>
              <w:t>8.91%</w:t>
            </w:r>
          </w:p>
        </w:tc>
        <w:tc>
          <w:tcPr>
            <w:tcW w:w="1209" w:type="dxa"/>
            <w:tcBorders>
              <w:top w:val="double" w:sz="4" w:space="0" w:color="auto"/>
            </w:tcBorders>
            <w:vAlign w:val="center"/>
          </w:tcPr>
          <w:p w:rsidR="0084485F" w:rsidRPr="00BD059B" w:rsidRDefault="0084485F" w:rsidP="00F32DD8">
            <w:pPr>
              <w:jc w:val="right"/>
              <w:rPr>
                <w:color w:val="000000"/>
                <w:sz w:val="26"/>
                <w:szCs w:val="26"/>
              </w:rPr>
            </w:pPr>
            <w:r w:rsidRPr="00243604">
              <w:rPr>
                <w:color w:val="000000"/>
                <w:sz w:val="26"/>
                <w:szCs w:val="26"/>
              </w:rPr>
              <w:t>7.76%</w:t>
            </w:r>
          </w:p>
        </w:tc>
        <w:tc>
          <w:tcPr>
            <w:tcW w:w="1018" w:type="dxa"/>
            <w:tcBorders>
              <w:top w:val="double" w:sz="4" w:space="0" w:color="auto"/>
            </w:tcBorders>
            <w:vAlign w:val="center"/>
          </w:tcPr>
          <w:p w:rsidR="0084485F" w:rsidRPr="00BD059B" w:rsidRDefault="0084485F" w:rsidP="00F32DD8">
            <w:pPr>
              <w:jc w:val="right"/>
              <w:rPr>
                <w:color w:val="000000"/>
                <w:sz w:val="26"/>
                <w:szCs w:val="26"/>
              </w:rPr>
            </w:pPr>
            <w:r w:rsidRPr="00243604">
              <w:rPr>
                <w:color w:val="000000"/>
                <w:sz w:val="26"/>
                <w:szCs w:val="26"/>
              </w:rPr>
              <w:t>5.98%</w:t>
            </w:r>
          </w:p>
        </w:tc>
        <w:tc>
          <w:tcPr>
            <w:tcW w:w="1081" w:type="dxa"/>
            <w:tcBorders>
              <w:top w:val="double" w:sz="4" w:space="0" w:color="auto"/>
            </w:tcBorders>
            <w:vAlign w:val="center"/>
          </w:tcPr>
          <w:p w:rsidR="0084485F" w:rsidRPr="00BD059B" w:rsidRDefault="0084485F" w:rsidP="00F32DD8">
            <w:pPr>
              <w:jc w:val="right"/>
              <w:rPr>
                <w:color w:val="000000"/>
                <w:sz w:val="26"/>
                <w:szCs w:val="26"/>
              </w:rPr>
            </w:pPr>
            <w:r w:rsidRPr="00243604">
              <w:rPr>
                <w:color w:val="000000"/>
                <w:sz w:val="26"/>
                <w:szCs w:val="26"/>
              </w:rPr>
              <w:t>7.71%</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2</w:t>
            </w:r>
          </w:p>
        </w:tc>
        <w:tc>
          <w:tcPr>
            <w:tcW w:w="2835" w:type="dxa"/>
            <w:vAlign w:val="center"/>
          </w:tcPr>
          <w:p w:rsidR="0084485F" w:rsidRPr="008669E9" w:rsidRDefault="0084485F" w:rsidP="00F32DD8">
            <w:pPr>
              <w:rPr>
                <w:color w:val="000000"/>
                <w:sz w:val="26"/>
                <w:szCs w:val="26"/>
              </w:rPr>
            </w:pPr>
            <w:r w:rsidRPr="00851ACF">
              <w:rPr>
                <w:color w:val="000000"/>
                <w:sz w:val="26"/>
                <w:szCs w:val="26"/>
              </w:rPr>
              <w:t>Castrol India Limited</w:t>
            </w:r>
          </w:p>
        </w:tc>
        <w:tc>
          <w:tcPr>
            <w:tcW w:w="1134" w:type="dxa"/>
            <w:vAlign w:val="center"/>
          </w:tcPr>
          <w:p w:rsidR="0084485F" w:rsidRPr="00BD059B" w:rsidRDefault="0084485F" w:rsidP="00F32DD8">
            <w:pPr>
              <w:jc w:val="right"/>
              <w:rPr>
                <w:color w:val="000000"/>
                <w:sz w:val="26"/>
                <w:szCs w:val="26"/>
              </w:rPr>
            </w:pPr>
            <w:r w:rsidRPr="00243604">
              <w:rPr>
                <w:color w:val="000000"/>
                <w:sz w:val="26"/>
                <w:szCs w:val="26"/>
              </w:rPr>
              <w:t>38.11%</w:t>
            </w:r>
          </w:p>
        </w:tc>
        <w:tc>
          <w:tcPr>
            <w:tcW w:w="1209" w:type="dxa"/>
            <w:vAlign w:val="center"/>
          </w:tcPr>
          <w:p w:rsidR="0084485F" w:rsidRPr="00BD059B" w:rsidRDefault="0084485F" w:rsidP="00F32DD8">
            <w:pPr>
              <w:jc w:val="right"/>
              <w:rPr>
                <w:color w:val="000000"/>
                <w:sz w:val="26"/>
                <w:szCs w:val="26"/>
              </w:rPr>
            </w:pPr>
            <w:r w:rsidRPr="00243604">
              <w:rPr>
                <w:color w:val="000000"/>
                <w:sz w:val="26"/>
                <w:szCs w:val="26"/>
              </w:rPr>
              <w:t>30.82%</w:t>
            </w:r>
          </w:p>
        </w:tc>
        <w:tc>
          <w:tcPr>
            <w:tcW w:w="1018" w:type="dxa"/>
            <w:vAlign w:val="center"/>
          </w:tcPr>
          <w:p w:rsidR="0084485F" w:rsidRPr="00BD059B" w:rsidRDefault="0084485F" w:rsidP="00F32DD8">
            <w:pPr>
              <w:jc w:val="right"/>
              <w:rPr>
                <w:color w:val="000000"/>
                <w:sz w:val="26"/>
                <w:szCs w:val="26"/>
              </w:rPr>
            </w:pPr>
            <w:r w:rsidRPr="00243604">
              <w:rPr>
                <w:color w:val="000000"/>
                <w:sz w:val="26"/>
                <w:szCs w:val="26"/>
              </w:rPr>
              <w:t>36.27%</w:t>
            </w:r>
          </w:p>
        </w:tc>
        <w:tc>
          <w:tcPr>
            <w:tcW w:w="1081" w:type="dxa"/>
            <w:vAlign w:val="center"/>
          </w:tcPr>
          <w:p w:rsidR="0084485F" w:rsidRPr="00BD059B" w:rsidRDefault="0084485F" w:rsidP="00F32DD8">
            <w:pPr>
              <w:jc w:val="right"/>
              <w:rPr>
                <w:color w:val="000000"/>
                <w:sz w:val="26"/>
                <w:szCs w:val="26"/>
              </w:rPr>
            </w:pPr>
            <w:r w:rsidRPr="00243604">
              <w:rPr>
                <w:color w:val="000000"/>
                <w:sz w:val="26"/>
                <w:szCs w:val="26"/>
              </w:rPr>
              <w:t>34.99%</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3</w:t>
            </w:r>
          </w:p>
        </w:tc>
        <w:tc>
          <w:tcPr>
            <w:tcW w:w="2835" w:type="dxa"/>
            <w:vAlign w:val="center"/>
          </w:tcPr>
          <w:p w:rsidR="0084485F" w:rsidRPr="008669E9" w:rsidRDefault="0084485F" w:rsidP="00F32DD8">
            <w:pPr>
              <w:rPr>
                <w:color w:val="000000"/>
                <w:sz w:val="26"/>
                <w:szCs w:val="26"/>
              </w:rPr>
            </w:pPr>
            <w:r w:rsidRPr="00851ACF">
              <w:rPr>
                <w:color w:val="000000"/>
                <w:sz w:val="26"/>
                <w:szCs w:val="26"/>
              </w:rPr>
              <w:t>Chevron Corporation</w:t>
            </w:r>
          </w:p>
        </w:tc>
        <w:tc>
          <w:tcPr>
            <w:tcW w:w="1134" w:type="dxa"/>
            <w:vAlign w:val="center"/>
          </w:tcPr>
          <w:p w:rsidR="0084485F" w:rsidRPr="00BD059B" w:rsidRDefault="0084485F" w:rsidP="00F32DD8">
            <w:pPr>
              <w:jc w:val="right"/>
              <w:rPr>
                <w:color w:val="000000"/>
                <w:sz w:val="26"/>
                <w:szCs w:val="26"/>
              </w:rPr>
            </w:pPr>
            <w:r w:rsidRPr="00243604">
              <w:rPr>
                <w:color w:val="000000"/>
                <w:sz w:val="26"/>
                <w:szCs w:val="26"/>
              </w:rPr>
              <w:t>27.47%</w:t>
            </w:r>
          </w:p>
        </w:tc>
        <w:tc>
          <w:tcPr>
            <w:tcW w:w="1209" w:type="dxa"/>
            <w:vAlign w:val="center"/>
          </w:tcPr>
          <w:p w:rsidR="0084485F" w:rsidRPr="00BD059B" w:rsidRDefault="0084485F" w:rsidP="00F32DD8">
            <w:pPr>
              <w:jc w:val="right"/>
              <w:rPr>
                <w:color w:val="000000"/>
                <w:sz w:val="26"/>
                <w:szCs w:val="26"/>
              </w:rPr>
            </w:pPr>
            <w:r w:rsidRPr="00243604">
              <w:rPr>
                <w:color w:val="000000"/>
                <w:sz w:val="26"/>
                <w:szCs w:val="26"/>
              </w:rPr>
              <w:t>26.32%</w:t>
            </w:r>
          </w:p>
        </w:tc>
        <w:tc>
          <w:tcPr>
            <w:tcW w:w="1018" w:type="dxa"/>
            <w:vAlign w:val="center"/>
          </w:tcPr>
          <w:p w:rsidR="0084485F" w:rsidRPr="00BD059B" w:rsidRDefault="0084485F" w:rsidP="00F32DD8">
            <w:pPr>
              <w:jc w:val="right"/>
              <w:rPr>
                <w:color w:val="000000"/>
                <w:sz w:val="26"/>
                <w:szCs w:val="26"/>
              </w:rPr>
            </w:pPr>
            <w:r w:rsidRPr="00243604">
              <w:rPr>
                <w:color w:val="000000"/>
                <w:sz w:val="26"/>
                <w:szCs w:val="26"/>
              </w:rPr>
              <w:t>20.39%</w:t>
            </w:r>
          </w:p>
        </w:tc>
        <w:tc>
          <w:tcPr>
            <w:tcW w:w="1081" w:type="dxa"/>
            <w:vAlign w:val="center"/>
          </w:tcPr>
          <w:p w:rsidR="0084485F" w:rsidRPr="00BD059B" w:rsidRDefault="0084485F" w:rsidP="00F32DD8">
            <w:pPr>
              <w:jc w:val="right"/>
              <w:rPr>
                <w:color w:val="000000"/>
                <w:sz w:val="26"/>
                <w:szCs w:val="26"/>
              </w:rPr>
            </w:pPr>
            <w:r w:rsidRPr="00243604">
              <w:rPr>
                <w:color w:val="000000"/>
                <w:sz w:val="26"/>
                <w:szCs w:val="26"/>
              </w:rPr>
              <w:t>25.38%</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4</w:t>
            </w:r>
          </w:p>
        </w:tc>
        <w:tc>
          <w:tcPr>
            <w:tcW w:w="2835" w:type="dxa"/>
            <w:vAlign w:val="center"/>
          </w:tcPr>
          <w:p w:rsidR="0084485F" w:rsidRPr="008669E9" w:rsidRDefault="0084485F" w:rsidP="00F32DD8">
            <w:pPr>
              <w:rPr>
                <w:color w:val="000000"/>
                <w:sz w:val="26"/>
                <w:szCs w:val="26"/>
              </w:rPr>
            </w:pPr>
            <w:r w:rsidRPr="00851ACF">
              <w:rPr>
                <w:color w:val="000000"/>
                <w:sz w:val="26"/>
                <w:szCs w:val="26"/>
              </w:rPr>
              <w:t>Conoil Plc</w:t>
            </w:r>
          </w:p>
        </w:tc>
        <w:tc>
          <w:tcPr>
            <w:tcW w:w="1134" w:type="dxa"/>
            <w:vAlign w:val="center"/>
          </w:tcPr>
          <w:p w:rsidR="0084485F" w:rsidRPr="00BD059B" w:rsidRDefault="0084485F" w:rsidP="00F32DD8">
            <w:pPr>
              <w:jc w:val="right"/>
              <w:rPr>
                <w:color w:val="000000"/>
                <w:sz w:val="26"/>
                <w:szCs w:val="26"/>
              </w:rPr>
            </w:pPr>
            <w:r w:rsidRPr="00243604">
              <w:rPr>
                <w:color w:val="000000"/>
                <w:sz w:val="26"/>
                <w:szCs w:val="26"/>
              </w:rPr>
              <w:t>2.70%</w:t>
            </w:r>
          </w:p>
        </w:tc>
        <w:tc>
          <w:tcPr>
            <w:tcW w:w="1209" w:type="dxa"/>
            <w:vAlign w:val="center"/>
          </w:tcPr>
          <w:p w:rsidR="0084485F" w:rsidRPr="00BD059B" w:rsidRDefault="0084485F" w:rsidP="00F32DD8">
            <w:pPr>
              <w:jc w:val="right"/>
              <w:rPr>
                <w:color w:val="000000"/>
                <w:sz w:val="26"/>
                <w:szCs w:val="26"/>
              </w:rPr>
            </w:pPr>
            <w:r w:rsidRPr="00243604">
              <w:rPr>
                <w:color w:val="000000"/>
                <w:sz w:val="26"/>
                <w:szCs w:val="26"/>
              </w:rPr>
              <w:t>2.26%</w:t>
            </w:r>
          </w:p>
        </w:tc>
        <w:tc>
          <w:tcPr>
            <w:tcW w:w="1018" w:type="dxa"/>
            <w:vAlign w:val="center"/>
          </w:tcPr>
          <w:p w:rsidR="0084485F" w:rsidRPr="00BD059B" w:rsidRDefault="0084485F" w:rsidP="00F32DD8">
            <w:pPr>
              <w:jc w:val="right"/>
              <w:rPr>
                <w:color w:val="000000"/>
                <w:sz w:val="26"/>
                <w:szCs w:val="26"/>
              </w:rPr>
            </w:pPr>
            <w:r w:rsidRPr="00243604">
              <w:rPr>
                <w:color w:val="000000"/>
                <w:sz w:val="26"/>
                <w:szCs w:val="26"/>
              </w:rPr>
              <w:t>2.36%</w:t>
            </w:r>
          </w:p>
        </w:tc>
        <w:tc>
          <w:tcPr>
            <w:tcW w:w="1081" w:type="dxa"/>
            <w:vAlign w:val="center"/>
          </w:tcPr>
          <w:p w:rsidR="0084485F" w:rsidRPr="00BD059B" w:rsidRDefault="0084485F" w:rsidP="00F32DD8">
            <w:pPr>
              <w:jc w:val="right"/>
              <w:rPr>
                <w:color w:val="000000"/>
                <w:sz w:val="26"/>
                <w:szCs w:val="26"/>
              </w:rPr>
            </w:pPr>
            <w:r w:rsidRPr="00243604">
              <w:rPr>
                <w:color w:val="000000"/>
                <w:sz w:val="26"/>
                <w:szCs w:val="26"/>
              </w:rPr>
              <w:t>2.47%</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5</w:t>
            </w:r>
          </w:p>
        </w:tc>
        <w:tc>
          <w:tcPr>
            <w:tcW w:w="2835" w:type="dxa"/>
            <w:vAlign w:val="center"/>
          </w:tcPr>
          <w:p w:rsidR="0084485F" w:rsidRPr="008669E9" w:rsidRDefault="0084485F" w:rsidP="00F32DD8">
            <w:pPr>
              <w:rPr>
                <w:color w:val="000000"/>
                <w:sz w:val="26"/>
                <w:szCs w:val="26"/>
              </w:rPr>
            </w:pPr>
            <w:r w:rsidRPr="00851ACF">
              <w:rPr>
                <w:color w:val="000000"/>
                <w:sz w:val="26"/>
                <w:szCs w:val="26"/>
              </w:rPr>
              <w:t>Cosan SA Industria e Comercio</w:t>
            </w:r>
          </w:p>
        </w:tc>
        <w:tc>
          <w:tcPr>
            <w:tcW w:w="1134" w:type="dxa"/>
            <w:vAlign w:val="center"/>
          </w:tcPr>
          <w:p w:rsidR="0084485F" w:rsidRPr="00BD059B" w:rsidRDefault="0084485F" w:rsidP="00F32DD8">
            <w:pPr>
              <w:jc w:val="right"/>
              <w:rPr>
                <w:color w:val="000000"/>
                <w:sz w:val="26"/>
                <w:szCs w:val="26"/>
              </w:rPr>
            </w:pPr>
            <w:r w:rsidRPr="00243604">
              <w:rPr>
                <w:color w:val="000000"/>
                <w:sz w:val="26"/>
                <w:szCs w:val="26"/>
              </w:rPr>
              <w:t>13.51%</w:t>
            </w:r>
          </w:p>
        </w:tc>
        <w:tc>
          <w:tcPr>
            <w:tcW w:w="1209" w:type="dxa"/>
            <w:vAlign w:val="center"/>
          </w:tcPr>
          <w:p w:rsidR="0084485F" w:rsidRPr="00BD059B" w:rsidRDefault="0084485F" w:rsidP="00F32DD8">
            <w:pPr>
              <w:jc w:val="right"/>
              <w:rPr>
                <w:color w:val="000000"/>
                <w:sz w:val="26"/>
                <w:szCs w:val="26"/>
              </w:rPr>
            </w:pPr>
            <w:r w:rsidRPr="00243604">
              <w:rPr>
                <w:color w:val="000000"/>
                <w:sz w:val="26"/>
                <w:szCs w:val="26"/>
              </w:rPr>
              <w:t>12.12%</w:t>
            </w:r>
          </w:p>
        </w:tc>
        <w:tc>
          <w:tcPr>
            <w:tcW w:w="1018" w:type="dxa"/>
            <w:vAlign w:val="center"/>
          </w:tcPr>
          <w:p w:rsidR="0084485F" w:rsidRPr="00BD059B" w:rsidRDefault="0084485F" w:rsidP="00F32DD8">
            <w:pPr>
              <w:jc w:val="right"/>
              <w:rPr>
                <w:color w:val="000000"/>
                <w:sz w:val="26"/>
                <w:szCs w:val="26"/>
              </w:rPr>
            </w:pPr>
            <w:r w:rsidRPr="00243604">
              <w:rPr>
                <w:color w:val="000000"/>
                <w:sz w:val="26"/>
                <w:szCs w:val="26"/>
              </w:rPr>
              <w:t>15.69%</w:t>
            </w:r>
          </w:p>
        </w:tc>
        <w:tc>
          <w:tcPr>
            <w:tcW w:w="1081" w:type="dxa"/>
            <w:vAlign w:val="center"/>
          </w:tcPr>
          <w:p w:rsidR="0084485F" w:rsidRPr="00BD059B" w:rsidRDefault="0084485F" w:rsidP="00F32DD8">
            <w:pPr>
              <w:jc w:val="right"/>
              <w:rPr>
                <w:color w:val="000000"/>
                <w:sz w:val="26"/>
                <w:szCs w:val="26"/>
              </w:rPr>
            </w:pPr>
            <w:r w:rsidRPr="00243604">
              <w:rPr>
                <w:color w:val="000000"/>
                <w:sz w:val="26"/>
                <w:szCs w:val="26"/>
              </w:rPr>
              <w:t>14.02%</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6</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Esso (Thailand) PCL</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0.23%</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-5.36%</w:t>
            </w:r>
          </w:p>
        </w:tc>
        <w:tc>
          <w:tcPr>
            <w:tcW w:w="1018" w:type="dxa"/>
            <w:shd w:val="clear" w:color="auto" w:fill="auto"/>
            <w:vAlign w:val="center"/>
          </w:tcPr>
          <w:p w:rsidR="0084485F" w:rsidRPr="00BD059B" w:rsidRDefault="0084485F" w:rsidP="00F32DD8">
            <w:pPr>
              <w:ind w:right="130"/>
              <w:jc w:val="right"/>
              <w:rPr>
                <w:color w:val="000000"/>
                <w:sz w:val="26"/>
                <w:szCs w:val="26"/>
              </w:rPr>
            </w:pPr>
            <w:r w:rsidRPr="00243604">
              <w:rPr>
                <w:color w:val="000000"/>
                <w:sz w:val="26"/>
                <w:szCs w:val="26"/>
              </w:rPr>
              <w:t>1.37%</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-1.41%</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7</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Fuchs Petrolub SE</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16.29%</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15.47%</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17.77%</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16.56%</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lastRenderedPageBreak/>
              <w:t>8</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Hankook Shell Oil Co., Ltd</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14.60%</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13.86%</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17.46%</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15.26%</w:t>
            </w:r>
          </w:p>
        </w:tc>
      </w:tr>
      <w:tr w:rsidR="0084485F" w:rsidRPr="00BB4352" w:rsidTr="00731CB0">
        <w:trPr>
          <w:trHeight w:val="567"/>
        </w:trPr>
        <w:tc>
          <w:tcPr>
            <w:tcW w:w="567" w:type="dxa"/>
            <w:vAlign w:val="center"/>
          </w:tcPr>
          <w:p w:rsidR="0084485F" w:rsidRDefault="0084485F" w:rsidP="002B0A12">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Kukdong Oil &amp; Chemicals Co., Ltd.</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5.91%</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4.46%</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6.90%</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5.72%</w:t>
            </w:r>
          </w:p>
        </w:tc>
      </w:tr>
      <w:tr w:rsidR="0084485F" w:rsidRPr="00BB4352" w:rsidTr="00731CB0">
        <w:trPr>
          <w:trHeight w:val="567"/>
        </w:trPr>
        <w:tc>
          <w:tcPr>
            <w:tcW w:w="567" w:type="dxa"/>
            <w:vAlign w:val="center"/>
          </w:tcPr>
          <w:p w:rsidR="0084485F" w:rsidRDefault="0084485F"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Michang Oil Ind Co Ltd</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6.28%</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5.19%</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7.16%</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6.17%</w:t>
            </w:r>
          </w:p>
        </w:tc>
      </w:tr>
      <w:tr w:rsidR="0084485F" w:rsidRPr="00BB4352" w:rsidTr="00731CB0">
        <w:trPr>
          <w:trHeight w:val="567"/>
        </w:trPr>
        <w:tc>
          <w:tcPr>
            <w:tcW w:w="567" w:type="dxa"/>
            <w:vAlign w:val="center"/>
          </w:tcPr>
          <w:p w:rsidR="0084485F" w:rsidRDefault="0084485F"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11</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MoresCo Corp</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7.66%</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8.39%</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8.09%</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8.06%</w:t>
            </w:r>
          </w:p>
        </w:tc>
      </w:tr>
      <w:tr w:rsidR="0084485F" w:rsidRPr="00BB4352" w:rsidTr="00731CB0">
        <w:trPr>
          <w:trHeight w:val="567"/>
        </w:trPr>
        <w:tc>
          <w:tcPr>
            <w:tcW w:w="567" w:type="dxa"/>
            <w:vAlign w:val="center"/>
          </w:tcPr>
          <w:p w:rsidR="0084485F" w:rsidRDefault="0084485F"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Motor Oil (Hellas) Corinth Refineries SA</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0.26%</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-0.46%</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5.24%</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1.39%</w:t>
            </w:r>
          </w:p>
        </w:tc>
      </w:tr>
      <w:tr w:rsidR="0084485F" w:rsidRPr="00BB4352" w:rsidTr="00731CB0">
        <w:trPr>
          <w:trHeight w:val="567"/>
        </w:trPr>
        <w:tc>
          <w:tcPr>
            <w:tcW w:w="567" w:type="dxa"/>
            <w:vAlign w:val="center"/>
          </w:tcPr>
          <w:p w:rsidR="0084485F" w:rsidRDefault="0084485F"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13</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Shell Oman Marketing Company SAOG</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2.30%</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2.62%</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3.17%</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2.66%</w:t>
            </w:r>
          </w:p>
        </w:tc>
      </w:tr>
      <w:tr w:rsidR="0084485F" w:rsidRPr="00BB4352" w:rsidTr="00731CB0">
        <w:trPr>
          <w:trHeight w:val="567"/>
        </w:trPr>
        <w:tc>
          <w:tcPr>
            <w:tcW w:w="567" w:type="dxa"/>
            <w:vAlign w:val="center"/>
          </w:tcPr>
          <w:p w:rsidR="0084485F" w:rsidRDefault="0084485F" w:rsidP="00B75ADC">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14</w:t>
            </w:r>
          </w:p>
        </w:tc>
        <w:tc>
          <w:tcPr>
            <w:tcW w:w="2835" w:type="dxa"/>
            <w:shd w:val="clear" w:color="auto" w:fill="auto"/>
            <w:vAlign w:val="center"/>
          </w:tcPr>
          <w:p w:rsidR="0084485F" w:rsidRPr="008669E9" w:rsidRDefault="0084485F" w:rsidP="00F32DD8">
            <w:pPr>
              <w:rPr>
                <w:color w:val="000000"/>
                <w:sz w:val="26"/>
                <w:szCs w:val="26"/>
              </w:rPr>
            </w:pPr>
            <w:r w:rsidRPr="00851ACF">
              <w:rPr>
                <w:color w:val="000000"/>
                <w:sz w:val="26"/>
                <w:szCs w:val="26"/>
              </w:rPr>
              <w:t>Tide Water Oil India Ltd</w:t>
            </w:r>
          </w:p>
        </w:tc>
        <w:tc>
          <w:tcPr>
            <w:tcW w:w="1134"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25.53%</w:t>
            </w:r>
          </w:p>
        </w:tc>
        <w:tc>
          <w:tcPr>
            <w:tcW w:w="1209"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24.94%</w:t>
            </w:r>
          </w:p>
        </w:tc>
        <w:tc>
          <w:tcPr>
            <w:tcW w:w="1018"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30.21%</w:t>
            </w:r>
          </w:p>
        </w:tc>
        <w:tc>
          <w:tcPr>
            <w:tcW w:w="1081" w:type="dxa"/>
            <w:shd w:val="clear" w:color="auto" w:fill="auto"/>
            <w:vAlign w:val="center"/>
          </w:tcPr>
          <w:p w:rsidR="0084485F" w:rsidRPr="00BD059B" w:rsidRDefault="0084485F" w:rsidP="00F32DD8">
            <w:pPr>
              <w:jc w:val="right"/>
              <w:rPr>
                <w:color w:val="000000"/>
                <w:sz w:val="26"/>
                <w:szCs w:val="26"/>
              </w:rPr>
            </w:pPr>
            <w:r w:rsidRPr="00243604">
              <w:rPr>
                <w:color w:val="000000"/>
                <w:sz w:val="26"/>
                <w:szCs w:val="26"/>
              </w:rPr>
              <w:t>26.95%</w:t>
            </w:r>
          </w:p>
        </w:tc>
      </w:tr>
      <w:tr w:rsidR="00F32DD8" w:rsidRPr="00BB4352" w:rsidTr="00731CB0">
        <w:trPr>
          <w:trHeight w:val="567"/>
        </w:trPr>
        <w:tc>
          <w:tcPr>
            <w:tcW w:w="7844" w:type="dxa"/>
            <w:gridSpan w:val="6"/>
            <w:shd w:val="clear" w:color="auto" w:fill="4F81BD"/>
            <w:vAlign w:val="center"/>
          </w:tcPr>
          <w:p w:rsidR="003E632F" w:rsidRDefault="00572964" w:rsidP="002B0A12">
            <w:pPr>
              <w:spacing w:beforeLines="25" w:before="60" w:afterLines="25" w:after="60"/>
              <w:jc w:val="center"/>
              <w:rPr>
                <w:rFonts w:eastAsia="標楷體"/>
                <w:color w:val="FFFFFF"/>
                <w:sz w:val="26"/>
                <w:szCs w:val="26"/>
              </w:rPr>
            </w:pPr>
            <w:r>
              <w:rPr>
                <w:rFonts w:eastAsia="標楷體" w:hint="eastAsia"/>
                <w:color w:val="FFFFFF"/>
                <w:sz w:val="26"/>
                <w:szCs w:val="26"/>
              </w:rPr>
              <w:t>常規交易範圍（四分位區間）</w:t>
            </w:r>
          </w:p>
        </w:tc>
      </w:tr>
      <w:tr w:rsidR="0084485F" w:rsidRPr="00BB4352" w:rsidTr="009576D6">
        <w:trPr>
          <w:trHeight w:val="567"/>
        </w:trPr>
        <w:tc>
          <w:tcPr>
            <w:tcW w:w="3402" w:type="dxa"/>
            <w:gridSpan w:val="2"/>
            <w:vAlign w:val="center"/>
          </w:tcPr>
          <w:p w:rsidR="0084485F" w:rsidRDefault="0084485F" w:rsidP="002B0A12">
            <w:pPr>
              <w:spacing w:beforeLines="25" w:before="60" w:afterLines="25" w:after="60"/>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25</w:t>
            </w:r>
            <w:r>
              <w:rPr>
                <w:rFonts w:eastAsia="標楷體" w:hint="eastAsia"/>
                <w:color w:val="000000"/>
                <w:sz w:val="26"/>
                <w:szCs w:val="26"/>
              </w:rPr>
              <w:t>百分位數</w:t>
            </w:r>
          </w:p>
        </w:tc>
        <w:tc>
          <w:tcPr>
            <w:tcW w:w="1134"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2.70%</w:t>
            </w:r>
          </w:p>
        </w:tc>
        <w:tc>
          <w:tcPr>
            <w:tcW w:w="1209"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2.62%</w:t>
            </w:r>
          </w:p>
        </w:tc>
        <w:tc>
          <w:tcPr>
            <w:tcW w:w="1018"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5.24%</w:t>
            </w:r>
          </w:p>
        </w:tc>
        <w:tc>
          <w:tcPr>
            <w:tcW w:w="1081"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2.66%</w:t>
            </w:r>
          </w:p>
        </w:tc>
      </w:tr>
      <w:tr w:rsidR="0084485F" w:rsidRPr="00BB4352" w:rsidTr="009576D6">
        <w:trPr>
          <w:trHeight w:val="567"/>
        </w:trPr>
        <w:tc>
          <w:tcPr>
            <w:tcW w:w="3402" w:type="dxa"/>
            <w:gridSpan w:val="2"/>
            <w:vAlign w:val="center"/>
          </w:tcPr>
          <w:p w:rsidR="0084485F" w:rsidRDefault="0084485F" w:rsidP="002B0A12">
            <w:pPr>
              <w:spacing w:beforeLines="25" w:before="60" w:afterLines="25" w:after="60"/>
              <w:jc w:val="center"/>
              <w:rPr>
                <w:rFonts w:eastAsia="標楷體"/>
                <w:color w:val="000000"/>
                <w:sz w:val="26"/>
                <w:szCs w:val="26"/>
              </w:rPr>
            </w:pPr>
            <w:r>
              <w:rPr>
                <w:rFonts w:eastAsia="標楷體" w:hint="eastAsia"/>
                <w:color w:val="000000"/>
                <w:sz w:val="26"/>
                <w:szCs w:val="26"/>
              </w:rPr>
              <w:t>中位數</w:t>
            </w:r>
          </w:p>
        </w:tc>
        <w:tc>
          <w:tcPr>
            <w:tcW w:w="1134"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8.29%</w:t>
            </w:r>
          </w:p>
        </w:tc>
        <w:tc>
          <w:tcPr>
            <w:tcW w:w="1209"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8.08%</w:t>
            </w:r>
          </w:p>
        </w:tc>
        <w:tc>
          <w:tcPr>
            <w:tcW w:w="1018"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7.62%</w:t>
            </w:r>
          </w:p>
        </w:tc>
        <w:tc>
          <w:tcPr>
            <w:tcW w:w="1081"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7.89%</w:t>
            </w:r>
          </w:p>
        </w:tc>
      </w:tr>
      <w:tr w:rsidR="0084485F" w:rsidRPr="00BB4352" w:rsidTr="009576D6">
        <w:trPr>
          <w:trHeight w:val="567"/>
        </w:trPr>
        <w:tc>
          <w:tcPr>
            <w:tcW w:w="3402" w:type="dxa"/>
            <w:gridSpan w:val="2"/>
            <w:vAlign w:val="center"/>
          </w:tcPr>
          <w:p w:rsidR="0084485F" w:rsidRDefault="0084485F" w:rsidP="002B0A12">
            <w:pPr>
              <w:spacing w:beforeLines="25" w:before="60" w:afterLines="25" w:after="60"/>
              <w:jc w:val="center"/>
              <w:rPr>
                <w:rFonts w:eastAsia="標楷體"/>
                <w:color w:val="000000"/>
                <w:sz w:val="26"/>
                <w:szCs w:val="26"/>
              </w:rPr>
            </w:pPr>
            <w:r>
              <w:rPr>
                <w:rFonts w:eastAsia="標楷體" w:hint="eastAsia"/>
                <w:color w:val="000000"/>
                <w:sz w:val="26"/>
                <w:szCs w:val="26"/>
              </w:rPr>
              <w:t>第</w:t>
            </w:r>
            <w:r>
              <w:rPr>
                <w:rFonts w:eastAsia="標楷體"/>
                <w:color w:val="000000"/>
                <w:sz w:val="26"/>
                <w:szCs w:val="26"/>
              </w:rPr>
              <w:t>75</w:t>
            </w:r>
            <w:r>
              <w:rPr>
                <w:rFonts w:eastAsia="標楷體" w:hint="eastAsia"/>
                <w:color w:val="000000"/>
                <w:sz w:val="26"/>
                <w:szCs w:val="26"/>
              </w:rPr>
              <w:t>百分位數</w:t>
            </w:r>
          </w:p>
        </w:tc>
        <w:tc>
          <w:tcPr>
            <w:tcW w:w="1134"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16.29%</w:t>
            </w:r>
          </w:p>
        </w:tc>
        <w:tc>
          <w:tcPr>
            <w:tcW w:w="1209"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15.47%</w:t>
            </w:r>
          </w:p>
        </w:tc>
        <w:tc>
          <w:tcPr>
            <w:tcW w:w="1018"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17.77%</w:t>
            </w:r>
          </w:p>
        </w:tc>
        <w:tc>
          <w:tcPr>
            <w:tcW w:w="1081" w:type="dxa"/>
            <w:vAlign w:val="center"/>
          </w:tcPr>
          <w:p w:rsidR="0084485F" w:rsidRPr="00BD059B" w:rsidRDefault="0084485F" w:rsidP="00F32DD8">
            <w:pPr>
              <w:jc w:val="right"/>
              <w:rPr>
                <w:color w:val="000000"/>
                <w:sz w:val="26"/>
                <w:szCs w:val="26"/>
              </w:rPr>
            </w:pPr>
            <w:r w:rsidRPr="00243604">
              <w:rPr>
                <w:rFonts w:eastAsia="Arial Unicode MS"/>
                <w:color w:val="000000"/>
                <w:sz w:val="26"/>
                <w:szCs w:val="26"/>
              </w:rPr>
              <w:t>16.56%</w:t>
            </w:r>
          </w:p>
        </w:tc>
      </w:tr>
    </w:tbl>
    <w:p w:rsidR="003E632F" w:rsidRDefault="00435EC9" w:rsidP="002B0A12">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受測個體</w:t>
      </w:r>
      <w:r w:rsidRPr="00EA272E">
        <w:rPr>
          <w:rFonts w:ascii="Times New Roman" w:eastAsia="標楷體" w:hAnsi="Times New Roman" w:hint="eastAsia"/>
          <w:sz w:val="36"/>
          <w:szCs w:val="40"/>
        </w:rPr>
        <w:t>之平均利潤率</w:t>
      </w:r>
      <w:r>
        <w:rPr>
          <w:rFonts w:ascii="Times New Roman" w:eastAsia="標楷體" w:hAnsi="Times New Roman" w:hint="eastAsia"/>
          <w:sz w:val="36"/>
          <w:szCs w:val="40"/>
        </w:rPr>
        <w:t>.</w:t>
      </w:r>
    </w:p>
    <w:p w:rsidR="003E632F" w:rsidRDefault="00435EC9" w:rsidP="002B0A12">
      <w:pPr>
        <w:spacing w:beforeLines="50" w:before="120" w:afterLines="50" w:after="120" w:line="360" w:lineRule="auto"/>
        <w:ind w:firstLineChars="200" w:firstLine="520"/>
        <w:jc w:val="both"/>
        <w:rPr>
          <w:rFonts w:eastAsia="標楷體"/>
          <w:sz w:val="26"/>
          <w:szCs w:val="26"/>
        </w:rPr>
      </w:pPr>
      <w:r w:rsidRPr="00F57BCF">
        <w:rPr>
          <w:rFonts w:eastAsia="標楷體"/>
          <w:sz w:val="26"/>
          <w:szCs w:val="26"/>
        </w:rPr>
        <w:t>台灣道達爾營收組成及與受控交易有關損益如下：</w:t>
      </w:r>
    </w:p>
    <w:tbl>
      <w:tblPr>
        <w:tblW w:w="8763"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ayout w:type="fixed"/>
        <w:tblLook w:val="04A0" w:firstRow="1" w:lastRow="0" w:firstColumn="1" w:lastColumn="0" w:noHBand="0" w:noVBand="1"/>
      </w:tblPr>
      <w:tblGrid>
        <w:gridCol w:w="1067"/>
        <w:gridCol w:w="1081"/>
        <w:gridCol w:w="1026"/>
        <w:gridCol w:w="1134"/>
        <w:gridCol w:w="924"/>
        <w:gridCol w:w="1235"/>
        <w:gridCol w:w="13"/>
        <w:gridCol w:w="1055"/>
        <w:gridCol w:w="13"/>
        <w:gridCol w:w="1202"/>
        <w:gridCol w:w="13"/>
      </w:tblGrid>
      <w:tr w:rsidR="00435EC9" w:rsidRPr="00B61248" w:rsidTr="00834CE3">
        <w:trPr>
          <w:trHeight w:val="421"/>
          <w:tblHeader/>
        </w:trPr>
        <w:tc>
          <w:tcPr>
            <w:tcW w:w="1067" w:type="dxa"/>
            <w:vMerge w:val="restart"/>
            <w:shd w:val="clear" w:color="auto" w:fill="4F81BD"/>
            <w:vAlign w:val="center"/>
          </w:tcPr>
          <w:p w:rsidR="003E632F" w:rsidRPr="00B61248" w:rsidRDefault="00435EC9" w:rsidP="00B61248">
            <w:pPr>
              <w:spacing w:beforeLines="20" w:before="48" w:afterLines="20" w:after="48"/>
              <w:jc w:val="center"/>
              <w:rPr>
                <w:rFonts w:eastAsia="標楷體"/>
                <w:color w:val="FFFFFF"/>
                <w:sz w:val="21"/>
                <w:szCs w:val="21"/>
              </w:rPr>
            </w:pPr>
            <w:r w:rsidRPr="00B61248">
              <w:rPr>
                <w:rFonts w:eastAsia="標楷體"/>
                <w:color w:val="FFFFFF"/>
                <w:sz w:val="21"/>
                <w:szCs w:val="21"/>
              </w:rPr>
              <w:t>受控交易</w:t>
            </w:r>
          </w:p>
        </w:tc>
        <w:tc>
          <w:tcPr>
            <w:tcW w:w="7696" w:type="dxa"/>
            <w:gridSpan w:val="10"/>
            <w:shd w:val="clear" w:color="auto" w:fill="4F81BD"/>
          </w:tcPr>
          <w:p w:rsidR="003E632F" w:rsidRPr="00B61248" w:rsidRDefault="00435EC9" w:rsidP="00B61248">
            <w:pPr>
              <w:spacing w:beforeLines="20" w:before="48" w:afterLines="20" w:after="48"/>
              <w:jc w:val="center"/>
              <w:rPr>
                <w:rFonts w:eastAsia="標楷體"/>
                <w:color w:val="FFFFFF"/>
                <w:sz w:val="21"/>
                <w:szCs w:val="21"/>
              </w:rPr>
            </w:pPr>
            <w:r w:rsidRPr="00B61248">
              <w:rPr>
                <w:rFonts w:eastAsia="標楷體"/>
                <w:color w:val="FFFFFF"/>
                <w:sz w:val="21"/>
                <w:szCs w:val="21"/>
              </w:rPr>
              <w:t>整體營收</w:t>
            </w:r>
          </w:p>
        </w:tc>
      </w:tr>
      <w:tr w:rsidR="00435EC9" w:rsidRPr="00B61248" w:rsidTr="000D7ACC">
        <w:trPr>
          <w:tblHeader/>
        </w:trPr>
        <w:tc>
          <w:tcPr>
            <w:tcW w:w="1067" w:type="dxa"/>
            <w:vMerge/>
            <w:shd w:val="clear" w:color="auto" w:fill="4F81BD"/>
          </w:tcPr>
          <w:p w:rsidR="003E632F" w:rsidRPr="00B61248" w:rsidRDefault="003E632F" w:rsidP="00B61248">
            <w:pPr>
              <w:spacing w:beforeLines="20" w:before="48" w:afterLines="20" w:after="48"/>
              <w:jc w:val="center"/>
              <w:rPr>
                <w:rFonts w:eastAsia="標楷體"/>
                <w:color w:val="FFFFFF"/>
                <w:sz w:val="21"/>
                <w:szCs w:val="21"/>
              </w:rPr>
            </w:pPr>
          </w:p>
        </w:tc>
        <w:tc>
          <w:tcPr>
            <w:tcW w:w="1081" w:type="dxa"/>
            <w:shd w:val="clear" w:color="auto" w:fill="4F81BD"/>
          </w:tcPr>
          <w:p w:rsidR="003E632F" w:rsidRPr="00B61248" w:rsidRDefault="00435EC9" w:rsidP="00B61248">
            <w:pPr>
              <w:spacing w:beforeLines="20" w:before="48" w:afterLines="20" w:after="48"/>
              <w:ind w:leftChars="-45" w:left="-108" w:rightChars="-33" w:right="-79"/>
              <w:jc w:val="center"/>
              <w:rPr>
                <w:rFonts w:eastAsia="標楷體"/>
                <w:color w:val="FFFFFF"/>
                <w:sz w:val="21"/>
                <w:szCs w:val="21"/>
              </w:rPr>
            </w:pPr>
            <w:r w:rsidRPr="00B61248">
              <w:rPr>
                <w:rFonts w:eastAsia="標楷體"/>
                <w:color w:val="FFFFFF"/>
                <w:sz w:val="21"/>
                <w:szCs w:val="21"/>
              </w:rPr>
              <w:t>活動別</w:t>
            </w:r>
          </w:p>
        </w:tc>
        <w:tc>
          <w:tcPr>
            <w:tcW w:w="4332" w:type="dxa"/>
            <w:gridSpan w:val="5"/>
            <w:shd w:val="clear" w:color="auto" w:fill="4F81BD"/>
          </w:tcPr>
          <w:p w:rsidR="003E632F" w:rsidRPr="00B61248" w:rsidRDefault="00435EC9" w:rsidP="00B61248">
            <w:pPr>
              <w:spacing w:beforeLines="20" w:before="48" w:afterLines="20" w:after="48"/>
              <w:jc w:val="center"/>
              <w:rPr>
                <w:rFonts w:eastAsia="標楷體"/>
                <w:color w:val="FFFFFF"/>
                <w:sz w:val="21"/>
                <w:szCs w:val="21"/>
              </w:rPr>
            </w:pPr>
            <w:r w:rsidRPr="00B61248">
              <w:rPr>
                <w:rFonts w:eastAsia="標楷體"/>
                <w:color w:val="FFFFFF"/>
                <w:sz w:val="21"/>
                <w:szCs w:val="21"/>
              </w:rPr>
              <w:t>銷售活動</w:t>
            </w:r>
          </w:p>
        </w:tc>
        <w:tc>
          <w:tcPr>
            <w:tcW w:w="2283" w:type="dxa"/>
            <w:gridSpan w:val="4"/>
            <w:vMerge w:val="restart"/>
            <w:shd w:val="clear" w:color="auto" w:fill="4F81BD"/>
            <w:vAlign w:val="center"/>
          </w:tcPr>
          <w:p w:rsidR="003E632F" w:rsidRPr="00B61248" w:rsidRDefault="00435EC9" w:rsidP="00B61248">
            <w:pPr>
              <w:spacing w:beforeLines="20" w:before="48" w:afterLines="20" w:after="48"/>
              <w:jc w:val="center"/>
              <w:rPr>
                <w:rFonts w:eastAsia="標楷體"/>
                <w:color w:val="FFFFFF"/>
                <w:sz w:val="21"/>
                <w:szCs w:val="21"/>
              </w:rPr>
            </w:pPr>
            <w:r w:rsidRPr="00B61248">
              <w:rPr>
                <w:rFonts w:eastAsia="標楷體"/>
                <w:color w:val="FFFFFF"/>
                <w:sz w:val="21"/>
                <w:szCs w:val="21"/>
              </w:rPr>
              <w:t>製造活動</w:t>
            </w:r>
          </w:p>
        </w:tc>
      </w:tr>
      <w:tr w:rsidR="00435EC9" w:rsidRPr="00B61248" w:rsidTr="000D7ACC">
        <w:trPr>
          <w:tblHeader/>
        </w:trPr>
        <w:tc>
          <w:tcPr>
            <w:tcW w:w="1067" w:type="dxa"/>
            <w:vMerge/>
            <w:shd w:val="clear" w:color="auto" w:fill="4F81BD"/>
          </w:tcPr>
          <w:p w:rsidR="003E632F" w:rsidRPr="00B61248" w:rsidRDefault="003E632F" w:rsidP="00B61248">
            <w:pPr>
              <w:spacing w:beforeLines="20" w:before="48" w:afterLines="20" w:after="48"/>
              <w:jc w:val="center"/>
              <w:rPr>
                <w:rFonts w:eastAsia="標楷體"/>
                <w:color w:val="FFFFFF"/>
                <w:sz w:val="21"/>
                <w:szCs w:val="21"/>
              </w:rPr>
            </w:pPr>
          </w:p>
        </w:tc>
        <w:tc>
          <w:tcPr>
            <w:tcW w:w="1081" w:type="dxa"/>
            <w:shd w:val="clear" w:color="auto" w:fill="4F81BD"/>
          </w:tcPr>
          <w:p w:rsidR="003E632F" w:rsidRPr="00B61248" w:rsidRDefault="00435EC9" w:rsidP="00B61248">
            <w:pPr>
              <w:spacing w:beforeLines="20" w:before="48" w:afterLines="20" w:after="48"/>
              <w:ind w:leftChars="-45" w:left="-108" w:rightChars="-33" w:right="-79"/>
              <w:jc w:val="center"/>
              <w:rPr>
                <w:rFonts w:eastAsia="標楷體"/>
                <w:color w:val="FFFFFF"/>
                <w:sz w:val="21"/>
                <w:szCs w:val="21"/>
              </w:rPr>
            </w:pPr>
            <w:r w:rsidRPr="00B61248">
              <w:rPr>
                <w:rFonts w:eastAsia="標楷體"/>
                <w:color w:val="FFFFFF"/>
                <w:sz w:val="21"/>
                <w:szCs w:val="21"/>
              </w:rPr>
              <w:t>進貨對象</w:t>
            </w:r>
          </w:p>
        </w:tc>
        <w:tc>
          <w:tcPr>
            <w:tcW w:w="2160" w:type="dxa"/>
            <w:gridSpan w:val="2"/>
            <w:shd w:val="clear" w:color="auto" w:fill="4F81BD"/>
          </w:tcPr>
          <w:p w:rsidR="003E632F" w:rsidRPr="00B61248" w:rsidRDefault="00435EC9" w:rsidP="00B61248">
            <w:pPr>
              <w:spacing w:beforeLines="20" w:before="48" w:afterLines="20" w:after="48"/>
              <w:jc w:val="center"/>
              <w:rPr>
                <w:rFonts w:eastAsia="標楷體"/>
                <w:color w:val="FFFFFF"/>
                <w:sz w:val="21"/>
                <w:szCs w:val="21"/>
              </w:rPr>
            </w:pPr>
            <w:r w:rsidRPr="00B61248">
              <w:rPr>
                <w:rFonts w:eastAsia="標楷體"/>
                <w:color w:val="FFFFFF"/>
                <w:sz w:val="21"/>
                <w:szCs w:val="21"/>
              </w:rPr>
              <w:t>關係企業</w:t>
            </w:r>
          </w:p>
        </w:tc>
        <w:tc>
          <w:tcPr>
            <w:tcW w:w="2172" w:type="dxa"/>
            <w:gridSpan w:val="3"/>
            <w:shd w:val="clear" w:color="auto" w:fill="4F81BD"/>
          </w:tcPr>
          <w:p w:rsidR="003E632F" w:rsidRPr="00B61248" w:rsidRDefault="00435EC9" w:rsidP="00B61248">
            <w:pPr>
              <w:spacing w:beforeLines="20" w:before="48" w:afterLines="20" w:after="48"/>
              <w:jc w:val="center"/>
              <w:rPr>
                <w:rFonts w:eastAsia="標楷體"/>
                <w:color w:val="FFFFFF"/>
                <w:sz w:val="21"/>
                <w:szCs w:val="21"/>
              </w:rPr>
            </w:pPr>
            <w:r w:rsidRPr="00B61248">
              <w:rPr>
                <w:rFonts w:eastAsia="標楷體"/>
                <w:color w:val="FFFFFF"/>
                <w:sz w:val="21"/>
                <w:szCs w:val="21"/>
              </w:rPr>
              <w:t>非關係企業</w:t>
            </w:r>
          </w:p>
        </w:tc>
        <w:tc>
          <w:tcPr>
            <w:tcW w:w="2283" w:type="dxa"/>
            <w:gridSpan w:val="4"/>
            <w:vMerge/>
            <w:shd w:val="clear" w:color="auto" w:fill="4F81BD"/>
          </w:tcPr>
          <w:p w:rsidR="003E632F" w:rsidRPr="00B61248" w:rsidRDefault="003E632F" w:rsidP="00B61248">
            <w:pPr>
              <w:spacing w:beforeLines="20" w:before="48" w:afterLines="20" w:after="48"/>
              <w:jc w:val="center"/>
              <w:rPr>
                <w:rFonts w:eastAsia="標楷體"/>
                <w:color w:val="FFFFFF"/>
                <w:sz w:val="21"/>
                <w:szCs w:val="21"/>
              </w:rPr>
            </w:pPr>
          </w:p>
        </w:tc>
      </w:tr>
      <w:tr w:rsidR="00435EC9" w:rsidRPr="00B61248" w:rsidTr="00834CE3">
        <w:trPr>
          <w:trHeight w:val="443"/>
          <w:tblHeader/>
        </w:trPr>
        <w:tc>
          <w:tcPr>
            <w:tcW w:w="1067" w:type="dxa"/>
            <w:vMerge/>
            <w:tcBorders>
              <w:bottom w:val="single" w:sz="4" w:space="0" w:color="365F91"/>
            </w:tcBorders>
            <w:shd w:val="clear" w:color="auto" w:fill="4F81BD"/>
          </w:tcPr>
          <w:p w:rsidR="003E632F" w:rsidRPr="00B61248" w:rsidRDefault="003E632F" w:rsidP="00B61248">
            <w:pPr>
              <w:spacing w:beforeLines="20" w:before="48" w:afterLines="20" w:after="48"/>
              <w:jc w:val="center"/>
              <w:rPr>
                <w:rFonts w:eastAsia="標楷體"/>
                <w:color w:val="FFFFFF"/>
                <w:sz w:val="21"/>
                <w:szCs w:val="21"/>
              </w:rPr>
            </w:pPr>
          </w:p>
        </w:tc>
        <w:tc>
          <w:tcPr>
            <w:tcW w:w="1081" w:type="dxa"/>
            <w:tcBorders>
              <w:bottom w:val="single" w:sz="4" w:space="0" w:color="365F91"/>
            </w:tcBorders>
            <w:shd w:val="clear" w:color="auto" w:fill="4F81BD"/>
          </w:tcPr>
          <w:p w:rsidR="003E632F" w:rsidRPr="00B61248" w:rsidRDefault="00435EC9" w:rsidP="00B61248">
            <w:pPr>
              <w:spacing w:beforeLines="20" w:before="48" w:afterLines="20" w:after="48"/>
              <w:ind w:leftChars="-45" w:left="-108" w:rightChars="-33" w:right="-79"/>
              <w:jc w:val="center"/>
              <w:rPr>
                <w:rFonts w:eastAsia="標楷體"/>
                <w:color w:val="FFFFFF"/>
                <w:sz w:val="21"/>
                <w:szCs w:val="21"/>
              </w:rPr>
            </w:pPr>
            <w:r w:rsidRPr="00B61248">
              <w:rPr>
                <w:rFonts w:eastAsia="標楷體"/>
                <w:color w:val="FFFFFF"/>
                <w:sz w:val="21"/>
                <w:szCs w:val="21"/>
              </w:rPr>
              <w:t>銷貨對象</w:t>
            </w:r>
          </w:p>
        </w:tc>
        <w:tc>
          <w:tcPr>
            <w:tcW w:w="1026" w:type="dxa"/>
            <w:shd w:val="clear" w:color="auto" w:fill="4F81BD"/>
          </w:tcPr>
          <w:p w:rsidR="003E632F" w:rsidRPr="00B61248" w:rsidRDefault="00435EC9" w:rsidP="00B61248">
            <w:pPr>
              <w:spacing w:beforeLines="20" w:before="48" w:afterLines="20" w:after="48"/>
              <w:ind w:leftChars="-38" w:left="-91" w:rightChars="-32" w:right="-77"/>
              <w:jc w:val="center"/>
              <w:rPr>
                <w:rFonts w:eastAsia="標楷體"/>
                <w:color w:val="FFFFFF"/>
                <w:sz w:val="21"/>
                <w:szCs w:val="21"/>
              </w:rPr>
            </w:pPr>
            <w:r w:rsidRPr="00B61248">
              <w:rPr>
                <w:rFonts w:eastAsia="標楷體"/>
                <w:color w:val="FFFFFF"/>
                <w:sz w:val="21"/>
                <w:szCs w:val="21"/>
              </w:rPr>
              <w:t>關係企業</w:t>
            </w:r>
          </w:p>
        </w:tc>
        <w:tc>
          <w:tcPr>
            <w:tcW w:w="1134" w:type="dxa"/>
            <w:shd w:val="clear" w:color="auto" w:fill="4F81BD"/>
          </w:tcPr>
          <w:p w:rsidR="003E632F" w:rsidRPr="00B61248" w:rsidRDefault="00435EC9" w:rsidP="00B61248">
            <w:pPr>
              <w:spacing w:beforeLines="20" w:before="48" w:afterLines="20" w:after="48"/>
              <w:ind w:leftChars="-34" w:left="-82" w:rightChars="-40" w:right="-96"/>
              <w:jc w:val="center"/>
              <w:rPr>
                <w:rFonts w:eastAsia="標楷體"/>
                <w:color w:val="FFFFFF"/>
                <w:sz w:val="21"/>
                <w:szCs w:val="21"/>
              </w:rPr>
            </w:pPr>
            <w:r w:rsidRPr="00B61248">
              <w:rPr>
                <w:rFonts w:eastAsia="標楷體"/>
                <w:color w:val="FFFFFF"/>
                <w:sz w:val="21"/>
                <w:szCs w:val="21"/>
              </w:rPr>
              <w:t>非關係企業</w:t>
            </w:r>
          </w:p>
        </w:tc>
        <w:tc>
          <w:tcPr>
            <w:tcW w:w="924" w:type="dxa"/>
            <w:shd w:val="clear" w:color="auto" w:fill="4F81BD"/>
          </w:tcPr>
          <w:p w:rsidR="003E632F" w:rsidRPr="00B61248" w:rsidRDefault="00435EC9" w:rsidP="00B61248">
            <w:pPr>
              <w:spacing w:beforeLines="20" w:before="48" w:afterLines="20" w:after="48"/>
              <w:ind w:leftChars="-38" w:left="-91" w:rightChars="-39" w:right="-94"/>
              <w:jc w:val="center"/>
              <w:rPr>
                <w:rFonts w:eastAsia="標楷體"/>
                <w:color w:val="FFFFFF"/>
                <w:sz w:val="21"/>
                <w:szCs w:val="21"/>
              </w:rPr>
            </w:pPr>
            <w:r w:rsidRPr="00B61248">
              <w:rPr>
                <w:rFonts w:eastAsia="標楷體"/>
                <w:color w:val="FFFFFF"/>
                <w:sz w:val="21"/>
                <w:szCs w:val="21"/>
              </w:rPr>
              <w:t>關係企業</w:t>
            </w:r>
          </w:p>
        </w:tc>
        <w:tc>
          <w:tcPr>
            <w:tcW w:w="1248" w:type="dxa"/>
            <w:gridSpan w:val="2"/>
            <w:shd w:val="clear" w:color="auto" w:fill="4F81BD"/>
          </w:tcPr>
          <w:p w:rsidR="003E632F" w:rsidRPr="00B61248" w:rsidRDefault="00435EC9" w:rsidP="00B61248">
            <w:pPr>
              <w:spacing w:beforeLines="20" w:before="48" w:afterLines="20" w:after="48"/>
              <w:ind w:leftChars="-36" w:left="-86" w:rightChars="-26" w:right="-62"/>
              <w:jc w:val="center"/>
              <w:rPr>
                <w:rFonts w:eastAsia="標楷體"/>
                <w:color w:val="FFFFFF"/>
                <w:sz w:val="21"/>
                <w:szCs w:val="21"/>
              </w:rPr>
            </w:pPr>
            <w:r w:rsidRPr="00B61248">
              <w:rPr>
                <w:rFonts w:eastAsia="標楷體"/>
                <w:color w:val="FFFFFF"/>
                <w:sz w:val="21"/>
                <w:szCs w:val="21"/>
              </w:rPr>
              <w:t>非關係企業</w:t>
            </w:r>
          </w:p>
        </w:tc>
        <w:tc>
          <w:tcPr>
            <w:tcW w:w="1068" w:type="dxa"/>
            <w:gridSpan w:val="2"/>
            <w:shd w:val="clear" w:color="auto" w:fill="4F81BD"/>
          </w:tcPr>
          <w:p w:rsidR="003E632F" w:rsidRPr="00B61248" w:rsidRDefault="00435EC9" w:rsidP="00B61248">
            <w:pPr>
              <w:spacing w:beforeLines="20" w:before="48" w:afterLines="20" w:after="48"/>
              <w:ind w:leftChars="-40" w:left="-96" w:rightChars="-39" w:right="-94"/>
              <w:jc w:val="center"/>
              <w:rPr>
                <w:rFonts w:eastAsia="標楷體"/>
                <w:color w:val="FFFFFF"/>
                <w:sz w:val="21"/>
                <w:szCs w:val="21"/>
              </w:rPr>
            </w:pPr>
            <w:r w:rsidRPr="00B61248">
              <w:rPr>
                <w:rFonts w:eastAsia="標楷體"/>
                <w:color w:val="FFFFFF"/>
                <w:sz w:val="21"/>
                <w:szCs w:val="21"/>
              </w:rPr>
              <w:t>關係企業</w:t>
            </w:r>
          </w:p>
        </w:tc>
        <w:tc>
          <w:tcPr>
            <w:tcW w:w="1215" w:type="dxa"/>
            <w:gridSpan w:val="2"/>
            <w:shd w:val="clear" w:color="auto" w:fill="4F81BD"/>
          </w:tcPr>
          <w:p w:rsidR="003E632F" w:rsidRPr="00B61248" w:rsidRDefault="00435EC9" w:rsidP="00B61248">
            <w:pPr>
              <w:spacing w:beforeLines="20" w:before="48" w:afterLines="20" w:after="48"/>
              <w:ind w:leftChars="-45" w:left="-108" w:rightChars="-31" w:right="-74"/>
              <w:jc w:val="center"/>
              <w:rPr>
                <w:rFonts w:eastAsia="標楷體"/>
                <w:color w:val="FFFFFF"/>
                <w:sz w:val="21"/>
                <w:szCs w:val="21"/>
              </w:rPr>
            </w:pPr>
            <w:r w:rsidRPr="00B61248">
              <w:rPr>
                <w:rFonts w:eastAsia="標楷體"/>
                <w:color w:val="FFFFFF"/>
                <w:sz w:val="21"/>
                <w:szCs w:val="21"/>
              </w:rPr>
              <w:t>非關係企業</w:t>
            </w:r>
          </w:p>
        </w:tc>
      </w:tr>
      <w:tr w:rsidR="00435EC9" w:rsidRPr="00B61248" w:rsidTr="000D7ACC">
        <w:trPr>
          <w:gridAfter w:val="1"/>
          <w:wAfter w:w="13" w:type="dxa"/>
        </w:trPr>
        <w:tc>
          <w:tcPr>
            <w:tcW w:w="1067" w:type="dxa"/>
            <w:vMerge w:val="restart"/>
            <w:tcBorders>
              <w:right w:val="nil"/>
            </w:tcBorders>
            <w:vAlign w:val="center"/>
          </w:tcPr>
          <w:p w:rsidR="003E632F" w:rsidRPr="00B61248" w:rsidRDefault="00435EC9" w:rsidP="002B0A12">
            <w:pPr>
              <w:spacing w:beforeLines="50" w:before="120" w:afterLines="50" w:after="120"/>
              <w:jc w:val="center"/>
              <w:rPr>
                <w:rFonts w:eastAsia="標楷體"/>
                <w:sz w:val="21"/>
                <w:szCs w:val="21"/>
              </w:rPr>
            </w:pPr>
            <w:r w:rsidRPr="00B61248">
              <w:rPr>
                <w:rFonts w:eastAsia="標楷體"/>
                <w:sz w:val="21"/>
                <w:szCs w:val="21"/>
              </w:rPr>
              <w:t>銷貨</w:t>
            </w:r>
          </w:p>
        </w:tc>
        <w:tc>
          <w:tcPr>
            <w:tcW w:w="1081" w:type="dxa"/>
          </w:tcPr>
          <w:p w:rsidR="003E632F" w:rsidRPr="00B61248" w:rsidRDefault="00435EC9" w:rsidP="002B0A12">
            <w:pPr>
              <w:spacing w:beforeLines="50" w:before="120" w:afterLines="50" w:after="120"/>
              <w:jc w:val="center"/>
              <w:rPr>
                <w:rFonts w:eastAsia="標楷體"/>
                <w:sz w:val="21"/>
                <w:szCs w:val="21"/>
              </w:rPr>
            </w:pPr>
            <w:r w:rsidRPr="00B61248">
              <w:rPr>
                <w:rFonts w:eastAsia="標楷體"/>
                <w:sz w:val="21"/>
                <w:szCs w:val="21"/>
              </w:rPr>
              <w:t>自產油</w:t>
            </w:r>
          </w:p>
        </w:tc>
        <w:tc>
          <w:tcPr>
            <w:tcW w:w="1026"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134"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924"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235"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068" w:type="dxa"/>
            <w:gridSpan w:val="2"/>
          </w:tcPr>
          <w:p w:rsidR="003E632F" w:rsidRPr="00B61248" w:rsidRDefault="00435EC9" w:rsidP="002B0A12">
            <w:pPr>
              <w:spacing w:beforeLines="50" w:before="120" w:afterLines="50" w:after="120"/>
              <w:jc w:val="center"/>
              <w:rPr>
                <w:rFonts w:ascii="標楷體" w:eastAsia="標楷體" w:hAnsi="標楷體"/>
                <w:b/>
                <w:i/>
                <w:sz w:val="21"/>
                <w:szCs w:val="21"/>
              </w:rPr>
            </w:pPr>
            <w:r w:rsidRPr="00B61248">
              <w:rPr>
                <w:rFonts w:ascii="標楷體" w:eastAsia="標楷體" w:hAnsi="標楷體"/>
                <w:b/>
                <w:i/>
                <w:sz w:val="21"/>
                <w:szCs w:val="21"/>
              </w:rPr>
              <w:t>ˇ</w:t>
            </w:r>
          </w:p>
        </w:tc>
        <w:tc>
          <w:tcPr>
            <w:tcW w:w="1215" w:type="dxa"/>
            <w:gridSpan w:val="2"/>
          </w:tcPr>
          <w:p w:rsidR="003E632F" w:rsidRPr="00B61248" w:rsidRDefault="003E632F" w:rsidP="002B0A12">
            <w:pPr>
              <w:spacing w:beforeLines="50" w:before="120" w:afterLines="50" w:after="120"/>
              <w:jc w:val="center"/>
              <w:rPr>
                <w:rFonts w:ascii="標楷體" w:eastAsia="標楷體" w:hAnsi="標楷體"/>
                <w:sz w:val="21"/>
                <w:szCs w:val="21"/>
              </w:rPr>
            </w:pPr>
          </w:p>
        </w:tc>
      </w:tr>
      <w:tr w:rsidR="00435EC9" w:rsidRPr="00B61248" w:rsidTr="000D7ACC">
        <w:trPr>
          <w:gridAfter w:val="1"/>
          <w:wAfter w:w="13" w:type="dxa"/>
        </w:trPr>
        <w:tc>
          <w:tcPr>
            <w:tcW w:w="1067" w:type="dxa"/>
            <w:vMerge/>
            <w:tcBorders>
              <w:right w:val="nil"/>
            </w:tcBorders>
          </w:tcPr>
          <w:p w:rsidR="003E632F" w:rsidRPr="00B61248" w:rsidRDefault="003E632F" w:rsidP="002B0A12">
            <w:pPr>
              <w:spacing w:beforeLines="50" w:before="120" w:afterLines="50" w:after="120"/>
              <w:jc w:val="center"/>
              <w:rPr>
                <w:rFonts w:eastAsia="標楷體"/>
                <w:sz w:val="21"/>
                <w:szCs w:val="21"/>
              </w:rPr>
            </w:pPr>
          </w:p>
        </w:tc>
        <w:tc>
          <w:tcPr>
            <w:tcW w:w="1081" w:type="dxa"/>
          </w:tcPr>
          <w:p w:rsidR="003E632F" w:rsidRPr="00B61248" w:rsidRDefault="00435EC9" w:rsidP="002B0A12">
            <w:pPr>
              <w:spacing w:beforeLines="50" w:before="120" w:afterLines="50" w:after="120"/>
              <w:jc w:val="center"/>
              <w:rPr>
                <w:rFonts w:eastAsia="標楷體"/>
                <w:sz w:val="21"/>
                <w:szCs w:val="21"/>
              </w:rPr>
            </w:pPr>
            <w:r w:rsidRPr="00B61248">
              <w:rPr>
                <w:rFonts w:eastAsia="標楷體"/>
                <w:sz w:val="21"/>
                <w:szCs w:val="21"/>
              </w:rPr>
              <w:t>外購油</w:t>
            </w:r>
          </w:p>
        </w:tc>
        <w:tc>
          <w:tcPr>
            <w:tcW w:w="1026" w:type="dxa"/>
          </w:tcPr>
          <w:p w:rsidR="003E632F" w:rsidRPr="00B61248" w:rsidRDefault="00435EC9" w:rsidP="002B0A12">
            <w:pPr>
              <w:spacing w:beforeLines="50" w:before="120" w:afterLines="50" w:after="120"/>
              <w:jc w:val="center"/>
              <w:rPr>
                <w:rFonts w:ascii="標楷體" w:eastAsia="標楷體" w:hAnsi="標楷體"/>
                <w:sz w:val="21"/>
                <w:szCs w:val="21"/>
              </w:rPr>
            </w:pPr>
            <w:r w:rsidRPr="00B61248">
              <w:rPr>
                <w:rFonts w:ascii="標楷體" w:eastAsia="標楷體" w:hAnsi="標楷體"/>
                <w:b/>
                <w:i/>
                <w:sz w:val="21"/>
                <w:szCs w:val="21"/>
              </w:rPr>
              <w:t>ˇ</w:t>
            </w:r>
          </w:p>
        </w:tc>
        <w:tc>
          <w:tcPr>
            <w:tcW w:w="1134"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924" w:type="dxa"/>
          </w:tcPr>
          <w:p w:rsidR="003E632F" w:rsidRPr="00B61248" w:rsidRDefault="00435EC9" w:rsidP="002B0A12">
            <w:pPr>
              <w:spacing w:beforeLines="50" w:before="120" w:afterLines="50" w:after="120"/>
              <w:jc w:val="center"/>
              <w:rPr>
                <w:rFonts w:ascii="標楷體" w:eastAsia="標楷體" w:hAnsi="標楷體"/>
                <w:sz w:val="21"/>
                <w:szCs w:val="21"/>
              </w:rPr>
            </w:pPr>
            <w:r w:rsidRPr="00B61248">
              <w:rPr>
                <w:rFonts w:ascii="標楷體" w:eastAsia="標楷體" w:hAnsi="標楷體"/>
                <w:b/>
                <w:i/>
                <w:sz w:val="21"/>
                <w:szCs w:val="21"/>
              </w:rPr>
              <w:t>ˇ</w:t>
            </w:r>
          </w:p>
        </w:tc>
        <w:tc>
          <w:tcPr>
            <w:tcW w:w="1235"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068" w:type="dxa"/>
            <w:gridSpan w:val="2"/>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215" w:type="dxa"/>
            <w:gridSpan w:val="2"/>
          </w:tcPr>
          <w:p w:rsidR="003E632F" w:rsidRPr="00B61248" w:rsidRDefault="003E632F" w:rsidP="002B0A12">
            <w:pPr>
              <w:spacing w:beforeLines="50" w:before="120" w:afterLines="50" w:after="120"/>
              <w:jc w:val="center"/>
              <w:rPr>
                <w:rFonts w:ascii="標楷體" w:eastAsia="標楷體" w:hAnsi="標楷體"/>
                <w:sz w:val="21"/>
                <w:szCs w:val="21"/>
              </w:rPr>
            </w:pPr>
          </w:p>
        </w:tc>
      </w:tr>
      <w:tr w:rsidR="00435EC9" w:rsidRPr="00B61248" w:rsidTr="000D7ACC">
        <w:trPr>
          <w:gridAfter w:val="1"/>
          <w:wAfter w:w="13" w:type="dxa"/>
        </w:trPr>
        <w:tc>
          <w:tcPr>
            <w:tcW w:w="1067" w:type="dxa"/>
            <w:vMerge w:val="restart"/>
            <w:tcBorders>
              <w:right w:val="nil"/>
            </w:tcBorders>
            <w:vAlign w:val="center"/>
          </w:tcPr>
          <w:p w:rsidR="003E632F" w:rsidRPr="00B61248" w:rsidRDefault="00435EC9" w:rsidP="002B0A12">
            <w:pPr>
              <w:spacing w:beforeLines="50" w:before="120" w:afterLines="50" w:after="120"/>
              <w:jc w:val="center"/>
              <w:rPr>
                <w:rFonts w:eastAsia="標楷體"/>
                <w:sz w:val="21"/>
                <w:szCs w:val="21"/>
              </w:rPr>
            </w:pPr>
            <w:r w:rsidRPr="00B61248">
              <w:rPr>
                <w:rFonts w:eastAsia="標楷體"/>
                <w:sz w:val="21"/>
                <w:szCs w:val="21"/>
              </w:rPr>
              <w:t>進貨</w:t>
            </w:r>
          </w:p>
        </w:tc>
        <w:tc>
          <w:tcPr>
            <w:tcW w:w="1081" w:type="dxa"/>
          </w:tcPr>
          <w:p w:rsidR="003E632F" w:rsidRPr="00B61248" w:rsidRDefault="00435EC9" w:rsidP="002B0A12">
            <w:pPr>
              <w:spacing w:beforeLines="50" w:before="120" w:afterLines="50" w:after="120"/>
              <w:jc w:val="center"/>
              <w:rPr>
                <w:rFonts w:eastAsia="標楷體"/>
                <w:sz w:val="21"/>
                <w:szCs w:val="21"/>
              </w:rPr>
            </w:pPr>
            <w:r w:rsidRPr="00B61248">
              <w:rPr>
                <w:rFonts w:eastAsia="標楷體"/>
                <w:sz w:val="21"/>
                <w:szCs w:val="21"/>
              </w:rPr>
              <w:t>添加劑</w:t>
            </w:r>
          </w:p>
        </w:tc>
        <w:tc>
          <w:tcPr>
            <w:tcW w:w="1026"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134"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924"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235"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068" w:type="dxa"/>
            <w:gridSpan w:val="2"/>
          </w:tcPr>
          <w:p w:rsidR="003E632F" w:rsidRPr="00B61248" w:rsidRDefault="00435EC9" w:rsidP="002B0A12">
            <w:pPr>
              <w:spacing w:beforeLines="50" w:before="120" w:afterLines="50" w:after="120"/>
              <w:jc w:val="center"/>
              <w:rPr>
                <w:rFonts w:ascii="標楷體" w:eastAsia="標楷體" w:hAnsi="標楷體"/>
                <w:sz w:val="21"/>
                <w:szCs w:val="21"/>
              </w:rPr>
            </w:pPr>
            <w:r w:rsidRPr="00B61248">
              <w:rPr>
                <w:rFonts w:ascii="標楷體" w:eastAsia="標楷體" w:hAnsi="標楷體"/>
                <w:b/>
                <w:i/>
                <w:sz w:val="21"/>
                <w:szCs w:val="21"/>
              </w:rPr>
              <w:t>ˇ</w:t>
            </w:r>
          </w:p>
        </w:tc>
        <w:tc>
          <w:tcPr>
            <w:tcW w:w="1215" w:type="dxa"/>
            <w:gridSpan w:val="2"/>
          </w:tcPr>
          <w:p w:rsidR="003E632F" w:rsidRPr="00B61248" w:rsidRDefault="00435EC9" w:rsidP="002B0A12">
            <w:pPr>
              <w:spacing w:beforeLines="50" w:before="120" w:afterLines="50" w:after="120"/>
              <w:jc w:val="center"/>
              <w:rPr>
                <w:rFonts w:ascii="標楷體" w:eastAsia="標楷體" w:hAnsi="標楷體"/>
                <w:sz w:val="21"/>
                <w:szCs w:val="21"/>
              </w:rPr>
            </w:pPr>
            <w:r w:rsidRPr="00B61248">
              <w:rPr>
                <w:rFonts w:ascii="標楷體" w:eastAsia="標楷體" w:hAnsi="標楷體"/>
                <w:b/>
                <w:i/>
                <w:sz w:val="21"/>
                <w:szCs w:val="21"/>
              </w:rPr>
              <w:t>ˇ</w:t>
            </w:r>
          </w:p>
        </w:tc>
      </w:tr>
      <w:tr w:rsidR="00435EC9" w:rsidRPr="00B61248" w:rsidTr="000D7ACC">
        <w:trPr>
          <w:gridAfter w:val="1"/>
          <w:wAfter w:w="13" w:type="dxa"/>
        </w:trPr>
        <w:tc>
          <w:tcPr>
            <w:tcW w:w="1067" w:type="dxa"/>
            <w:vMerge/>
            <w:tcBorders>
              <w:right w:val="nil"/>
            </w:tcBorders>
          </w:tcPr>
          <w:p w:rsidR="003E632F" w:rsidRPr="00B61248" w:rsidRDefault="003E632F" w:rsidP="002B0A12">
            <w:pPr>
              <w:spacing w:beforeLines="50" w:before="120" w:afterLines="50" w:after="120"/>
              <w:jc w:val="center"/>
              <w:rPr>
                <w:rFonts w:eastAsia="標楷體"/>
                <w:sz w:val="21"/>
                <w:szCs w:val="21"/>
              </w:rPr>
            </w:pPr>
          </w:p>
        </w:tc>
        <w:tc>
          <w:tcPr>
            <w:tcW w:w="1081" w:type="dxa"/>
          </w:tcPr>
          <w:p w:rsidR="003E632F" w:rsidRPr="00B61248" w:rsidRDefault="00435EC9" w:rsidP="002B0A12">
            <w:pPr>
              <w:spacing w:beforeLines="50" w:before="120" w:afterLines="50" w:after="120"/>
              <w:jc w:val="center"/>
              <w:rPr>
                <w:rFonts w:eastAsia="標楷體"/>
                <w:sz w:val="21"/>
                <w:szCs w:val="21"/>
              </w:rPr>
            </w:pPr>
            <w:r w:rsidRPr="00B61248">
              <w:rPr>
                <w:rFonts w:eastAsia="標楷體"/>
                <w:sz w:val="21"/>
                <w:szCs w:val="21"/>
              </w:rPr>
              <w:t>外購油</w:t>
            </w:r>
          </w:p>
        </w:tc>
        <w:tc>
          <w:tcPr>
            <w:tcW w:w="1026" w:type="dxa"/>
          </w:tcPr>
          <w:p w:rsidR="003E632F" w:rsidRPr="00B61248" w:rsidRDefault="00435EC9" w:rsidP="002B0A12">
            <w:pPr>
              <w:spacing w:beforeLines="50" w:before="120" w:afterLines="50" w:after="120"/>
              <w:jc w:val="center"/>
              <w:rPr>
                <w:rFonts w:ascii="標楷體" w:eastAsia="標楷體" w:hAnsi="標楷體"/>
                <w:sz w:val="21"/>
                <w:szCs w:val="21"/>
              </w:rPr>
            </w:pPr>
            <w:r w:rsidRPr="00B61248">
              <w:rPr>
                <w:rFonts w:ascii="標楷體" w:eastAsia="標楷體" w:hAnsi="標楷體"/>
                <w:b/>
                <w:i/>
                <w:sz w:val="21"/>
                <w:szCs w:val="21"/>
              </w:rPr>
              <w:t>ˇ</w:t>
            </w:r>
          </w:p>
        </w:tc>
        <w:tc>
          <w:tcPr>
            <w:tcW w:w="1134" w:type="dxa"/>
          </w:tcPr>
          <w:p w:rsidR="003E632F" w:rsidRPr="00B61248" w:rsidRDefault="00435EC9" w:rsidP="002B0A12">
            <w:pPr>
              <w:spacing w:beforeLines="50" w:before="120" w:afterLines="50" w:after="120"/>
              <w:jc w:val="center"/>
              <w:rPr>
                <w:rFonts w:ascii="標楷體" w:eastAsia="標楷體" w:hAnsi="標楷體"/>
                <w:sz w:val="21"/>
                <w:szCs w:val="21"/>
              </w:rPr>
            </w:pPr>
            <w:r w:rsidRPr="00B61248">
              <w:rPr>
                <w:rFonts w:ascii="標楷體" w:eastAsia="標楷體" w:hAnsi="標楷體"/>
                <w:b/>
                <w:i/>
                <w:sz w:val="21"/>
                <w:szCs w:val="21"/>
              </w:rPr>
              <w:t>ˇ</w:t>
            </w:r>
          </w:p>
        </w:tc>
        <w:tc>
          <w:tcPr>
            <w:tcW w:w="924"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235" w:type="dxa"/>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068" w:type="dxa"/>
            <w:gridSpan w:val="2"/>
          </w:tcPr>
          <w:p w:rsidR="003E632F" w:rsidRPr="00B61248" w:rsidRDefault="003E632F" w:rsidP="002B0A12">
            <w:pPr>
              <w:spacing w:beforeLines="50" w:before="120" w:afterLines="50" w:after="120"/>
              <w:jc w:val="center"/>
              <w:rPr>
                <w:rFonts w:ascii="標楷體" w:eastAsia="標楷體" w:hAnsi="標楷體"/>
                <w:sz w:val="21"/>
                <w:szCs w:val="21"/>
              </w:rPr>
            </w:pPr>
          </w:p>
        </w:tc>
        <w:tc>
          <w:tcPr>
            <w:tcW w:w="1215" w:type="dxa"/>
            <w:gridSpan w:val="2"/>
          </w:tcPr>
          <w:p w:rsidR="003E632F" w:rsidRPr="00B61248" w:rsidRDefault="003E632F" w:rsidP="002B0A12">
            <w:pPr>
              <w:spacing w:beforeLines="50" w:before="120" w:afterLines="50" w:after="120"/>
              <w:jc w:val="center"/>
              <w:rPr>
                <w:rFonts w:ascii="標楷體" w:eastAsia="標楷體" w:hAnsi="標楷體"/>
                <w:sz w:val="21"/>
                <w:szCs w:val="21"/>
              </w:rPr>
            </w:pPr>
          </w:p>
        </w:tc>
      </w:tr>
    </w:tbl>
    <w:p w:rsidR="003E632F" w:rsidRDefault="00435EC9" w:rsidP="002B0A12">
      <w:pPr>
        <w:numPr>
          <w:ilvl w:val="0"/>
          <w:numId w:val="62"/>
        </w:numPr>
        <w:spacing w:beforeLines="100" w:before="240" w:afterLines="50" w:after="120" w:line="360" w:lineRule="auto"/>
        <w:ind w:left="1202" w:hanging="482"/>
        <w:jc w:val="both"/>
        <w:rPr>
          <w:rFonts w:eastAsia="標楷體"/>
          <w:sz w:val="26"/>
          <w:szCs w:val="26"/>
        </w:rPr>
      </w:pPr>
      <w:r w:rsidRPr="00F57BCF">
        <w:rPr>
          <w:rFonts w:eastAsia="標楷體"/>
          <w:sz w:val="26"/>
          <w:szCs w:val="26"/>
        </w:rPr>
        <w:t>台灣道達爾</w:t>
      </w:r>
      <w:r w:rsidR="0000122A">
        <w:rPr>
          <w:rFonts w:eastAsia="標楷體"/>
          <w:sz w:val="26"/>
          <w:szCs w:val="26"/>
        </w:rPr>
        <w:t>10</w:t>
      </w:r>
      <w:r w:rsidR="0084485F">
        <w:rPr>
          <w:rFonts w:eastAsia="標楷體" w:hint="eastAsia"/>
          <w:sz w:val="26"/>
          <w:szCs w:val="26"/>
        </w:rPr>
        <w:t>3</w:t>
      </w:r>
      <w:r w:rsidR="008873C9">
        <w:rPr>
          <w:rFonts w:eastAsia="標楷體"/>
          <w:sz w:val="26"/>
          <w:szCs w:val="26"/>
        </w:rPr>
        <w:t>～</w:t>
      </w:r>
      <w:r w:rsidR="0000122A">
        <w:rPr>
          <w:rFonts w:eastAsia="標楷體"/>
          <w:sz w:val="26"/>
          <w:szCs w:val="26"/>
        </w:rPr>
        <w:t>10</w:t>
      </w:r>
      <w:r w:rsidR="0084485F">
        <w:rPr>
          <w:rFonts w:eastAsia="標楷體" w:hint="eastAsia"/>
          <w:sz w:val="26"/>
          <w:szCs w:val="26"/>
        </w:rPr>
        <w:t>5</w:t>
      </w:r>
      <w:r w:rsidRPr="00F57BCF">
        <w:rPr>
          <w:rFonts w:eastAsia="標楷體"/>
          <w:sz w:val="26"/>
          <w:szCs w:val="26"/>
        </w:rPr>
        <w:t>年度損益資料如下：</w:t>
      </w:r>
    </w:p>
    <w:p w:rsidR="00435EC9" w:rsidRPr="00980A05" w:rsidRDefault="00435EC9" w:rsidP="00435EC9">
      <w:pPr>
        <w:pStyle w:val="34"/>
        <w:spacing w:line="0" w:lineRule="atLeast"/>
        <w:ind w:rightChars="74" w:right="178"/>
        <w:jc w:val="right"/>
        <w:rPr>
          <w:rFonts w:ascii="新細明體" w:eastAsia="新細明體" w:hAnsi="新細明體"/>
          <w:sz w:val="20"/>
          <w:szCs w:val="20"/>
        </w:rPr>
      </w:pPr>
      <w:r w:rsidRPr="00980A05">
        <w:rPr>
          <w:rFonts w:ascii="新細明體" w:eastAsia="新細明體" w:hAnsi="新細明體"/>
          <w:sz w:val="20"/>
          <w:szCs w:val="20"/>
        </w:rPr>
        <w:t>單位：新台幣</w:t>
      </w:r>
      <w:r w:rsidRPr="00980A05">
        <w:rPr>
          <w:rFonts w:ascii="新細明體" w:eastAsia="新細明體" w:hAnsi="新細明體" w:hint="eastAsia"/>
          <w:sz w:val="20"/>
          <w:szCs w:val="20"/>
        </w:rPr>
        <w:t>/</w:t>
      </w:r>
      <w:r w:rsidRPr="00980A05">
        <w:rPr>
          <w:rFonts w:ascii="新細明體" w:eastAsia="新細明體" w:hAnsi="新細明體"/>
          <w:sz w:val="20"/>
          <w:szCs w:val="20"/>
        </w:rPr>
        <w:t>元</w:t>
      </w:r>
    </w:p>
    <w:tbl>
      <w:tblPr>
        <w:tblW w:w="8767" w:type="dxa"/>
        <w:tblInd w:w="-92" w:type="dxa"/>
        <w:tblBorders>
          <w:top w:val="single" w:sz="6" w:space="0" w:color="365F91"/>
          <w:left w:val="single" w:sz="6" w:space="0" w:color="365F91"/>
          <w:bottom w:val="single" w:sz="6" w:space="0" w:color="365F91"/>
          <w:right w:val="single" w:sz="6" w:space="0" w:color="365F91"/>
          <w:insideH w:val="single" w:sz="6" w:space="0" w:color="365F91"/>
          <w:insideV w:val="single" w:sz="6" w:space="0" w:color="365F91"/>
        </w:tblBorders>
        <w:tblLayout w:type="fixed"/>
        <w:tblCellMar>
          <w:left w:w="28" w:type="dxa"/>
          <w:right w:w="28" w:type="dxa"/>
        </w:tblCellMar>
        <w:tblLook w:val="0000" w:firstRow="0" w:lastRow="0" w:firstColumn="0" w:lastColumn="0" w:noHBand="0" w:noVBand="0"/>
      </w:tblPr>
      <w:tblGrid>
        <w:gridCol w:w="1680"/>
        <w:gridCol w:w="1771"/>
        <w:gridCol w:w="1772"/>
        <w:gridCol w:w="1772"/>
        <w:gridCol w:w="1772"/>
      </w:tblGrid>
      <w:tr w:rsidR="0000122A" w:rsidRPr="00F57BCF" w:rsidTr="009576D6">
        <w:trPr>
          <w:trHeight w:val="309"/>
          <w:tblHeader/>
        </w:trPr>
        <w:tc>
          <w:tcPr>
            <w:tcW w:w="1680" w:type="dxa"/>
            <w:shd w:val="clear" w:color="auto" w:fill="4F81BD"/>
            <w:vAlign w:val="center"/>
          </w:tcPr>
          <w:p w:rsidR="003E632F" w:rsidRDefault="0000122A"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損益科目</w:t>
            </w:r>
          </w:p>
        </w:tc>
        <w:tc>
          <w:tcPr>
            <w:tcW w:w="1771" w:type="dxa"/>
            <w:shd w:val="clear" w:color="auto" w:fill="4F81BD"/>
            <w:vAlign w:val="center"/>
          </w:tcPr>
          <w:p w:rsidR="003E632F" w:rsidRDefault="0000122A" w:rsidP="002B0A12">
            <w:pPr>
              <w:spacing w:beforeLines="50" w:before="120" w:afterLines="50" w:after="120"/>
              <w:jc w:val="center"/>
              <w:rPr>
                <w:rFonts w:eastAsia="標楷體"/>
                <w:color w:val="FFFFFF"/>
                <w:sz w:val="26"/>
                <w:szCs w:val="26"/>
              </w:rPr>
            </w:pPr>
            <w:proofErr w:type="gramStart"/>
            <w:r>
              <w:rPr>
                <w:rFonts w:eastAsia="標楷體" w:hint="eastAsia"/>
                <w:color w:val="FFFFFF"/>
                <w:sz w:val="26"/>
                <w:szCs w:val="26"/>
              </w:rPr>
              <w:t>10</w:t>
            </w:r>
            <w:r w:rsidR="0084485F">
              <w:rPr>
                <w:rFonts w:eastAsia="標楷體" w:hint="eastAsia"/>
                <w:color w:val="FFFFFF"/>
                <w:sz w:val="26"/>
                <w:szCs w:val="26"/>
              </w:rPr>
              <w:t>3</w:t>
            </w:r>
            <w:proofErr w:type="gramEnd"/>
            <w:r>
              <w:rPr>
                <w:rFonts w:eastAsia="標楷體" w:hint="eastAsia"/>
                <w:color w:val="FFFFFF"/>
                <w:sz w:val="26"/>
                <w:szCs w:val="26"/>
              </w:rPr>
              <w:t>年度</w:t>
            </w:r>
          </w:p>
        </w:tc>
        <w:tc>
          <w:tcPr>
            <w:tcW w:w="1772" w:type="dxa"/>
            <w:shd w:val="clear" w:color="auto" w:fill="4F81BD"/>
          </w:tcPr>
          <w:p w:rsidR="003E632F" w:rsidRDefault="0000122A" w:rsidP="002B0A12">
            <w:pPr>
              <w:spacing w:beforeLines="50" w:before="120" w:afterLines="50" w:after="120"/>
              <w:jc w:val="center"/>
              <w:rPr>
                <w:rFonts w:eastAsia="標楷體"/>
                <w:color w:val="FFFFFF"/>
                <w:sz w:val="26"/>
                <w:szCs w:val="26"/>
              </w:rPr>
            </w:pPr>
            <w:proofErr w:type="gramStart"/>
            <w:r>
              <w:rPr>
                <w:rFonts w:eastAsia="標楷體" w:hint="eastAsia"/>
                <w:color w:val="FFFFFF"/>
                <w:sz w:val="26"/>
                <w:szCs w:val="26"/>
              </w:rPr>
              <w:t>10</w:t>
            </w:r>
            <w:r w:rsidR="0084485F">
              <w:rPr>
                <w:rFonts w:eastAsia="標楷體" w:hint="eastAsia"/>
                <w:color w:val="FFFFFF"/>
                <w:sz w:val="26"/>
                <w:szCs w:val="26"/>
              </w:rPr>
              <w:t>4</w:t>
            </w:r>
            <w:proofErr w:type="gramEnd"/>
            <w:r>
              <w:rPr>
                <w:rFonts w:eastAsia="標楷體" w:hint="eastAsia"/>
                <w:color w:val="FFFFFF"/>
                <w:sz w:val="26"/>
                <w:szCs w:val="26"/>
              </w:rPr>
              <w:t>年度</w:t>
            </w:r>
          </w:p>
        </w:tc>
        <w:tc>
          <w:tcPr>
            <w:tcW w:w="1772" w:type="dxa"/>
            <w:shd w:val="clear" w:color="auto" w:fill="4F81BD"/>
            <w:vAlign w:val="center"/>
          </w:tcPr>
          <w:p w:rsidR="003E632F" w:rsidRDefault="0000122A" w:rsidP="002B0A12">
            <w:pPr>
              <w:spacing w:beforeLines="50" w:before="120" w:afterLines="50" w:after="120"/>
              <w:jc w:val="center"/>
              <w:rPr>
                <w:rFonts w:eastAsia="標楷體"/>
                <w:color w:val="FFFFFF"/>
                <w:sz w:val="26"/>
                <w:szCs w:val="26"/>
              </w:rPr>
            </w:pPr>
            <w:proofErr w:type="gramStart"/>
            <w:r>
              <w:rPr>
                <w:rFonts w:eastAsia="標楷體"/>
                <w:bCs/>
                <w:color w:val="FFFFFF"/>
                <w:sz w:val="26"/>
                <w:szCs w:val="26"/>
              </w:rPr>
              <w:t>10</w:t>
            </w:r>
            <w:r w:rsidR="0084485F">
              <w:rPr>
                <w:rFonts w:eastAsia="標楷體" w:hint="eastAsia"/>
                <w:bCs/>
                <w:color w:val="FFFFFF"/>
                <w:sz w:val="26"/>
                <w:szCs w:val="26"/>
              </w:rPr>
              <w:t>5</w:t>
            </w:r>
            <w:proofErr w:type="gramEnd"/>
            <w:r>
              <w:rPr>
                <w:rFonts w:eastAsia="標楷體"/>
                <w:bCs/>
                <w:color w:val="FFFFFF"/>
                <w:sz w:val="26"/>
                <w:szCs w:val="26"/>
              </w:rPr>
              <w:t>年度</w:t>
            </w:r>
          </w:p>
        </w:tc>
        <w:tc>
          <w:tcPr>
            <w:tcW w:w="1772" w:type="dxa"/>
            <w:shd w:val="clear" w:color="auto" w:fill="4F81BD"/>
            <w:vAlign w:val="center"/>
          </w:tcPr>
          <w:p w:rsidR="003E632F" w:rsidRDefault="0000122A" w:rsidP="002B0A12">
            <w:pPr>
              <w:spacing w:beforeLines="50" w:before="120" w:afterLines="50" w:after="120"/>
              <w:jc w:val="center"/>
              <w:rPr>
                <w:rFonts w:eastAsia="標楷體"/>
                <w:color w:val="FFFFFF"/>
                <w:sz w:val="26"/>
                <w:szCs w:val="26"/>
              </w:rPr>
            </w:pPr>
            <w:r w:rsidRPr="00F57BCF">
              <w:rPr>
                <w:rFonts w:eastAsia="標楷體"/>
                <w:color w:val="FFFFFF"/>
                <w:sz w:val="26"/>
                <w:szCs w:val="26"/>
              </w:rPr>
              <w:t>三年平均</w:t>
            </w:r>
          </w:p>
        </w:tc>
      </w:tr>
      <w:tr w:rsidR="00911060" w:rsidRPr="00F57BCF" w:rsidTr="009576D6">
        <w:trPr>
          <w:trHeight w:val="304"/>
        </w:trPr>
        <w:tc>
          <w:tcPr>
            <w:tcW w:w="1680" w:type="dxa"/>
            <w:vAlign w:val="center"/>
          </w:tcPr>
          <w:p w:rsidR="00911060" w:rsidRDefault="00911060" w:rsidP="002B0A12">
            <w:pPr>
              <w:spacing w:beforeLines="50" w:before="120" w:afterLines="50" w:after="120"/>
              <w:jc w:val="center"/>
              <w:rPr>
                <w:rFonts w:eastAsia="標楷體"/>
                <w:sz w:val="20"/>
                <w:szCs w:val="20"/>
              </w:rPr>
            </w:pPr>
            <w:r w:rsidRPr="00F57BCF">
              <w:rPr>
                <w:rFonts w:eastAsia="標楷體"/>
                <w:sz w:val="26"/>
                <w:szCs w:val="26"/>
              </w:rPr>
              <w:t>營收淨額</w:t>
            </w:r>
          </w:p>
        </w:tc>
        <w:tc>
          <w:tcPr>
            <w:tcW w:w="1771" w:type="dxa"/>
            <w:vAlign w:val="center"/>
          </w:tcPr>
          <w:p w:rsidR="00911060" w:rsidRPr="00722155" w:rsidDel="0000122A" w:rsidRDefault="00911060" w:rsidP="00BB29FB">
            <w:pPr>
              <w:jc w:val="right"/>
              <w:rPr>
                <w:color w:val="000000"/>
                <w:sz w:val="26"/>
                <w:szCs w:val="26"/>
              </w:rPr>
            </w:pPr>
            <w:r>
              <w:rPr>
                <w:color w:val="000000"/>
                <w:sz w:val="26"/>
                <w:szCs w:val="26"/>
              </w:rPr>
              <w:t>1,187,015,577</w:t>
            </w:r>
          </w:p>
        </w:tc>
        <w:tc>
          <w:tcPr>
            <w:tcW w:w="1772" w:type="dxa"/>
            <w:vAlign w:val="center"/>
          </w:tcPr>
          <w:p w:rsidR="00911060" w:rsidRPr="00722155" w:rsidDel="0000122A" w:rsidRDefault="00911060" w:rsidP="00BB29FB">
            <w:pPr>
              <w:jc w:val="right"/>
              <w:rPr>
                <w:color w:val="000000"/>
                <w:sz w:val="26"/>
                <w:szCs w:val="26"/>
              </w:rPr>
            </w:pPr>
            <w:r w:rsidRPr="00F80EA0">
              <w:rPr>
                <w:color w:val="000000"/>
                <w:sz w:val="26"/>
                <w:szCs w:val="26"/>
              </w:rPr>
              <w:t>1,108,101,637</w:t>
            </w:r>
          </w:p>
        </w:tc>
        <w:tc>
          <w:tcPr>
            <w:tcW w:w="1772" w:type="dxa"/>
            <w:vAlign w:val="center"/>
          </w:tcPr>
          <w:p w:rsidR="00911060" w:rsidRPr="00722155" w:rsidRDefault="00911060">
            <w:pPr>
              <w:jc w:val="right"/>
              <w:rPr>
                <w:color w:val="000000"/>
                <w:sz w:val="26"/>
                <w:szCs w:val="26"/>
              </w:rPr>
            </w:pPr>
            <w:r w:rsidRPr="001D7021">
              <w:rPr>
                <w:color w:val="000000"/>
                <w:sz w:val="26"/>
                <w:szCs w:val="26"/>
              </w:rPr>
              <w:t>1,030,582,662</w:t>
            </w:r>
          </w:p>
        </w:tc>
        <w:tc>
          <w:tcPr>
            <w:tcW w:w="1772" w:type="dxa"/>
            <w:vAlign w:val="center"/>
          </w:tcPr>
          <w:p w:rsidR="00911060" w:rsidRDefault="00911060">
            <w:pPr>
              <w:jc w:val="right"/>
              <w:rPr>
                <w:color w:val="000000"/>
                <w:sz w:val="26"/>
                <w:szCs w:val="26"/>
              </w:rPr>
            </w:pPr>
            <w:r w:rsidRPr="001D7021">
              <w:rPr>
                <w:color w:val="000000"/>
                <w:sz w:val="26"/>
                <w:szCs w:val="26"/>
              </w:rPr>
              <w:t>1,108,566,625</w:t>
            </w:r>
          </w:p>
        </w:tc>
      </w:tr>
      <w:tr w:rsidR="00911060" w:rsidRPr="00F57BCF" w:rsidTr="009576D6">
        <w:trPr>
          <w:trHeight w:val="300"/>
        </w:trPr>
        <w:tc>
          <w:tcPr>
            <w:tcW w:w="1680" w:type="dxa"/>
            <w:vAlign w:val="center"/>
          </w:tcPr>
          <w:p w:rsidR="00911060" w:rsidRDefault="00911060" w:rsidP="002B0A12">
            <w:pPr>
              <w:spacing w:beforeLines="50" w:before="120" w:afterLines="50" w:after="120"/>
              <w:jc w:val="center"/>
              <w:rPr>
                <w:rFonts w:eastAsia="標楷體"/>
                <w:sz w:val="20"/>
                <w:szCs w:val="20"/>
              </w:rPr>
            </w:pPr>
            <w:r w:rsidRPr="00F57BCF">
              <w:rPr>
                <w:rFonts w:eastAsia="標楷體"/>
                <w:sz w:val="26"/>
                <w:szCs w:val="26"/>
              </w:rPr>
              <w:t>營業成本</w:t>
            </w:r>
          </w:p>
        </w:tc>
        <w:tc>
          <w:tcPr>
            <w:tcW w:w="1771" w:type="dxa"/>
            <w:vAlign w:val="center"/>
          </w:tcPr>
          <w:p w:rsidR="00911060" w:rsidRPr="00722155" w:rsidDel="0000122A" w:rsidRDefault="00911060" w:rsidP="00BB29FB">
            <w:pPr>
              <w:jc w:val="right"/>
              <w:rPr>
                <w:color w:val="000000"/>
                <w:sz w:val="26"/>
                <w:szCs w:val="26"/>
              </w:rPr>
            </w:pPr>
            <w:r>
              <w:rPr>
                <w:color w:val="000000"/>
                <w:sz w:val="26"/>
                <w:szCs w:val="26"/>
              </w:rPr>
              <w:t>921,789,532</w:t>
            </w:r>
          </w:p>
        </w:tc>
        <w:tc>
          <w:tcPr>
            <w:tcW w:w="1772" w:type="dxa"/>
            <w:vAlign w:val="center"/>
          </w:tcPr>
          <w:p w:rsidR="00911060" w:rsidRPr="00722155" w:rsidDel="0000122A" w:rsidRDefault="00911060" w:rsidP="00BB29FB">
            <w:pPr>
              <w:jc w:val="right"/>
              <w:rPr>
                <w:color w:val="000000"/>
                <w:sz w:val="26"/>
                <w:szCs w:val="26"/>
              </w:rPr>
            </w:pPr>
            <w:r w:rsidRPr="00F80EA0">
              <w:rPr>
                <w:color w:val="000000"/>
                <w:sz w:val="26"/>
                <w:szCs w:val="26"/>
              </w:rPr>
              <w:t>808,883,248</w:t>
            </w:r>
          </w:p>
        </w:tc>
        <w:tc>
          <w:tcPr>
            <w:tcW w:w="1772" w:type="dxa"/>
            <w:vAlign w:val="center"/>
          </w:tcPr>
          <w:p w:rsidR="00911060" w:rsidRPr="00722155" w:rsidRDefault="00911060">
            <w:pPr>
              <w:jc w:val="right"/>
              <w:rPr>
                <w:color w:val="000000"/>
                <w:sz w:val="26"/>
                <w:szCs w:val="26"/>
              </w:rPr>
            </w:pPr>
            <w:r w:rsidRPr="001D7021">
              <w:rPr>
                <w:color w:val="000000"/>
                <w:sz w:val="26"/>
                <w:szCs w:val="26"/>
              </w:rPr>
              <w:t>739,693,372</w:t>
            </w:r>
          </w:p>
        </w:tc>
        <w:tc>
          <w:tcPr>
            <w:tcW w:w="1772" w:type="dxa"/>
            <w:vAlign w:val="center"/>
          </w:tcPr>
          <w:p w:rsidR="00911060" w:rsidRDefault="00911060">
            <w:pPr>
              <w:jc w:val="right"/>
              <w:rPr>
                <w:color w:val="000000"/>
                <w:sz w:val="26"/>
                <w:szCs w:val="26"/>
              </w:rPr>
            </w:pPr>
            <w:r w:rsidRPr="001D7021">
              <w:rPr>
                <w:color w:val="000000"/>
                <w:sz w:val="26"/>
                <w:szCs w:val="26"/>
              </w:rPr>
              <w:t>823,455,384</w:t>
            </w:r>
          </w:p>
        </w:tc>
      </w:tr>
      <w:tr w:rsidR="00911060" w:rsidRPr="00F57BCF" w:rsidTr="009576D6">
        <w:trPr>
          <w:trHeight w:val="300"/>
        </w:trPr>
        <w:tc>
          <w:tcPr>
            <w:tcW w:w="1680" w:type="dxa"/>
            <w:vAlign w:val="center"/>
          </w:tcPr>
          <w:p w:rsidR="00911060" w:rsidRDefault="00911060" w:rsidP="002B0A12">
            <w:pPr>
              <w:spacing w:beforeLines="50" w:before="120" w:afterLines="50" w:after="120"/>
              <w:jc w:val="center"/>
              <w:rPr>
                <w:rFonts w:eastAsia="標楷體"/>
                <w:sz w:val="26"/>
                <w:szCs w:val="26"/>
              </w:rPr>
            </w:pPr>
            <w:r w:rsidRPr="00F57BCF">
              <w:rPr>
                <w:rFonts w:eastAsia="標楷體"/>
                <w:sz w:val="26"/>
                <w:szCs w:val="26"/>
              </w:rPr>
              <w:t>營業毛利</w:t>
            </w:r>
          </w:p>
        </w:tc>
        <w:tc>
          <w:tcPr>
            <w:tcW w:w="1771" w:type="dxa"/>
            <w:vAlign w:val="center"/>
          </w:tcPr>
          <w:p w:rsidR="00911060" w:rsidRPr="00722155" w:rsidDel="0000122A" w:rsidRDefault="00911060" w:rsidP="00BB29FB">
            <w:pPr>
              <w:jc w:val="right"/>
              <w:rPr>
                <w:color w:val="000000"/>
                <w:sz w:val="26"/>
                <w:szCs w:val="26"/>
              </w:rPr>
            </w:pPr>
            <w:r>
              <w:rPr>
                <w:color w:val="000000"/>
                <w:sz w:val="26"/>
                <w:szCs w:val="26"/>
              </w:rPr>
              <w:t>265,226,045</w:t>
            </w:r>
          </w:p>
        </w:tc>
        <w:tc>
          <w:tcPr>
            <w:tcW w:w="1772" w:type="dxa"/>
            <w:vAlign w:val="center"/>
          </w:tcPr>
          <w:p w:rsidR="00911060" w:rsidRPr="00722155" w:rsidDel="0000122A" w:rsidRDefault="00911060" w:rsidP="00BB29FB">
            <w:pPr>
              <w:jc w:val="right"/>
              <w:rPr>
                <w:color w:val="000000"/>
                <w:sz w:val="26"/>
                <w:szCs w:val="26"/>
              </w:rPr>
            </w:pPr>
            <w:r w:rsidRPr="00F80EA0">
              <w:rPr>
                <w:color w:val="000000"/>
                <w:sz w:val="26"/>
                <w:szCs w:val="26"/>
              </w:rPr>
              <w:t>299,218,389</w:t>
            </w:r>
          </w:p>
        </w:tc>
        <w:tc>
          <w:tcPr>
            <w:tcW w:w="1772" w:type="dxa"/>
            <w:vAlign w:val="center"/>
          </w:tcPr>
          <w:p w:rsidR="00911060" w:rsidRPr="00722155" w:rsidRDefault="00911060">
            <w:pPr>
              <w:jc w:val="right"/>
              <w:rPr>
                <w:color w:val="000000"/>
                <w:sz w:val="26"/>
                <w:szCs w:val="26"/>
              </w:rPr>
            </w:pPr>
            <w:r w:rsidRPr="001D7021">
              <w:rPr>
                <w:color w:val="000000"/>
                <w:sz w:val="26"/>
                <w:szCs w:val="26"/>
              </w:rPr>
              <w:t>290,889,290</w:t>
            </w:r>
          </w:p>
        </w:tc>
        <w:tc>
          <w:tcPr>
            <w:tcW w:w="1772" w:type="dxa"/>
            <w:vAlign w:val="center"/>
          </w:tcPr>
          <w:p w:rsidR="00911060" w:rsidRDefault="00911060">
            <w:pPr>
              <w:jc w:val="right"/>
              <w:rPr>
                <w:color w:val="000000"/>
                <w:sz w:val="26"/>
                <w:szCs w:val="26"/>
              </w:rPr>
            </w:pPr>
            <w:r w:rsidRPr="001D7021">
              <w:rPr>
                <w:color w:val="000000"/>
                <w:sz w:val="26"/>
                <w:szCs w:val="26"/>
              </w:rPr>
              <w:t>285,111,241</w:t>
            </w:r>
          </w:p>
        </w:tc>
      </w:tr>
      <w:tr w:rsidR="00911060" w:rsidRPr="00F57BCF" w:rsidTr="009576D6">
        <w:trPr>
          <w:trHeight w:val="268"/>
        </w:trPr>
        <w:tc>
          <w:tcPr>
            <w:tcW w:w="1680" w:type="dxa"/>
            <w:vAlign w:val="center"/>
          </w:tcPr>
          <w:p w:rsidR="00911060" w:rsidRDefault="00911060" w:rsidP="002B0A12">
            <w:pPr>
              <w:spacing w:beforeLines="50" w:before="120" w:afterLines="50" w:after="120"/>
              <w:jc w:val="center"/>
              <w:rPr>
                <w:rFonts w:eastAsia="標楷體"/>
                <w:sz w:val="20"/>
                <w:szCs w:val="20"/>
              </w:rPr>
            </w:pPr>
            <w:r w:rsidRPr="00F57BCF">
              <w:rPr>
                <w:rFonts w:eastAsia="標楷體"/>
                <w:sz w:val="26"/>
                <w:szCs w:val="26"/>
              </w:rPr>
              <w:t>營業費用</w:t>
            </w:r>
          </w:p>
        </w:tc>
        <w:tc>
          <w:tcPr>
            <w:tcW w:w="1771" w:type="dxa"/>
            <w:vAlign w:val="center"/>
          </w:tcPr>
          <w:p w:rsidR="00911060" w:rsidRPr="00722155" w:rsidDel="0000122A" w:rsidRDefault="00911060" w:rsidP="00BB29FB">
            <w:pPr>
              <w:jc w:val="right"/>
              <w:rPr>
                <w:color w:val="000000"/>
                <w:sz w:val="26"/>
                <w:szCs w:val="26"/>
              </w:rPr>
            </w:pPr>
            <w:r>
              <w:rPr>
                <w:color w:val="000000"/>
                <w:sz w:val="26"/>
                <w:szCs w:val="26"/>
              </w:rPr>
              <w:t>166,478,560</w:t>
            </w:r>
          </w:p>
        </w:tc>
        <w:tc>
          <w:tcPr>
            <w:tcW w:w="1772" w:type="dxa"/>
            <w:vAlign w:val="center"/>
          </w:tcPr>
          <w:p w:rsidR="00911060" w:rsidRPr="00722155" w:rsidDel="0000122A" w:rsidRDefault="00911060" w:rsidP="00BB29FB">
            <w:pPr>
              <w:jc w:val="right"/>
              <w:rPr>
                <w:color w:val="000000"/>
                <w:sz w:val="26"/>
                <w:szCs w:val="26"/>
              </w:rPr>
            </w:pPr>
            <w:r w:rsidRPr="00F80EA0">
              <w:rPr>
                <w:color w:val="000000"/>
                <w:sz w:val="26"/>
                <w:szCs w:val="26"/>
              </w:rPr>
              <w:t>195,936,201</w:t>
            </w:r>
          </w:p>
        </w:tc>
        <w:tc>
          <w:tcPr>
            <w:tcW w:w="1772" w:type="dxa"/>
            <w:vAlign w:val="center"/>
          </w:tcPr>
          <w:p w:rsidR="00911060" w:rsidRPr="00722155" w:rsidRDefault="00911060">
            <w:pPr>
              <w:jc w:val="right"/>
              <w:rPr>
                <w:color w:val="000000"/>
                <w:sz w:val="26"/>
                <w:szCs w:val="26"/>
              </w:rPr>
            </w:pPr>
            <w:r w:rsidRPr="001D7021">
              <w:rPr>
                <w:color w:val="000000"/>
                <w:sz w:val="26"/>
                <w:szCs w:val="26"/>
              </w:rPr>
              <w:t>188,701,445</w:t>
            </w:r>
          </w:p>
        </w:tc>
        <w:tc>
          <w:tcPr>
            <w:tcW w:w="1772" w:type="dxa"/>
            <w:vAlign w:val="center"/>
          </w:tcPr>
          <w:p w:rsidR="00911060" w:rsidRDefault="00911060">
            <w:pPr>
              <w:jc w:val="right"/>
              <w:rPr>
                <w:color w:val="000000"/>
                <w:sz w:val="26"/>
                <w:szCs w:val="26"/>
              </w:rPr>
            </w:pPr>
            <w:r w:rsidRPr="001D7021">
              <w:rPr>
                <w:color w:val="000000"/>
                <w:sz w:val="26"/>
                <w:szCs w:val="26"/>
              </w:rPr>
              <w:t>183,705,402</w:t>
            </w:r>
          </w:p>
        </w:tc>
      </w:tr>
      <w:tr w:rsidR="00911060" w:rsidRPr="00F57BCF" w:rsidTr="009576D6">
        <w:trPr>
          <w:trHeight w:val="263"/>
        </w:trPr>
        <w:tc>
          <w:tcPr>
            <w:tcW w:w="1680" w:type="dxa"/>
            <w:vAlign w:val="center"/>
          </w:tcPr>
          <w:p w:rsidR="00911060" w:rsidRDefault="00911060" w:rsidP="002B0A12">
            <w:pPr>
              <w:spacing w:beforeLines="50" w:before="120" w:afterLines="50" w:after="120"/>
              <w:ind w:leftChars="-5" w:left="-12" w:rightChars="-15" w:right="-36"/>
              <w:jc w:val="center"/>
              <w:rPr>
                <w:rFonts w:eastAsia="標楷體"/>
                <w:sz w:val="20"/>
                <w:szCs w:val="20"/>
              </w:rPr>
            </w:pPr>
            <w:r w:rsidRPr="00F57BCF">
              <w:rPr>
                <w:rFonts w:eastAsia="標楷體"/>
                <w:sz w:val="26"/>
                <w:szCs w:val="26"/>
              </w:rPr>
              <w:t>營業淨利</w:t>
            </w:r>
          </w:p>
        </w:tc>
        <w:tc>
          <w:tcPr>
            <w:tcW w:w="1771" w:type="dxa"/>
            <w:vAlign w:val="center"/>
          </w:tcPr>
          <w:p w:rsidR="00911060" w:rsidRPr="00722155" w:rsidDel="0000122A" w:rsidRDefault="00911060" w:rsidP="00BB29FB">
            <w:pPr>
              <w:jc w:val="right"/>
              <w:rPr>
                <w:color w:val="000000"/>
                <w:sz w:val="26"/>
                <w:szCs w:val="26"/>
              </w:rPr>
            </w:pPr>
            <w:r>
              <w:rPr>
                <w:color w:val="000000"/>
                <w:sz w:val="26"/>
                <w:szCs w:val="26"/>
              </w:rPr>
              <w:t>98,747,485</w:t>
            </w:r>
          </w:p>
        </w:tc>
        <w:tc>
          <w:tcPr>
            <w:tcW w:w="1772" w:type="dxa"/>
            <w:vAlign w:val="center"/>
          </w:tcPr>
          <w:p w:rsidR="00911060" w:rsidRPr="00722155" w:rsidDel="0000122A" w:rsidRDefault="00911060" w:rsidP="00BB29FB">
            <w:pPr>
              <w:jc w:val="right"/>
              <w:rPr>
                <w:color w:val="000000"/>
                <w:sz w:val="26"/>
                <w:szCs w:val="26"/>
              </w:rPr>
            </w:pPr>
            <w:r w:rsidRPr="00F80EA0">
              <w:rPr>
                <w:color w:val="000000"/>
                <w:sz w:val="26"/>
                <w:szCs w:val="26"/>
              </w:rPr>
              <w:t>103,282,188</w:t>
            </w:r>
          </w:p>
        </w:tc>
        <w:tc>
          <w:tcPr>
            <w:tcW w:w="1772" w:type="dxa"/>
            <w:vAlign w:val="center"/>
          </w:tcPr>
          <w:p w:rsidR="00911060" w:rsidRPr="00722155" w:rsidRDefault="00911060">
            <w:pPr>
              <w:jc w:val="right"/>
              <w:rPr>
                <w:color w:val="000000"/>
                <w:sz w:val="26"/>
                <w:szCs w:val="26"/>
              </w:rPr>
            </w:pPr>
            <w:r w:rsidRPr="001D7021">
              <w:rPr>
                <w:color w:val="000000"/>
                <w:sz w:val="26"/>
                <w:szCs w:val="26"/>
              </w:rPr>
              <w:t>102,187,845</w:t>
            </w:r>
          </w:p>
        </w:tc>
        <w:tc>
          <w:tcPr>
            <w:tcW w:w="1772" w:type="dxa"/>
            <w:vAlign w:val="center"/>
          </w:tcPr>
          <w:p w:rsidR="00911060" w:rsidRDefault="00911060">
            <w:pPr>
              <w:jc w:val="right"/>
              <w:rPr>
                <w:color w:val="000000"/>
                <w:sz w:val="26"/>
                <w:szCs w:val="26"/>
              </w:rPr>
            </w:pPr>
            <w:r w:rsidRPr="001D7021">
              <w:rPr>
                <w:color w:val="000000"/>
                <w:sz w:val="26"/>
                <w:szCs w:val="26"/>
              </w:rPr>
              <w:t>101,405,839</w:t>
            </w:r>
          </w:p>
        </w:tc>
      </w:tr>
      <w:tr w:rsidR="00911060" w:rsidRPr="00F57BCF" w:rsidTr="009576D6">
        <w:trPr>
          <w:trHeight w:val="293"/>
        </w:trPr>
        <w:tc>
          <w:tcPr>
            <w:tcW w:w="1680" w:type="dxa"/>
            <w:vAlign w:val="center"/>
          </w:tcPr>
          <w:p w:rsidR="00911060" w:rsidRDefault="00911060" w:rsidP="002B0A12">
            <w:pPr>
              <w:spacing w:beforeLines="50" w:before="120" w:afterLines="50" w:after="120"/>
              <w:jc w:val="center"/>
              <w:rPr>
                <w:rFonts w:eastAsia="標楷體"/>
                <w:sz w:val="26"/>
                <w:szCs w:val="26"/>
              </w:rPr>
            </w:pPr>
            <w:r w:rsidRPr="00F57BCF">
              <w:rPr>
                <w:rFonts w:eastAsia="標楷體"/>
                <w:sz w:val="26"/>
                <w:szCs w:val="26"/>
              </w:rPr>
              <w:t>營業淨利率</w:t>
            </w:r>
          </w:p>
        </w:tc>
        <w:tc>
          <w:tcPr>
            <w:tcW w:w="1771" w:type="dxa"/>
            <w:vAlign w:val="center"/>
          </w:tcPr>
          <w:p w:rsidR="00911060" w:rsidRPr="00722155" w:rsidDel="0000122A" w:rsidRDefault="00911060" w:rsidP="00BB29FB">
            <w:pPr>
              <w:jc w:val="right"/>
              <w:rPr>
                <w:color w:val="000000"/>
                <w:sz w:val="26"/>
                <w:szCs w:val="26"/>
              </w:rPr>
            </w:pPr>
            <w:r>
              <w:rPr>
                <w:color w:val="000000"/>
                <w:sz w:val="26"/>
                <w:szCs w:val="26"/>
              </w:rPr>
              <w:t>8.32%</w:t>
            </w:r>
          </w:p>
        </w:tc>
        <w:tc>
          <w:tcPr>
            <w:tcW w:w="1772" w:type="dxa"/>
            <w:vAlign w:val="center"/>
          </w:tcPr>
          <w:p w:rsidR="00911060" w:rsidRPr="00722155" w:rsidDel="0000122A" w:rsidRDefault="00911060" w:rsidP="00BB29FB">
            <w:pPr>
              <w:jc w:val="right"/>
              <w:rPr>
                <w:color w:val="000000"/>
                <w:sz w:val="26"/>
                <w:szCs w:val="26"/>
              </w:rPr>
            </w:pPr>
            <w:r w:rsidRPr="00F80EA0">
              <w:rPr>
                <w:color w:val="000000"/>
                <w:sz w:val="26"/>
                <w:szCs w:val="26"/>
              </w:rPr>
              <w:t>9.32%</w:t>
            </w:r>
          </w:p>
        </w:tc>
        <w:tc>
          <w:tcPr>
            <w:tcW w:w="1772" w:type="dxa"/>
            <w:vAlign w:val="center"/>
          </w:tcPr>
          <w:p w:rsidR="00911060" w:rsidRPr="00722155" w:rsidRDefault="00911060">
            <w:pPr>
              <w:jc w:val="right"/>
              <w:rPr>
                <w:color w:val="000000"/>
                <w:sz w:val="26"/>
                <w:szCs w:val="26"/>
              </w:rPr>
            </w:pPr>
            <w:r w:rsidRPr="001D7021">
              <w:rPr>
                <w:color w:val="000000"/>
                <w:sz w:val="26"/>
                <w:szCs w:val="26"/>
              </w:rPr>
              <w:t>9.92%</w:t>
            </w:r>
          </w:p>
        </w:tc>
        <w:tc>
          <w:tcPr>
            <w:tcW w:w="1772" w:type="dxa"/>
            <w:shd w:val="clear" w:color="auto" w:fill="auto"/>
            <w:vAlign w:val="center"/>
          </w:tcPr>
          <w:p w:rsidR="00911060" w:rsidRDefault="00911060">
            <w:pPr>
              <w:jc w:val="right"/>
              <w:rPr>
                <w:color w:val="000000"/>
                <w:sz w:val="26"/>
                <w:szCs w:val="26"/>
              </w:rPr>
            </w:pPr>
            <w:r w:rsidRPr="001D7021">
              <w:rPr>
                <w:color w:val="000000"/>
                <w:sz w:val="26"/>
                <w:szCs w:val="26"/>
              </w:rPr>
              <w:t>9.15%</w:t>
            </w:r>
          </w:p>
        </w:tc>
      </w:tr>
      <w:tr w:rsidR="00911060" w:rsidRPr="00F57BCF" w:rsidTr="009576D6">
        <w:trPr>
          <w:trHeight w:val="292"/>
        </w:trPr>
        <w:tc>
          <w:tcPr>
            <w:tcW w:w="1680" w:type="dxa"/>
            <w:vAlign w:val="center"/>
          </w:tcPr>
          <w:p w:rsidR="00911060" w:rsidRDefault="00911060" w:rsidP="002B0A12">
            <w:pPr>
              <w:spacing w:beforeLines="50" w:before="120" w:afterLines="50" w:after="120"/>
              <w:jc w:val="center"/>
              <w:rPr>
                <w:rFonts w:eastAsia="標楷體"/>
                <w:sz w:val="26"/>
                <w:szCs w:val="26"/>
              </w:rPr>
            </w:pPr>
            <w:r>
              <w:rPr>
                <w:rFonts w:eastAsia="標楷體" w:hint="eastAsia"/>
                <w:sz w:val="26"/>
                <w:szCs w:val="26"/>
              </w:rPr>
              <w:t>貝里比率</w:t>
            </w:r>
          </w:p>
        </w:tc>
        <w:tc>
          <w:tcPr>
            <w:tcW w:w="1771" w:type="dxa"/>
            <w:vAlign w:val="center"/>
          </w:tcPr>
          <w:p w:rsidR="00911060" w:rsidRPr="002A26FF" w:rsidDel="0000122A" w:rsidRDefault="00911060" w:rsidP="00BB29FB">
            <w:pPr>
              <w:jc w:val="right"/>
              <w:rPr>
                <w:color w:val="000000"/>
                <w:sz w:val="26"/>
                <w:szCs w:val="26"/>
              </w:rPr>
            </w:pPr>
            <w:r>
              <w:rPr>
                <w:color w:val="000000"/>
                <w:sz w:val="26"/>
                <w:szCs w:val="26"/>
              </w:rPr>
              <w:t>159.32%</w:t>
            </w:r>
          </w:p>
        </w:tc>
        <w:tc>
          <w:tcPr>
            <w:tcW w:w="1772" w:type="dxa"/>
            <w:vAlign w:val="center"/>
          </w:tcPr>
          <w:p w:rsidR="00911060" w:rsidRPr="002A26FF" w:rsidDel="0000122A" w:rsidRDefault="00911060" w:rsidP="00BB29FB">
            <w:pPr>
              <w:jc w:val="right"/>
              <w:rPr>
                <w:color w:val="000000"/>
                <w:sz w:val="26"/>
                <w:szCs w:val="26"/>
              </w:rPr>
            </w:pPr>
            <w:r w:rsidRPr="00257F51">
              <w:rPr>
                <w:color w:val="000000"/>
                <w:sz w:val="26"/>
                <w:szCs w:val="26"/>
              </w:rPr>
              <w:t>152.71%</w:t>
            </w:r>
            <w:r w:rsidRPr="00257F51" w:rsidDel="0000122A">
              <w:rPr>
                <w:color w:val="000000"/>
                <w:sz w:val="26"/>
                <w:szCs w:val="26"/>
              </w:rPr>
              <w:t xml:space="preserve"> </w:t>
            </w:r>
          </w:p>
        </w:tc>
        <w:tc>
          <w:tcPr>
            <w:tcW w:w="1772" w:type="dxa"/>
            <w:vAlign w:val="center"/>
          </w:tcPr>
          <w:p w:rsidR="00911060" w:rsidRPr="002A26FF" w:rsidRDefault="00911060">
            <w:pPr>
              <w:jc w:val="right"/>
              <w:rPr>
                <w:color w:val="000000"/>
                <w:sz w:val="26"/>
                <w:szCs w:val="26"/>
              </w:rPr>
            </w:pPr>
            <w:r w:rsidRPr="001D7021">
              <w:rPr>
                <w:color w:val="000000"/>
                <w:sz w:val="26"/>
                <w:szCs w:val="26"/>
              </w:rPr>
              <w:t>154.15%</w:t>
            </w:r>
          </w:p>
        </w:tc>
        <w:tc>
          <w:tcPr>
            <w:tcW w:w="1772" w:type="dxa"/>
            <w:shd w:val="clear" w:color="auto" w:fill="auto"/>
            <w:vAlign w:val="center"/>
          </w:tcPr>
          <w:p w:rsidR="00911060" w:rsidRDefault="00911060">
            <w:pPr>
              <w:jc w:val="right"/>
              <w:rPr>
                <w:color w:val="000000"/>
                <w:sz w:val="26"/>
                <w:szCs w:val="26"/>
              </w:rPr>
            </w:pPr>
            <w:r w:rsidRPr="001D7021">
              <w:rPr>
                <w:color w:val="000000"/>
                <w:sz w:val="26"/>
                <w:szCs w:val="26"/>
              </w:rPr>
              <w:t>155.20%</w:t>
            </w:r>
          </w:p>
        </w:tc>
      </w:tr>
    </w:tbl>
    <w:p w:rsidR="003E632F" w:rsidRDefault="00435EC9" w:rsidP="002B0A12">
      <w:pPr>
        <w:pStyle w:val="3"/>
        <w:numPr>
          <w:ilvl w:val="0"/>
          <w:numId w:val="72"/>
        </w:numPr>
        <w:tabs>
          <w:tab w:val="clear" w:pos="1200"/>
          <w:tab w:val="num" w:pos="960"/>
        </w:tabs>
        <w:spacing w:beforeLines="100" w:before="240" w:afterLines="50" w:after="120" w:line="360" w:lineRule="auto"/>
        <w:ind w:left="1196" w:hanging="958"/>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
    <w:p w:rsidR="003E632F" w:rsidRDefault="00435EC9" w:rsidP="002B0A12">
      <w:pPr>
        <w:numPr>
          <w:ilvl w:val="0"/>
          <w:numId w:val="50"/>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製造活動</w:t>
      </w:r>
    </w:p>
    <w:p w:rsidR="003E632F" w:rsidRDefault="00435EC9" w:rsidP="002B0A12">
      <w:pPr>
        <w:numPr>
          <w:ilvl w:val="0"/>
          <w:numId w:val="73"/>
        </w:numPr>
        <w:tabs>
          <w:tab w:val="left" w:pos="960"/>
          <w:tab w:val="left" w:pos="1134"/>
        </w:tabs>
        <w:spacing w:beforeLines="50" w:before="120" w:afterLines="50" w:after="120" w:line="360" w:lineRule="auto"/>
        <w:jc w:val="both"/>
        <w:rPr>
          <w:rFonts w:eastAsia="標楷體"/>
          <w:sz w:val="26"/>
          <w:szCs w:val="26"/>
        </w:rPr>
      </w:pPr>
      <w:r w:rsidRPr="00722155">
        <w:rPr>
          <w:rFonts w:eastAsia="標楷體" w:hint="eastAsia"/>
          <w:sz w:val="26"/>
          <w:szCs w:val="26"/>
        </w:rPr>
        <w:t>銷售自產油</w:t>
      </w:r>
    </w:p>
    <w:p w:rsidR="003E632F" w:rsidRDefault="0000122A"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10</w:t>
      </w:r>
      <w:r w:rsidR="00B75ADC">
        <w:rPr>
          <w:rFonts w:eastAsia="標楷體" w:hint="eastAsia"/>
          <w:sz w:val="26"/>
          <w:szCs w:val="26"/>
        </w:rPr>
        <w:t>3</w:t>
      </w:r>
      <w:r w:rsidR="008873C9">
        <w:rPr>
          <w:rFonts w:eastAsia="標楷體" w:hint="eastAsia"/>
          <w:sz w:val="26"/>
          <w:szCs w:val="26"/>
        </w:rPr>
        <w:t>～</w:t>
      </w:r>
      <w:r>
        <w:rPr>
          <w:rFonts w:eastAsia="標楷體" w:hint="eastAsia"/>
          <w:sz w:val="26"/>
          <w:szCs w:val="26"/>
        </w:rPr>
        <w:t>10</w:t>
      </w:r>
      <w:r w:rsidR="00B75ADC">
        <w:rPr>
          <w:rFonts w:eastAsia="標楷體" w:hint="eastAsia"/>
          <w:sz w:val="26"/>
          <w:szCs w:val="26"/>
        </w:rPr>
        <w:t>5</w:t>
      </w:r>
      <w:r w:rsidR="00435EC9" w:rsidRPr="00D86529">
        <w:rPr>
          <w:rFonts w:eastAsia="標楷體" w:hint="eastAsia"/>
          <w:sz w:val="26"/>
          <w:szCs w:val="26"/>
        </w:rPr>
        <w:t>年度與</w:t>
      </w:r>
      <w:r w:rsidR="00435EC9">
        <w:rPr>
          <w:rFonts w:eastAsia="標楷體" w:hint="eastAsia"/>
          <w:sz w:val="26"/>
          <w:szCs w:val="26"/>
        </w:rPr>
        <w:t>台灣道達爾銷售自</w:t>
      </w:r>
      <w:proofErr w:type="gramStart"/>
      <w:r w:rsidR="00435EC9">
        <w:rPr>
          <w:rFonts w:eastAsia="標楷體" w:hint="eastAsia"/>
          <w:sz w:val="26"/>
          <w:szCs w:val="26"/>
        </w:rPr>
        <w:t>產油予關係企業</w:t>
      </w:r>
      <w:proofErr w:type="gramEnd"/>
      <w:r w:rsidR="00435EC9">
        <w:rPr>
          <w:rFonts w:eastAsia="標楷體" w:hint="eastAsia"/>
          <w:sz w:val="26"/>
          <w:szCs w:val="26"/>
        </w:rPr>
        <w:t>有</w:t>
      </w:r>
      <w:r w:rsidR="00435EC9" w:rsidRPr="00D86529">
        <w:rPr>
          <w:rFonts w:eastAsia="標楷體"/>
          <w:sz w:val="26"/>
          <w:szCs w:val="26"/>
        </w:rPr>
        <w:t>關之損益資料</w:t>
      </w:r>
      <w:r w:rsidR="00435EC9" w:rsidRPr="00D86529">
        <w:rPr>
          <w:rFonts w:eastAsia="標楷體" w:hint="eastAsia"/>
          <w:sz w:val="26"/>
          <w:szCs w:val="26"/>
        </w:rPr>
        <w:t>如下</w:t>
      </w:r>
      <w:r w:rsidR="00435EC9" w:rsidRPr="00D86529">
        <w:rPr>
          <w:rFonts w:eastAsia="標楷體"/>
          <w:sz w:val="26"/>
          <w:szCs w:val="26"/>
        </w:rPr>
        <w:t>：</w:t>
      </w:r>
    </w:p>
    <w:p w:rsidR="00435EC9" w:rsidRPr="00980A05" w:rsidRDefault="00435EC9" w:rsidP="00435EC9">
      <w:pPr>
        <w:pStyle w:val="34"/>
        <w:spacing w:line="0" w:lineRule="atLeast"/>
        <w:ind w:rightChars="74" w:right="178"/>
        <w:jc w:val="right"/>
        <w:rPr>
          <w:rFonts w:ascii="新細明體" w:eastAsia="新細明體" w:hAnsi="新細明體"/>
          <w:b/>
          <w:sz w:val="20"/>
          <w:szCs w:val="20"/>
        </w:rPr>
      </w:pPr>
      <w:r w:rsidRPr="00980A05">
        <w:rPr>
          <w:rFonts w:ascii="新細明體" w:eastAsia="新細明體" w:hAnsi="新細明體"/>
          <w:sz w:val="20"/>
          <w:szCs w:val="20"/>
        </w:rPr>
        <w:t>單位：</w:t>
      </w:r>
      <w:r w:rsidRPr="00980A05">
        <w:rPr>
          <w:rFonts w:ascii="新細明體" w:eastAsia="新細明體" w:hAnsi="新細明體" w:hint="eastAsia"/>
          <w:sz w:val="20"/>
          <w:szCs w:val="20"/>
        </w:rPr>
        <w:t>新台幣/元</w:t>
      </w:r>
    </w:p>
    <w:tbl>
      <w:tblPr>
        <w:tblW w:w="8789"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702"/>
        <w:gridCol w:w="1771"/>
        <w:gridCol w:w="1772"/>
        <w:gridCol w:w="1772"/>
        <w:gridCol w:w="1772"/>
      </w:tblGrid>
      <w:tr w:rsidR="0000122A" w:rsidRPr="00BB4352" w:rsidTr="009576D6">
        <w:trPr>
          <w:trHeight w:val="493"/>
          <w:tblHeader/>
        </w:trPr>
        <w:tc>
          <w:tcPr>
            <w:tcW w:w="170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損益科目</w:t>
            </w:r>
          </w:p>
        </w:tc>
        <w:tc>
          <w:tcPr>
            <w:tcW w:w="1771"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hint="eastAsia"/>
                <w:bCs/>
                <w:color w:val="FFFFFF"/>
                <w:sz w:val="26"/>
                <w:szCs w:val="26"/>
              </w:rPr>
              <w:t>10</w:t>
            </w:r>
            <w:r w:rsidR="00B75ADC">
              <w:rPr>
                <w:rFonts w:eastAsia="標楷體" w:hint="eastAsia"/>
                <w:bCs/>
                <w:color w:val="FFFFFF"/>
                <w:sz w:val="26"/>
                <w:szCs w:val="26"/>
              </w:rPr>
              <w:t>3</w:t>
            </w:r>
            <w:proofErr w:type="gramEnd"/>
            <w:r>
              <w:rPr>
                <w:rFonts w:eastAsia="標楷體" w:hint="eastAsia"/>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4</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5</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三年平均</w:t>
            </w:r>
          </w:p>
        </w:tc>
      </w:tr>
      <w:tr w:rsidR="00136CB2" w:rsidRPr="00BB4352" w:rsidTr="009576D6">
        <w:tc>
          <w:tcPr>
            <w:tcW w:w="1702" w:type="dxa"/>
            <w:tcBorders>
              <w:top w:val="double" w:sz="4" w:space="0" w:color="auto"/>
            </w:tcBorders>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營收淨額</w:t>
            </w:r>
          </w:p>
        </w:tc>
        <w:tc>
          <w:tcPr>
            <w:tcW w:w="1771"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sz w:val="26"/>
                <w:szCs w:val="26"/>
              </w:rPr>
              <w:t>68,854,319</w:t>
            </w:r>
          </w:p>
        </w:tc>
        <w:tc>
          <w:tcPr>
            <w:tcW w:w="1772"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49,913,435</w:t>
            </w:r>
          </w:p>
        </w:tc>
        <w:tc>
          <w:tcPr>
            <w:tcW w:w="1772"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sz w:val="26"/>
                <w:szCs w:val="26"/>
              </w:rPr>
              <w:t>40,029,821</w:t>
            </w:r>
          </w:p>
        </w:tc>
        <w:tc>
          <w:tcPr>
            <w:tcW w:w="1772" w:type="dxa"/>
            <w:tcBorders>
              <w:top w:val="double" w:sz="4" w:space="0" w:color="auto"/>
            </w:tcBorders>
            <w:vAlign w:val="center"/>
          </w:tcPr>
          <w:p w:rsidR="00136CB2" w:rsidRDefault="00136CB2">
            <w:pPr>
              <w:jc w:val="right"/>
              <w:rPr>
                <w:sz w:val="26"/>
                <w:szCs w:val="26"/>
              </w:rPr>
            </w:pPr>
            <w:r>
              <w:rPr>
                <w:sz w:val="26"/>
                <w:szCs w:val="26"/>
              </w:rPr>
              <w:t>52,932,525</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lastRenderedPageBreak/>
              <w:t>營業成本</w:t>
            </w:r>
          </w:p>
        </w:tc>
        <w:tc>
          <w:tcPr>
            <w:tcW w:w="1771" w:type="dxa"/>
            <w:vAlign w:val="center"/>
          </w:tcPr>
          <w:p w:rsidR="00136CB2" w:rsidRDefault="00136CB2" w:rsidP="002B0A12">
            <w:pPr>
              <w:spacing w:beforeLines="25" w:before="60" w:afterLines="25" w:after="60"/>
              <w:jc w:val="right"/>
              <w:rPr>
                <w:rFonts w:eastAsia="標楷體"/>
                <w:sz w:val="26"/>
                <w:szCs w:val="26"/>
              </w:rPr>
            </w:pPr>
            <w:r>
              <w:rPr>
                <w:sz w:val="26"/>
                <w:szCs w:val="26"/>
              </w:rPr>
              <w:t>53,880,712</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29,920,732</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25,679,865</w:t>
            </w:r>
          </w:p>
        </w:tc>
        <w:tc>
          <w:tcPr>
            <w:tcW w:w="1772" w:type="dxa"/>
            <w:vAlign w:val="center"/>
          </w:tcPr>
          <w:p w:rsidR="00136CB2" w:rsidRDefault="00136CB2">
            <w:pPr>
              <w:jc w:val="right"/>
              <w:rPr>
                <w:sz w:val="26"/>
                <w:szCs w:val="26"/>
              </w:rPr>
            </w:pPr>
            <w:r>
              <w:rPr>
                <w:sz w:val="26"/>
                <w:szCs w:val="26"/>
              </w:rPr>
              <w:t>36,493,770</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營業毛利</w:t>
            </w:r>
          </w:p>
        </w:tc>
        <w:tc>
          <w:tcPr>
            <w:tcW w:w="1771" w:type="dxa"/>
            <w:vAlign w:val="center"/>
          </w:tcPr>
          <w:p w:rsidR="00136CB2" w:rsidRDefault="00136CB2" w:rsidP="002B0A12">
            <w:pPr>
              <w:spacing w:beforeLines="25" w:before="60" w:afterLines="25" w:after="60"/>
              <w:jc w:val="right"/>
              <w:rPr>
                <w:rFonts w:eastAsia="標楷體"/>
                <w:sz w:val="26"/>
                <w:szCs w:val="26"/>
              </w:rPr>
            </w:pPr>
            <w:r>
              <w:rPr>
                <w:sz w:val="26"/>
                <w:szCs w:val="26"/>
              </w:rPr>
              <w:t>14,973,607</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19,992,703</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14,349,956</w:t>
            </w:r>
          </w:p>
        </w:tc>
        <w:tc>
          <w:tcPr>
            <w:tcW w:w="1772" w:type="dxa"/>
            <w:vAlign w:val="center"/>
          </w:tcPr>
          <w:p w:rsidR="00136CB2" w:rsidRDefault="00136CB2">
            <w:pPr>
              <w:jc w:val="right"/>
              <w:rPr>
                <w:sz w:val="26"/>
                <w:szCs w:val="26"/>
              </w:rPr>
            </w:pPr>
            <w:r>
              <w:rPr>
                <w:sz w:val="26"/>
                <w:szCs w:val="26"/>
              </w:rPr>
              <w:t>16,438,755</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營業費用</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9,398,717</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13,091,756</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9,308,894</w:t>
            </w:r>
          </w:p>
        </w:tc>
        <w:tc>
          <w:tcPr>
            <w:tcW w:w="1772" w:type="dxa"/>
            <w:vAlign w:val="center"/>
          </w:tcPr>
          <w:p w:rsidR="00136CB2" w:rsidRDefault="00136CB2">
            <w:pPr>
              <w:jc w:val="right"/>
              <w:rPr>
                <w:sz w:val="26"/>
                <w:szCs w:val="26"/>
              </w:rPr>
            </w:pPr>
            <w:r>
              <w:rPr>
                <w:sz w:val="26"/>
                <w:szCs w:val="26"/>
              </w:rPr>
              <w:t>10,599,789</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營業淨利</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5,574,890</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6,900,947</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5,041,062</w:t>
            </w:r>
          </w:p>
        </w:tc>
        <w:tc>
          <w:tcPr>
            <w:tcW w:w="1772" w:type="dxa"/>
            <w:vAlign w:val="center"/>
          </w:tcPr>
          <w:p w:rsidR="00136CB2" w:rsidRDefault="00136CB2">
            <w:pPr>
              <w:jc w:val="right"/>
              <w:rPr>
                <w:sz w:val="26"/>
                <w:szCs w:val="26"/>
              </w:rPr>
            </w:pPr>
            <w:r>
              <w:rPr>
                <w:sz w:val="26"/>
                <w:szCs w:val="26"/>
              </w:rPr>
              <w:t>5,838,966</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Pr>
                <w:rFonts w:eastAsia="標楷體" w:hint="eastAsia"/>
                <w:sz w:val="26"/>
                <w:szCs w:val="26"/>
              </w:rPr>
              <w:t>貝里比率</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159.32%</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152.71%</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154.15%</w:t>
            </w:r>
          </w:p>
        </w:tc>
        <w:tc>
          <w:tcPr>
            <w:tcW w:w="1772" w:type="dxa"/>
            <w:vAlign w:val="center"/>
          </w:tcPr>
          <w:p w:rsidR="00136CB2" w:rsidRDefault="00136CB2">
            <w:pPr>
              <w:jc w:val="right"/>
              <w:rPr>
                <w:sz w:val="26"/>
                <w:szCs w:val="26"/>
              </w:rPr>
            </w:pPr>
            <w:r>
              <w:rPr>
                <w:color w:val="000000"/>
                <w:sz w:val="26"/>
                <w:szCs w:val="26"/>
              </w:rPr>
              <w:t>155.09%</w:t>
            </w:r>
          </w:p>
        </w:tc>
      </w:tr>
    </w:tbl>
    <w:p w:rsidR="003E632F" w:rsidRDefault="00435EC9" w:rsidP="002B0A12">
      <w:pPr>
        <w:numPr>
          <w:ilvl w:val="0"/>
          <w:numId w:val="73"/>
        </w:numPr>
        <w:tabs>
          <w:tab w:val="left" w:pos="960"/>
          <w:tab w:val="left" w:pos="1134"/>
        </w:tabs>
        <w:spacing w:beforeLines="50" w:before="120" w:afterLines="50" w:after="120" w:line="360" w:lineRule="auto"/>
        <w:ind w:leftChars="200" w:left="960"/>
        <w:jc w:val="both"/>
        <w:rPr>
          <w:rFonts w:eastAsia="標楷體"/>
          <w:sz w:val="26"/>
          <w:szCs w:val="26"/>
        </w:rPr>
      </w:pPr>
      <w:r w:rsidRPr="00320626">
        <w:rPr>
          <w:rFonts w:eastAsia="標楷體" w:hint="eastAsia"/>
          <w:sz w:val="26"/>
          <w:szCs w:val="26"/>
        </w:rPr>
        <w:t>進貨添加劑</w:t>
      </w:r>
    </w:p>
    <w:p w:rsidR="003E632F" w:rsidRDefault="0000122A"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10</w:t>
      </w:r>
      <w:r w:rsidR="00B75ADC">
        <w:rPr>
          <w:rFonts w:eastAsia="標楷體" w:hint="eastAsia"/>
          <w:sz w:val="26"/>
          <w:szCs w:val="26"/>
        </w:rPr>
        <w:t>3</w:t>
      </w:r>
      <w:r w:rsidR="008873C9">
        <w:rPr>
          <w:rFonts w:eastAsia="標楷體" w:hint="eastAsia"/>
          <w:sz w:val="26"/>
          <w:szCs w:val="26"/>
        </w:rPr>
        <w:t>～</w:t>
      </w:r>
      <w:r>
        <w:rPr>
          <w:rFonts w:eastAsia="標楷體" w:hint="eastAsia"/>
          <w:sz w:val="26"/>
          <w:szCs w:val="26"/>
        </w:rPr>
        <w:t>10</w:t>
      </w:r>
      <w:r w:rsidR="00B75ADC">
        <w:rPr>
          <w:rFonts w:eastAsia="標楷體" w:hint="eastAsia"/>
          <w:sz w:val="26"/>
          <w:szCs w:val="26"/>
        </w:rPr>
        <w:t>5</w:t>
      </w:r>
      <w:r w:rsidR="00435EC9" w:rsidRPr="00CA0CC8">
        <w:rPr>
          <w:rFonts w:eastAsia="標楷體" w:hint="eastAsia"/>
          <w:sz w:val="26"/>
          <w:szCs w:val="26"/>
        </w:rPr>
        <w:t>年度與台灣道達爾自關係企業購入添加劑製成自產油後轉售</w:t>
      </w:r>
      <w:r w:rsidR="00435EC9" w:rsidRPr="00CA0CC8">
        <w:rPr>
          <w:rFonts w:eastAsia="標楷體"/>
          <w:sz w:val="26"/>
          <w:szCs w:val="26"/>
        </w:rPr>
        <w:t>有關之損益</w:t>
      </w:r>
      <w:r w:rsidR="00435EC9" w:rsidRPr="00D86529">
        <w:rPr>
          <w:rFonts w:eastAsia="標楷體"/>
          <w:sz w:val="26"/>
          <w:szCs w:val="26"/>
        </w:rPr>
        <w:t>資料</w:t>
      </w:r>
      <w:r w:rsidR="00435EC9" w:rsidRPr="00D86529">
        <w:rPr>
          <w:rFonts w:eastAsia="標楷體" w:hint="eastAsia"/>
          <w:sz w:val="26"/>
          <w:szCs w:val="26"/>
        </w:rPr>
        <w:t>如下</w:t>
      </w:r>
      <w:r w:rsidR="00435EC9" w:rsidRPr="00D86529">
        <w:rPr>
          <w:rFonts w:eastAsia="標楷體"/>
          <w:sz w:val="26"/>
          <w:szCs w:val="26"/>
        </w:rPr>
        <w:t>：</w:t>
      </w:r>
    </w:p>
    <w:p w:rsidR="00435EC9" w:rsidRPr="000E348E" w:rsidRDefault="0089463C" w:rsidP="00435EC9">
      <w:pPr>
        <w:pStyle w:val="34"/>
        <w:spacing w:line="0" w:lineRule="atLeast"/>
        <w:ind w:rightChars="74" w:right="178"/>
        <w:jc w:val="right"/>
        <w:rPr>
          <w:rFonts w:asciiTheme="minorEastAsia" w:eastAsiaTheme="minorEastAsia" w:hAnsiTheme="minorEastAsia"/>
          <w:b/>
          <w:sz w:val="20"/>
          <w:szCs w:val="20"/>
        </w:rPr>
      </w:pPr>
      <w:r w:rsidRPr="0089463C">
        <w:rPr>
          <w:rFonts w:asciiTheme="minorEastAsia" w:eastAsiaTheme="minorEastAsia" w:hAnsiTheme="minorEastAsia" w:hint="eastAsia"/>
          <w:sz w:val="20"/>
          <w:szCs w:val="20"/>
        </w:rPr>
        <w:t>單位：新台幣/元</w:t>
      </w:r>
    </w:p>
    <w:tbl>
      <w:tblPr>
        <w:tblW w:w="8789"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702"/>
        <w:gridCol w:w="1771"/>
        <w:gridCol w:w="1772"/>
        <w:gridCol w:w="1772"/>
        <w:gridCol w:w="1772"/>
      </w:tblGrid>
      <w:tr w:rsidR="0000122A" w:rsidRPr="00BB4352" w:rsidTr="009576D6">
        <w:trPr>
          <w:trHeight w:val="493"/>
          <w:tblHeader/>
        </w:trPr>
        <w:tc>
          <w:tcPr>
            <w:tcW w:w="170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損益科目</w:t>
            </w:r>
          </w:p>
        </w:tc>
        <w:tc>
          <w:tcPr>
            <w:tcW w:w="1771"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3</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hint="eastAsia"/>
                <w:bCs/>
                <w:color w:val="FFFFFF"/>
                <w:sz w:val="26"/>
                <w:szCs w:val="26"/>
              </w:rPr>
              <w:t>10</w:t>
            </w:r>
            <w:r w:rsidR="00B75ADC">
              <w:rPr>
                <w:rFonts w:eastAsia="標楷體" w:hint="eastAsia"/>
                <w:bCs/>
                <w:color w:val="FFFFFF"/>
                <w:sz w:val="26"/>
                <w:szCs w:val="26"/>
              </w:rPr>
              <w:t>4</w:t>
            </w:r>
            <w:proofErr w:type="gramEnd"/>
            <w:r>
              <w:rPr>
                <w:rFonts w:eastAsia="標楷體" w:hint="eastAsia"/>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5</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三年平均</w:t>
            </w:r>
          </w:p>
        </w:tc>
      </w:tr>
      <w:tr w:rsidR="00136CB2" w:rsidRPr="00BB4352" w:rsidTr="009576D6">
        <w:tc>
          <w:tcPr>
            <w:tcW w:w="1702" w:type="dxa"/>
            <w:tcBorders>
              <w:top w:val="double" w:sz="4" w:space="0" w:color="auto"/>
            </w:tcBorders>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營收淨額</w:t>
            </w:r>
          </w:p>
        </w:tc>
        <w:tc>
          <w:tcPr>
            <w:tcW w:w="1771"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616,813,978</w:t>
            </w:r>
          </w:p>
        </w:tc>
        <w:tc>
          <w:tcPr>
            <w:tcW w:w="1772"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418,947,222</w:t>
            </w:r>
          </w:p>
        </w:tc>
        <w:tc>
          <w:tcPr>
            <w:tcW w:w="1772"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sz w:val="26"/>
                <w:szCs w:val="26"/>
              </w:rPr>
              <w:t>415,212,526</w:t>
            </w:r>
          </w:p>
        </w:tc>
        <w:tc>
          <w:tcPr>
            <w:tcW w:w="1772" w:type="dxa"/>
            <w:tcBorders>
              <w:top w:val="double" w:sz="4" w:space="0" w:color="auto"/>
            </w:tcBorders>
            <w:vAlign w:val="center"/>
          </w:tcPr>
          <w:p w:rsidR="00136CB2" w:rsidRDefault="00136CB2">
            <w:pPr>
              <w:jc w:val="right"/>
              <w:rPr>
                <w:sz w:val="26"/>
                <w:szCs w:val="26"/>
              </w:rPr>
            </w:pPr>
            <w:r>
              <w:rPr>
                <w:sz w:val="26"/>
                <w:szCs w:val="26"/>
              </w:rPr>
              <w:t>483,657,909</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營業成本</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513,968,792</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296,834,946</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302,412,997</w:t>
            </w:r>
          </w:p>
        </w:tc>
        <w:tc>
          <w:tcPr>
            <w:tcW w:w="1772" w:type="dxa"/>
            <w:vAlign w:val="center"/>
          </w:tcPr>
          <w:p w:rsidR="00136CB2" w:rsidRDefault="00136CB2">
            <w:pPr>
              <w:jc w:val="right"/>
              <w:rPr>
                <w:sz w:val="26"/>
                <w:szCs w:val="26"/>
              </w:rPr>
            </w:pPr>
            <w:r>
              <w:rPr>
                <w:sz w:val="26"/>
                <w:szCs w:val="26"/>
              </w:rPr>
              <w:t>371,072,245</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營業毛利</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102,845,186</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122,112,276</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112,799,529</w:t>
            </w:r>
          </w:p>
        </w:tc>
        <w:tc>
          <w:tcPr>
            <w:tcW w:w="1772" w:type="dxa"/>
            <w:vAlign w:val="center"/>
          </w:tcPr>
          <w:p w:rsidR="00136CB2" w:rsidRDefault="00136CB2">
            <w:pPr>
              <w:jc w:val="right"/>
              <w:rPr>
                <w:sz w:val="26"/>
                <w:szCs w:val="26"/>
              </w:rPr>
            </w:pPr>
            <w:r>
              <w:rPr>
                <w:sz w:val="26"/>
                <w:szCs w:val="26"/>
              </w:rPr>
              <w:t>112,585,664</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營業費用</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64,554,439</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79,962,383</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73,173,661</w:t>
            </w:r>
          </w:p>
        </w:tc>
        <w:tc>
          <w:tcPr>
            <w:tcW w:w="1772" w:type="dxa"/>
            <w:vAlign w:val="center"/>
          </w:tcPr>
          <w:p w:rsidR="00136CB2" w:rsidRDefault="00136CB2">
            <w:pPr>
              <w:jc w:val="right"/>
              <w:rPr>
                <w:sz w:val="26"/>
                <w:szCs w:val="26"/>
              </w:rPr>
            </w:pPr>
            <w:r>
              <w:rPr>
                <w:sz w:val="26"/>
                <w:szCs w:val="26"/>
              </w:rPr>
              <w:t>72,563,494</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營業淨利</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38,290,747</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42,149,893</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39,625,868</w:t>
            </w:r>
          </w:p>
        </w:tc>
        <w:tc>
          <w:tcPr>
            <w:tcW w:w="1772" w:type="dxa"/>
            <w:vAlign w:val="center"/>
          </w:tcPr>
          <w:p w:rsidR="00136CB2" w:rsidRDefault="00136CB2">
            <w:pPr>
              <w:jc w:val="right"/>
              <w:rPr>
                <w:sz w:val="26"/>
                <w:szCs w:val="26"/>
              </w:rPr>
            </w:pPr>
            <w:r>
              <w:rPr>
                <w:sz w:val="26"/>
                <w:szCs w:val="26"/>
              </w:rPr>
              <w:t>40,022,169</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Pr>
                <w:rFonts w:eastAsia="標楷體" w:cs="新細明體" w:hint="eastAsia"/>
                <w:sz w:val="26"/>
                <w:szCs w:val="26"/>
              </w:rPr>
              <w:t>貝里比率</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159.32%</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152.71%</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154.15%</w:t>
            </w:r>
          </w:p>
        </w:tc>
        <w:tc>
          <w:tcPr>
            <w:tcW w:w="1772" w:type="dxa"/>
            <w:vAlign w:val="center"/>
          </w:tcPr>
          <w:p w:rsidR="00136CB2" w:rsidRDefault="00136CB2">
            <w:pPr>
              <w:jc w:val="right"/>
              <w:rPr>
                <w:color w:val="000000"/>
                <w:sz w:val="26"/>
                <w:szCs w:val="26"/>
              </w:rPr>
            </w:pPr>
            <w:r>
              <w:rPr>
                <w:color w:val="000000"/>
                <w:sz w:val="26"/>
                <w:szCs w:val="26"/>
              </w:rPr>
              <w:t>155.15%</w:t>
            </w:r>
          </w:p>
        </w:tc>
      </w:tr>
    </w:tbl>
    <w:p w:rsidR="003E632F" w:rsidRDefault="00435EC9" w:rsidP="002B0A12">
      <w:pPr>
        <w:numPr>
          <w:ilvl w:val="0"/>
          <w:numId w:val="50"/>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銷售活動</w:t>
      </w:r>
    </w:p>
    <w:p w:rsidR="003E632F" w:rsidRDefault="00435EC9" w:rsidP="002B0A12">
      <w:pPr>
        <w:numPr>
          <w:ilvl w:val="1"/>
          <w:numId w:val="50"/>
        </w:numPr>
        <w:tabs>
          <w:tab w:val="left" w:pos="960"/>
          <w:tab w:val="left" w:pos="1134"/>
        </w:tabs>
        <w:spacing w:beforeLines="50" w:before="120" w:afterLines="50" w:after="120" w:line="360" w:lineRule="auto"/>
        <w:jc w:val="both"/>
        <w:rPr>
          <w:rFonts w:eastAsia="標楷體"/>
          <w:sz w:val="26"/>
          <w:szCs w:val="26"/>
        </w:rPr>
      </w:pPr>
      <w:r>
        <w:rPr>
          <w:rFonts w:eastAsia="標楷體" w:hint="eastAsia"/>
          <w:sz w:val="26"/>
          <w:szCs w:val="26"/>
        </w:rPr>
        <w:t>銷售外購油</w:t>
      </w:r>
    </w:p>
    <w:p w:rsidR="003E632F" w:rsidRDefault="0000122A"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sz w:val="26"/>
          <w:szCs w:val="26"/>
        </w:rPr>
        <w:t>10</w:t>
      </w:r>
      <w:r w:rsidR="00B75ADC">
        <w:rPr>
          <w:rFonts w:eastAsia="標楷體" w:hint="eastAsia"/>
          <w:sz w:val="26"/>
          <w:szCs w:val="26"/>
        </w:rPr>
        <w:t>3</w:t>
      </w:r>
      <w:r w:rsidR="008873C9">
        <w:rPr>
          <w:rFonts w:eastAsia="標楷體"/>
          <w:sz w:val="26"/>
          <w:szCs w:val="26"/>
        </w:rPr>
        <w:t>～</w:t>
      </w:r>
      <w:r>
        <w:rPr>
          <w:rFonts w:eastAsia="標楷體"/>
          <w:sz w:val="26"/>
          <w:szCs w:val="26"/>
        </w:rPr>
        <w:t>10</w:t>
      </w:r>
      <w:r w:rsidR="00B75ADC">
        <w:rPr>
          <w:rFonts w:eastAsia="標楷體" w:hint="eastAsia"/>
          <w:sz w:val="26"/>
          <w:szCs w:val="26"/>
        </w:rPr>
        <w:t>5</w:t>
      </w:r>
      <w:r w:rsidR="00435EC9" w:rsidRPr="00CA0CC8">
        <w:rPr>
          <w:rFonts w:eastAsia="標楷體" w:hint="eastAsia"/>
          <w:sz w:val="26"/>
          <w:szCs w:val="26"/>
        </w:rPr>
        <w:t>年度與台灣道達爾銷售外</w:t>
      </w:r>
      <w:proofErr w:type="gramStart"/>
      <w:r w:rsidR="00435EC9" w:rsidRPr="00CA0CC8">
        <w:rPr>
          <w:rFonts w:eastAsia="標楷體" w:hint="eastAsia"/>
          <w:sz w:val="26"/>
          <w:szCs w:val="26"/>
        </w:rPr>
        <w:t>購油予關係企業</w:t>
      </w:r>
      <w:proofErr w:type="gramEnd"/>
      <w:r w:rsidR="00435EC9" w:rsidRPr="00CA0CC8">
        <w:rPr>
          <w:rFonts w:eastAsia="標楷體" w:hint="eastAsia"/>
          <w:sz w:val="26"/>
          <w:szCs w:val="26"/>
        </w:rPr>
        <w:t>有關之損益資料如下：</w:t>
      </w:r>
    </w:p>
    <w:p w:rsidR="00435EC9" w:rsidRPr="000E348E" w:rsidRDefault="0089463C" w:rsidP="00435EC9">
      <w:pPr>
        <w:pStyle w:val="34"/>
        <w:spacing w:line="0" w:lineRule="atLeast"/>
        <w:ind w:rightChars="74" w:right="178"/>
        <w:jc w:val="right"/>
        <w:rPr>
          <w:rFonts w:ascii="新細明體" w:eastAsia="新細明體" w:hAnsi="新細明體"/>
          <w:sz w:val="20"/>
          <w:szCs w:val="20"/>
        </w:rPr>
      </w:pPr>
      <w:r w:rsidRPr="0089463C">
        <w:rPr>
          <w:rFonts w:ascii="新細明體" w:eastAsia="新細明體" w:hAnsi="新細明體" w:hint="eastAsia"/>
          <w:sz w:val="20"/>
          <w:szCs w:val="20"/>
        </w:rPr>
        <w:t>單位：新台幣/元</w:t>
      </w:r>
    </w:p>
    <w:tbl>
      <w:tblPr>
        <w:tblW w:w="8789"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702"/>
        <w:gridCol w:w="1771"/>
        <w:gridCol w:w="1772"/>
        <w:gridCol w:w="1772"/>
        <w:gridCol w:w="1772"/>
      </w:tblGrid>
      <w:tr w:rsidR="0000122A" w:rsidRPr="00BB4352" w:rsidTr="009576D6">
        <w:trPr>
          <w:trHeight w:val="493"/>
          <w:tblHeader/>
        </w:trPr>
        <w:tc>
          <w:tcPr>
            <w:tcW w:w="1702" w:type="dxa"/>
            <w:tcBorders>
              <w:bottom w:val="double" w:sz="4" w:space="0" w:color="auto"/>
            </w:tcBorders>
            <w:shd w:val="clear" w:color="auto" w:fill="4F81BD"/>
            <w:vAlign w:val="center"/>
          </w:tcPr>
          <w:p w:rsidR="00DF2A55"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損益科目</w:t>
            </w:r>
          </w:p>
        </w:tc>
        <w:tc>
          <w:tcPr>
            <w:tcW w:w="1771"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3</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4</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sidR="00B75ADC">
              <w:rPr>
                <w:rFonts w:eastAsia="標楷體" w:hint="eastAsia"/>
                <w:bCs/>
                <w:color w:val="FFFFFF"/>
                <w:sz w:val="26"/>
                <w:szCs w:val="26"/>
              </w:rPr>
              <w:t>5</w:t>
            </w:r>
            <w:proofErr w:type="gramEnd"/>
            <w:r>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三年平均</w:t>
            </w:r>
          </w:p>
        </w:tc>
      </w:tr>
      <w:tr w:rsidR="00136CB2" w:rsidRPr="00BB4352" w:rsidTr="009576D6">
        <w:tc>
          <w:tcPr>
            <w:tcW w:w="1702" w:type="dxa"/>
            <w:tcBorders>
              <w:top w:val="double" w:sz="4" w:space="0" w:color="auto"/>
            </w:tcBorders>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營收淨額</w:t>
            </w:r>
          </w:p>
        </w:tc>
        <w:tc>
          <w:tcPr>
            <w:tcW w:w="1771" w:type="dxa"/>
            <w:tcBorders>
              <w:top w:val="double" w:sz="4" w:space="0" w:color="auto"/>
            </w:tcBorders>
            <w:vAlign w:val="center"/>
          </w:tcPr>
          <w:p w:rsidR="00136CB2" w:rsidDel="0000122A" w:rsidRDefault="00136CB2" w:rsidP="00BB29FB">
            <w:pPr>
              <w:jc w:val="right"/>
              <w:rPr>
                <w:sz w:val="26"/>
                <w:szCs w:val="26"/>
              </w:rPr>
            </w:pPr>
            <w:r>
              <w:rPr>
                <w:color w:val="000000"/>
                <w:sz w:val="26"/>
                <w:szCs w:val="26"/>
              </w:rPr>
              <w:t>70,903,091</w:t>
            </w:r>
          </w:p>
        </w:tc>
        <w:tc>
          <w:tcPr>
            <w:tcW w:w="1772" w:type="dxa"/>
            <w:tcBorders>
              <w:top w:val="double" w:sz="4" w:space="0" w:color="auto"/>
            </w:tcBorders>
            <w:vAlign w:val="center"/>
          </w:tcPr>
          <w:p w:rsidR="00136CB2" w:rsidDel="0000122A" w:rsidRDefault="00136CB2" w:rsidP="00BB29FB">
            <w:pPr>
              <w:jc w:val="right"/>
              <w:rPr>
                <w:sz w:val="26"/>
                <w:szCs w:val="26"/>
              </w:rPr>
            </w:pPr>
            <w:r>
              <w:rPr>
                <w:color w:val="000000"/>
                <w:sz w:val="26"/>
                <w:szCs w:val="26"/>
              </w:rPr>
              <w:t>77,411,842</w:t>
            </w:r>
          </w:p>
        </w:tc>
        <w:tc>
          <w:tcPr>
            <w:tcW w:w="1772" w:type="dxa"/>
            <w:tcBorders>
              <w:top w:val="double" w:sz="4" w:space="0" w:color="auto"/>
            </w:tcBorders>
            <w:vAlign w:val="center"/>
          </w:tcPr>
          <w:p w:rsidR="00136CB2" w:rsidRDefault="00136CB2" w:rsidP="00BB29FB">
            <w:pPr>
              <w:jc w:val="right"/>
              <w:rPr>
                <w:sz w:val="26"/>
                <w:szCs w:val="26"/>
              </w:rPr>
            </w:pPr>
            <w:r>
              <w:rPr>
                <w:sz w:val="26"/>
                <w:szCs w:val="26"/>
              </w:rPr>
              <w:t>80,220,192</w:t>
            </w:r>
          </w:p>
        </w:tc>
        <w:tc>
          <w:tcPr>
            <w:tcW w:w="1772" w:type="dxa"/>
            <w:tcBorders>
              <w:top w:val="double" w:sz="4" w:space="0" w:color="auto"/>
            </w:tcBorders>
            <w:vAlign w:val="center"/>
          </w:tcPr>
          <w:p w:rsidR="00136CB2" w:rsidRDefault="00136CB2">
            <w:pPr>
              <w:jc w:val="right"/>
              <w:rPr>
                <w:sz w:val="26"/>
                <w:szCs w:val="26"/>
              </w:rPr>
            </w:pPr>
            <w:r>
              <w:rPr>
                <w:sz w:val="26"/>
                <w:szCs w:val="26"/>
              </w:rPr>
              <w:t>76,178,375</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營業成本</w:t>
            </w:r>
          </w:p>
        </w:tc>
        <w:tc>
          <w:tcPr>
            <w:tcW w:w="1771" w:type="dxa"/>
            <w:vAlign w:val="center"/>
          </w:tcPr>
          <w:p w:rsidR="00136CB2" w:rsidDel="0000122A" w:rsidRDefault="00136CB2" w:rsidP="00BB29FB">
            <w:pPr>
              <w:jc w:val="right"/>
              <w:rPr>
                <w:sz w:val="26"/>
                <w:szCs w:val="26"/>
              </w:rPr>
            </w:pPr>
            <w:r>
              <w:rPr>
                <w:color w:val="000000"/>
                <w:sz w:val="26"/>
                <w:szCs w:val="26"/>
              </w:rPr>
              <w:t>62,762,495</w:t>
            </w:r>
          </w:p>
        </w:tc>
        <w:tc>
          <w:tcPr>
            <w:tcW w:w="1772" w:type="dxa"/>
            <w:vAlign w:val="center"/>
          </w:tcPr>
          <w:p w:rsidR="00136CB2" w:rsidDel="0000122A" w:rsidRDefault="00136CB2" w:rsidP="00BB29FB">
            <w:pPr>
              <w:jc w:val="right"/>
              <w:rPr>
                <w:sz w:val="26"/>
                <w:szCs w:val="26"/>
              </w:rPr>
            </w:pPr>
            <w:r>
              <w:rPr>
                <w:color w:val="000000"/>
                <w:sz w:val="26"/>
                <w:szCs w:val="26"/>
              </w:rPr>
              <w:t>64,747,019</w:t>
            </w:r>
          </w:p>
        </w:tc>
        <w:tc>
          <w:tcPr>
            <w:tcW w:w="1772" w:type="dxa"/>
            <w:vAlign w:val="center"/>
          </w:tcPr>
          <w:p w:rsidR="00136CB2" w:rsidRDefault="00136CB2" w:rsidP="00BB29FB">
            <w:pPr>
              <w:jc w:val="right"/>
              <w:rPr>
                <w:sz w:val="26"/>
                <w:szCs w:val="26"/>
              </w:rPr>
            </w:pPr>
            <w:r>
              <w:rPr>
                <w:sz w:val="26"/>
                <w:szCs w:val="26"/>
              </w:rPr>
              <w:t>64,491,527</w:t>
            </w:r>
          </w:p>
        </w:tc>
        <w:tc>
          <w:tcPr>
            <w:tcW w:w="1772" w:type="dxa"/>
            <w:vAlign w:val="center"/>
          </w:tcPr>
          <w:p w:rsidR="00136CB2" w:rsidRDefault="00136CB2">
            <w:pPr>
              <w:jc w:val="right"/>
              <w:rPr>
                <w:sz w:val="26"/>
                <w:szCs w:val="26"/>
              </w:rPr>
            </w:pPr>
            <w:r>
              <w:rPr>
                <w:sz w:val="26"/>
                <w:szCs w:val="26"/>
              </w:rPr>
              <w:t>64,000,347</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lastRenderedPageBreak/>
              <w:t>營業毛利</w:t>
            </w:r>
          </w:p>
        </w:tc>
        <w:tc>
          <w:tcPr>
            <w:tcW w:w="1771" w:type="dxa"/>
            <w:vAlign w:val="center"/>
          </w:tcPr>
          <w:p w:rsidR="00136CB2" w:rsidDel="0000122A" w:rsidRDefault="00136CB2" w:rsidP="00BB29FB">
            <w:pPr>
              <w:jc w:val="right"/>
              <w:rPr>
                <w:sz w:val="26"/>
                <w:szCs w:val="26"/>
              </w:rPr>
            </w:pPr>
            <w:r>
              <w:rPr>
                <w:color w:val="000000"/>
                <w:sz w:val="26"/>
                <w:szCs w:val="26"/>
              </w:rPr>
              <w:t>8,140,596</w:t>
            </w:r>
          </w:p>
        </w:tc>
        <w:tc>
          <w:tcPr>
            <w:tcW w:w="1772" w:type="dxa"/>
            <w:vAlign w:val="center"/>
          </w:tcPr>
          <w:p w:rsidR="00136CB2" w:rsidDel="0000122A" w:rsidRDefault="00136CB2" w:rsidP="00BB29FB">
            <w:pPr>
              <w:jc w:val="right"/>
              <w:rPr>
                <w:sz w:val="26"/>
                <w:szCs w:val="26"/>
              </w:rPr>
            </w:pPr>
            <w:r>
              <w:rPr>
                <w:color w:val="000000"/>
                <w:sz w:val="26"/>
                <w:szCs w:val="26"/>
              </w:rPr>
              <w:t>12,664,823</w:t>
            </w:r>
          </w:p>
        </w:tc>
        <w:tc>
          <w:tcPr>
            <w:tcW w:w="1772" w:type="dxa"/>
            <w:vAlign w:val="center"/>
          </w:tcPr>
          <w:p w:rsidR="00136CB2" w:rsidRDefault="00136CB2" w:rsidP="00BB29FB">
            <w:pPr>
              <w:jc w:val="right"/>
              <w:rPr>
                <w:sz w:val="26"/>
                <w:szCs w:val="26"/>
              </w:rPr>
            </w:pPr>
            <w:r>
              <w:rPr>
                <w:sz w:val="26"/>
                <w:szCs w:val="26"/>
              </w:rPr>
              <w:t>15,728,665</w:t>
            </w:r>
          </w:p>
        </w:tc>
        <w:tc>
          <w:tcPr>
            <w:tcW w:w="1772" w:type="dxa"/>
            <w:vAlign w:val="center"/>
          </w:tcPr>
          <w:p w:rsidR="00136CB2" w:rsidRDefault="00136CB2">
            <w:pPr>
              <w:jc w:val="right"/>
              <w:rPr>
                <w:sz w:val="26"/>
                <w:szCs w:val="26"/>
              </w:rPr>
            </w:pPr>
            <w:r>
              <w:rPr>
                <w:sz w:val="26"/>
                <w:szCs w:val="26"/>
              </w:rPr>
              <w:t>12,178,028</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營業費用</w:t>
            </w:r>
          </w:p>
        </w:tc>
        <w:tc>
          <w:tcPr>
            <w:tcW w:w="1771" w:type="dxa"/>
            <w:vAlign w:val="center"/>
          </w:tcPr>
          <w:p w:rsidR="00136CB2" w:rsidDel="0000122A" w:rsidRDefault="00136CB2" w:rsidP="00BB29FB">
            <w:pPr>
              <w:jc w:val="right"/>
              <w:rPr>
                <w:sz w:val="26"/>
                <w:szCs w:val="26"/>
              </w:rPr>
            </w:pPr>
            <w:r>
              <w:rPr>
                <w:color w:val="000000"/>
                <w:sz w:val="26"/>
                <w:szCs w:val="26"/>
              </w:rPr>
              <w:t>5,109,734</w:t>
            </w:r>
          </w:p>
        </w:tc>
        <w:tc>
          <w:tcPr>
            <w:tcW w:w="1772" w:type="dxa"/>
            <w:vAlign w:val="center"/>
          </w:tcPr>
          <w:p w:rsidR="00136CB2" w:rsidDel="0000122A" w:rsidRDefault="00136CB2" w:rsidP="00BB29FB">
            <w:pPr>
              <w:jc w:val="right"/>
              <w:rPr>
                <w:sz w:val="26"/>
                <w:szCs w:val="26"/>
              </w:rPr>
            </w:pPr>
            <w:r>
              <w:rPr>
                <w:color w:val="000000"/>
                <w:sz w:val="26"/>
                <w:szCs w:val="26"/>
              </w:rPr>
              <w:t>8,293,265</w:t>
            </w:r>
          </w:p>
        </w:tc>
        <w:tc>
          <w:tcPr>
            <w:tcW w:w="1772" w:type="dxa"/>
            <w:vAlign w:val="center"/>
          </w:tcPr>
          <w:p w:rsidR="00136CB2" w:rsidRDefault="00136CB2" w:rsidP="00BB29FB">
            <w:pPr>
              <w:jc w:val="right"/>
              <w:rPr>
                <w:sz w:val="26"/>
                <w:szCs w:val="26"/>
              </w:rPr>
            </w:pPr>
            <w:r>
              <w:rPr>
                <w:sz w:val="26"/>
                <w:szCs w:val="26"/>
              </w:rPr>
              <w:t>10,203,269</w:t>
            </w:r>
          </w:p>
        </w:tc>
        <w:tc>
          <w:tcPr>
            <w:tcW w:w="1772" w:type="dxa"/>
            <w:vAlign w:val="center"/>
          </w:tcPr>
          <w:p w:rsidR="00136CB2" w:rsidRDefault="00136CB2">
            <w:pPr>
              <w:jc w:val="right"/>
              <w:rPr>
                <w:sz w:val="26"/>
                <w:szCs w:val="26"/>
              </w:rPr>
            </w:pPr>
            <w:r>
              <w:rPr>
                <w:sz w:val="26"/>
                <w:szCs w:val="26"/>
              </w:rPr>
              <w:t>7,868,756</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營業淨利</w:t>
            </w:r>
          </w:p>
        </w:tc>
        <w:tc>
          <w:tcPr>
            <w:tcW w:w="1771" w:type="dxa"/>
            <w:vAlign w:val="center"/>
          </w:tcPr>
          <w:p w:rsidR="00136CB2" w:rsidDel="0000122A" w:rsidRDefault="00136CB2" w:rsidP="00BB29FB">
            <w:pPr>
              <w:jc w:val="right"/>
              <w:rPr>
                <w:sz w:val="26"/>
                <w:szCs w:val="26"/>
              </w:rPr>
            </w:pPr>
            <w:r>
              <w:rPr>
                <w:color w:val="000000"/>
                <w:sz w:val="26"/>
                <w:szCs w:val="26"/>
              </w:rPr>
              <w:t>3,030,862</w:t>
            </w:r>
          </w:p>
        </w:tc>
        <w:tc>
          <w:tcPr>
            <w:tcW w:w="1772" w:type="dxa"/>
            <w:vAlign w:val="center"/>
          </w:tcPr>
          <w:p w:rsidR="00136CB2" w:rsidDel="0000122A" w:rsidRDefault="00136CB2" w:rsidP="00BB29FB">
            <w:pPr>
              <w:jc w:val="right"/>
              <w:rPr>
                <w:sz w:val="26"/>
                <w:szCs w:val="26"/>
              </w:rPr>
            </w:pPr>
            <w:r>
              <w:rPr>
                <w:color w:val="000000"/>
                <w:sz w:val="26"/>
                <w:szCs w:val="26"/>
              </w:rPr>
              <w:t>4,371,558</w:t>
            </w:r>
          </w:p>
        </w:tc>
        <w:tc>
          <w:tcPr>
            <w:tcW w:w="1772" w:type="dxa"/>
            <w:vAlign w:val="center"/>
          </w:tcPr>
          <w:p w:rsidR="00136CB2" w:rsidRDefault="00136CB2" w:rsidP="00BB29FB">
            <w:pPr>
              <w:jc w:val="right"/>
              <w:rPr>
                <w:sz w:val="26"/>
                <w:szCs w:val="26"/>
              </w:rPr>
            </w:pPr>
            <w:r>
              <w:rPr>
                <w:sz w:val="26"/>
                <w:szCs w:val="26"/>
              </w:rPr>
              <w:t>5,525,396</w:t>
            </w:r>
          </w:p>
        </w:tc>
        <w:tc>
          <w:tcPr>
            <w:tcW w:w="1772" w:type="dxa"/>
            <w:vAlign w:val="center"/>
          </w:tcPr>
          <w:p w:rsidR="00136CB2" w:rsidRDefault="00136CB2">
            <w:pPr>
              <w:jc w:val="right"/>
              <w:rPr>
                <w:sz w:val="26"/>
                <w:szCs w:val="26"/>
              </w:rPr>
            </w:pPr>
            <w:r>
              <w:rPr>
                <w:sz w:val="26"/>
                <w:szCs w:val="26"/>
              </w:rPr>
              <w:t>4,309,272</w:t>
            </w:r>
          </w:p>
        </w:tc>
      </w:tr>
      <w:tr w:rsidR="00136CB2" w:rsidRPr="000E348E" w:rsidTr="009576D6">
        <w:tc>
          <w:tcPr>
            <w:tcW w:w="1702" w:type="dxa"/>
            <w:vAlign w:val="center"/>
          </w:tcPr>
          <w:p w:rsidR="00136CB2" w:rsidRDefault="00136CB2" w:rsidP="002B0A12">
            <w:pPr>
              <w:spacing w:beforeLines="25" w:before="60" w:afterLines="25" w:after="60"/>
              <w:jc w:val="center"/>
              <w:rPr>
                <w:rFonts w:eastAsia="標楷體"/>
                <w:sz w:val="26"/>
                <w:szCs w:val="26"/>
              </w:rPr>
            </w:pPr>
            <w:r w:rsidRPr="002A26FF">
              <w:rPr>
                <w:rFonts w:eastAsia="標楷體"/>
                <w:sz w:val="26"/>
                <w:szCs w:val="26"/>
              </w:rPr>
              <w:t>貝里比率</w:t>
            </w:r>
          </w:p>
        </w:tc>
        <w:tc>
          <w:tcPr>
            <w:tcW w:w="1771" w:type="dxa"/>
            <w:vAlign w:val="center"/>
          </w:tcPr>
          <w:p w:rsidR="00136CB2" w:rsidDel="0000122A" w:rsidRDefault="00136CB2" w:rsidP="00BB29FB">
            <w:pPr>
              <w:jc w:val="right"/>
              <w:rPr>
                <w:sz w:val="26"/>
                <w:szCs w:val="26"/>
              </w:rPr>
            </w:pPr>
            <w:r>
              <w:rPr>
                <w:color w:val="000000"/>
                <w:sz w:val="26"/>
                <w:szCs w:val="26"/>
              </w:rPr>
              <w:t>159.32%</w:t>
            </w:r>
          </w:p>
        </w:tc>
        <w:tc>
          <w:tcPr>
            <w:tcW w:w="1772" w:type="dxa"/>
            <w:vAlign w:val="center"/>
          </w:tcPr>
          <w:p w:rsidR="00136CB2" w:rsidDel="0000122A" w:rsidRDefault="00136CB2" w:rsidP="00BB29FB">
            <w:pPr>
              <w:jc w:val="right"/>
              <w:rPr>
                <w:sz w:val="26"/>
                <w:szCs w:val="26"/>
              </w:rPr>
            </w:pPr>
            <w:r>
              <w:rPr>
                <w:color w:val="000000"/>
                <w:sz w:val="26"/>
                <w:szCs w:val="26"/>
              </w:rPr>
              <w:t>152.71%</w:t>
            </w:r>
          </w:p>
        </w:tc>
        <w:tc>
          <w:tcPr>
            <w:tcW w:w="1772" w:type="dxa"/>
            <w:vAlign w:val="center"/>
          </w:tcPr>
          <w:p w:rsidR="00136CB2" w:rsidRDefault="00136CB2" w:rsidP="00BB29FB">
            <w:pPr>
              <w:jc w:val="right"/>
              <w:rPr>
                <w:sz w:val="26"/>
                <w:szCs w:val="26"/>
              </w:rPr>
            </w:pPr>
            <w:r>
              <w:rPr>
                <w:color w:val="000000"/>
                <w:sz w:val="26"/>
                <w:szCs w:val="26"/>
              </w:rPr>
              <w:t>154.15%</w:t>
            </w:r>
          </w:p>
        </w:tc>
        <w:tc>
          <w:tcPr>
            <w:tcW w:w="1772" w:type="dxa"/>
            <w:vAlign w:val="center"/>
          </w:tcPr>
          <w:p w:rsidR="00136CB2" w:rsidRDefault="00136CB2">
            <w:pPr>
              <w:jc w:val="right"/>
              <w:rPr>
                <w:sz w:val="26"/>
                <w:szCs w:val="26"/>
              </w:rPr>
            </w:pPr>
            <w:r>
              <w:rPr>
                <w:color w:val="000000"/>
                <w:sz w:val="26"/>
                <w:szCs w:val="26"/>
              </w:rPr>
              <w:t>154.76%</w:t>
            </w:r>
          </w:p>
        </w:tc>
      </w:tr>
    </w:tbl>
    <w:p w:rsidR="003E632F" w:rsidRDefault="00435EC9" w:rsidP="002B0A12">
      <w:pPr>
        <w:numPr>
          <w:ilvl w:val="1"/>
          <w:numId w:val="50"/>
        </w:numPr>
        <w:tabs>
          <w:tab w:val="left" w:pos="960"/>
          <w:tab w:val="left" w:pos="1134"/>
        </w:tabs>
        <w:spacing w:beforeLines="50" w:before="120" w:afterLines="50" w:after="120" w:line="360" w:lineRule="auto"/>
        <w:jc w:val="both"/>
        <w:rPr>
          <w:rFonts w:eastAsia="標楷體"/>
          <w:sz w:val="26"/>
          <w:szCs w:val="26"/>
        </w:rPr>
      </w:pPr>
      <w:proofErr w:type="gramStart"/>
      <w:r w:rsidRPr="002A26FF">
        <w:rPr>
          <w:rFonts w:eastAsia="標楷體"/>
          <w:sz w:val="26"/>
          <w:szCs w:val="26"/>
        </w:rPr>
        <w:t>購進外購</w:t>
      </w:r>
      <w:proofErr w:type="gramEnd"/>
      <w:r w:rsidRPr="002A26FF">
        <w:rPr>
          <w:rFonts w:eastAsia="標楷體"/>
          <w:sz w:val="26"/>
          <w:szCs w:val="26"/>
        </w:rPr>
        <w:t>油</w:t>
      </w:r>
    </w:p>
    <w:p w:rsidR="003E632F" w:rsidRDefault="0000122A"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sz w:val="26"/>
          <w:szCs w:val="26"/>
        </w:rPr>
        <w:t>10</w:t>
      </w:r>
      <w:r w:rsidR="00B75ADC">
        <w:rPr>
          <w:rFonts w:eastAsia="標楷體" w:hint="eastAsia"/>
          <w:sz w:val="26"/>
          <w:szCs w:val="26"/>
        </w:rPr>
        <w:t>3</w:t>
      </w:r>
      <w:r w:rsidR="008873C9">
        <w:rPr>
          <w:rFonts w:eastAsia="標楷體"/>
          <w:sz w:val="26"/>
          <w:szCs w:val="26"/>
        </w:rPr>
        <w:t>～</w:t>
      </w:r>
      <w:r>
        <w:rPr>
          <w:rFonts w:eastAsia="標楷體"/>
          <w:sz w:val="26"/>
          <w:szCs w:val="26"/>
        </w:rPr>
        <w:t>10</w:t>
      </w:r>
      <w:r w:rsidR="00B75ADC">
        <w:rPr>
          <w:rFonts w:eastAsia="標楷體" w:hint="eastAsia"/>
          <w:sz w:val="26"/>
          <w:szCs w:val="26"/>
        </w:rPr>
        <w:t>5</w:t>
      </w:r>
      <w:r w:rsidR="00435EC9" w:rsidRPr="00CA0CC8">
        <w:rPr>
          <w:rFonts w:eastAsia="標楷體" w:hint="eastAsia"/>
          <w:sz w:val="26"/>
          <w:szCs w:val="26"/>
        </w:rPr>
        <w:t>年度與台灣道達爾自關係企業購入外購油轉售有關之損益資料如下：</w:t>
      </w:r>
    </w:p>
    <w:p w:rsidR="00435EC9" w:rsidRPr="000E348E" w:rsidRDefault="0089463C" w:rsidP="00435EC9">
      <w:pPr>
        <w:pStyle w:val="34"/>
        <w:spacing w:line="0" w:lineRule="atLeast"/>
        <w:ind w:rightChars="74" w:right="178"/>
        <w:jc w:val="right"/>
        <w:rPr>
          <w:rFonts w:ascii="新細明體" w:eastAsia="新細明體" w:hAnsi="新細明體"/>
          <w:sz w:val="20"/>
          <w:szCs w:val="20"/>
        </w:rPr>
      </w:pPr>
      <w:r w:rsidRPr="0089463C">
        <w:rPr>
          <w:rFonts w:ascii="新細明體" w:eastAsia="新細明體" w:hAnsi="新細明體" w:hint="eastAsia"/>
          <w:sz w:val="20"/>
          <w:szCs w:val="20"/>
        </w:rPr>
        <w:t>單位：新台幣/元</w:t>
      </w:r>
    </w:p>
    <w:tbl>
      <w:tblPr>
        <w:tblW w:w="8789"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702"/>
        <w:gridCol w:w="1771"/>
        <w:gridCol w:w="1772"/>
        <w:gridCol w:w="1772"/>
        <w:gridCol w:w="1772"/>
      </w:tblGrid>
      <w:tr w:rsidR="0000122A" w:rsidRPr="00BB4352" w:rsidTr="009576D6">
        <w:trPr>
          <w:trHeight w:val="493"/>
          <w:tblHeader/>
        </w:trPr>
        <w:tc>
          <w:tcPr>
            <w:tcW w:w="170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損益科目</w:t>
            </w:r>
          </w:p>
        </w:tc>
        <w:tc>
          <w:tcPr>
            <w:tcW w:w="1771" w:type="dxa"/>
            <w:tcBorders>
              <w:bottom w:val="double" w:sz="4" w:space="0" w:color="auto"/>
            </w:tcBorders>
            <w:shd w:val="clear" w:color="auto" w:fill="4F81BD"/>
            <w:vAlign w:val="center"/>
          </w:tcPr>
          <w:p w:rsidR="003E632F" w:rsidRDefault="00AF0937">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3</w:t>
            </w:r>
            <w:proofErr w:type="gramEnd"/>
            <w:r w:rsidR="0000122A">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AF0937">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4</w:t>
            </w:r>
            <w:proofErr w:type="gramEnd"/>
            <w:r w:rsidR="0000122A">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AF0937">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5</w:t>
            </w:r>
            <w:proofErr w:type="gramEnd"/>
            <w:r w:rsidR="0000122A">
              <w:rPr>
                <w:rFonts w:eastAsia="標楷體"/>
                <w:bCs/>
                <w:color w:val="FFFFFF"/>
                <w:sz w:val="26"/>
                <w:szCs w:val="26"/>
              </w:rPr>
              <w:t>年度</w:t>
            </w:r>
          </w:p>
        </w:tc>
        <w:tc>
          <w:tcPr>
            <w:tcW w:w="1772" w:type="dxa"/>
            <w:tcBorders>
              <w:bottom w:val="double" w:sz="4" w:space="0" w:color="auto"/>
            </w:tcBorders>
            <w:shd w:val="clear" w:color="auto" w:fill="4F81BD"/>
            <w:vAlign w:val="center"/>
          </w:tcPr>
          <w:p w:rsidR="003E632F" w:rsidRDefault="0000122A"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三年平均</w:t>
            </w:r>
          </w:p>
        </w:tc>
      </w:tr>
      <w:tr w:rsidR="00136CB2" w:rsidRPr="00BB4352" w:rsidTr="009576D6">
        <w:tc>
          <w:tcPr>
            <w:tcW w:w="1702" w:type="dxa"/>
            <w:tcBorders>
              <w:top w:val="double" w:sz="4" w:space="0" w:color="auto"/>
            </w:tcBorders>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營收淨額</w:t>
            </w:r>
          </w:p>
        </w:tc>
        <w:tc>
          <w:tcPr>
            <w:tcW w:w="1771"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204,022,662</w:t>
            </w:r>
          </w:p>
        </w:tc>
        <w:tc>
          <w:tcPr>
            <w:tcW w:w="1772"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220,524,804</w:t>
            </w:r>
          </w:p>
        </w:tc>
        <w:tc>
          <w:tcPr>
            <w:tcW w:w="1772" w:type="dxa"/>
            <w:tcBorders>
              <w:top w:val="double" w:sz="4" w:space="0" w:color="auto"/>
            </w:tcBorders>
            <w:vAlign w:val="center"/>
          </w:tcPr>
          <w:p w:rsidR="00136CB2" w:rsidRDefault="00136CB2" w:rsidP="002B0A12">
            <w:pPr>
              <w:spacing w:beforeLines="25" w:before="60" w:afterLines="25" w:after="60"/>
              <w:jc w:val="right"/>
              <w:rPr>
                <w:rFonts w:eastAsia="標楷體"/>
                <w:sz w:val="26"/>
                <w:szCs w:val="26"/>
              </w:rPr>
            </w:pPr>
            <w:r>
              <w:rPr>
                <w:sz w:val="26"/>
                <w:szCs w:val="26"/>
              </w:rPr>
              <w:t>211,743,770</w:t>
            </w:r>
          </w:p>
        </w:tc>
        <w:tc>
          <w:tcPr>
            <w:tcW w:w="1772" w:type="dxa"/>
            <w:tcBorders>
              <w:top w:val="double" w:sz="4" w:space="0" w:color="auto"/>
            </w:tcBorders>
            <w:vAlign w:val="center"/>
          </w:tcPr>
          <w:p w:rsidR="00136CB2" w:rsidRDefault="00136CB2">
            <w:pPr>
              <w:jc w:val="right"/>
              <w:rPr>
                <w:sz w:val="26"/>
                <w:szCs w:val="26"/>
              </w:rPr>
            </w:pPr>
            <w:r>
              <w:rPr>
                <w:sz w:val="26"/>
                <w:szCs w:val="26"/>
              </w:rPr>
              <w:t>212,097,079</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營業成本</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156,231,926</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166,674,448</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160,226,553</w:t>
            </w:r>
          </w:p>
        </w:tc>
        <w:tc>
          <w:tcPr>
            <w:tcW w:w="1772" w:type="dxa"/>
            <w:vAlign w:val="center"/>
          </w:tcPr>
          <w:p w:rsidR="00136CB2" w:rsidRDefault="00136CB2">
            <w:pPr>
              <w:jc w:val="right"/>
              <w:rPr>
                <w:sz w:val="26"/>
                <w:szCs w:val="26"/>
              </w:rPr>
            </w:pPr>
            <w:r>
              <w:rPr>
                <w:sz w:val="26"/>
                <w:szCs w:val="26"/>
              </w:rPr>
              <w:t>161,044,309</w:t>
            </w:r>
          </w:p>
        </w:tc>
      </w:tr>
      <w:tr w:rsidR="00136CB2" w:rsidRPr="00BB4352" w:rsidTr="009576D6">
        <w:trPr>
          <w:trHeight w:val="373"/>
        </w:trPr>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營業毛利</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47,790,736</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53,850,356</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51,517,217</w:t>
            </w:r>
          </w:p>
        </w:tc>
        <w:tc>
          <w:tcPr>
            <w:tcW w:w="1772" w:type="dxa"/>
            <w:vAlign w:val="center"/>
          </w:tcPr>
          <w:p w:rsidR="00136CB2" w:rsidRDefault="00136CB2">
            <w:pPr>
              <w:jc w:val="right"/>
              <w:rPr>
                <w:sz w:val="26"/>
                <w:szCs w:val="26"/>
              </w:rPr>
            </w:pPr>
            <w:r>
              <w:rPr>
                <w:sz w:val="26"/>
                <w:szCs w:val="26"/>
              </w:rPr>
              <w:t>51,052,770</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營業費用</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29,997,555</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35,262,653</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33,419,495</w:t>
            </w:r>
          </w:p>
        </w:tc>
        <w:tc>
          <w:tcPr>
            <w:tcW w:w="1772" w:type="dxa"/>
            <w:vAlign w:val="center"/>
          </w:tcPr>
          <w:p w:rsidR="00136CB2" w:rsidRDefault="00136CB2">
            <w:pPr>
              <w:jc w:val="right"/>
              <w:rPr>
                <w:sz w:val="26"/>
                <w:szCs w:val="26"/>
              </w:rPr>
            </w:pPr>
            <w:r>
              <w:rPr>
                <w:sz w:val="26"/>
                <w:szCs w:val="26"/>
              </w:rPr>
              <w:t>32,893,234</w:t>
            </w:r>
          </w:p>
        </w:tc>
      </w:tr>
      <w:tr w:rsidR="00136CB2" w:rsidRPr="00BB4352"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BB4352">
              <w:rPr>
                <w:rFonts w:eastAsia="標楷體" w:hint="eastAsia"/>
                <w:sz w:val="26"/>
                <w:szCs w:val="26"/>
              </w:rPr>
              <w:t>營業淨利</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17,793,181</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18,587,703</w:t>
            </w:r>
          </w:p>
        </w:tc>
        <w:tc>
          <w:tcPr>
            <w:tcW w:w="1772" w:type="dxa"/>
            <w:vAlign w:val="center"/>
          </w:tcPr>
          <w:p w:rsidR="00136CB2" w:rsidRDefault="00136CB2" w:rsidP="002B0A12">
            <w:pPr>
              <w:spacing w:beforeLines="25" w:before="60" w:afterLines="25" w:after="60"/>
              <w:jc w:val="right"/>
              <w:rPr>
                <w:rFonts w:eastAsia="標楷體"/>
                <w:sz w:val="26"/>
                <w:szCs w:val="26"/>
              </w:rPr>
            </w:pPr>
            <w:r>
              <w:rPr>
                <w:sz w:val="26"/>
                <w:szCs w:val="26"/>
              </w:rPr>
              <w:t>18,097,722</w:t>
            </w:r>
          </w:p>
        </w:tc>
        <w:tc>
          <w:tcPr>
            <w:tcW w:w="1772" w:type="dxa"/>
            <w:vAlign w:val="center"/>
          </w:tcPr>
          <w:p w:rsidR="00136CB2" w:rsidRDefault="00136CB2">
            <w:pPr>
              <w:jc w:val="right"/>
              <w:rPr>
                <w:sz w:val="26"/>
                <w:szCs w:val="26"/>
              </w:rPr>
            </w:pPr>
            <w:r>
              <w:rPr>
                <w:sz w:val="26"/>
                <w:szCs w:val="26"/>
              </w:rPr>
              <w:t>18,159,535</w:t>
            </w:r>
          </w:p>
        </w:tc>
      </w:tr>
      <w:tr w:rsidR="00136CB2" w:rsidRPr="000E348E" w:rsidTr="009576D6">
        <w:tc>
          <w:tcPr>
            <w:tcW w:w="1702" w:type="dxa"/>
            <w:vAlign w:val="center"/>
          </w:tcPr>
          <w:p w:rsidR="00136CB2" w:rsidRDefault="00136CB2" w:rsidP="002B0A12">
            <w:pPr>
              <w:spacing w:beforeLines="25" w:before="60" w:afterLines="25" w:after="60"/>
              <w:jc w:val="center"/>
              <w:rPr>
                <w:rFonts w:eastAsia="標楷體" w:cs="新細明體"/>
                <w:sz w:val="26"/>
                <w:szCs w:val="26"/>
              </w:rPr>
            </w:pPr>
            <w:r w:rsidRPr="00D60EFE">
              <w:rPr>
                <w:rFonts w:eastAsia="標楷體" w:cs="新細明體" w:hint="eastAsia"/>
                <w:sz w:val="26"/>
                <w:szCs w:val="26"/>
              </w:rPr>
              <w:t>貝里比率</w:t>
            </w:r>
          </w:p>
        </w:tc>
        <w:tc>
          <w:tcPr>
            <w:tcW w:w="1771"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159.32%</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152.71%</w:t>
            </w:r>
          </w:p>
        </w:tc>
        <w:tc>
          <w:tcPr>
            <w:tcW w:w="1772" w:type="dxa"/>
            <w:vAlign w:val="center"/>
          </w:tcPr>
          <w:p w:rsidR="00136CB2" w:rsidRDefault="00136CB2" w:rsidP="002B0A12">
            <w:pPr>
              <w:spacing w:beforeLines="25" w:before="60" w:afterLines="25" w:after="60"/>
              <w:jc w:val="right"/>
              <w:rPr>
                <w:rFonts w:eastAsia="標楷體"/>
                <w:sz w:val="26"/>
                <w:szCs w:val="26"/>
              </w:rPr>
            </w:pPr>
            <w:r>
              <w:rPr>
                <w:color w:val="000000"/>
                <w:sz w:val="26"/>
                <w:szCs w:val="26"/>
              </w:rPr>
              <w:t>154.15%</w:t>
            </w:r>
          </w:p>
        </w:tc>
        <w:tc>
          <w:tcPr>
            <w:tcW w:w="1772" w:type="dxa"/>
            <w:vAlign w:val="center"/>
          </w:tcPr>
          <w:p w:rsidR="00136CB2" w:rsidRDefault="00136CB2">
            <w:pPr>
              <w:jc w:val="right"/>
              <w:rPr>
                <w:color w:val="000000"/>
                <w:sz w:val="26"/>
                <w:szCs w:val="26"/>
              </w:rPr>
            </w:pPr>
            <w:r>
              <w:rPr>
                <w:color w:val="000000"/>
                <w:sz w:val="26"/>
                <w:szCs w:val="26"/>
              </w:rPr>
              <w:t>155.21%</w:t>
            </w:r>
          </w:p>
        </w:tc>
      </w:tr>
    </w:tbl>
    <w:p w:rsidR="003E632F" w:rsidRDefault="00EF275E" w:rsidP="002B0A12">
      <w:pPr>
        <w:pStyle w:val="3"/>
        <w:numPr>
          <w:ilvl w:val="0"/>
          <w:numId w:val="72"/>
        </w:numPr>
        <w:tabs>
          <w:tab w:val="clear" w:pos="1200"/>
          <w:tab w:val="num" w:pos="960"/>
        </w:tabs>
        <w:spacing w:beforeLines="100" w:before="240" w:afterLines="50" w:after="120" w:line="360" w:lineRule="auto"/>
        <w:ind w:left="1196" w:hanging="958"/>
        <w:jc w:val="both"/>
        <w:rPr>
          <w:rFonts w:ascii="Times New Roman" w:eastAsia="標楷體" w:hAnsi="Times New Roman"/>
          <w:sz w:val="32"/>
          <w:szCs w:val="26"/>
        </w:rPr>
      </w:pPr>
      <w:r>
        <w:rPr>
          <w:rFonts w:ascii="Times New Roman" w:eastAsia="標楷體" w:hAnsi="Times New Roman" w:hint="eastAsia"/>
          <w:sz w:val="32"/>
          <w:szCs w:val="26"/>
        </w:rPr>
        <w:t>服務之提供</w:t>
      </w:r>
    </w:p>
    <w:p w:rsidR="003E632F" w:rsidRDefault="00F32DD8" w:rsidP="002B0A12">
      <w:pPr>
        <w:numPr>
          <w:ilvl w:val="0"/>
          <w:numId w:val="90"/>
        </w:numPr>
        <w:tabs>
          <w:tab w:val="left" w:pos="960"/>
          <w:tab w:val="left" w:pos="1134"/>
        </w:tabs>
        <w:spacing w:beforeLines="50" w:before="120" w:afterLines="50" w:after="120" w:line="360" w:lineRule="auto"/>
        <w:jc w:val="both"/>
        <w:rPr>
          <w:rFonts w:eastAsia="標楷體"/>
          <w:b/>
          <w:sz w:val="28"/>
          <w:szCs w:val="26"/>
        </w:rPr>
      </w:pPr>
      <w:r>
        <w:rPr>
          <w:rFonts w:eastAsia="標楷體" w:hint="eastAsia"/>
          <w:b/>
          <w:sz w:val="28"/>
          <w:szCs w:val="26"/>
        </w:rPr>
        <w:t>接受產品技術支援服務</w:t>
      </w:r>
    </w:p>
    <w:p w:rsidR="003E632F" w:rsidRDefault="00465575" w:rsidP="002B0A12">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104~</w:t>
      </w:r>
      <w:proofErr w:type="gramStart"/>
      <w:r w:rsidR="00F32DD8" w:rsidRPr="00F32DD8">
        <w:rPr>
          <w:rFonts w:eastAsia="標楷體"/>
          <w:sz w:val="26"/>
          <w:szCs w:val="26"/>
        </w:rPr>
        <w:t>10</w:t>
      </w:r>
      <w:r w:rsidR="001722D0">
        <w:rPr>
          <w:rFonts w:eastAsia="標楷體" w:hint="eastAsia"/>
          <w:sz w:val="26"/>
          <w:szCs w:val="26"/>
        </w:rPr>
        <w:t>5</w:t>
      </w:r>
      <w:proofErr w:type="gramEnd"/>
      <w:r w:rsidR="00F32DD8" w:rsidRPr="00F32DD8">
        <w:rPr>
          <w:rFonts w:eastAsia="標楷體" w:hint="eastAsia"/>
          <w:sz w:val="26"/>
          <w:szCs w:val="26"/>
        </w:rPr>
        <w:t>年度與台灣道達</w:t>
      </w:r>
      <w:r w:rsidR="0015561B">
        <w:rPr>
          <w:rFonts w:eastAsia="標楷體" w:hint="eastAsia"/>
          <w:sz w:val="26"/>
          <w:szCs w:val="26"/>
        </w:rPr>
        <w:t>運用服務賺得利潤之</w:t>
      </w:r>
      <w:r w:rsidR="00F32DD8" w:rsidRPr="00F32DD8">
        <w:rPr>
          <w:rFonts w:eastAsia="標楷體" w:hint="eastAsia"/>
          <w:sz w:val="26"/>
          <w:szCs w:val="26"/>
        </w:rPr>
        <w:t>有關之損益資料如下：</w:t>
      </w:r>
    </w:p>
    <w:p w:rsidR="003E632F" w:rsidRDefault="0015561B" w:rsidP="00911060">
      <w:pPr>
        <w:pStyle w:val="34"/>
        <w:spacing w:line="0" w:lineRule="atLeast"/>
        <w:ind w:rightChars="-50" w:right="-120"/>
        <w:jc w:val="right"/>
        <w:rPr>
          <w:rFonts w:ascii="新細明體" w:eastAsia="新細明體" w:hAnsi="新細明體"/>
          <w:sz w:val="20"/>
          <w:szCs w:val="20"/>
        </w:rPr>
      </w:pPr>
      <w:r>
        <w:rPr>
          <w:rFonts w:ascii="新細明體" w:eastAsia="新細明體" w:hAnsi="新細明體" w:hint="eastAsia"/>
          <w:sz w:val="20"/>
          <w:szCs w:val="20"/>
        </w:rPr>
        <w:t xml:space="preserve">                                                         </w:t>
      </w:r>
      <w:r w:rsidRPr="0089463C">
        <w:rPr>
          <w:rFonts w:ascii="新細明體" w:eastAsia="新細明體" w:hAnsi="新細明體" w:hint="eastAsia"/>
          <w:sz w:val="20"/>
          <w:szCs w:val="20"/>
        </w:rPr>
        <w:t>單位：新台幣/元</w:t>
      </w:r>
    </w:p>
    <w:tbl>
      <w:tblPr>
        <w:tblW w:w="8080" w:type="dxa"/>
        <w:tblInd w:w="6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560"/>
        <w:gridCol w:w="2173"/>
        <w:gridCol w:w="2173"/>
        <w:gridCol w:w="2174"/>
      </w:tblGrid>
      <w:tr w:rsidR="00294F78" w:rsidRPr="00BB4352" w:rsidTr="009576D6">
        <w:trPr>
          <w:trHeight w:val="493"/>
          <w:tblHeader/>
        </w:trPr>
        <w:tc>
          <w:tcPr>
            <w:tcW w:w="1560" w:type="dxa"/>
            <w:tcBorders>
              <w:bottom w:val="double" w:sz="4" w:space="0" w:color="auto"/>
            </w:tcBorders>
            <w:shd w:val="clear" w:color="auto" w:fill="4F81BD"/>
            <w:vAlign w:val="center"/>
          </w:tcPr>
          <w:p w:rsidR="00294F78" w:rsidRDefault="00294F78" w:rsidP="002B0A12">
            <w:pPr>
              <w:spacing w:beforeLines="25" w:before="60" w:afterLines="25" w:after="60"/>
              <w:jc w:val="center"/>
              <w:rPr>
                <w:rFonts w:eastAsia="標楷體" w:cs="新細明體"/>
                <w:bCs/>
                <w:color w:val="FFFFFF"/>
                <w:sz w:val="26"/>
                <w:szCs w:val="26"/>
              </w:rPr>
            </w:pPr>
            <w:r w:rsidRPr="00BB4352">
              <w:rPr>
                <w:rFonts w:eastAsia="標楷體" w:hint="eastAsia"/>
                <w:bCs/>
                <w:color w:val="FFFFFF"/>
                <w:sz w:val="26"/>
                <w:szCs w:val="26"/>
              </w:rPr>
              <w:t>損益科目</w:t>
            </w:r>
          </w:p>
        </w:tc>
        <w:tc>
          <w:tcPr>
            <w:tcW w:w="2173" w:type="dxa"/>
            <w:tcBorders>
              <w:bottom w:val="double" w:sz="4" w:space="0" w:color="auto"/>
            </w:tcBorders>
            <w:shd w:val="clear" w:color="auto" w:fill="4F81BD"/>
          </w:tcPr>
          <w:p w:rsidR="00294F78" w:rsidRDefault="00294F78">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4</w:t>
            </w:r>
            <w:proofErr w:type="gramEnd"/>
            <w:r>
              <w:rPr>
                <w:rFonts w:eastAsia="標楷體"/>
                <w:bCs/>
                <w:color w:val="FFFFFF"/>
                <w:sz w:val="26"/>
                <w:szCs w:val="26"/>
              </w:rPr>
              <w:t>年度</w:t>
            </w:r>
          </w:p>
        </w:tc>
        <w:tc>
          <w:tcPr>
            <w:tcW w:w="2173" w:type="dxa"/>
            <w:tcBorders>
              <w:bottom w:val="double" w:sz="4" w:space="0" w:color="auto"/>
            </w:tcBorders>
            <w:shd w:val="clear" w:color="auto" w:fill="4F81BD"/>
            <w:vAlign w:val="center"/>
          </w:tcPr>
          <w:p w:rsidR="00294F78" w:rsidRDefault="00294F78" w:rsidP="002B0A12">
            <w:pPr>
              <w:spacing w:beforeLines="25" w:before="60" w:afterLines="25" w:after="60"/>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5</w:t>
            </w:r>
            <w:proofErr w:type="gramEnd"/>
            <w:r>
              <w:rPr>
                <w:rFonts w:eastAsia="標楷體"/>
                <w:bCs/>
                <w:color w:val="FFFFFF"/>
                <w:sz w:val="26"/>
                <w:szCs w:val="26"/>
              </w:rPr>
              <w:t>年度</w:t>
            </w:r>
          </w:p>
        </w:tc>
        <w:tc>
          <w:tcPr>
            <w:tcW w:w="2174" w:type="dxa"/>
            <w:tcBorders>
              <w:bottom w:val="double" w:sz="4" w:space="0" w:color="auto"/>
            </w:tcBorders>
            <w:shd w:val="clear" w:color="auto" w:fill="4F81BD"/>
          </w:tcPr>
          <w:p w:rsidR="00294F78" w:rsidRDefault="00294F78" w:rsidP="002B0A12">
            <w:pPr>
              <w:spacing w:beforeLines="25" w:before="60" w:afterLines="25" w:after="60"/>
              <w:jc w:val="center"/>
              <w:rPr>
                <w:rFonts w:eastAsia="標楷體"/>
                <w:bCs/>
                <w:color w:val="FFFFFF"/>
                <w:sz w:val="26"/>
                <w:szCs w:val="26"/>
              </w:rPr>
            </w:pPr>
            <w:r>
              <w:rPr>
                <w:rFonts w:eastAsia="標楷體" w:hint="eastAsia"/>
                <w:bCs/>
                <w:color w:val="FFFFFF"/>
                <w:sz w:val="26"/>
                <w:szCs w:val="26"/>
              </w:rPr>
              <w:t>平均</w:t>
            </w:r>
          </w:p>
        </w:tc>
      </w:tr>
      <w:tr w:rsidR="006B15BB" w:rsidRPr="00BB4352" w:rsidTr="009576D6">
        <w:tc>
          <w:tcPr>
            <w:tcW w:w="1560" w:type="dxa"/>
            <w:tcBorders>
              <w:top w:val="double" w:sz="4" w:space="0" w:color="auto"/>
            </w:tcBorders>
            <w:vAlign w:val="center"/>
          </w:tcPr>
          <w:p w:rsidR="006B15BB" w:rsidRDefault="006B15BB" w:rsidP="002B0A12">
            <w:pPr>
              <w:spacing w:beforeLines="25" w:before="60" w:afterLines="25" w:after="60"/>
              <w:jc w:val="center"/>
              <w:rPr>
                <w:rFonts w:eastAsia="標楷體" w:cs="新細明體"/>
                <w:sz w:val="26"/>
                <w:szCs w:val="26"/>
              </w:rPr>
            </w:pPr>
            <w:r w:rsidRPr="00BB4352">
              <w:rPr>
                <w:rFonts w:eastAsia="標楷體" w:hint="eastAsia"/>
                <w:sz w:val="26"/>
                <w:szCs w:val="26"/>
              </w:rPr>
              <w:t>營收淨額</w:t>
            </w:r>
          </w:p>
        </w:tc>
        <w:tc>
          <w:tcPr>
            <w:tcW w:w="2173" w:type="dxa"/>
            <w:tcBorders>
              <w:top w:val="double" w:sz="4" w:space="0" w:color="auto"/>
            </w:tcBorders>
            <w:vAlign w:val="center"/>
          </w:tcPr>
          <w:p w:rsidR="006B15BB" w:rsidRPr="006B15BB" w:rsidDel="001722D0" w:rsidRDefault="006B15BB">
            <w:pPr>
              <w:spacing w:beforeLines="25" w:before="60" w:afterLines="25" w:after="60"/>
              <w:jc w:val="right"/>
              <w:rPr>
                <w:color w:val="000000"/>
                <w:sz w:val="26"/>
                <w:szCs w:val="26"/>
              </w:rPr>
            </w:pPr>
            <w:r w:rsidRPr="00911060">
              <w:rPr>
                <w:sz w:val="26"/>
                <w:szCs w:val="26"/>
              </w:rPr>
              <w:t>1,108,101,637</w:t>
            </w:r>
          </w:p>
        </w:tc>
        <w:tc>
          <w:tcPr>
            <w:tcW w:w="2173" w:type="dxa"/>
            <w:tcBorders>
              <w:top w:val="double" w:sz="4" w:space="0" w:color="auto"/>
            </w:tcBorders>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1,030,582,662</w:t>
            </w:r>
          </w:p>
        </w:tc>
        <w:tc>
          <w:tcPr>
            <w:tcW w:w="2174" w:type="dxa"/>
            <w:tcBorders>
              <w:top w:val="double" w:sz="4" w:space="0" w:color="auto"/>
            </w:tcBorders>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1,069,342,150</w:t>
            </w:r>
          </w:p>
        </w:tc>
      </w:tr>
      <w:tr w:rsidR="006B15BB" w:rsidRPr="00BB4352" w:rsidTr="009576D6">
        <w:trPr>
          <w:trHeight w:val="373"/>
        </w:trPr>
        <w:tc>
          <w:tcPr>
            <w:tcW w:w="1560" w:type="dxa"/>
            <w:vAlign w:val="center"/>
          </w:tcPr>
          <w:p w:rsidR="006B15BB" w:rsidRDefault="006B15BB" w:rsidP="002B0A12">
            <w:pPr>
              <w:spacing w:beforeLines="25" w:before="60" w:afterLines="25" w:after="60"/>
              <w:jc w:val="center"/>
              <w:rPr>
                <w:rFonts w:eastAsia="標楷體" w:cs="新細明體"/>
                <w:sz w:val="26"/>
                <w:szCs w:val="26"/>
              </w:rPr>
            </w:pPr>
            <w:r w:rsidRPr="00BB4352">
              <w:rPr>
                <w:rFonts w:eastAsia="標楷體" w:hint="eastAsia"/>
                <w:sz w:val="26"/>
                <w:szCs w:val="26"/>
              </w:rPr>
              <w:t>營業成本</w:t>
            </w:r>
          </w:p>
        </w:tc>
        <w:tc>
          <w:tcPr>
            <w:tcW w:w="2173" w:type="dxa"/>
            <w:vAlign w:val="center"/>
          </w:tcPr>
          <w:p w:rsidR="006B15BB" w:rsidRPr="006B15BB" w:rsidDel="001722D0" w:rsidRDefault="006B15BB">
            <w:pPr>
              <w:spacing w:beforeLines="25" w:before="60" w:afterLines="25" w:after="60"/>
              <w:jc w:val="right"/>
              <w:rPr>
                <w:color w:val="000000"/>
                <w:sz w:val="26"/>
                <w:szCs w:val="26"/>
              </w:rPr>
            </w:pPr>
            <w:r w:rsidRPr="00911060">
              <w:rPr>
                <w:sz w:val="26"/>
                <w:szCs w:val="26"/>
              </w:rPr>
              <w:t>808,883,248</w:t>
            </w:r>
          </w:p>
        </w:tc>
        <w:tc>
          <w:tcPr>
            <w:tcW w:w="2173"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739,693,372</w:t>
            </w:r>
          </w:p>
        </w:tc>
        <w:tc>
          <w:tcPr>
            <w:tcW w:w="2174"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774,288,310</w:t>
            </w:r>
          </w:p>
        </w:tc>
      </w:tr>
      <w:tr w:rsidR="006B15BB" w:rsidRPr="00BB4352" w:rsidTr="009576D6">
        <w:trPr>
          <w:trHeight w:val="373"/>
        </w:trPr>
        <w:tc>
          <w:tcPr>
            <w:tcW w:w="1560" w:type="dxa"/>
            <w:vAlign w:val="center"/>
          </w:tcPr>
          <w:p w:rsidR="006B15BB" w:rsidRDefault="006B15BB" w:rsidP="002B0A12">
            <w:pPr>
              <w:spacing w:beforeLines="25" w:before="60" w:afterLines="25" w:after="60"/>
              <w:jc w:val="center"/>
              <w:rPr>
                <w:rFonts w:eastAsia="標楷體" w:cs="新細明體"/>
                <w:sz w:val="26"/>
                <w:szCs w:val="26"/>
              </w:rPr>
            </w:pPr>
            <w:r w:rsidRPr="00BB4352">
              <w:rPr>
                <w:rFonts w:eastAsia="標楷體" w:hint="eastAsia"/>
                <w:sz w:val="26"/>
                <w:szCs w:val="26"/>
              </w:rPr>
              <w:lastRenderedPageBreak/>
              <w:t>營業毛利</w:t>
            </w:r>
          </w:p>
        </w:tc>
        <w:tc>
          <w:tcPr>
            <w:tcW w:w="2173" w:type="dxa"/>
            <w:vAlign w:val="center"/>
          </w:tcPr>
          <w:p w:rsidR="006B15BB" w:rsidRPr="006B15BB" w:rsidDel="001722D0" w:rsidRDefault="006B15BB">
            <w:pPr>
              <w:spacing w:beforeLines="25" w:before="60" w:afterLines="25" w:after="60"/>
              <w:jc w:val="right"/>
              <w:rPr>
                <w:color w:val="000000"/>
                <w:sz w:val="26"/>
                <w:szCs w:val="26"/>
              </w:rPr>
            </w:pPr>
            <w:r w:rsidRPr="00911060">
              <w:rPr>
                <w:sz w:val="26"/>
                <w:szCs w:val="26"/>
              </w:rPr>
              <w:t>299,218,389</w:t>
            </w:r>
          </w:p>
        </w:tc>
        <w:tc>
          <w:tcPr>
            <w:tcW w:w="2173"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290,889,290</w:t>
            </w:r>
          </w:p>
        </w:tc>
        <w:tc>
          <w:tcPr>
            <w:tcW w:w="2174"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295,053,840</w:t>
            </w:r>
          </w:p>
        </w:tc>
      </w:tr>
      <w:tr w:rsidR="006B15BB" w:rsidRPr="00BB4352" w:rsidTr="009576D6">
        <w:tc>
          <w:tcPr>
            <w:tcW w:w="1560" w:type="dxa"/>
            <w:vAlign w:val="center"/>
          </w:tcPr>
          <w:p w:rsidR="006B15BB" w:rsidRDefault="006B15BB" w:rsidP="002B0A12">
            <w:pPr>
              <w:spacing w:beforeLines="25" w:before="60" w:afterLines="25" w:after="60"/>
              <w:jc w:val="center"/>
              <w:rPr>
                <w:rFonts w:eastAsia="標楷體" w:cs="新細明體"/>
                <w:sz w:val="26"/>
                <w:szCs w:val="26"/>
              </w:rPr>
            </w:pPr>
            <w:r w:rsidRPr="00BB4352">
              <w:rPr>
                <w:rFonts w:eastAsia="標楷體" w:hint="eastAsia"/>
                <w:sz w:val="26"/>
                <w:szCs w:val="26"/>
              </w:rPr>
              <w:t>營業費用</w:t>
            </w:r>
          </w:p>
        </w:tc>
        <w:tc>
          <w:tcPr>
            <w:tcW w:w="2173" w:type="dxa"/>
            <w:vAlign w:val="center"/>
          </w:tcPr>
          <w:p w:rsidR="006B15BB" w:rsidRPr="006B15BB" w:rsidDel="001722D0" w:rsidRDefault="006B15BB">
            <w:pPr>
              <w:spacing w:beforeLines="25" w:before="60" w:afterLines="25" w:after="60"/>
              <w:jc w:val="right"/>
              <w:rPr>
                <w:color w:val="000000"/>
                <w:sz w:val="26"/>
                <w:szCs w:val="26"/>
              </w:rPr>
            </w:pPr>
            <w:r w:rsidRPr="00911060">
              <w:rPr>
                <w:sz w:val="26"/>
                <w:szCs w:val="26"/>
              </w:rPr>
              <w:t>195,936,201</w:t>
            </w:r>
          </w:p>
        </w:tc>
        <w:tc>
          <w:tcPr>
            <w:tcW w:w="2173"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188,701,445</w:t>
            </w:r>
          </w:p>
        </w:tc>
        <w:tc>
          <w:tcPr>
            <w:tcW w:w="2174"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192,318,823</w:t>
            </w:r>
          </w:p>
        </w:tc>
      </w:tr>
      <w:tr w:rsidR="006B15BB" w:rsidRPr="00BB4352" w:rsidTr="009576D6">
        <w:tc>
          <w:tcPr>
            <w:tcW w:w="1560" w:type="dxa"/>
            <w:vAlign w:val="center"/>
          </w:tcPr>
          <w:p w:rsidR="006B15BB" w:rsidRDefault="006B15BB" w:rsidP="002B0A12">
            <w:pPr>
              <w:spacing w:beforeLines="25" w:before="60" w:afterLines="25" w:after="60"/>
              <w:jc w:val="center"/>
              <w:rPr>
                <w:rFonts w:eastAsia="標楷體" w:cs="新細明體"/>
                <w:sz w:val="26"/>
                <w:szCs w:val="26"/>
              </w:rPr>
            </w:pPr>
            <w:r w:rsidRPr="00BB4352">
              <w:rPr>
                <w:rFonts w:eastAsia="標楷體" w:hint="eastAsia"/>
                <w:sz w:val="26"/>
                <w:szCs w:val="26"/>
              </w:rPr>
              <w:t>營業淨利</w:t>
            </w:r>
          </w:p>
        </w:tc>
        <w:tc>
          <w:tcPr>
            <w:tcW w:w="2173" w:type="dxa"/>
            <w:vAlign w:val="center"/>
          </w:tcPr>
          <w:p w:rsidR="006B15BB" w:rsidRPr="006B15BB" w:rsidDel="001722D0" w:rsidRDefault="006B15BB">
            <w:pPr>
              <w:spacing w:beforeLines="25" w:before="60" w:afterLines="25" w:after="60"/>
              <w:jc w:val="right"/>
              <w:rPr>
                <w:color w:val="000000"/>
                <w:sz w:val="26"/>
                <w:szCs w:val="26"/>
              </w:rPr>
            </w:pPr>
            <w:r w:rsidRPr="00911060">
              <w:rPr>
                <w:sz w:val="26"/>
                <w:szCs w:val="26"/>
              </w:rPr>
              <w:t>103,282,188</w:t>
            </w:r>
          </w:p>
        </w:tc>
        <w:tc>
          <w:tcPr>
            <w:tcW w:w="2173"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102,187,845</w:t>
            </w:r>
          </w:p>
        </w:tc>
        <w:tc>
          <w:tcPr>
            <w:tcW w:w="2174"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102,735,017</w:t>
            </w:r>
          </w:p>
        </w:tc>
      </w:tr>
      <w:tr w:rsidR="006B15BB" w:rsidRPr="000E348E" w:rsidTr="009576D6">
        <w:tc>
          <w:tcPr>
            <w:tcW w:w="1560" w:type="dxa"/>
            <w:vAlign w:val="center"/>
          </w:tcPr>
          <w:p w:rsidR="006B15BB" w:rsidRDefault="006B15BB" w:rsidP="002B0A12">
            <w:pPr>
              <w:spacing w:beforeLines="25" w:before="60" w:afterLines="25" w:after="60"/>
              <w:jc w:val="center"/>
              <w:rPr>
                <w:rFonts w:eastAsia="標楷體" w:cs="新細明體"/>
                <w:sz w:val="26"/>
                <w:szCs w:val="26"/>
              </w:rPr>
            </w:pPr>
            <w:r>
              <w:rPr>
                <w:rFonts w:eastAsia="標楷體" w:cs="新細明體" w:hint="eastAsia"/>
                <w:sz w:val="26"/>
                <w:szCs w:val="26"/>
              </w:rPr>
              <w:t>營業淨利</w:t>
            </w:r>
            <w:r w:rsidRPr="00D60EFE">
              <w:rPr>
                <w:rFonts w:eastAsia="標楷體" w:cs="新細明體" w:hint="eastAsia"/>
                <w:sz w:val="26"/>
                <w:szCs w:val="26"/>
              </w:rPr>
              <w:t>率</w:t>
            </w:r>
          </w:p>
        </w:tc>
        <w:tc>
          <w:tcPr>
            <w:tcW w:w="2173" w:type="dxa"/>
            <w:vAlign w:val="center"/>
          </w:tcPr>
          <w:p w:rsidR="006B15BB" w:rsidRPr="006B15BB" w:rsidDel="001722D0" w:rsidRDefault="006B15BB">
            <w:pPr>
              <w:spacing w:beforeLines="25" w:before="60" w:afterLines="25" w:after="60"/>
              <w:jc w:val="right"/>
              <w:rPr>
                <w:color w:val="000000"/>
                <w:sz w:val="26"/>
                <w:szCs w:val="26"/>
              </w:rPr>
            </w:pPr>
            <w:r w:rsidRPr="00911060">
              <w:rPr>
                <w:sz w:val="26"/>
                <w:szCs w:val="26"/>
              </w:rPr>
              <w:t>9.32%</w:t>
            </w:r>
          </w:p>
        </w:tc>
        <w:tc>
          <w:tcPr>
            <w:tcW w:w="2173"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9.92%</w:t>
            </w:r>
          </w:p>
        </w:tc>
        <w:tc>
          <w:tcPr>
            <w:tcW w:w="2174" w:type="dxa"/>
            <w:vAlign w:val="center"/>
          </w:tcPr>
          <w:p w:rsidR="006B15BB" w:rsidRPr="006B15BB" w:rsidRDefault="006B15BB">
            <w:pPr>
              <w:spacing w:beforeLines="25" w:before="60" w:afterLines="25" w:after="60"/>
              <w:jc w:val="right"/>
              <w:rPr>
                <w:rFonts w:eastAsia="標楷體"/>
                <w:sz w:val="26"/>
                <w:szCs w:val="26"/>
              </w:rPr>
            </w:pPr>
            <w:r w:rsidRPr="00911060">
              <w:rPr>
                <w:sz w:val="26"/>
                <w:szCs w:val="26"/>
              </w:rPr>
              <w:t>9.61%</w:t>
            </w:r>
          </w:p>
        </w:tc>
      </w:tr>
    </w:tbl>
    <w:p w:rsidR="00113D0A" w:rsidRDefault="00387168" w:rsidP="002B0A12">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r>
        <w:rPr>
          <w:rFonts w:ascii="Times New Roman" w:eastAsia="標楷體" w:hAnsi="Times New Roman" w:hint="eastAsia"/>
          <w:sz w:val="36"/>
          <w:szCs w:val="40"/>
        </w:rPr>
        <w:t>評估受控交易之常規交易結果</w:t>
      </w:r>
    </w:p>
    <w:p w:rsidR="00113D0A" w:rsidRDefault="00435EC9" w:rsidP="002B0A12">
      <w:pPr>
        <w:pStyle w:val="3"/>
        <w:numPr>
          <w:ilvl w:val="0"/>
          <w:numId w:val="48"/>
        </w:numPr>
        <w:spacing w:beforeLines="50" w:before="120" w:afterLines="50" w:after="120" w:line="360" w:lineRule="auto"/>
        <w:ind w:leftChars="100" w:left="720"/>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
    <w:p w:rsidR="00113D0A" w:rsidRDefault="00435EC9" w:rsidP="002B0A12">
      <w:pPr>
        <w:numPr>
          <w:ilvl w:val="0"/>
          <w:numId w:val="51"/>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製造活動</w:t>
      </w:r>
    </w:p>
    <w:p w:rsidR="00113D0A" w:rsidRPr="001F26C3" w:rsidRDefault="00435EC9" w:rsidP="002B0A12">
      <w:pPr>
        <w:numPr>
          <w:ilvl w:val="1"/>
          <w:numId w:val="48"/>
        </w:numPr>
        <w:tabs>
          <w:tab w:val="left" w:pos="960"/>
          <w:tab w:val="left" w:pos="1134"/>
        </w:tabs>
        <w:spacing w:beforeLines="50" w:before="120" w:afterLines="50" w:after="120" w:line="360" w:lineRule="auto"/>
        <w:jc w:val="both"/>
        <w:rPr>
          <w:rFonts w:eastAsia="標楷體"/>
          <w:sz w:val="26"/>
          <w:szCs w:val="26"/>
        </w:rPr>
      </w:pPr>
      <w:r w:rsidRPr="001F26C3">
        <w:rPr>
          <w:rFonts w:eastAsia="標楷體" w:hint="eastAsia"/>
          <w:sz w:val="26"/>
          <w:szCs w:val="26"/>
        </w:rPr>
        <w:t>銷售自產油</w:t>
      </w:r>
    </w:p>
    <w:p w:rsidR="00113D0A" w:rsidRPr="001F26C3" w:rsidRDefault="00435EC9" w:rsidP="002B0A12">
      <w:pPr>
        <w:autoSpaceDE w:val="0"/>
        <w:autoSpaceDN w:val="0"/>
        <w:adjustRightInd w:val="0"/>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台灣道達爾銷售自</w:t>
      </w:r>
      <w:proofErr w:type="gramStart"/>
      <w:r w:rsidRPr="001F26C3">
        <w:rPr>
          <w:rFonts w:eastAsia="標楷體" w:hint="eastAsia"/>
          <w:sz w:val="26"/>
          <w:szCs w:val="26"/>
        </w:rPr>
        <w:t>產油予關係企業</w:t>
      </w:r>
      <w:proofErr w:type="gramEnd"/>
      <w:r w:rsidRPr="001F26C3">
        <w:rPr>
          <w:rFonts w:eastAsia="標楷體" w:hint="eastAsia"/>
          <w:sz w:val="26"/>
          <w:szCs w:val="26"/>
        </w:rPr>
        <w:t>，</w:t>
      </w:r>
      <w:r w:rsidR="00265906" w:rsidRPr="001F26C3">
        <w:rPr>
          <w:rFonts w:eastAsia="標楷體"/>
          <w:sz w:val="26"/>
          <w:szCs w:val="26"/>
        </w:rPr>
        <w:t>10</w:t>
      </w:r>
      <w:r w:rsidR="001722D0" w:rsidRPr="001F26C3">
        <w:rPr>
          <w:rFonts w:eastAsia="標楷體"/>
          <w:sz w:val="26"/>
          <w:szCs w:val="26"/>
        </w:rPr>
        <w:t>3</w:t>
      </w:r>
      <w:r w:rsidR="0089463C" w:rsidRPr="001F26C3">
        <w:rPr>
          <w:rFonts w:eastAsia="標楷體"/>
          <w:sz w:val="26"/>
          <w:szCs w:val="26"/>
        </w:rPr>
        <w:t>~</w:t>
      </w:r>
      <w:proofErr w:type="gramStart"/>
      <w:r w:rsidR="00265906" w:rsidRPr="001F26C3">
        <w:rPr>
          <w:rFonts w:eastAsia="標楷體"/>
          <w:sz w:val="26"/>
          <w:szCs w:val="26"/>
        </w:rPr>
        <w:t>10</w:t>
      </w:r>
      <w:r w:rsidR="001722D0" w:rsidRPr="001F26C3">
        <w:rPr>
          <w:rFonts w:eastAsia="標楷體"/>
          <w:sz w:val="26"/>
          <w:szCs w:val="26"/>
        </w:rPr>
        <w:t>5</w:t>
      </w:r>
      <w:proofErr w:type="gramEnd"/>
      <w:r w:rsidR="0089463C" w:rsidRPr="001F26C3">
        <w:rPr>
          <w:rFonts w:eastAsia="標楷體" w:hint="eastAsia"/>
          <w:sz w:val="26"/>
          <w:szCs w:val="26"/>
        </w:rPr>
        <w:t>年度平均</w:t>
      </w:r>
      <w:proofErr w:type="gramStart"/>
      <w:r w:rsidR="0089463C" w:rsidRPr="001F26C3">
        <w:rPr>
          <w:rFonts w:eastAsia="標楷體" w:hint="eastAsia"/>
          <w:sz w:val="26"/>
          <w:szCs w:val="26"/>
        </w:rPr>
        <w:t>賺得貝里</w:t>
      </w:r>
      <w:proofErr w:type="gramEnd"/>
      <w:r w:rsidR="0089463C" w:rsidRPr="001F26C3">
        <w:rPr>
          <w:rFonts w:eastAsia="標楷體" w:hint="eastAsia"/>
          <w:sz w:val="26"/>
          <w:szCs w:val="26"/>
        </w:rPr>
        <w:t>比率</w:t>
      </w:r>
      <w:r w:rsidR="006B15BB" w:rsidRPr="001F26C3">
        <w:rPr>
          <w:rFonts w:eastAsia="標楷體"/>
          <w:sz w:val="26"/>
          <w:szCs w:val="26"/>
        </w:rPr>
        <w:t>155.09</w:t>
      </w:r>
      <w:r w:rsidR="0089463C" w:rsidRPr="001D7021">
        <w:rPr>
          <w:rFonts w:eastAsia="標楷體" w:hint="eastAsia"/>
          <w:sz w:val="26"/>
          <w:szCs w:val="26"/>
        </w:rPr>
        <w:t>％</w:t>
      </w:r>
      <w:r w:rsidRPr="001F26C3">
        <w:rPr>
          <w:rFonts w:eastAsia="標楷體" w:hint="eastAsia"/>
          <w:sz w:val="26"/>
          <w:szCs w:val="26"/>
        </w:rPr>
        <w:t>，落於</w:t>
      </w:r>
      <w:r w:rsidR="00386FCB" w:rsidRPr="001F26C3">
        <w:rPr>
          <w:rFonts w:eastAsia="標楷體"/>
          <w:sz w:val="26"/>
          <w:szCs w:val="26"/>
        </w:rPr>
        <w:t>ONESOURCE</w:t>
      </w:r>
      <w:r w:rsidRPr="001F26C3">
        <w:rPr>
          <w:rFonts w:eastAsia="標楷體" w:hint="eastAsia"/>
          <w:sz w:val="26"/>
          <w:szCs w:val="26"/>
        </w:rPr>
        <w:t>資料庫可比較對象之</w:t>
      </w:r>
      <w:r w:rsidR="0089463C" w:rsidRPr="001F26C3">
        <w:rPr>
          <w:rFonts w:eastAsia="標楷體" w:hint="eastAsia"/>
          <w:sz w:val="26"/>
          <w:szCs w:val="26"/>
        </w:rPr>
        <w:t>常規交易範圍</w:t>
      </w:r>
      <w:r w:rsidR="001F26C3" w:rsidRPr="001F26C3">
        <w:rPr>
          <w:rFonts w:eastAsia="標楷體"/>
          <w:sz w:val="26"/>
          <w:szCs w:val="26"/>
        </w:rPr>
        <w:t>135.07</w:t>
      </w:r>
      <w:r w:rsidR="00AE31EA" w:rsidRPr="001D7021">
        <w:rPr>
          <w:rFonts w:eastAsia="標楷體" w:hint="eastAsia"/>
          <w:sz w:val="26"/>
          <w:szCs w:val="26"/>
        </w:rPr>
        <w:t>％～</w:t>
      </w:r>
      <w:r w:rsidR="001F26C3" w:rsidRPr="001D7021">
        <w:rPr>
          <w:rFonts w:eastAsia="標楷體"/>
          <w:sz w:val="26"/>
          <w:szCs w:val="26"/>
        </w:rPr>
        <w:t>236.84</w:t>
      </w:r>
      <w:r w:rsidR="00AE31EA" w:rsidRPr="001D7021">
        <w:rPr>
          <w:rFonts w:eastAsia="標楷體" w:hint="eastAsia"/>
          <w:sz w:val="26"/>
          <w:szCs w:val="26"/>
        </w:rPr>
        <w:t>％</w:t>
      </w:r>
      <w:r w:rsidRPr="001F26C3">
        <w:rPr>
          <w:rFonts w:eastAsia="標楷體" w:hint="eastAsia"/>
          <w:sz w:val="26"/>
          <w:szCs w:val="26"/>
        </w:rPr>
        <w:t>內，推論台灣道達爾</w:t>
      </w:r>
      <w:proofErr w:type="gramStart"/>
      <w:r w:rsidR="00265906" w:rsidRPr="001F26C3">
        <w:rPr>
          <w:rFonts w:eastAsia="標楷體"/>
          <w:sz w:val="26"/>
          <w:szCs w:val="26"/>
        </w:rPr>
        <w:t>10</w:t>
      </w:r>
      <w:r w:rsidR="000340A6" w:rsidRPr="001F26C3">
        <w:rPr>
          <w:rFonts w:eastAsia="標楷體"/>
          <w:sz w:val="26"/>
          <w:szCs w:val="26"/>
        </w:rPr>
        <w:t>5</w:t>
      </w:r>
      <w:proofErr w:type="gramEnd"/>
      <w:r w:rsidR="0089463C" w:rsidRPr="001F26C3">
        <w:rPr>
          <w:rFonts w:eastAsia="標楷體" w:hint="eastAsia"/>
          <w:sz w:val="26"/>
          <w:szCs w:val="26"/>
        </w:rPr>
        <w:t>年度該受控交易之移轉訂價符合常規。</w:t>
      </w:r>
    </w:p>
    <w:p w:rsidR="00113D0A" w:rsidRPr="001F26C3" w:rsidRDefault="004D2EF1" w:rsidP="002B0A12">
      <w:pPr>
        <w:numPr>
          <w:ilvl w:val="1"/>
          <w:numId w:val="48"/>
        </w:numPr>
        <w:tabs>
          <w:tab w:val="left" w:pos="960"/>
          <w:tab w:val="left" w:pos="1134"/>
        </w:tabs>
        <w:spacing w:beforeLines="50" w:before="120" w:afterLines="50" w:after="120" w:line="360" w:lineRule="auto"/>
        <w:jc w:val="both"/>
        <w:rPr>
          <w:rFonts w:eastAsia="標楷體"/>
          <w:sz w:val="26"/>
          <w:szCs w:val="26"/>
        </w:rPr>
      </w:pPr>
      <w:r w:rsidRPr="001F26C3">
        <w:rPr>
          <w:rFonts w:eastAsia="標楷體" w:hint="eastAsia"/>
          <w:sz w:val="26"/>
          <w:szCs w:val="26"/>
        </w:rPr>
        <w:t>購</w:t>
      </w:r>
      <w:r w:rsidR="0089463C" w:rsidRPr="001F26C3">
        <w:rPr>
          <w:rFonts w:eastAsia="標楷體" w:hint="eastAsia"/>
          <w:sz w:val="26"/>
          <w:szCs w:val="26"/>
        </w:rPr>
        <w:t>進添加劑</w:t>
      </w:r>
    </w:p>
    <w:p w:rsidR="00113D0A" w:rsidRPr="001F26C3" w:rsidRDefault="0089463C"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台灣道達爾自關係企業購入添加劑，與基礎油調配後製成潤滑油出售，</w:t>
      </w:r>
      <w:r w:rsidR="00265906" w:rsidRPr="001F26C3">
        <w:rPr>
          <w:rFonts w:eastAsia="標楷體"/>
          <w:sz w:val="26"/>
          <w:szCs w:val="26"/>
        </w:rPr>
        <w:t>10</w:t>
      </w:r>
      <w:r w:rsidR="000340A6" w:rsidRPr="001F26C3">
        <w:rPr>
          <w:rFonts w:eastAsia="標楷體"/>
          <w:sz w:val="26"/>
          <w:szCs w:val="26"/>
        </w:rPr>
        <w:t>3</w:t>
      </w:r>
      <w:r w:rsidR="00435EC9" w:rsidRPr="001F26C3">
        <w:rPr>
          <w:rFonts w:eastAsia="標楷體"/>
          <w:sz w:val="26"/>
          <w:szCs w:val="26"/>
        </w:rPr>
        <w:t>~</w:t>
      </w:r>
      <w:proofErr w:type="gramStart"/>
      <w:r w:rsidR="00265906" w:rsidRPr="001F26C3">
        <w:rPr>
          <w:rFonts w:eastAsia="標楷體"/>
          <w:sz w:val="26"/>
          <w:szCs w:val="26"/>
        </w:rPr>
        <w:t>10</w:t>
      </w:r>
      <w:r w:rsidR="000340A6" w:rsidRPr="001F26C3">
        <w:rPr>
          <w:rFonts w:eastAsia="標楷體"/>
          <w:sz w:val="26"/>
          <w:szCs w:val="26"/>
        </w:rPr>
        <w:t>5</w:t>
      </w:r>
      <w:proofErr w:type="gramEnd"/>
      <w:r w:rsidR="00435EC9" w:rsidRPr="001F26C3">
        <w:rPr>
          <w:rFonts w:eastAsia="標楷體" w:hint="eastAsia"/>
          <w:sz w:val="26"/>
          <w:szCs w:val="26"/>
        </w:rPr>
        <w:t>年度台灣道達爾銷售自產油，平均</w:t>
      </w:r>
      <w:proofErr w:type="gramStart"/>
      <w:r w:rsidR="00435EC9" w:rsidRPr="001F26C3">
        <w:rPr>
          <w:rFonts w:eastAsia="標楷體" w:hint="eastAsia"/>
          <w:sz w:val="26"/>
          <w:szCs w:val="26"/>
        </w:rPr>
        <w:t>賺得貝里</w:t>
      </w:r>
      <w:proofErr w:type="gramEnd"/>
      <w:r w:rsidR="00435EC9" w:rsidRPr="001F26C3">
        <w:rPr>
          <w:rFonts w:eastAsia="標楷體" w:hint="eastAsia"/>
          <w:sz w:val="26"/>
          <w:szCs w:val="26"/>
        </w:rPr>
        <w:t>比率</w:t>
      </w:r>
      <w:r w:rsidR="006B15BB" w:rsidRPr="001F26C3">
        <w:rPr>
          <w:rFonts w:eastAsia="標楷體"/>
          <w:sz w:val="26"/>
          <w:szCs w:val="26"/>
        </w:rPr>
        <w:t>155.15</w:t>
      </w:r>
      <w:r w:rsidRPr="001D7021">
        <w:rPr>
          <w:rFonts w:eastAsia="標楷體" w:hint="eastAsia"/>
          <w:sz w:val="26"/>
          <w:szCs w:val="26"/>
        </w:rPr>
        <w:t>％</w:t>
      </w:r>
      <w:r w:rsidR="00435EC9" w:rsidRPr="001F26C3">
        <w:rPr>
          <w:rFonts w:eastAsia="標楷體" w:hint="eastAsia"/>
          <w:sz w:val="26"/>
          <w:szCs w:val="26"/>
        </w:rPr>
        <w:t>，落於</w:t>
      </w:r>
      <w:r w:rsidR="00386FCB" w:rsidRPr="001F26C3">
        <w:rPr>
          <w:rFonts w:eastAsia="標楷體"/>
          <w:sz w:val="26"/>
          <w:szCs w:val="26"/>
        </w:rPr>
        <w:t>ONESOURCE</w:t>
      </w:r>
      <w:r w:rsidRPr="001F26C3">
        <w:rPr>
          <w:rFonts w:eastAsia="標楷體" w:hint="eastAsia"/>
          <w:sz w:val="26"/>
          <w:szCs w:val="26"/>
        </w:rPr>
        <w:t>資料庫可比較對象</w:t>
      </w:r>
      <w:r w:rsidR="00435EC9" w:rsidRPr="001F26C3">
        <w:rPr>
          <w:rFonts w:eastAsia="標楷體" w:hint="eastAsia"/>
          <w:sz w:val="26"/>
          <w:szCs w:val="26"/>
        </w:rPr>
        <w:t>之常規交易範圍</w:t>
      </w:r>
      <w:r w:rsidR="001F26C3" w:rsidRPr="001F26C3">
        <w:rPr>
          <w:rFonts w:eastAsia="標楷體"/>
          <w:sz w:val="26"/>
          <w:szCs w:val="26"/>
        </w:rPr>
        <w:t>135.07</w:t>
      </w:r>
      <w:r w:rsidR="001F26C3" w:rsidRPr="001F26C3">
        <w:rPr>
          <w:rFonts w:eastAsia="標楷體" w:hint="eastAsia"/>
          <w:sz w:val="26"/>
          <w:szCs w:val="26"/>
        </w:rPr>
        <w:t>％～</w:t>
      </w:r>
      <w:r w:rsidR="001F26C3" w:rsidRPr="001F26C3">
        <w:rPr>
          <w:rFonts w:eastAsia="標楷體"/>
          <w:sz w:val="26"/>
          <w:szCs w:val="26"/>
        </w:rPr>
        <w:t>236.84</w:t>
      </w:r>
      <w:r w:rsidR="001F26C3" w:rsidRPr="001F26C3">
        <w:rPr>
          <w:rFonts w:eastAsia="標楷體" w:hint="eastAsia"/>
          <w:sz w:val="26"/>
          <w:szCs w:val="26"/>
        </w:rPr>
        <w:t>％</w:t>
      </w:r>
      <w:r w:rsidR="00435EC9" w:rsidRPr="001F26C3">
        <w:rPr>
          <w:rFonts w:eastAsia="標楷體" w:hint="eastAsia"/>
          <w:sz w:val="26"/>
          <w:szCs w:val="26"/>
        </w:rPr>
        <w:t>內，推論台灣道達爾</w:t>
      </w:r>
      <w:proofErr w:type="gramStart"/>
      <w:r w:rsidR="00265906" w:rsidRPr="001F26C3">
        <w:rPr>
          <w:rFonts w:eastAsia="標楷體"/>
          <w:sz w:val="26"/>
          <w:szCs w:val="26"/>
        </w:rPr>
        <w:t>10</w:t>
      </w:r>
      <w:r w:rsidR="000340A6" w:rsidRPr="001F26C3">
        <w:rPr>
          <w:rFonts w:eastAsia="標楷體"/>
          <w:sz w:val="26"/>
          <w:szCs w:val="26"/>
        </w:rPr>
        <w:t>5</w:t>
      </w:r>
      <w:proofErr w:type="gramEnd"/>
      <w:r w:rsidR="00435EC9" w:rsidRPr="001F26C3">
        <w:rPr>
          <w:rFonts w:eastAsia="標楷體" w:hint="eastAsia"/>
          <w:sz w:val="26"/>
          <w:szCs w:val="26"/>
        </w:rPr>
        <w:t>年度該受控交易之移轉訂價符合常規。</w:t>
      </w:r>
    </w:p>
    <w:p w:rsidR="00113D0A" w:rsidRPr="001F26C3" w:rsidRDefault="00435EC9" w:rsidP="002B0A12">
      <w:pPr>
        <w:numPr>
          <w:ilvl w:val="0"/>
          <w:numId w:val="5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F26C3">
        <w:rPr>
          <w:rFonts w:eastAsia="標楷體" w:hint="eastAsia"/>
          <w:b/>
          <w:sz w:val="28"/>
          <w:szCs w:val="26"/>
        </w:rPr>
        <w:t>銷售活動</w:t>
      </w:r>
    </w:p>
    <w:p w:rsidR="00113D0A" w:rsidRPr="001F26C3" w:rsidRDefault="00435EC9" w:rsidP="002B0A12">
      <w:pPr>
        <w:numPr>
          <w:ilvl w:val="0"/>
          <w:numId w:val="74"/>
        </w:numPr>
        <w:tabs>
          <w:tab w:val="left" w:pos="960"/>
          <w:tab w:val="left" w:pos="1134"/>
        </w:tabs>
        <w:spacing w:beforeLines="50" w:before="120" w:afterLines="50" w:after="120" w:line="360" w:lineRule="auto"/>
        <w:jc w:val="both"/>
        <w:rPr>
          <w:rFonts w:eastAsia="標楷體"/>
          <w:sz w:val="26"/>
          <w:szCs w:val="26"/>
        </w:rPr>
      </w:pPr>
      <w:r w:rsidRPr="001F26C3">
        <w:rPr>
          <w:rFonts w:eastAsia="標楷體" w:hint="eastAsia"/>
          <w:sz w:val="26"/>
          <w:szCs w:val="26"/>
        </w:rPr>
        <w:t>銷售外購油</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台灣道達爾因調貨及代購之故，銷售外</w:t>
      </w:r>
      <w:proofErr w:type="gramStart"/>
      <w:r w:rsidRPr="001F26C3">
        <w:rPr>
          <w:rFonts w:eastAsia="標楷體" w:hint="eastAsia"/>
          <w:sz w:val="26"/>
          <w:szCs w:val="26"/>
        </w:rPr>
        <w:t>購油予關係企業</w:t>
      </w:r>
      <w:proofErr w:type="gramEnd"/>
      <w:r w:rsidRPr="001F26C3">
        <w:rPr>
          <w:rFonts w:eastAsia="標楷體" w:hint="eastAsia"/>
          <w:sz w:val="26"/>
          <w:szCs w:val="26"/>
        </w:rPr>
        <w:t>。</w:t>
      </w:r>
      <w:r w:rsidR="00265906" w:rsidRPr="001F26C3">
        <w:rPr>
          <w:rFonts w:eastAsia="標楷體"/>
          <w:sz w:val="26"/>
          <w:szCs w:val="26"/>
        </w:rPr>
        <w:t>10</w:t>
      </w:r>
      <w:r w:rsidR="000340A6" w:rsidRPr="001F26C3">
        <w:rPr>
          <w:rFonts w:eastAsia="標楷體"/>
          <w:sz w:val="26"/>
          <w:szCs w:val="26"/>
        </w:rPr>
        <w:t>3</w:t>
      </w:r>
      <w:r w:rsidR="008873C9" w:rsidRPr="001F26C3">
        <w:rPr>
          <w:rFonts w:eastAsia="標楷體" w:hint="eastAsia"/>
          <w:sz w:val="26"/>
          <w:szCs w:val="26"/>
        </w:rPr>
        <w:t>～</w:t>
      </w:r>
      <w:r w:rsidR="00265906" w:rsidRPr="001F26C3">
        <w:rPr>
          <w:rFonts w:eastAsia="標楷體"/>
          <w:sz w:val="26"/>
          <w:szCs w:val="26"/>
        </w:rPr>
        <w:lastRenderedPageBreak/>
        <w:t>10</w:t>
      </w:r>
      <w:r w:rsidR="000340A6" w:rsidRPr="001F26C3">
        <w:rPr>
          <w:rFonts w:eastAsia="標楷體"/>
          <w:sz w:val="26"/>
          <w:szCs w:val="26"/>
        </w:rPr>
        <w:t>5</w:t>
      </w:r>
      <w:r w:rsidRPr="001F26C3">
        <w:rPr>
          <w:rFonts w:eastAsia="標楷體" w:hint="eastAsia"/>
          <w:sz w:val="26"/>
          <w:szCs w:val="26"/>
        </w:rPr>
        <w:t>年度平均</w:t>
      </w:r>
      <w:proofErr w:type="gramStart"/>
      <w:r w:rsidRPr="001F26C3">
        <w:rPr>
          <w:rFonts w:eastAsia="標楷體" w:hint="eastAsia"/>
          <w:sz w:val="26"/>
          <w:szCs w:val="26"/>
        </w:rPr>
        <w:t>賺得貝里</w:t>
      </w:r>
      <w:proofErr w:type="gramEnd"/>
      <w:r w:rsidRPr="001F26C3">
        <w:rPr>
          <w:rFonts w:eastAsia="標楷體" w:hint="eastAsia"/>
          <w:sz w:val="26"/>
          <w:szCs w:val="26"/>
        </w:rPr>
        <w:t>比率</w:t>
      </w:r>
      <w:r w:rsidR="006B15BB" w:rsidRPr="001F26C3">
        <w:rPr>
          <w:rFonts w:eastAsia="標楷體"/>
          <w:sz w:val="26"/>
          <w:szCs w:val="26"/>
        </w:rPr>
        <w:t>154.76</w:t>
      </w:r>
      <w:r w:rsidR="00855E94" w:rsidRPr="001D7021">
        <w:rPr>
          <w:rFonts w:eastAsia="標楷體" w:hint="eastAsia"/>
          <w:sz w:val="26"/>
          <w:szCs w:val="26"/>
        </w:rPr>
        <w:t>％</w:t>
      </w:r>
      <w:r w:rsidRPr="001D7021">
        <w:rPr>
          <w:rFonts w:eastAsia="標楷體" w:hint="eastAsia"/>
          <w:sz w:val="26"/>
          <w:szCs w:val="26"/>
        </w:rPr>
        <w:t>，</w:t>
      </w:r>
      <w:r w:rsidRPr="001F26C3">
        <w:rPr>
          <w:rFonts w:eastAsia="標楷體" w:hint="eastAsia"/>
          <w:sz w:val="26"/>
          <w:szCs w:val="26"/>
        </w:rPr>
        <w:t>高於</w:t>
      </w:r>
      <w:r w:rsidR="00386FCB" w:rsidRPr="001F26C3">
        <w:rPr>
          <w:rFonts w:eastAsia="標楷體"/>
          <w:sz w:val="26"/>
          <w:szCs w:val="26"/>
        </w:rPr>
        <w:t>ONESOURCE</w:t>
      </w:r>
      <w:r w:rsidRPr="001F26C3">
        <w:rPr>
          <w:rFonts w:eastAsia="標楷體" w:hint="eastAsia"/>
          <w:sz w:val="26"/>
          <w:szCs w:val="26"/>
        </w:rPr>
        <w:t>資料庫可比較對象之常規交易範圍</w:t>
      </w:r>
      <w:r w:rsidR="001F26C3" w:rsidRPr="001F26C3">
        <w:rPr>
          <w:rFonts w:eastAsia="標楷體"/>
          <w:sz w:val="26"/>
          <w:szCs w:val="26"/>
        </w:rPr>
        <w:t>114.55</w:t>
      </w:r>
      <w:r w:rsidR="00DD4F56" w:rsidRPr="001D7021">
        <w:rPr>
          <w:rFonts w:eastAsia="標楷體" w:hint="eastAsia"/>
          <w:sz w:val="26"/>
          <w:szCs w:val="26"/>
        </w:rPr>
        <w:t>％～</w:t>
      </w:r>
      <w:r w:rsidR="001F26C3" w:rsidRPr="001F26C3">
        <w:rPr>
          <w:color w:val="000000"/>
          <w:sz w:val="26"/>
          <w:szCs w:val="26"/>
        </w:rPr>
        <w:t>152.83%</w:t>
      </w:r>
      <w:r w:rsidRPr="001F26C3">
        <w:rPr>
          <w:rFonts w:eastAsia="標楷體" w:hAnsi="標楷體" w:hint="eastAsia"/>
          <w:sz w:val="26"/>
          <w:szCs w:val="26"/>
        </w:rPr>
        <w:t>上分位數</w:t>
      </w:r>
      <w:r w:rsidRPr="001F26C3">
        <w:rPr>
          <w:rFonts w:eastAsia="標楷體" w:hint="eastAsia"/>
          <w:sz w:val="26"/>
          <w:szCs w:val="26"/>
        </w:rPr>
        <w:t>，推論台灣道達爾</w:t>
      </w:r>
      <w:proofErr w:type="gramStart"/>
      <w:r w:rsidR="00265906" w:rsidRPr="001F26C3">
        <w:rPr>
          <w:rFonts w:eastAsia="標楷體"/>
          <w:sz w:val="26"/>
          <w:szCs w:val="26"/>
        </w:rPr>
        <w:t>10</w:t>
      </w:r>
      <w:r w:rsidR="000340A6" w:rsidRPr="001F26C3">
        <w:rPr>
          <w:rFonts w:eastAsia="標楷體"/>
          <w:sz w:val="26"/>
          <w:szCs w:val="26"/>
        </w:rPr>
        <w:t>5</w:t>
      </w:r>
      <w:proofErr w:type="gramEnd"/>
      <w:r w:rsidR="0089463C" w:rsidRPr="001F26C3">
        <w:rPr>
          <w:rFonts w:eastAsia="標楷體" w:hint="eastAsia"/>
          <w:sz w:val="26"/>
          <w:szCs w:val="26"/>
        </w:rPr>
        <w:t>年度該受控交易無須為稅務上之調整。</w:t>
      </w:r>
    </w:p>
    <w:p w:rsidR="00113D0A" w:rsidRPr="001F26C3" w:rsidRDefault="00435EC9" w:rsidP="002B0A12">
      <w:pPr>
        <w:numPr>
          <w:ilvl w:val="0"/>
          <w:numId w:val="74"/>
        </w:numPr>
        <w:tabs>
          <w:tab w:val="left" w:pos="960"/>
          <w:tab w:val="left" w:pos="1134"/>
        </w:tabs>
        <w:spacing w:beforeLines="50" w:before="120" w:afterLines="50" w:after="120" w:line="360" w:lineRule="auto"/>
        <w:jc w:val="both"/>
        <w:rPr>
          <w:rFonts w:eastAsia="標楷體"/>
          <w:sz w:val="26"/>
          <w:szCs w:val="26"/>
        </w:rPr>
      </w:pPr>
      <w:proofErr w:type="gramStart"/>
      <w:r w:rsidRPr="001F26C3">
        <w:rPr>
          <w:rFonts w:eastAsia="標楷體" w:hint="eastAsia"/>
          <w:sz w:val="26"/>
          <w:szCs w:val="26"/>
        </w:rPr>
        <w:t>購進外購</w:t>
      </w:r>
      <w:proofErr w:type="gramEnd"/>
      <w:r w:rsidRPr="001F26C3">
        <w:rPr>
          <w:rFonts w:eastAsia="標楷體" w:hint="eastAsia"/>
          <w:sz w:val="26"/>
          <w:szCs w:val="26"/>
        </w:rPr>
        <w:t>油</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台灣道達爾自關係企業進口其未產製之工業用、車用潤滑油及特殊用油轉售。台灣道達爾</w:t>
      </w:r>
      <w:r w:rsidR="00265906" w:rsidRPr="001F26C3">
        <w:rPr>
          <w:rFonts w:eastAsia="標楷體"/>
          <w:sz w:val="26"/>
          <w:szCs w:val="26"/>
        </w:rPr>
        <w:t>10</w:t>
      </w:r>
      <w:r w:rsidR="000340A6" w:rsidRPr="001F26C3">
        <w:rPr>
          <w:rFonts w:eastAsia="標楷體"/>
          <w:sz w:val="26"/>
          <w:szCs w:val="26"/>
        </w:rPr>
        <w:t>3</w:t>
      </w:r>
      <w:r w:rsidR="008873C9" w:rsidRPr="001F26C3">
        <w:rPr>
          <w:rFonts w:eastAsia="標楷體" w:hint="eastAsia"/>
          <w:sz w:val="26"/>
          <w:szCs w:val="26"/>
        </w:rPr>
        <w:t>～</w:t>
      </w:r>
      <w:r w:rsidR="00265906" w:rsidRPr="001F26C3">
        <w:rPr>
          <w:rFonts w:eastAsia="標楷體"/>
          <w:sz w:val="26"/>
          <w:szCs w:val="26"/>
        </w:rPr>
        <w:t>10</w:t>
      </w:r>
      <w:r w:rsidR="000340A6" w:rsidRPr="001F26C3">
        <w:rPr>
          <w:rFonts w:eastAsia="標楷體"/>
          <w:sz w:val="26"/>
          <w:szCs w:val="26"/>
        </w:rPr>
        <w:t>5</w:t>
      </w:r>
      <w:r w:rsidRPr="001F26C3">
        <w:rPr>
          <w:rFonts w:eastAsia="標楷體" w:hint="eastAsia"/>
          <w:sz w:val="26"/>
          <w:szCs w:val="26"/>
        </w:rPr>
        <w:t>年度銷售外購油，平均</w:t>
      </w:r>
      <w:proofErr w:type="gramStart"/>
      <w:r w:rsidRPr="001F26C3">
        <w:rPr>
          <w:rFonts w:eastAsia="標楷體" w:hint="eastAsia"/>
          <w:sz w:val="26"/>
          <w:szCs w:val="26"/>
        </w:rPr>
        <w:t>賺得貝里</w:t>
      </w:r>
      <w:proofErr w:type="gramEnd"/>
      <w:r w:rsidRPr="001F26C3">
        <w:rPr>
          <w:rFonts w:eastAsia="標楷體" w:hint="eastAsia"/>
          <w:sz w:val="26"/>
          <w:szCs w:val="26"/>
        </w:rPr>
        <w:t>比率</w:t>
      </w:r>
      <w:r w:rsidR="006B15BB" w:rsidRPr="001F26C3">
        <w:rPr>
          <w:rFonts w:eastAsia="標楷體"/>
          <w:sz w:val="26"/>
          <w:szCs w:val="26"/>
        </w:rPr>
        <w:t>155.21</w:t>
      </w:r>
      <w:r w:rsidR="00265906" w:rsidRPr="001D7021">
        <w:rPr>
          <w:rFonts w:eastAsia="標楷體" w:hint="eastAsia"/>
          <w:sz w:val="26"/>
          <w:szCs w:val="26"/>
        </w:rPr>
        <w:t>％</w:t>
      </w:r>
      <w:r w:rsidRPr="001F26C3">
        <w:rPr>
          <w:rFonts w:eastAsia="標楷體" w:hint="eastAsia"/>
          <w:sz w:val="26"/>
          <w:szCs w:val="26"/>
        </w:rPr>
        <w:t>，高於</w:t>
      </w:r>
      <w:r w:rsidR="00386FCB" w:rsidRPr="001F26C3">
        <w:rPr>
          <w:rFonts w:eastAsia="標楷體"/>
          <w:sz w:val="26"/>
          <w:szCs w:val="26"/>
        </w:rPr>
        <w:t>ONESOURCE</w:t>
      </w:r>
      <w:r w:rsidRPr="001F26C3">
        <w:rPr>
          <w:rFonts w:eastAsia="標楷體" w:hint="eastAsia"/>
          <w:sz w:val="26"/>
          <w:szCs w:val="26"/>
        </w:rPr>
        <w:t>資料庫可比較對象之常規交易範圍</w:t>
      </w:r>
      <w:r w:rsidR="001F26C3" w:rsidRPr="001F26C3">
        <w:rPr>
          <w:rFonts w:eastAsia="標楷體"/>
          <w:sz w:val="26"/>
          <w:szCs w:val="26"/>
        </w:rPr>
        <w:t>114.55</w:t>
      </w:r>
      <w:r w:rsidR="001F26C3" w:rsidRPr="001D7021">
        <w:rPr>
          <w:rFonts w:eastAsia="標楷體" w:hint="eastAsia"/>
          <w:sz w:val="26"/>
          <w:szCs w:val="26"/>
        </w:rPr>
        <w:t>％～</w:t>
      </w:r>
      <w:r w:rsidR="001F26C3" w:rsidRPr="001F26C3">
        <w:rPr>
          <w:color w:val="000000"/>
          <w:sz w:val="26"/>
          <w:szCs w:val="26"/>
        </w:rPr>
        <w:t>152.83%</w:t>
      </w:r>
      <w:r w:rsidRPr="001F26C3">
        <w:rPr>
          <w:rFonts w:eastAsia="標楷體" w:hAnsi="標楷體" w:hint="eastAsia"/>
          <w:sz w:val="26"/>
          <w:szCs w:val="26"/>
        </w:rPr>
        <w:t>上分位數</w:t>
      </w:r>
      <w:r w:rsidRPr="001F26C3">
        <w:rPr>
          <w:rFonts w:eastAsia="標楷體" w:hint="eastAsia"/>
          <w:sz w:val="26"/>
          <w:szCs w:val="26"/>
        </w:rPr>
        <w:t>，推論台灣道達爾</w:t>
      </w:r>
      <w:proofErr w:type="gramStart"/>
      <w:r w:rsidR="00265906" w:rsidRPr="001F26C3">
        <w:rPr>
          <w:rFonts w:eastAsia="標楷體"/>
          <w:sz w:val="26"/>
          <w:szCs w:val="26"/>
        </w:rPr>
        <w:t>10</w:t>
      </w:r>
      <w:r w:rsidR="000340A6" w:rsidRPr="001F26C3">
        <w:rPr>
          <w:rFonts w:eastAsia="標楷體"/>
          <w:sz w:val="26"/>
          <w:szCs w:val="26"/>
        </w:rPr>
        <w:t>5</w:t>
      </w:r>
      <w:proofErr w:type="gramEnd"/>
      <w:r w:rsidRPr="001F26C3">
        <w:rPr>
          <w:rFonts w:eastAsia="標楷體" w:hint="eastAsia"/>
          <w:sz w:val="26"/>
          <w:szCs w:val="26"/>
        </w:rPr>
        <w:t>年度該受控交易</w:t>
      </w:r>
      <w:r w:rsidR="0089463C" w:rsidRPr="001F26C3">
        <w:rPr>
          <w:rFonts w:eastAsia="標楷體" w:hint="eastAsia"/>
          <w:sz w:val="26"/>
          <w:szCs w:val="26"/>
        </w:rPr>
        <w:t>無須為稅務上之調整。</w:t>
      </w:r>
    </w:p>
    <w:p w:rsidR="00113D0A" w:rsidRPr="001F26C3" w:rsidRDefault="00F32DD8" w:rsidP="002B0A12">
      <w:pPr>
        <w:pStyle w:val="3"/>
        <w:numPr>
          <w:ilvl w:val="0"/>
          <w:numId w:val="48"/>
        </w:numPr>
        <w:spacing w:beforeLines="50" w:before="120" w:afterLines="50" w:after="120" w:line="360" w:lineRule="auto"/>
        <w:ind w:leftChars="100" w:left="720"/>
        <w:jc w:val="both"/>
        <w:rPr>
          <w:rFonts w:ascii="Times New Roman" w:eastAsia="標楷體" w:hAnsi="Times New Roman"/>
          <w:sz w:val="32"/>
          <w:szCs w:val="26"/>
        </w:rPr>
      </w:pPr>
      <w:r w:rsidRPr="001F26C3">
        <w:rPr>
          <w:rFonts w:ascii="Times New Roman" w:eastAsia="標楷體" w:hAnsi="Times New Roman" w:hint="eastAsia"/>
          <w:sz w:val="32"/>
          <w:szCs w:val="26"/>
        </w:rPr>
        <w:t>服務之提供</w:t>
      </w:r>
    </w:p>
    <w:p w:rsidR="00113D0A" w:rsidRPr="001F26C3" w:rsidRDefault="00F32DD8" w:rsidP="002B0A12">
      <w:pPr>
        <w:numPr>
          <w:ilvl w:val="0"/>
          <w:numId w:val="5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F26C3">
        <w:rPr>
          <w:rFonts w:eastAsia="標楷體" w:hint="eastAsia"/>
          <w:b/>
          <w:sz w:val="28"/>
          <w:szCs w:val="26"/>
        </w:rPr>
        <w:t>接受產品技術服務</w:t>
      </w:r>
    </w:p>
    <w:p w:rsidR="00435EC9" w:rsidRPr="001F26C3" w:rsidRDefault="00F32DD8"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台灣道達爾接受</w:t>
      </w:r>
      <w:r w:rsidR="00F80EA0" w:rsidRPr="001F26C3">
        <w:rPr>
          <w:rFonts w:eastAsia="標楷體"/>
          <w:sz w:val="26"/>
          <w:szCs w:val="26"/>
        </w:rPr>
        <w:t>TOTAL MARKETING</w:t>
      </w:r>
      <w:r w:rsidR="00F80EA0" w:rsidRPr="001F26C3">
        <w:rPr>
          <w:rFonts w:eastAsia="標楷體" w:hint="eastAsia"/>
          <w:sz w:val="26"/>
          <w:szCs w:val="26"/>
        </w:rPr>
        <w:t>產</w:t>
      </w:r>
      <w:r w:rsidRPr="001F26C3">
        <w:rPr>
          <w:rFonts w:eastAsia="標楷體" w:hint="eastAsia"/>
          <w:sz w:val="26"/>
          <w:szCs w:val="26"/>
        </w:rPr>
        <w:t>品技術支援服務，台灣道達爾</w:t>
      </w:r>
      <w:r w:rsidR="006B15BB" w:rsidRPr="001F26C3">
        <w:rPr>
          <w:rFonts w:eastAsia="標楷體"/>
          <w:sz w:val="26"/>
          <w:szCs w:val="26"/>
        </w:rPr>
        <w:t>104~</w:t>
      </w:r>
      <w:proofErr w:type="gramStart"/>
      <w:r w:rsidRPr="001F26C3">
        <w:rPr>
          <w:rFonts w:eastAsia="標楷體"/>
          <w:sz w:val="26"/>
          <w:szCs w:val="26"/>
        </w:rPr>
        <w:t>10</w:t>
      </w:r>
      <w:r w:rsidR="000340A6" w:rsidRPr="001F26C3">
        <w:rPr>
          <w:rFonts w:eastAsia="標楷體"/>
          <w:sz w:val="26"/>
          <w:szCs w:val="26"/>
        </w:rPr>
        <w:t>5</w:t>
      </w:r>
      <w:proofErr w:type="gramEnd"/>
      <w:r w:rsidRPr="001F26C3">
        <w:rPr>
          <w:rFonts w:eastAsia="標楷體" w:hint="eastAsia"/>
          <w:sz w:val="26"/>
          <w:szCs w:val="26"/>
        </w:rPr>
        <w:t>年度</w:t>
      </w:r>
      <w:r w:rsidR="006B15BB" w:rsidRPr="001F26C3">
        <w:rPr>
          <w:rFonts w:eastAsia="標楷體" w:hint="eastAsia"/>
          <w:sz w:val="26"/>
          <w:szCs w:val="26"/>
        </w:rPr>
        <w:t>平均賺得</w:t>
      </w:r>
      <w:r w:rsidRPr="001F26C3">
        <w:rPr>
          <w:rFonts w:eastAsia="標楷體" w:hint="eastAsia"/>
          <w:sz w:val="26"/>
          <w:szCs w:val="26"/>
        </w:rPr>
        <w:t>營業淨利率</w:t>
      </w:r>
      <w:r w:rsidR="006B15BB" w:rsidRPr="001F26C3">
        <w:rPr>
          <w:rFonts w:eastAsia="標楷體"/>
          <w:sz w:val="26"/>
          <w:szCs w:val="26"/>
        </w:rPr>
        <w:t>9.61%</w:t>
      </w:r>
      <w:r w:rsidRPr="001F26C3">
        <w:rPr>
          <w:rFonts w:eastAsia="標楷體" w:hint="eastAsia"/>
          <w:sz w:val="26"/>
          <w:szCs w:val="26"/>
        </w:rPr>
        <w:t>，</w:t>
      </w:r>
      <w:r w:rsidR="00BD059B" w:rsidRPr="001F26C3">
        <w:rPr>
          <w:rFonts w:eastAsia="標楷體" w:hint="eastAsia"/>
          <w:sz w:val="26"/>
          <w:szCs w:val="26"/>
        </w:rPr>
        <w:t>落</w:t>
      </w:r>
      <w:r w:rsidRPr="001F26C3">
        <w:rPr>
          <w:rFonts w:eastAsia="標楷體" w:hint="eastAsia"/>
          <w:sz w:val="26"/>
          <w:szCs w:val="26"/>
        </w:rPr>
        <w:t>於</w:t>
      </w:r>
      <w:r w:rsidRPr="001F26C3">
        <w:rPr>
          <w:rFonts w:eastAsia="標楷體"/>
          <w:sz w:val="26"/>
          <w:szCs w:val="26"/>
        </w:rPr>
        <w:t>ONESOURCE</w:t>
      </w:r>
      <w:r w:rsidRPr="001F26C3">
        <w:rPr>
          <w:rFonts w:eastAsia="標楷體" w:hint="eastAsia"/>
          <w:sz w:val="26"/>
          <w:szCs w:val="26"/>
        </w:rPr>
        <w:t>資料庫可比較對象之常規交易範圍</w:t>
      </w:r>
      <w:r w:rsidR="001F26C3" w:rsidRPr="001F26C3">
        <w:rPr>
          <w:rFonts w:eastAsia="標楷體"/>
          <w:sz w:val="26"/>
          <w:szCs w:val="26"/>
        </w:rPr>
        <w:t>2.66</w:t>
      </w:r>
      <w:r w:rsidR="00BD059B" w:rsidRPr="001D7021">
        <w:rPr>
          <w:rFonts w:eastAsia="標楷體" w:hint="eastAsia"/>
          <w:sz w:val="26"/>
          <w:szCs w:val="26"/>
        </w:rPr>
        <w:t>％～</w:t>
      </w:r>
      <w:r w:rsidR="001F26C3" w:rsidRPr="001D7021">
        <w:rPr>
          <w:rFonts w:eastAsia="標楷體"/>
          <w:sz w:val="26"/>
          <w:szCs w:val="26"/>
        </w:rPr>
        <w:t>16.56</w:t>
      </w:r>
      <w:r w:rsidR="00BD059B" w:rsidRPr="001D7021">
        <w:rPr>
          <w:rFonts w:eastAsia="標楷體" w:hint="eastAsia"/>
          <w:sz w:val="26"/>
          <w:szCs w:val="26"/>
        </w:rPr>
        <w:t>％</w:t>
      </w:r>
      <w:r w:rsidR="00BD059B" w:rsidRPr="001F26C3">
        <w:rPr>
          <w:rFonts w:eastAsia="標楷體" w:hAnsi="標楷體" w:hint="eastAsia"/>
          <w:sz w:val="26"/>
          <w:szCs w:val="26"/>
        </w:rPr>
        <w:t>內</w:t>
      </w:r>
      <w:r w:rsidRPr="001F26C3">
        <w:rPr>
          <w:rFonts w:eastAsia="標楷體" w:hint="eastAsia"/>
          <w:sz w:val="26"/>
          <w:szCs w:val="26"/>
        </w:rPr>
        <w:t>，</w:t>
      </w:r>
      <w:r w:rsidR="000A7409" w:rsidRPr="001F26C3">
        <w:rPr>
          <w:rFonts w:eastAsia="標楷體" w:hint="eastAsia"/>
          <w:sz w:val="26"/>
          <w:szCs w:val="26"/>
        </w:rPr>
        <w:t>推論台灣道達爾</w:t>
      </w:r>
      <w:proofErr w:type="gramStart"/>
      <w:r w:rsidR="000A7409" w:rsidRPr="001F26C3">
        <w:rPr>
          <w:rFonts w:eastAsia="標楷體"/>
          <w:sz w:val="26"/>
          <w:szCs w:val="26"/>
        </w:rPr>
        <w:t>10</w:t>
      </w:r>
      <w:r w:rsidR="000340A6" w:rsidRPr="001F26C3">
        <w:rPr>
          <w:rFonts w:eastAsia="標楷體"/>
          <w:sz w:val="26"/>
          <w:szCs w:val="26"/>
        </w:rPr>
        <w:t>5</w:t>
      </w:r>
      <w:proofErr w:type="gramEnd"/>
      <w:r w:rsidR="000A7409" w:rsidRPr="001F26C3">
        <w:rPr>
          <w:rFonts w:eastAsia="標楷體" w:hint="eastAsia"/>
          <w:sz w:val="26"/>
          <w:szCs w:val="26"/>
        </w:rPr>
        <w:t>年度該受控交易之移轉訂價符合常規。</w:t>
      </w:r>
    </w:p>
    <w:p w:rsidR="00641440" w:rsidRDefault="00D8369C" w:rsidP="00D8369C">
      <w:pPr>
        <w:spacing w:beforeLines="50" w:before="120" w:afterLines="50" w:after="120" w:line="360" w:lineRule="auto"/>
        <w:jc w:val="both"/>
        <w:rPr>
          <w:rFonts w:eastAsia="標楷體"/>
          <w:sz w:val="26"/>
          <w:szCs w:val="26"/>
        </w:rPr>
      </w:pPr>
      <w:r w:rsidRPr="001F26C3">
        <w:rPr>
          <w:rFonts w:eastAsia="標楷體"/>
          <w:sz w:val="26"/>
          <w:szCs w:val="26"/>
        </w:rPr>
        <w:br w:type="page"/>
      </w:r>
      <w:r w:rsidR="00641440">
        <w:rPr>
          <w:rFonts w:eastAsia="標楷體"/>
          <w:sz w:val="26"/>
          <w:szCs w:val="26"/>
        </w:rPr>
        <w:lastRenderedPageBreak/>
        <w:br w:type="page"/>
      </w:r>
    </w:p>
    <w:p w:rsidR="00435EC9" w:rsidRPr="001F26C3" w:rsidRDefault="00A0699B" w:rsidP="00435EC9">
      <w:pPr>
        <w:pStyle w:val="1"/>
        <w:numPr>
          <w:ilvl w:val="0"/>
          <w:numId w:val="0"/>
        </w:numPr>
        <w:spacing w:before="0" w:after="0" w:line="240" w:lineRule="auto"/>
        <w:jc w:val="right"/>
        <w:rPr>
          <w:rFonts w:ascii="Times New Roman" w:eastAsia="標楷體" w:hAnsi="Times New Roman"/>
          <w:sz w:val="48"/>
          <w:szCs w:val="48"/>
        </w:rPr>
      </w:pPr>
      <w:bookmarkStart w:id="129" w:name="_Toc253154523"/>
      <w:bookmarkStart w:id="130" w:name="_Toc253154591"/>
      <w:bookmarkStart w:id="131" w:name="_Toc272326022"/>
      <w:bookmarkStart w:id="132" w:name="_Toc272326650"/>
      <w:bookmarkStart w:id="133" w:name="_Toc272326829"/>
      <w:bookmarkStart w:id="134" w:name="_Toc275960662"/>
      <w:bookmarkStart w:id="135" w:name="_Toc389120755"/>
      <w:bookmarkStart w:id="136" w:name="_Toc129593080"/>
      <w:bookmarkStart w:id="137" w:name="_Toc129631001"/>
      <w:bookmarkStart w:id="138" w:name="_Toc137897625"/>
      <w:bookmarkStart w:id="139" w:name="_Toc485111650"/>
      <w:bookmarkEnd w:id="127"/>
      <w:r w:rsidRPr="00D35A95">
        <w:rPr>
          <w:rFonts w:ascii="Times New Roman" w:eastAsia="標楷體" w:hAnsi="Times New Roman"/>
          <w:noProof/>
          <w:sz w:val="48"/>
          <w:szCs w:val="48"/>
        </w:rPr>
        <w:lastRenderedPageBreak/>
        <mc:AlternateContent>
          <mc:Choice Requires="wps">
            <w:drawing>
              <wp:anchor distT="0" distB="0" distL="114300" distR="114300" simplePos="0" relativeHeight="251670528" behindDoc="0" locked="0" layoutInCell="1" allowOverlap="1" wp14:anchorId="60B23E4F" wp14:editId="310D4B85">
                <wp:simplePos x="0" y="0"/>
                <wp:positionH relativeFrom="column">
                  <wp:posOffset>4657725</wp:posOffset>
                </wp:positionH>
                <wp:positionV relativeFrom="paragraph">
                  <wp:posOffset>0</wp:posOffset>
                </wp:positionV>
                <wp:extent cx="720090" cy="720090"/>
                <wp:effectExtent l="9525" t="9525" r="13335" b="13335"/>
                <wp:wrapNone/>
                <wp:docPr id="8"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470415" w:rsidRPr="00ED5643" w:rsidRDefault="00470415" w:rsidP="00435EC9">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145" type="#_x0000_t202" style="position:absolute;left:0;text-align:left;margin-left:366.75pt;margin-top:0;width:56.7pt;height:56.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">
                <v:textbox>
                  <w:txbxContent>
                    <w:p w:rsidR="00470415" w:rsidRPr="00ED5643" w:rsidRDefault="00470415" w:rsidP="00435EC9">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v:textbox>
              </v:shape>
            </w:pict>
          </mc:Fallback>
        </mc:AlternateContent>
      </w:r>
      <w:bookmarkEnd w:id="129"/>
      <w:bookmarkEnd w:id="130"/>
      <w:bookmarkEnd w:id="131"/>
      <w:bookmarkEnd w:id="132"/>
      <w:bookmarkEnd w:id="133"/>
      <w:bookmarkEnd w:id="134"/>
      <w:bookmarkEnd w:id="135"/>
      <w:bookmarkEnd w:id="139"/>
    </w:p>
    <w:p w:rsidR="00435EC9" w:rsidRPr="001F26C3" w:rsidRDefault="00435EC9" w:rsidP="00435EC9">
      <w:pPr>
        <w:jc w:val="right"/>
        <w:rPr>
          <w:rFonts w:eastAsia="標楷體"/>
        </w:rPr>
      </w:pPr>
    </w:p>
    <w:p w:rsidR="00435EC9" w:rsidRPr="001F26C3" w:rsidRDefault="00435EC9" w:rsidP="00435EC9">
      <w:pPr>
        <w:jc w:val="right"/>
        <w:rPr>
          <w:rFonts w:eastAsia="標楷體"/>
        </w:rPr>
      </w:pPr>
    </w:p>
    <w:p w:rsidR="00435EC9" w:rsidRPr="001F26C3" w:rsidRDefault="00435EC9" w:rsidP="00435EC9">
      <w:pPr>
        <w:pStyle w:val="1"/>
        <w:spacing w:before="100" w:beforeAutospacing="1" w:after="100" w:afterAutospacing="1" w:line="360" w:lineRule="auto"/>
        <w:ind w:left="0" w:firstLine="0"/>
        <w:jc w:val="right"/>
        <w:rPr>
          <w:rFonts w:ascii="Times New Roman" w:eastAsia="標楷體" w:hAnsi="Times New Roman"/>
          <w:sz w:val="56"/>
          <w:szCs w:val="56"/>
        </w:rPr>
      </w:pPr>
      <w:bookmarkStart w:id="140" w:name="_Toc485111651"/>
      <w:r w:rsidRPr="001F26C3">
        <w:rPr>
          <w:rFonts w:ascii="Times New Roman" w:eastAsia="標楷體" w:hAnsi="Times New Roman" w:hint="eastAsia"/>
          <w:sz w:val="56"/>
          <w:szCs w:val="56"/>
        </w:rPr>
        <w:t>結論</w:t>
      </w:r>
      <w:bookmarkEnd w:id="136"/>
      <w:bookmarkEnd w:id="137"/>
      <w:bookmarkEnd w:id="138"/>
      <w:bookmarkEnd w:id="140"/>
    </w:p>
    <w:p w:rsidR="00113D0A" w:rsidRPr="001F26C3" w:rsidRDefault="00435EC9" w:rsidP="002B0A12">
      <w:pPr>
        <w:spacing w:before="100" w:beforeAutospacing="1" w:afterLines="50" w:after="120" w:line="360" w:lineRule="auto"/>
        <w:ind w:firstLineChars="200" w:firstLine="520"/>
        <w:rPr>
          <w:rFonts w:eastAsia="標楷體"/>
          <w:sz w:val="26"/>
          <w:szCs w:val="26"/>
        </w:rPr>
      </w:pPr>
      <w:r w:rsidRPr="001F26C3">
        <w:rPr>
          <w:rFonts w:eastAsia="標楷體" w:hint="eastAsia"/>
          <w:sz w:val="26"/>
          <w:szCs w:val="26"/>
        </w:rPr>
        <w:t>本報告結論之正確性，端賴台灣道達爾管理當局提供資料之正確性，以及本所對其與各</w:t>
      </w:r>
      <w:proofErr w:type="gramStart"/>
      <w:r w:rsidRPr="001F26C3">
        <w:rPr>
          <w:rFonts w:eastAsia="標楷體" w:hint="eastAsia"/>
          <w:sz w:val="26"/>
          <w:szCs w:val="26"/>
        </w:rPr>
        <w:t>關係企業間受控</w:t>
      </w:r>
      <w:proofErr w:type="gramEnd"/>
      <w:r w:rsidRPr="001F26C3">
        <w:rPr>
          <w:rFonts w:eastAsia="標楷體" w:hint="eastAsia"/>
          <w:sz w:val="26"/>
          <w:szCs w:val="26"/>
        </w:rPr>
        <w:t>交易之充分瞭解而得致。</w:t>
      </w:r>
    </w:p>
    <w:p w:rsidR="00113D0A" w:rsidRPr="001F26C3" w:rsidRDefault="00435EC9" w:rsidP="002B0A12">
      <w:pPr>
        <w:spacing w:beforeLines="50" w:before="120" w:afterLines="50" w:after="120" w:line="360" w:lineRule="auto"/>
        <w:ind w:firstLineChars="200" w:firstLine="520"/>
        <w:rPr>
          <w:rFonts w:eastAsia="標楷體"/>
          <w:sz w:val="26"/>
          <w:szCs w:val="26"/>
        </w:rPr>
      </w:pPr>
      <w:r w:rsidRPr="001F26C3">
        <w:rPr>
          <w:rFonts w:eastAsia="標楷體" w:hint="eastAsia"/>
          <w:sz w:val="26"/>
          <w:szCs w:val="26"/>
        </w:rPr>
        <w:t>本所於本報告中採用之可比較對象皆來自獨立且可驗證之來源，即取自『</w:t>
      </w:r>
      <w:r w:rsidR="00386FCB" w:rsidRPr="001F26C3">
        <w:rPr>
          <w:rFonts w:eastAsia="標楷體"/>
          <w:sz w:val="26"/>
          <w:szCs w:val="26"/>
        </w:rPr>
        <w:t>ONESOURCE</w:t>
      </w:r>
      <w:r w:rsidRPr="001F26C3">
        <w:rPr>
          <w:rFonts w:eastAsia="標楷體" w:hint="eastAsia"/>
          <w:sz w:val="26"/>
          <w:szCs w:val="26"/>
        </w:rPr>
        <w:t>資料庫』之資料。</w:t>
      </w:r>
    </w:p>
    <w:p w:rsidR="00113D0A" w:rsidRPr="001F26C3" w:rsidRDefault="00435EC9" w:rsidP="00D8369C">
      <w:pPr>
        <w:pStyle w:val="2"/>
        <w:numPr>
          <w:ilvl w:val="1"/>
          <w:numId w:val="32"/>
        </w:numPr>
        <w:tabs>
          <w:tab w:val="left" w:pos="756"/>
        </w:tabs>
        <w:spacing w:beforeLines="100" w:before="240" w:afterLines="50" w:after="120" w:line="360" w:lineRule="auto"/>
        <w:ind w:left="0" w:firstLine="0"/>
        <w:rPr>
          <w:rFonts w:ascii="Times New Roman" w:eastAsia="標楷體" w:hAnsi="Times New Roman"/>
          <w:sz w:val="36"/>
          <w:szCs w:val="40"/>
        </w:rPr>
      </w:pPr>
      <w:r w:rsidRPr="001F26C3">
        <w:rPr>
          <w:rFonts w:ascii="Times New Roman" w:eastAsia="標楷體" w:hAnsi="Times New Roman" w:hint="eastAsia"/>
          <w:sz w:val="36"/>
          <w:szCs w:val="40"/>
        </w:rPr>
        <w:t>分析結果</w:t>
      </w:r>
    </w:p>
    <w:p w:rsidR="00113D0A" w:rsidRPr="001F26C3" w:rsidRDefault="00435EC9" w:rsidP="002B0A12">
      <w:pPr>
        <w:pStyle w:val="3"/>
        <w:numPr>
          <w:ilvl w:val="0"/>
          <w:numId w:val="49"/>
        </w:numPr>
        <w:spacing w:beforeLines="50" w:before="120" w:afterLines="50" w:after="120" w:line="360" w:lineRule="auto"/>
        <w:ind w:leftChars="100" w:left="722" w:hanging="482"/>
        <w:jc w:val="both"/>
        <w:rPr>
          <w:rFonts w:ascii="Times New Roman" w:eastAsia="標楷體"/>
          <w:sz w:val="32"/>
        </w:rPr>
      </w:pPr>
      <w:r w:rsidRPr="001F26C3">
        <w:rPr>
          <w:rFonts w:ascii="Times New Roman" w:eastAsia="標楷體" w:hint="eastAsia"/>
          <w:sz w:val="32"/>
        </w:rPr>
        <w:t>有形資產之移轉</w:t>
      </w:r>
    </w:p>
    <w:p w:rsidR="00113D0A" w:rsidRPr="001F26C3" w:rsidRDefault="0015561B" w:rsidP="002B0A12">
      <w:pPr>
        <w:numPr>
          <w:ilvl w:val="0"/>
          <w:numId w:val="5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F26C3">
        <w:rPr>
          <w:rFonts w:eastAsia="標楷體"/>
          <w:b/>
          <w:sz w:val="28"/>
          <w:szCs w:val="26"/>
        </w:rPr>
        <w:tab/>
      </w:r>
      <w:r w:rsidR="00435EC9" w:rsidRPr="001F26C3">
        <w:rPr>
          <w:rFonts w:eastAsia="標楷體" w:hint="eastAsia"/>
          <w:b/>
          <w:sz w:val="28"/>
          <w:szCs w:val="26"/>
        </w:rPr>
        <w:t>製造活動</w:t>
      </w:r>
    </w:p>
    <w:p w:rsidR="00113D0A" w:rsidRPr="001F26C3" w:rsidRDefault="00435EC9" w:rsidP="002B0A12">
      <w:pPr>
        <w:tabs>
          <w:tab w:val="left" w:pos="960"/>
          <w:tab w:val="left" w:pos="1134"/>
        </w:tabs>
        <w:spacing w:beforeLines="50" w:before="120" w:afterLines="50" w:after="120" w:line="360" w:lineRule="auto"/>
        <w:ind w:left="480"/>
        <w:jc w:val="both"/>
        <w:rPr>
          <w:rFonts w:eastAsia="標楷體"/>
          <w:sz w:val="26"/>
          <w:szCs w:val="26"/>
        </w:rPr>
      </w:pPr>
      <w:r w:rsidRPr="001F26C3">
        <w:rPr>
          <w:rFonts w:eastAsia="標楷體"/>
          <w:sz w:val="26"/>
          <w:szCs w:val="26"/>
        </w:rPr>
        <w:t xml:space="preserve">(1) </w:t>
      </w:r>
      <w:r w:rsidRPr="001F26C3">
        <w:rPr>
          <w:rFonts w:eastAsia="標楷體" w:hint="eastAsia"/>
          <w:sz w:val="26"/>
          <w:szCs w:val="26"/>
        </w:rPr>
        <w:t>銷售自產油</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台灣道達爾銷售自</w:t>
      </w:r>
      <w:proofErr w:type="gramStart"/>
      <w:r w:rsidRPr="001F26C3">
        <w:rPr>
          <w:rFonts w:eastAsia="標楷體" w:hint="eastAsia"/>
          <w:sz w:val="26"/>
          <w:szCs w:val="26"/>
        </w:rPr>
        <w:t>產油予關係企業</w:t>
      </w:r>
      <w:proofErr w:type="gramEnd"/>
      <w:r w:rsidRPr="001F26C3">
        <w:rPr>
          <w:rFonts w:eastAsia="標楷體" w:hint="eastAsia"/>
          <w:sz w:val="26"/>
          <w:szCs w:val="26"/>
        </w:rPr>
        <w:t>。可比較利潤法為評估該受控交易之</w:t>
      </w:r>
      <w:proofErr w:type="gramStart"/>
      <w:r w:rsidRPr="001F26C3">
        <w:rPr>
          <w:rFonts w:eastAsia="標楷體" w:hint="eastAsia"/>
          <w:sz w:val="26"/>
          <w:szCs w:val="26"/>
        </w:rPr>
        <w:t>最</w:t>
      </w:r>
      <w:proofErr w:type="gramEnd"/>
      <w:r w:rsidRPr="001F26C3">
        <w:rPr>
          <w:rFonts w:eastAsia="標楷體" w:hint="eastAsia"/>
          <w:sz w:val="26"/>
          <w:szCs w:val="26"/>
        </w:rPr>
        <w:t>適常規交易方法，以台灣道達爾為受測個體。</w:t>
      </w:r>
    </w:p>
    <w:p w:rsidR="00113D0A" w:rsidRPr="001F26C3" w:rsidRDefault="0089463C"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經分析，台灣道達爾</w:t>
      </w:r>
      <w:r w:rsidR="00433EFC" w:rsidRPr="001F26C3">
        <w:rPr>
          <w:rFonts w:eastAsia="標楷體"/>
          <w:sz w:val="26"/>
          <w:szCs w:val="26"/>
        </w:rPr>
        <w:t>10</w:t>
      </w:r>
      <w:r w:rsidR="000340A6" w:rsidRPr="001F26C3">
        <w:rPr>
          <w:rFonts w:eastAsia="標楷體"/>
          <w:sz w:val="26"/>
          <w:szCs w:val="26"/>
        </w:rPr>
        <w:t>3</w:t>
      </w:r>
      <w:r w:rsidR="008873C9" w:rsidRPr="001F26C3">
        <w:rPr>
          <w:rFonts w:eastAsia="標楷體" w:hint="eastAsia"/>
          <w:sz w:val="26"/>
          <w:szCs w:val="26"/>
        </w:rPr>
        <w:t>～</w:t>
      </w:r>
      <w:r w:rsidR="00433EFC" w:rsidRPr="001F26C3">
        <w:rPr>
          <w:rFonts w:eastAsia="標楷體"/>
          <w:sz w:val="26"/>
          <w:szCs w:val="26"/>
        </w:rPr>
        <w:t>10</w:t>
      </w:r>
      <w:r w:rsidR="000340A6" w:rsidRPr="001F26C3">
        <w:rPr>
          <w:rFonts w:eastAsia="標楷體"/>
          <w:sz w:val="26"/>
          <w:szCs w:val="26"/>
        </w:rPr>
        <w:t>5</w:t>
      </w:r>
      <w:r w:rsidRPr="001F26C3">
        <w:rPr>
          <w:rFonts w:eastAsia="標楷體" w:hint="eastAsia"/>
          <w:sz w:val="26"/>
          <w:szCs w:val="26"/>
        </w:rPr>
        <w:t>年度銷售自</w:t>
      </w:r>
      <w:proofErr w:type="gramStart"/>
      <w:r w:rsidRPr="001F26C3">
        <w:rPr>
          <w:rFonts w:eastAsia="標楷體" w:hint="eastAsia"/>
          <w:sz w:val="26"/>
          <w:szCs w:val="26"/>
        </w:rPr>
        <w:t>產油予關係企業</w:t>
      </w:r>
      <w:proofErr w:type="gramEnd"/>
      <w:r w:rsidRPr="001F26C3">
        <w:rPr>
          <w:rFonts w:eastAsia="標楷體" w:hint="eastAsia"/>
          <w:sz w:val="26"/>
          <w:szCs w:val="26"/>
        </w:rPr>
        <w:t>，平均</w:t>
      </w:r>
      <w:proofErr w:type="gramStart"/>
      <w:r w:rsidRPr="001F26C3">
        <w:rPr>
          <w:rFonts w:eastAsia="標楷體" w:hint="eastAsia"/>
          <w:sz w:val="26"/>
          <w:szCs w:val="26"/>
        </w:rPr>
        <w:t>賺得貝里</w:t>
      </w:r>
      <w:proofErr w:type="gramEnd"/>
      <w:r w:rsidRPr="001F26C3">
        <w:rPr>
          <w:rFonts w:eastAsia="標楷體" w:hint="eastAsia"/>
          <w:sz w:val="26"/>
          <w:szCs w:val="26"/>
        </w:rPr>
        <w:t>比率</w:t>
      </w:r>
      <w:r w:rsidR="001F26C3" w:rsidRPr="001F26C3">
        <w:rPr>
          <w:rFonts w:eastAsia="標楷體"/>
          <w:sz w:val="26"/>
          <w:szCs w:val="26"/>
        </w:rPr>
        <w:t>155.09</w:t>
      </w:r>
      <w:r w:rsidR="001F26C3" w:rsidRPr="001F26C3">
        <w:rPr>
          <w:rFonts w:eastAsia="標楷體" w:hint="eastAsia"/>
          <w:sz w:val="26"/>
          <w:szCs w:val="26"/>
        </w:rPr>
        <w:t>％</w:t>
      </w:r>
      <w:r w:rsidR="00435EC9" w:rsidRPr="001F26C3">
        <w:rPr>
          <w:rFonts w:eastAsia="標楷體" w:hint="eastAsia"/>
          <w:sz w:val="26"/>
          <w:szCs w:val="26"/>
        </w:rPr>
        <w:t>，落於</w:t>
      </w:r>
      <w:r w:rsidR="00386FCB" w:rsidRPr="001F26C3">
        <w:rPr>
          <w:rFonts w:eastAsia="標楷體"/>
          <w:sz w:val="26"/>
          <w:szCs w:val="26"/>
        </w:rPr>
        <w:t>ONESOURCE</w:t>
      </w:r>
      <w:r w:rsidR="00435EC9" w:rsidRPr="001F26C3">
        <w:rPr>
          <w:rFonts w:eastAsia="標楷體" w:hint="eastAsia"/>
          <w:sz w:val="26"/>
          <w:szCs w:val="26"/>
        </w:rPr>
        <w:t>資料庫可比較對象之常規交易範圍</w:t>
      </w:r>
      <w:r w:rsidR="001F26C3" w:rsidRPr="001F26C3">
        <w:rPr>
          <w:rFonts w:eastAsia="標楷體"/>
          <w:sz w:val="26"/>
          <w:szCs w:val="26"/>
        </w:rPr>
        <w:t>135.07</w:t>
      </w:r>
      <w:r w:rsidR="001F26C3" w:rsidRPr="001F26C3">
        <w:rPr>
          <w:rFonts w:eastAsia="標楷體" w:hint="eastAsia"/>
          <w:sz w:val="26"/>
          <w:szCs w:val="26"/>
        </w:rPr>
        <w:t>％～</w:t>
      </w:r>
      <w:r w:rsidR="001F26C3" w:rsidRPr="001F26C3">
        <w:rPr>
          <w:rFonts w:eastAsia="標楷體"/>
          <w:sz w:val="26"/>
          <w:szCs w:val="26"/>
        </w:rPr>
        <w:t>236.84</w:t>
      </w:r>
      <w:r w:rsidR="001F26C3" w:rsidRPr="001F26C3">
        <w:rPr>
          <w:rFonts w:eastAsia="標楷體" w:hint="eastAsia"/>
          <w:sz w:val="26"/>
          <w:szCs w:val="26"/>
        </w:rPr>
        <w:t>％</w:t>
      </w:r>
      <w:r w:rsidR="00435EC9" w:rsidRPr="001F26C3">
        <w:rPr>
          <w:rFonts w:eastAsia="標楷體" w:hint="eastAsia"/>
          <w:sz w:val="26"/>
          <w:szCs w:val="26"/>
        </w:rPr>
        <w:t>內，推論台灣道達爾</w:t>
      </w:r>
      <w:proofErr w:type="gramStart"/>
      <w:r w:rsidR="00433EFC" w:rsidRPr="001F26C3">
        <w:rPr>
          <w:rFonts w:eastAsia="標楷體"/>
          <w:sz w:val="26"/>
          <w:szCs w:val="26"/>
        </w:rPr>
        <w:t>10</w:t>
      </w:r>
      <w:r w:rsidR="000340A6" w:rsidRPr="001F26C3">
        <w:rPr>
          <w:rFonts w:eastAsia="標楷體"/>
          <w:sz w:val="26"/>
          <w:szCs w:val="26"/>
        </w:rPr>
        <w:t>5</w:t>
      </w:r>
      <w:proofErr w:type="gramEnd"/>
      <w:r w:rsidR="00435EC9" w:rsidRPr="001F26C3">
        <w:rPr>
          <w:rFonts w:eastAsia="標楷體" w:hint="eastAsia"/>
          <w:sz w:val="26"/>
          <w:szCs w:val="26"/>
        </w:rPr>
        <w:t>年度該受控交易之移轉訂價符合常規。</w:t>
      </w:r>
    </w:p>
    <w:p w:rsidR="00113D0A" w:rsidRPr="001F26C3" w:rsidRDefault="00435EC9" w:rsidP="002B0A12">
      <w:pPr>
        <w:tabs>
          <w:tab w:val="left" w:pos="960"/>
          <w:tab w:val="left" w:pos="1134"/>
        </w:tabs>
        <w:spacing w:beforeLines="50" w:before="120" w:afterLines="50" w:after="120" w:line="360" w:lineRule="auto"/>
        <w:ind w:left="480"/>
        <w:jc w:val="both"/>
        <w:rPr>
          <w:rFonts w:eastAsia="標楷體"/>
          <w:sz w:val="26"/>
          <w:szCs w:val="26"/>
        </w:rPr>
      </w:pPr>
      <w:r w:rsidRPr="001F26C3">
        <w:rPr>
          <w:rFonts w:eastAsia="標楷體"/>
          <w:sz w:val="26"/>
          <w:szCs w:val="26"/>
        </w:rPr>
        <w:t xml:space="preserve">(2) </w:t>
      </w:r>
      <w:r w:rsidR="004D2EF1" w:rsidRPr="001F26C3">
        <w:rPr>
          <w:rFonts w:eastAsia="標楷體" w:hint="eastAsia"/>
          <w:sz w:val="26"/>
          <w:szCs w:val="26"/>
        </w:rPr>
        <w:t>購</w:t>
      </w:r>
      <w:r w:rsidRPr="001F26C3">
        <w:rPr>
          <w:rFonts w:eastAsia="標楷體" w:hint="eastAsia"/>
          <w:sz w:val="26"/>
          <w:szCs w:val="26"/>
        </w:rPr>
        <w:t>進添加劑</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台灣道達爾自關係企業購入添加劑，與基礎油調配後製成潤滑油出售。可比較利潤法為評估該受控交易之</w:t>
      </w:r>
      <w:proofErr w:type="gramStart"/>
      <w:r w:rsidRPr="001F26C3">
        <w:rPr>
          <w:rFonts w:eastAsia="標楷體" w:hint="eastAsia"/>
          <w:sz w:val="26"/>
          <w:szCs w:val="26"/>
        </w:rPr>
        <w:t>最</w:t>
      </w:r>
      <w:proofErr w:type="gramEnd"/>
      <w:r w:rsidRPr="001F26C3">
        <w:rPr>
          <w:rFonts w:eastAsia="標楷體" w:hint="eastAsia"/>
          <w:sz w:val="26"/>
          <w:szCs w:val="26"/>
        </w:rPr>
        <w:t>適常規交易方法，以台灣</w:t>
      </w:r>
      <w:r w:rsidRPr="001F26C3">
        <w:rPr>
          <w:rFonts w:eastAsia="標楷體" w:hint="eastAsia"/>
          <w:sz w:val="26"/>
          <w:szCs w:val="26"/>
        </w:rPr>
        <w:lastRenderedPageBreak/>
        <w:t>道達爾為受測個體。因上述交易與台灣道達爾自產油銷售具有連續不可分割之特性，故以台灣道達爾銷售自產油所賺利潤進行分析，其若能賺得與可比較對象相當之利潤，方可推論該交易未有不合常規之安排。</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經分析，台灣道達爾</w:t>
      </w:r>
      <w:r w:rsidR="00433EFC" w:rsidRPr="001F26C3">
        <w:rPr>
          <w:rFonts w:eastAsia="標楷體"/>
          <w:sz w:val="26"/>
          <w:szCs w:val="26"/>
        </w:rPr>
        <w:t>10</w:t>
      </w:r>
      <w:r w:rsidR="000340A6" w:rsidRPr="001F26C3">
        <w:rPr>
          <w:rFonts w:eastAsia="標楷體"/>
          <w:sz w:val="26"/>
          <w:szCs w:val="26"/>
        </w:rPr>
        <w:t>3</w:t>
      </w:r>
      <w:r w:rsidR="008873C9" w:rsidRPr="001F26C3">
        <w:rPr>
          <w:rFonts w:eastAsia="標楷體" w:hint="eastAsia"/>
          <w:sz w:val="26"/>
          <w:szCs w:val="26"/>
        </w:rPr>
        <w:t>～</w:t>
      </w:r>
      <w:r w:rsidR="00433EFC" w:rsidRPr="001F26C3">
        <w:rPr>
          <w:rFonts w:eastAsia="標楷體"/>
          <w:sz w:val="26"/>
          <w:szCs w:val="26"/>
        </w:rPr>
        <w:t>10</w:t>
      </w:r>
      <w:r w:rsidR="000340A6" w:rsidRPr="001F26C3">
        <w:rPr>
          <w:rFonts w:eastAsia="標楷體"/>
          <w:sz w:val="26"/>
          <w:szCs w:val="26"/>
        </w:rPr>
        <w:t>5</w:t>
      </w:r>
      <w:r w:rsidR="0089463C" w:rsidRPr="001F26C3">
        <w:rPr>
          <w:rFonts w:eastAsia="標楷體" w:hint="eastAsia"/>
          <w:sz w:val="26"/>
          <w:szCs w:val="26"/>
        </w:rPr>
        <w:t>年度銷售自產油，平均</w:t>
      </w:r>
      <w:proofErr w:type="gramStart"/>
      <w:r w:rsidR="0089463C" w:rsidRPr="001F26C3">
        <w:rPr>
          <w:rFonts w:eastAsia="標楷體" w:hint="eastAsia"/>
          <w:sz w:val="26"/>
          <w:szCs w:val="26"/>
        </w:rPr>
        <w:t>賺得貝里</w:t>
      </w:r>
      <w:proofErr w:type="gramEnd"/>
      <w:r w:rsidR="0089463C" w:rsidRPr="001F26C3">
        <w:rPr>
          <w:rFonts w:eastAsia="標楷體" w:hint="eastAsia"/>
          <w:sz w:val="26"/>
          <w:szCs w:val="26"/>
        </w:rPr>
        <w:t>比率</w:t>
      </w:r>
      <w:r w:rsidR="001F26C3" w:rsidRPr="001F26C3">
        <w:rPr>
          <w:rFonts w:eastAsia="標楷體"/>
          <w:sz w:val="26"/>
          <w:szCs w:val="26"/>
        </w:rPr>
        <w:t>155.15</w:t>
      </w:r>
      <w:r w:rsidR="00433EFC" w:rsidRPr="001D7021">
        <w:rPr>
          <w:rFonts w:eastAsia="標楷體" w:hint="eastAsia"/>
          <w:sz w:val="26"/>
          <w:szCs w:val="26"/>
        </w:rPr>
        <w:t>％</w:t>
      </w:r>
      <w:r w:rsidRPr="001F26C3">
        <w:rPr>
          <w:rFonts w:eastAsia="標楷體" w:hint="eastAsia"/>
          <w:sz w:val="26"/>
          <w:szCs w:val="26"/>
        </w:rPr>
        <w:t>，落於</w:t>
      </w:r>
      <w:r w:rsidR="00386FCB" w:rsidRPr="001F26C3">
        <w:rPr>
          <w:rFonts w:eastAsia="標楷體"/>
          <w:sz w:val="26"/>
          <w:szCs w:val="26"/>
        </w:rPr>
        <w:t>ONESOURCE</w:t>
      </w:r>
      <w:r w:rsidRPr="001F26C3">
        <w:rPr>
          <w:rFonts w:eastAsia="標楷體" w:hint="eastAsia"/>
          <w:sz w:val="26"/>
          <w:szCs w:val="26"/>
        </w:rPr>
        <w:t>資料庫可比較對象之常規交易範圍</w:t>
      </w:r>
      <w:r w:rsidR="001F26C3" w:rsidRPr="001F26C3">
        <w:rPr>
          <w:rFonts w:eastAsia="標楷體"/>
          <w:sz w:val="26"/>
          <w:szCs w:val="26"/>
        </w:rPr>
        <w:t>135.07</w:t>
      </w:r>
      <w:r w:rsidR="001F26C3" w:rsidRPr="001F26C3">
        <w:rPr>
          <w:rFonts w:eastAsia="標楷體" w:hint="eastAsia"/>
          <w:sz w:val="26"/>
          <w:szCs w:val="26"/>
        </w:rPr>
        <w:t>％～</w:t>
      </w:r>
      <w:r w:rsidR="001F26C3" w:rsidRPr="001F26C3">
        <w:rPr>
          <w:rFonts w:eastAsia="標楷體"/>
          <w:sz w:val="26"/>
          <w:szCs w:val="26"/>
        </w:rPr>
        <w:t>236.84</w:t>
      </w:r>
      <w:r w:rsidR="001F26C3" w:rsidRPr="001F26C3">
        <w:rPr>
          <w:rFonts w:eastAsia="標楷體" w:hint="eastAsia"/>
          <w:sz w:val="26"/>
          <w:szCs w:val="26"/>
        </w:rPr>
        <w:t>％</w:t>
      </w:r>
      <w:r w:rsidRPr="001F26C3">
        <w:rPr>
          <w:rFonts w:eastAsia="標楷體" w:hint="eastAsia"/>
          <w:sz w:val="26"/>
          <w:szCs w:val="26"/>
        </w:rPr>
        <w:t>內，推論台灣道達爾</w:t>
      </w:r>
      <w:proofErr w:type="gramStart"/>
      <w:r w:rsidR="00433EFC" w:rsidRPr="001F26C3">
        <w:rPr>
          <w:rFonts w:eastAsia="標楷體"/>
          <w:sz w:val="26"/>
          <w:szCs w:val="26"/>
        </w:rPr>
        <w:t>10</w:t>
      </w:r>
      <w:r w:rsidR="000340A6" w:rsidRPr="001F26C3">
        <w:rPr>
          <w:rFonts w:eastAsia="標楷體"/>
          <w:sz w:val="26"/>
          <w:szCs w:val="26"/>
        </w:rPr>
        <w:t>5</w:t>
      </w:r>
      <w:proofErr w:type="gramEnd"/>
      <w:r w:rsidRPr="001F26C3">
        <w:rPr>
          <w:rFonts w:eastAsia="標楷體" w:hint="eastAsia"/>
          <w:sz w:val="26"/>
          <w:szCs w:val="26"/>
        </w:rPr>
        <w:t>年度該受控交易之移轉訂價符合常規。</w:t>
      </w:r>
    </w:p>
    <w:p w:rsidR="00113D0A" w:rsidRPr="001F26C3" w:rsidRDefault="00435EC9" w:rsidP="002B0A12">
      <w:pPr>
        <w:numPr>
          <w:ilvl w:val="0"/>
          <w:numId w:val="5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F26C3">
        <w:rPr>
          <w:rFonts w:eastAsia="標楷體" w:hint="eastAsia"/>
          <w:b/>
          <w:sz w:val="28"/>
          <w:szCs w:val="26"/>
        </w:rPr>
        <w:t>銷售活動</w:t>
      </w:r>
    </w:p>
    <w:p w:rsidR="00113D0A" w:rsidRPr="001F26C3" w:rsidRDefault="00435EC9" w:rsidP="002B0A12">
      <w:pPr>
        <w:numPr>
          <w:ilvl w:val="1"/>
          <w:numId w:val="94"/>
        </w:numPr>
        <w:tabs>
          <w:tab w:val="left" w:pos="960"/>
          <w:tab w:val="left" w:pos="1134"/>
        </w:tabs>
        <w:spacing w:beforeLines="50" w:before="120" w:afterLines="50" w:after="120" w:line="360" w:lineRule="auto"/>
        <w:jc w:val="both"/>
        <w:rPr>
          <w:rFonts w:eastAsia="標楷體"/>
          <w:sz w:val="26"/>
          <w:szCs w:val="26"/>
        </w:rPr>
      </w:pPr>
      <w:r w:rsidRPr="001F26C3">
        <w:rPr>
          <w:rFonts w:eastAsia="標楷體" w:hint="eastAsia"/>
          <w:sz w:val="26"/>
          <w:szCs w:val="26"/>
        </w:rPr>
        <w:t>銷售外購油</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台灣道達爾因調貨及代購之故，銷售外</w:t>
      </w:r>
      <w:proofErr w:type="gramStart"/>
      <w:r w:rsidRPr="001F26C3">
        <w:rPr>
          <w:rFonts w:eastAsia="標楷體" w:hint="eastAsia"/>
          <w:sz w:val="26"/>
          <w:szCs w:val="26"/>
        </w:rPr>
        <w:t>購油予關係企業</w:t>
      </w:r>
      <w:proofErr w:type="gramEnd"/>
      <w:r w:rsidRPr="001F26C3">
        <w:rPr>
          <w:rFonts w:eastAsia="標楷體" w:hint="eastAsia"/>
          <w:sz w:val="26"/>
          <w:szCs w:val="26"/>
        </w:rPr>
        <w:t>。可比較利潤法為評估該受控交易之</w:t>
      </w:r>
      <w:proofErr w:type="gramStart"/>
      <w:r w:rsidRPr="001F26C3">
        <w:rPr>
          <w:rFonts w:eastAsia="標楷體" w:hint="eastAsia"/>
          <w:sz w:val="26"/>
          <w:szCs w:val="26"/>
        </w:rPr>
        <w:t>最</w:t>
      </w:r>
      <w:proofErr w:type="gramEnd"/>
      <w:r w:rsidRPr="001F26C3">
        <w:rPr>
          <w:rFonts w:eastAsia="標楷體" w:hint="eastAsia"/>
          <w:sz w:val="26"/>
          <w:szCs w:val="26"/>
        </w:rPr>
        <w:t>適常規交易方法，以台灣道達爾為受測個體。</w:t>
      </w:r>
    </w:p>
    <w:p w:rsidR="00113D0A" w:rsidRPr="001F26C3" w:rsidRDefault="0089463C"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經分析，台灣道達爾</w:t>
      </w:r>
      <w:r w:rsidR="008873C9" w:rsidRPr="001F26C3">
        <w:rPr>
          <w:rFonts w:eastAsia="標楷體"/>
          <w:sz w:val="26"/>
          <w:szCs w:val="26"/>
        </w:rPr>
        <w:t>10</w:t>
      </w:r>
      <w:r w:rsidR="000340A6" w:rsidRPr="001F26C3">
        <w:rPr>
          <w:rFonts w:eastAsia="標楷體"/>
          <w:sz w:val="26"/>
          <w:szCs w:val="26"/>
        </w:rPr>
        <w:t>2</w:t>
      </w:r>
      <w:r w:rsidR="008873C9" w:rsidRPr="001F26C3">
        <w:rPr>
          <w:rFonts w:eastAsia="標楷體" w:hint="eastAsia"/>
          <w:sz w:val="26"/>
          <w:szCs w:val="26"/>
        </w:rPr>
        <w:t>～</w:t>
      </w:r>
      <w:r w:rsidR="000340A6" w:rsidRPr="001F26C3">
        <w:rPr>
          <w:rFonts w:eastAsia="標楷體"/>
          <w:sz w:val="26"/>
          <w:szCs w:val="26"/>
        </w:rPr>
        <w:t>104</w:t>
      </w:r>
      <w:r w:rsidRPr="001F26C3">
        <w:rPr>
          <w:rFonts w:eastAsia="標楷體" w:hint="eastAsia"/>
          <w:sz w:val="26"/>
          <w:szCs w:val="26"/>
        </w:rPr>
        <w:t>年度銷售外</w:t>
      </w:r>
      <w:proofErr w:type="gramStart"/>
      <w:r w:rsidRPr="001F26C3">
        <w:rPr>
          <w:rFonts w:eastAsia="標楷體" w:hint="eastAsia"/>
          <w:sz w:val="26"/>
          <w:szCs w:val="26"/>
        </w:rPr>
        <w:t>購油予關係企業</w:t>
      </w:r>
      <w:proofErr w:type="gramEnd"/>
      <w:r w:rsidRPr="001F26C3">
        <w:rPr>
          <w:rFonts w:eastAsia="標楷體" w:hint="eastAsia"/>
          <w:sz w:val="26"/>
          <w:szCs w:val="26"/>
        </w:rPr>
        <w:t>，平均</w:t>
      </w:r>
      <w:proofErr w:type="gramStart"/>
      <w:r w:rsidRPr="001F26C3">
        <w:rPr>
          <w:rFonts w:eastAsia="標楷體" w:hint="eastAsia"/>
          <w:sz w:val="26"/>
          <w:szCs w:val="26"/>
        </w:rPr>
        <w:t>賺得貝里</w:t>
      </w:r>
      <w:proofErr w:type="gramEnd"/>
      <w:r w:rsidRPr="001F26C3">
        <w:rPr>
          <w:rFonts w:eastAsia="標楷體" w:hint="eastAsia"/>
          <w:sz w:val="26"/>
          <w:szCs w:val="26"/>
        </w:rPr>
        <w:t>比率</w:t>
      </w:r>
      <w:r w:rsidR="001F26C3" w:rsidRPr="001F26C3">
        <w:rPr>
          <w:rFonts w:eastAsia="標楷體"/>
          <w:sz w:val="26"/>
          <w:szCs w:val="26"/>
        </w:rPr>
        <w:t>154.76</w:t>
      </w:r>
      <w:r w:rsidR="00433EFC" w:rsidRPr="001D7021">
        <w:rPr>
          <w:rFonts w:eastAsia="標楷體" w:hint="eastAsia"/>
          <w:sz w:val="26"/>
          <w:szCs w:val="26"/>
        </w:rPr>
        <w:t>％</w:t>
      </w:r>
      <w:r w:rsidR="00435EC9" w:rsidRPr="001F26C3">
        <w:rPr>
          <w:rFonts w:eastAsia="標楷體" w:hint="eastAsia"/>
          <w:sz w:val="26"/>
          <w:szCs w:val="26"/>
        </w:rPr>
        <w:t>，高於</w:t>
      </w:r>
      <w:r w:rsidR="00386FCB" w:rsidRPr="001F26C3">
        <w:rPr>
          <w:rFonts w:eastAsia="標楷體"/>
          <w:sz w:val="26"/>
          <w:szCs w:val="26"/>
        </w:rPr>
        <w:t>ONESOURCE</w:t>
      </w:r>
      <w:r w:rsidR="00435EC9" w:rsidRPr="001F26C3">
        <w:rPr>
          <w:rFonts w:eastAsia="標楷體" w:hint="eastAsia"/>
          <w:sz w:val="26"/>
          <w:szCs w:val="26"/>
        </w:rPr>
        <w:t>資料庫可比較對象之常規交易範圍</w:t>
      </w:r>
      <w:r w:rsidR="001F26C3" w:rsidRPr="001F26C3">
        <w:rPr>
          <w:rFonts w:eastAsia="標楷體"/>
          <w:sz w:val="26"/>
          <w:szCs w:val="26"/>
        </w:rPr>
        <w:t>114.55</w:t>
      </w:r>
      <w:r w:rsidR="001F26C3" w:rsidRPr="001D7021">
        <w:rPr>
          <w:rFonts w:eastAsia="標楷體" w:hint="eastAsia"/>
          <w:sz w:val="26"/>
          <w:szCs w:val="26"/>
        </w:rPr>
        <w:t>％～</w:t>
      </w:r>
      <w:r w:rsidR="00F10928">
        <w:rPr>
          <w:color w:val="000000"/>
          <w:sz w:val="26"/>
          <w:szCs w:val="26"/>
        </w:rPr>
        <w:t>152.83</w:t>
      </w:r>
      <w:r w:rsidR="001F26C3" w:rsidRPr="001D7021">
        <w:rPr>
          <w:rFonts w:eastAsia="標楷體" w:hint="eastAsia"/>
          <w:sz w:val="26"/>
          <w:szCs w:val="26"/>
        </w:rPr>
        <w:t>％</w:t>
      </w:r>
      <w:r w:rsidR="00435EC9" w:rsidRPr="001F26C3">
        <w:rPr>
          <w:rFonts w:eastAsia="標楷體" w:hAnsi="標楷體" w:hint="eastAsia"/>
          <w:sz w:val="26"/>
          <w:szCs w:val="26"/>
        </w:rPr>
        <w:t>上分位數</w:t>
      </w:r>
      <w:r w:rsidR="00435EC9" w:rsidRPr="001F26C3">
        <w:rPr>
          <w:rFonts w:eastAsia="標楷體" w:hint="eastAsia"/>
          <w:sz w:val="26"/>
          <w:szCs w:val="26"/>
        </w:rPr>
        <w:t>，推論台灣道達爾</w:t>
      </w:r>
      <w:proofErr w:type="gramStart"/>
      <w:r w:rsidR="00433EFC" w:rsidRPr="001F26C3">
        <w:rPr>
          <w:rFonts w:eastAsia="標楷體"/>
          <w:sz w:val="26"/>
          <w:szCs w:val="26"/>
        </w:rPr>
        <w:t>10</w:t>
      </w:r>
      <w:r w:rsidR="000340A6" w:rsidRPr="001F26C3">
        <w:rPr>
          <w:rFonts w:eastAsia="標楷體"/>
          <w:sz w:val="26"/>
          <w:szCs w:val="26"/>
        </w:rPr>
        <w:t>5</w:t>
      </w:r>
      <w:proofErr w:type="gramEnd"/>
      <w:r w:rsidRPr="001F26C3">
        <w:rPr>
          <w:rFonts w:eastAsia="標楷體" w:hint="eastAsia"/>
          <w:sz w:val="26"/>
          <w:szCs w:val="26"/>
        </w:rPr>
        <w:t>年度該受控交易無須為稅務上之調整。</w:t>
      </w:r>
    </w:p>
    <w:p w:rsidR="00113D0A" w:rsidRPr="001F26C3" w:rsidRDefault="00435EC9" w:rsidP="002B0A12">
      <w:pPr>
        <w:numPr>
          <w:ilvl w:val="1"/>
          <w:numId w:val="94"/>
        </w:numPr>
        <w:tabs>
          <w:tab w:val="left" w:pos="960"/>
          <w:tab w:val="left" w:pos="1134"/>
        </w:tabs>
        <w:spacing w:beforeLines="50" w:before="120" w:afterLines="50" w:after="120" w:line="360" w:lineRule="auto"/>
        <w:jc w:val="both"/>
        <w:rPr>
          <w:rFonts w:eastAsia="標楷體"/>
          <w:sz w:val="26"/>
          <w:szCs w:val="26"/>
        </w:rPr>
      </w:pPr>
      <w:proofErr w:type="gramStart"/>
      <w:r w:rsidRPr="001F26C3">
        <w:rPr>
          <w:rFonts w:eastAsia="標楷體" w:hint="eastAsia"/>
          <w:sz w:val="26"/>
          <w:szCs w:val="26"/>
        </w:rPr>
        <w:t>購進外購</w:t>
      </w:r>
      <w:proofErr w:type="gramEnd"/>
      <w:r w:rsidRPr="001F26C3">
        <w:rPr>
          <w:rFonts w:eastAsia="標楷體" w:hint="eastAsia"/>
          <w:sz w:val="26"/>
          <w:szCs w:val="26"/>
        </w:rPr>
        <w:t>油</w:t>
      </w:r>
    </w:p>
    <w:p w:rsidR="00113D0A" w:rsidRPr="001F26C3" w:rsidRDefault="00435EC9"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w:t>
      </w:r>
      <w:r w:rsidR="0089463C" w:rsidRPr="001F26C3">
        <w:rPr>
          <w:rFonts w:eastAsia="標楷體" w:hint="eastAsia"/>
          <w:sz w:val="26"/>
          <w:szCs w:val="26"/>
        </w:rPr>
        <w:t>道達爾自關係企業進口其未產製之工業用、車用潤滑油及特殊用油轉售。可比較利潤法為評估該受控交易之</w:t>
      </w:r>
      <w:proofErr w:type="gramStart"/>
      <w:r w:rsidR="0089463C" w:rsidRPr="001F26C3">
        <w:rPr>
          <w:rFonts w:eastAsia="標楷體" w:hint="eastAsia"/>
          <w:sz w:val="26"/>
          <w:szCs w:val="26"/>
        </w:rPr>
        <w:t>最</w:t>
      </w:r>
      <w:proofErr w:type="gramEnd"/>
      <w:r w:rsidR="0089463C" w:rsidRPr="001F26C3">
        <w:rPr>
          <w:rFonts w:eastAsia="標楷體" w:hint="eastAsia"/>
          <w:sz w:val="26"/>
          <w:szCs w:val="26"/>
        </w:rPr>
        <w:t>適常規交易方法，以台灣道達爾為受測個體。因上述交易與台灣道達爾外購油銷售具有連續不可分割之特性，故以台灣道達爾銷售外購油所賺利潤進行分析，其若能賺得與可比較對象相當之利潤，方可推論該交易未有不合常規</w:t>
      </w:r>
      <w:r w:rsidR="0089463C" w:rsidRPr="001F26C3">
        <w:rPr>
          <w:rFonts w:eastAsia="標楷體" w:hint="eastAsia"/>
          <w:sz w:val="26"/>
          <w:szCs w:val="26"/>
        </w:rPr>
        <w:lastRenderedPageBreak/>
        <w:t>之安排。</w:t>
      </w:r>
    </w:p>
    <w:p w:rsidR="00113D0A" w:rsidRPr="001F26C3" w:rsidRDefault="0089463C"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經分析，台灣道達爾</w:t>
      </w:r>
      <w:r w:rsidR="00433EFC" w:rsidRPr="001F26C3">
        <w:rPr>
          <w:rFonts w:eastAsia="標楷體"/>
          <w:sz w:val="26"/>
          <w:szCs w:val="26"/>
        </w:rPr>
        <w:t>10</w:t>
      </w:r>
      <w:r w:rsidR="000340A6" w:rsidRPr="001F26C3">
        <w:rPr>
          <w:rFonts w:eastAsia="標楷體"/>
          <w:sz w:val="26"/>
          <w:szCs w:val="26"/>
        </w:rPr>
        <w:t>3</w:t>
      </w:r>
      <w:r w:rsidR="008873C9" w:rsidRPr="001F26C3">
        <w:rPr>
          <w:rFonts w:eastAsia="標楷體" w:hint="eastAsia"/>
          <w:sz w:val="26"/>
          <w:szCs w:val="26"/>
        </w:rPr>
        <w:t>～</w:t>
      </w:r>
      <w:r w:rsidR="00433EFC" w:rsidRPr="001F26C3">
        <w:rPr>
          <w:rFonts w:eastAsia="標楷體"/>
          <w:sz w:val="26"/>
          <w:szCs w:val="26"/>
        </w:rPr>
        <w:t>10</w:t>
      </w:r>
      <w:r w:rsidR="000340A6" w:rsidRPr="001F26C3">
        <w:rPr>
          <w:rFonts w:eastAsia="標楷體"/>
          <w:sz w:val="26"/>
          <w:szCs w:val="26"/>
        </w:rPr>
        <w:t>5</w:t>
      </w:r>
      <w:r w:rsidRPr="001F26C3">
        <w:rPr>
          <w:rFonts w:eastAsia="標楷體" w:hint="eastAsia"/>
          <w:sz w:val="26"/>
          <w:szCs w:val="26"/>
        </w:rPr>
        <w:t>年度銷售外購油，平均</w:t>
      </w:r>
      <w:proofErr w:type="gramStart"/>
      <w:r w:rsidRPr="001F26C3">
        <w:rPr>
          <w:rFonts w:eastAsia="標楷體" w:hint="eastAsia"/>
          <w:sz w:val="26"/>
          <w:szCs w:val="26"/>
        </w:rPr>
        <w:t>賺得貝里</w:t>
      </w:r>
      <w:proofErr w:type="gramEnd"/>
      <w:r w:rsidRPr="001F26C3">
        <w:rPr>
          <w:rFonts w:eastAsia="標楷體" w:hint="eastAsia"/>
          <w:sz w:val="26"/>
          <w:szCs w:val="26"/>
        </w:rPr>
        <w:t>比率</w:t>
      </w:r>
      <w:r w:rsidR="001F26C3" w:rsidRPr="001F26C3">
        <w:rPr>
          <w:rFonts w:eastAsia="標楷體"/>
          <w:sz w:val="26"/>
          <w:szCs w:val="26"/>
        </w:rPr>
        <w:t>155.21</w:t>
      </w:r>
      <w:r w:rsidR="001F26C3" w:rsidRPr="001D7021">
        <w:rPr>
          <w:rFonts w:eastAsia="標楷體" w:hint="eastAsia"/>
          <w:sz w:val="26"/>
          <w:szCs w:val="26"/>
        </w:rPr>
        <w:t>％</w:t>
      </w:r>
      <w:r w:rsidR="00435EC9" w:rsidRPr="001F26C3">
        <w:rPr>
          <w:rFonts w:eastAsia="標楷體" w:hint="eastAsia"/>
          <w:sz w:val="26"/>
          <w:szCs w:val="26"/>
        </w:rPr>
        <w:t>，高於</w:t>
      </w:r>
      <w:r w:rsidR="00386FCB" w:rsidRPr="001F26C3">
        <w:rPr>
          <w:rFonts w:eastAsia="標楷體"/>
          <w:sz w:val="26"/>
          <w:szCs w:val="26"/>
        </w:rPr>
        <w:t>ONESOURCE</w:t>
      </w:r>
      <w:r w:rsidRPr="001F26C3">
        <w:rPr>
          <w:rFonts w:eastAsia="標楷體" w:hint="eastAsia"/>
          <w:sz w:val="26"/>
          <w:szCs w:val="26"/>
        </w:rPr>
        <w:t>資料庫可比較對象之常規交易範圍</w:t>
      </w:r>
      <w:r w:rsidR="001F26C3" w:rsidRPr="001F26C3">
        <w:rPr>
          <w:rFonts w:eastAsia="標楷體"/>
          <w:sz w:val="26"/>
          <w:szCs w:val="26"/>
        </w:rPr>
        <w:t>114.55</w:t>
      </w:r>
      <w:r w:rsidR="001F26C3" w:rsidRPr="001D7021">
        <w:rPr>
          <w:rFonts w:eastAsia="標楷體" w:hint="eastAsia"/>
          <w:sz w:val="26"/>
          <w:szCs w:val="26"/>
        </w:rPr>
        <w:t>％～</w:t>
      </w:r>
      <w:r w:rsidR="00F10928">
        <w:rPr>
          <w:color w:val="000000"/>
          <w:sz w:val="26"/>
          <w:szCs w:val="26"/>
        </w:rPr>
        <w:t>152.83</w:t>
      </w:r>
      <w:r w:rsidR="001F26C3" w:rsidRPr="001D7021">
        <w:rPr>
          <w:rFonts w:eastAsia="標楷體" w:hint="eastAsia"/>
          <w:sz w:val="26"/>
          <w:szCs w:val="26"/>
        </w:rPr>
        <w:t>％</w:t>
      </w:r>
      <w:r w:rsidR="00435EC9" w:rsidRPr="001F26C3">
        <w:rPr>
          <w:rFonts w:eastAsia="標楷體" w:hAnsi="標楷體" w:hint="eastAsia"/>
          <w:sz w:val="26"/>
          <w:szCs w:val="26"/>
        </w:rPr>
        <w:t>上分位數</w:t>
      </w:r>
      <w:r w:rsidRPr="001F26C3">
        <w:rPr>
          <w:rFonts w:eastAsia="標楷體" w:hint="eastAsia"/>
          <w:sz w:val="26"/>
          <w:szCs w:val="26"/>
        </w:rPr>
        <w:t>，推論台灣道達爾</w:t>
      </w:r>
      <w:proofErr w:type="gramStart"/>
      <w:r w:rsidR="00433EFC" w:rsidRPr="001F26C3">
        <w:rPr>
          <w:rFonts w:eastAsia="標楷體"/>
          <w:sz w:val="26"/>
          <w:szCs w:val="26"/>
        </w:rPr>
        <w:t>10</w:t>
      </w:r>
      <w:r w:rsidR="000340A6" w:rsidRPr="001F26C3">
        <w:rPr>
          <w:rFonts w:eastAsia="標楷體"/>
          <w:sz w:val="26"/>
          <w:szCs w:val="26"/>
        </w:rPr>
        <w:t>5</w:t>
      </w:r>
      <w:proofErr w:type="gramEnd"/>
      <w:r w:rsidRPr="001F26C3">
        <w:rPr>
          <w:rFonts w:eastAsia="標楷體" w:hint="eastAsia"/>
          <w:sz w:val="26"/>
          <w:szCs w:val="26"/>
        </w:rPr>
        <w:t>年度該受控交易無須為稅務上之調整。</w:t>
      </w:r>
    </w:p>
    <w:p w:rsidR="00113D0A" w:rsidRPr="001F26C3" w:rsidRDefault="0015561B" w:rsidP="002B0A12">
      <w:pPr>
        <w:pStyle w:val="3"/>
        <w:numPr>
          <w:ilvl w:val="0"/>
          <w:numId w:val="49"/>
        </w:numPr>
        <w:spacing w:beforeLines="50" w:before="120" w:afterLines="50" w:after="120" w:line="360" w:lineRule="auto"/>
        <w:ind w:leftChars="100" w:left="722" w:hanging="482"/>
        <w:jc w:val="both"/>
        <w:rPr>
          <w:rFonts w:ascii="Times New Roman" w:eastAsia="標楷體"/>
          <w:sz w:val="32"/>
        </w:rPr>
      </w:pPr>
      <w:r w:rsidRPr="001F26C3">
        <w:rPr>
          <w:rFonts w:ascii="Times New Roman" w:eastAsia="標楷體" w:hint="eastAsia"/>
          <w:sz w:val="32"/>
        </w:rPr>
        <w:t>服務之提供</w:t>
      </w:r>
    </w:p>
    <w:p w:rsidR="00113D0A" w:rsidRPr="001F26C3" w:rsidRDefault="0015561B" w:rsidP="002B0A12">
      <w:pPr>
        <w:numPr>
          <w:ilvl w:val="0"/>
          <w:numId w:val="5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1F26C3">
        <w:rPr>
          <w:rFonts w:eastAsia="標楷體"/>
          <w:b/>
          <w:sz w:val="28"/>
          <w:szCs w:val="26"/>
        </w:rPr>
        <w:tab/>
      </w:r>
      <w:r w:rsidRPr="001F26C3">
        <w:rPr>
          <w:rFonts w:eastAsia="標楷體" w:hint="eastAsia"/>
          <w:b/>
          <w:sz w:val="28"/>
          <w:szCs w:val="26"/>
        </w:rPr>
        <w:t>接受技術支援服務</w:t>
      </w:r>
    </w:p>
    <w:p w:rsidR="00113D0A" w:rsidRPr="001F26C3" w:rsidRDefault="0015561B"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台灣道達爾接受關係企業所提供之產品技術支援服務交易。可比較利潤法為評估該受控交易之</w:t>
      </w:r>
      <w:proofErr w:type="gramStart"/>
      <w:r w:rsidRPr="001F26C3">
        <w:rPr>
          <w:rFonts w:eastAsia="標楷體" w:hint="eastAsia"/>
          <w:sz w:val="26"/>
          <w:szCs w:val="26"/>
        </w:rPr>
        <w:t>最</w:t>
      </w:r>
      <w:proofErr w:type="gramEnd"/>
      <w:r w:rsidRPr="001F26C3">
        <w:rPr>
          <w:rFonts w:eastAsia="標楷體" w:hint="eastAsia"/>
          <w:sz w:val="26"/>
          <w:szCs w:val="26"/>
        </w:rPr>
        <w:t>適常規交易方法，以台灣道達爾為受測個體。因上述交易與台灣道達爾銷售具有連續不可分割之特性，故以台灣道達爾銷售所賺利潤進行分析，其若能賺得與可比較對象相當之利潤，方可推論該交易未有不合常規之安排。</w:t>
      </w:r>
    </w:p>
    <w:p w:rsidR="00113D0A" w:rsidRPr="001F26C3" w:rsidRDefault="0015561B" w:rsidP="002B0A12">
      <w:pPr>
        <w:spacing w:beforeLines="50" w:before="120" w:afterLines="50" w:after="120" w:line="360" w:lineRule="auto"/>
        <w:ind w:leftChars="300" w:left="720" w:firstLineChars="200" w:firstLine="520"/>
        <w:jc w:val="both"/>
        <w:rPr>
          <w:rFonts w:eastAsia="標楷體"/>
          <w:sz w:val="26"/>
          <w:szCs w:val="26"/>
        </w:rPr>
      </w:pPr>
      <w:r w:rsidRPr="001F26C3">
        <w:rPr>
          <w:rFonts w:eastAsia="標楷體" w:hint="eastAsia"/>
          <w:sz w:val="26"/>
          <w:szCs w:val="26"/>
        </w:rPr>
        <w:t>台灣道達爾接受</w:t>
      </w:r>
      <w:r w:rsidR="00F80EA0" w:rsidRPr="001F26C3">
        <w:rPr>
          <w:rFonts w:eastAsia="標楷體"/>
          <w:sz w:val="26"/>
          <w:szCs w:val="26"/>
        </w:rPr>
        <w:t>TOTAL MARKETING</w:t>
      </w:r>
      <w:r w:rsidR="00F80EA0" w:rsidRPr="001F26C3">
        <w:rPr>
          <w:rFonts w:eastAsia="標楷體" w:hint="eastAsia"/>
          <w:sz w:val="26"/>
          <w:szCs w:val="26"/>
        </w:rPr>
        <w:t>產</w:t>
      </w:r>
      <w:r w:rsidRPr="001F26C3">
        <w:rPr>
          <w:rFonts w:eastAsia="標楷體" w:hint="eastAsia"/>
          <w:sz w:val="26"/>
          <w:szCs w:val="26"/>
        </w:rPr>
        <w:t>品技術支援服務，台灣道達爾</w:t>
      </w:r>
      <w:proofErr w:type="gramStart"/>
      <w:r w:rsidRPr="001F26C3">
        <w:rPr>
          <w:rFonts w:eastAsia="標楷體"/>
          <w:sz w:val="26"/>
          <w:szCs w:val="26"/>
        </w:rPr>
        <w:t>10</w:t>
      </w:r>
      <w:r w:rsidR="000340A6" w:rsidRPr="001F26C3">
        <w:rPr>
          <w:rFonts w:eastAsia="標楷體"/>
          <w:sz w:val="26"/>
          <w:szCs w:val="26"/>
        </w:rPr>
        <w:t>5</w:t>
      </w:r>
      <w:proofErr w:type="gramEnd"/>
      <w:r w:rsidRPr="001F26C3">
        <w:rPr>
          <w:rFonts w:eastAsia="標楷體" w:hint="eastAsia"/>
          <w:sz w:val="26"/>
          <w:szCs w:val="26"/>
        </w:rPr>
        <w:t>年度營業淨利率</w:t>
      </w:r>
      <w:r w:rsidR="001F26C3" w:rsidRPr="001F26C3">
        <w:rPr>
          <w:rFonts w:eastAsia="標楷體"/>
          <w:sz w:val="26"/>
          <w:szCs w:val="26"/>
        </w:rPr>
        <w:t>9.61</w:t>
      </w:r>
      <w:r w:rsidRPr="001D7021">
        <w:rPr>
          <w:rFonts w:eastAsia="標楷體" w:hint="eastAsia"/>
          <w:sz w:val="26"/>
          <w:szCs w:val="26"/>
        </w:rPr>
        <w:t>％</w:t>
      </w:r>
      <w:r w:rsidRPr="001F26C3">
        <w:rPr>
          <w:rFonts w:eastAsia="標楷體" w:hint="eastAsia"/>
          <w:sz w:val="26"/>
          <w:szCs w:val="26"/>
        </w:rPr>
        <w:t>，</w:t>
      </w:r>
      <w:r w:rsidR="00BD059B" w:rsidRPr="001F26C3">
        <w:rPr>
          <w:rFonts w:eastAsia="標楷體" w:hint="eastAsia"/>
          <w:sz w:val="26"/>
          <w:szCs w:val="26"/>
        </w:rPr>
        <w:t>落</w:t>
      </w:r>
      <w:r w:rsidRPr="001F26C3">
        <w:rPr>
          <w:rFonts w:eastAsia="標楷體" w:hint="eastAsia"/>
          <w:sz w:val="26"/>
          <w:szCs w:val="26"/>
        </w:rPr>
        <w:t>於</w:t>
      </w:r>
      <w:r w:rsidRPr="001F26C3">
        <w:rPr>
          <w:rFonts w:eastAsia="標楷體"/>
          <w:sz w:val="26"/>
          <w:szCs w:val="26"/>
        </w:rPr>
        <w:t>ONESOURCE</w:t>
      </w:r>
      <w:r w:rsidRPr="001F26C3">
        <w:rPr>
          <w:rFonts w:eastAsia="標楷體" w:hint="eastAsia"/>
          <w:sz w:val="26"/>
          <w:szCs w:val="26"/>
        </w:rPr>
        <w:t>資料庫可比較對象之常規交易範圍</w:t>
      </w:r>
      <w:r w:rsidR="001F26C3" w:rsidRPr="001F26C3">
        <w:rPr>
          <w:rFonts w:eastAsia="標楷體"/>
          <w:sz w:val="26"/>
          <w:szCs w:val="26"/>
        </w:rPr>
        <w:t>2.66</w:t>
      </w:r>
      <w:r w:rsidR="001F26C3" w:rsidRPr="001D7021">
        <w:rPr>
          <w:rFonts w:eastAsia="標楷體" w:hint="eastAsia"/>
          <w:sz w:val="26"/>
          <w:szCs w:val="26"/>
        </w:rPr>
        <w:t>％～</w:t>
      </w:r>
      <w:r w:rsidR="001F26C3" w:rsidRPr="001D7021">
        <w:rPr>
          <w:rFonts w:eastAsia="標楷體"/>
          <w:sz w:val="26"/>
          <w:szCs w:val="26"/>
        </w:rPr>
        <w:t>16.56</w:t>
      </w:r>
      <w:r w:rsidR="001F26C3" w:rsidRPr="001D7021">
        <w:rPr>
          <w:rFonts w:eastAsia="標楷體" w:hint="eastAsia"/>
          <w:sz w:val="26"/>
          <w:szCs w:val="26"/>
        </w:rPr>
        <w:t>％</w:t>
      </w:r>
      <w:r w:rsidR="00BD059B" w:rsidRPr="001F26C3">
        <w:rPr>
          <w:rFonts w:eastAsia="標楷體" w:hAnsi="標楷體" w:hint="eastAsia"/>
          <w:sz w:val="26"/>
          <w:szCs w:val="26"/>
        </w:rPr>
        <w:t>內</w:t>
      </w:r>
      <w:r w:rsidRPr="001F26C3">
        <w:rPr>
          <w:rFonts w:eastAsia="標楷體" w:hint="eastAsia"/>
          <w:sz w:val="26"/>
          <w:szCs w:val="26"/>
        </w:rPr>
        <w:t>，</w:t>
      </w:r>
      <w:r w:rsidR="000A7409" w:rsidRPr="001F26C3">
        <w:rPr>
          <w:rFonts w:eastAsia="標楷體" w:hint="eastAsia"/>
          <w:sz w:val="26"/>
          <w:szCs w:val="26"/>
        </w:rPr>
        <w:t>推論台灣道達爾</w:t>
      </w:r>
      <w:proofErr w:type="gramStart"/>
      <w:r w:rsidR="000A7409" w:rsidRPr="001F26C3">
        <w:rPr>
          <w:rFonts w:eastAsia="標楷體"/>
          <w:sz w:val="26"/>
          <w:szCs w:val="26"/>
        </w:rPr>
        <w:t>10</w:t>
      </w:r>
      <w:r w:rsidR="000340A6" w:rsidRPr="001F26C3">
        <w:rPr>
          <w:rFonts w:eastAsia="標楷體"/>
          <w:sz w:val="26"/>
          <w:szCs w:val="26"/>
        </w:rPr>
        <w:t>5</w:t>
      </w:r>
      <w:proofErr w:type="gramEnd"/>
      <w:r w:rsidR="000A7409" w:rsidRPr="001F26C3">
        <w:rPr>
          <w:rFonts w:eastAsia="標楷體" w:hint="eastAsia"/>
          <w:sz w:val="26"/>
          <w:szCs w:val="26"/>
        </w:rPr>
        <w:t>年度該受控交易之移轉訂價符合常規。</w:t>
      </w:r>
    </w:p>
    <w:p w:rsidR="00113D0A" w:rsidRPr="001F26C3" w:rsidRDefault="00435EC9" w:rsidP="002B0A12">
      <w:pPr>
        <w:pStyle w:val="2"/>
        <w:numPr>
          <w:ilvl w:val="1"/>
          <w:numId w:val="32"/>
        </w:numPr>
        <w:tabs>
          <w:tab w:val="left" w:pos="756"/>
        </w:tabs>
        <w:spacing w:beforeLines="100" w:before="240" w:afterLines="100" w:after="240" w:line="360" w:lineRule="auto"/>
        <w:ind w:left="0" w:firstLine="0"/>
        <w:rPr>
          <w:rFonts w:ascii="Times New Roman" w:eastAsia="標楷體" w:hAnsi="Times New Roman"/>
          <w:sz w:val="36"/>
          <w:szCs w:val="40"/>
        </w:rPr>
      </w:pPr>
      <w:r w:rsidRPr="001F26C3">
        <w:rPr>
          <w:rFonts w:ascii="Times New Roman" w:eastAsia="標楷體" w:hAnsi="Times New Roman" w:hint="eastAsia"/>
          <w:sz w:val="36"/>
          <w:szCs w:val="40"/>
        </w:rPr>
        <w:t>建議</w:t>
      </w:r>
    </w:p>
    <w:p w:rsidR="00113D0A" w:rsidRPr="001F26C3" w:rsidRDefault="00435EC9" w:rsidP="002B0A12">
      <w:pPr>
        <w:spacing w:beforeLines="50" w:before="120" w:afterLines="50" w:after="120" w:line="360" w:lineRule="auto"/>
        <w:ind w:firstLineChars="200" w:firstLine="520"/>
        <w:rPr>
          <w:rFonts w:eastAsia="標楷體"/>
          <w:sz w:val="26"/>
          <w:szCs w:val="26"/>
        </w:rPr>
      </w:pPr>
      <w:r w:rsidRPr="001F26C3">
        <w:rPr>
          <w:rFonts w:eastAsia="標楷體" w:hint="eastAsia"/>
          <w:sz w:val="26"/>
          <w:szCs w:val="26"/>
        </w:rPr>
        <w:t>本所建議台灣道達爾每年應根據當時之經濟情況，對營運狀況進行測試，以檢視移轉訂價是否仍符合常規，若不合常規，則需加以調整。</w:t>
      </w:r>
    </w:p>
    <w:p w:rsidR="00070D02" w:rsidRPr="00435EC9" w:rsidRDefault="00435EC9" w:rsidP="00D8369C">
      <w:pPr>
        <w:spacing w:beforeLines="50" w:before="120" w:afterLines="50" w:after="120" w:line="360" w:lineRule="auto"/>
        <w:ind w:firstLineChars="200" w:firstLine="520"/>
        <w:jc w:val="both"/>
      </w:pPr>
      <w:r w:rsidRPr="001F26C3">
        <w:rPr>
          <w:rFonts w:eastAsia="標楷體" w:hint="eastAsia"/>
          <w:sz w:val="26"/>
          <w:szCs w:val="26"/>
        </w:rPr>
        <w:t>本所必須提醒本報告之使用者，若台灣道達爾執行之功能及承擔之風險有顯著變化，</w:t>
      </w:r>
      <w:proofErr w:type="gramStart"/>
      <w:r w:rsidRPr="001F26C3">
        <w:rPr>
          <w:rFonts w:eastAsia="標楷體" w:hint="eastAsia"/>
          <w:sz w:val="26"/>
          <w:szCs w:val="26"/>
        </w:rPr>
        <w:t>均會對本</w:t>
      </w:r>
      <w:proofErr w:type="gramEnd"/>
      <w:r w:rsidRPr="001F26C3">
        <w:rPr>
          <w:rFonts w:eastAsia="標楷體" w:hint="eastAsia"/>
          <w:sz w:val="26"/>
          <w:szCs w:val="26"/>
        </w:rPr>
        <w:t>報告之分析以及所選出之可比較對象有所影響，進而影響利潤指標及常規交易範圍。</w:t>
      </w:r>
    </w:p>
    <w:sectPr w:rsidR="00070D02" w:rsidRPr="00435EC9" w:rsidSect="000D7ACC">
      <w:headerReference w:type="even" r:id="rId42"/>
      <w:headerReference w:type="default" r:id="rId43"/>
      <w:footerReference w:type="even" r:id="rId44"/>
      <w:headerReference w:type="first" r:id="rId45"/>
      <w:type w:val="oddPage"/>
      <w:pgSz w:w="11906" w:h="16838" w:code="9"/>
      <w:pgMar w:top="2160" w:right="1440" w:bottom="1814" w:left="1440" w:header="851" w:footer="567" w:gutter="567"/>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0F32" w:rsidRDefault="002B0F32" w:rsidP="00435EC9">
      <w:r>
        <w:separator/>
      </w:r>
    </w:p>
  </w:endnote>
  <w:endnote w:type="continuationSeparator" w:id="0">
    <w:p w:rsidR="002B0F32" w:rsidRDefault="002B0F32" w:rsidP="00435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Helvetica">
    <w:panose1 w:val="020B0604020202020204"/>
    <w:charset w:val="00"/>
    <w:family w:val="swiss"/>
    <w:notTrueType/>
    <w:pitch w:val="variable"/>
    <w:sig w:usb0="00000003" w:usb1="00000000" w:usb2="00000000" w:usb3="00000000" w:csb0="00000001" w:csb1="00000000"/>
  </w:font>
  <w:font w:name="DFKaiShu-SB-Estd-BF">
    <w:altName w:val="細明體"/>
    <w:panose1 w:val="00000000000000000000"/>
    <w:charset w:val="88"/>
    <w:family w:val="auto"/>
    <w:notTrueType/>
    <w:pitch w:val="default"/>
    <w:sig w:usb0="00000001" w:usb1="08080000" w:usb2="00000010" w:usb3="00000000" w:csb0="00100000" w:csb1="00000000"/>
  </w:font>
  <w:font w:name="Arial Unicode MS">
    <w:panose1 w:val="020B0604020202020204"/>
    <w:charset w:val="88"/>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rsidP="000D7ACC">
    <w:pPr>
      <w:pStyle w:val="ab"/>
      <w:jc w:val="center"/>
    </w:pPr>
    <w:r w:rsidRPr="001E62D4">
      <w:t>©</w:t>
    </w:r>
    <w:r w:rsidRPr="00C91076">
      <w:t xml:space="preserve"> </w:t>
    </w:r>
    <w:r>
      <w:rPr>
        <w:rFonts w:eastAsia="標楷體" w:hAnsi="標楷體" w:hint="eastAsia"/>
        <w:bCs/>
      </w:rPr>
      <w:t>2017</w:t>
    </w:r>
    <w:r w:rsidRPr="00C91076">
      <w:t xml:space="preserve"> Grant T</w:t>
    </w:r>
    <w:r w:rsidRPr="008817F5">
      <w:t>hornton Taiwan.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rsidP="000D7ACC">
    <w:pPr>
      <w:pStyle w:val="ab"/>
      <w:jc w:val="center"/>
    </w:pPr>
    <w:r w:rsidRPr="001E62D4">
      <w:t>©</w:t>
    </w:r>
    <w:r w:rsidRPr="00C91076">
      <w:t xml:space="preserve"> </w:t>
    </w:r>
    <w:r>
      <w:rPr>
        <w:rFonts w:eastAsia="標楷體" w:hAnsi="標楷體" w:hint="eastAsia"/>
        <w:bCs/>
      </w:rPr>
      <w:t>201</w:t>
    </w:r>
    <w:r>
      <w:rPr>
        <w:rFonts w:hint="eastAsia"/>
      </w:rPr>
      <w:t>7</w:t>
    </w:r>
    <w:r w:rsidR="00FE5E8C">
      <w:rPr>
        <w:rFonts w:hint="eastAsia"/>
      </w:rPr>
      <w:t xml:space="preserve"> </w:t>
    </w:r>
    <w:r w:rsidRPr="00C91076">
      <w:t>Gra</w:t>
    </w:r>
    <w:r w:rsidRPr="008817F5">
      <w:t>nt Thornton Taiwan.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b"/>
    </w:pPr>
    <w:r>
      <w:fldChar w:fldCharType="begin"/>
    </w:r>
    <w:r>
      <w:instrText xml:space="preserve"> PAGE   \* MERGEFORMAT </w:instrText>
    </w:r>
    <w:r>
      <w:fldChar w:fldCharType="separate"/>
    </w:r>
    <w:r w:rsidR="00094F74">
      <w:rPr>
        <w:noProof/>
      </w:rPr>
      <w:t>16</w:t>
    </w:r>
    <w:r>
      <w:rPr>
        <w:noProof/>
      </w:rPr>
      <w:fldChar w:fldCharType="end"/>
    </w:r>
  </w:p>
  <w:p w:rsidR="00470415" w:rsidRDefault="00470415" w:rsidP="000D7ACC">
    <w:pPr>
      <w:pStyle w:val="ab"/>
      <w:jc w:val="center"/>
    </w:pPr>
    <w:r w:rsidRPr="00C91076">
      <w:t xml:space="preserve">© </w:t>
    </w:r>
    <w:r>
      <w:rPr>
        <w:rFonts w:eastAsia="標楷體" w:hAnsi="標楷體" w:hint="eastAsia"/>
        <w:bCs/>
      </w:rPr>
      <w:t>2017</w:t>
    </w:r>
    <w:r w:rsidRPr="00C91076">
      <w:t xml:space="preserve"> Gra</w:t>
    </w:r>
    <w:r w:rsidRPr="008817F5">
      <w:t>nt Thornton Taiwan.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b"/>
      <w:jc w:val="right"/>
    </w:pPr>
    <w:r>
      <w:fldChar w:fldCharType="begin"/>
    </w:r>
    <w:r>
      <w:instrText xml:space="preserve"> PAGE   \* MERGEFORMAT </w:instrText>
    </w:r>
    <w:r>
      <w:fldChar w:fldCharType="separate"/>
    </w:r>
    <w:r w:rsidR="00094F74" w:rsidRPr="00094F74">
      <w:rPr>
        <w:noProof/>
        <w:lang w:val="zh-TW"/>
      </w:rPr>
      <w:t>17</w:t>
    </w:r>
    <w:r>
      <w:rPr>
        <w:noProof/>
        <w:lang w:val="zh-TW"/>
      </w:rPr>
      <w:fldChar w:fldCharType="end"/>
    </w:r>
  </w:p>
  <w:p w:rsidR="00470415" w:rsidRDefault="00470415" w:rsidP="000D7ACC">
    <w:pPr>
      <w:pStyle w:val="ab"/>
      <w:jc w:val="center"/>
    </w:pPr>
    <w:r w:rsidRPr="001E62D4">
      <w:t xml:space="preserve">© </w:t>
    </w:r>
    <w:r>
      <w:rPr>
        <w:rFonts w:eastAsia="標楷體" w:hAnsi="標楷體" w:hint="eastAsia"/>
        <w:bCs/>
      </w:rPr>
      <w:t>2017</w:t>
    </w:r>
    <w:r w:rsidRPr="00C91076">
      <w:t xml:space="preserve"> G</w:t>
    </w:r>
    <w:r w:rsidRPr="008817F5">
      <w:t>rant Thornton Taiwan.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b"/>
    </w:pPr>
    <w:r>
      <w:fldChar w:fldCharType="begin"/>
    </w:r>
    <w:r>
      <w:instrText xml:space="preserve"> PAGE   \* MERGEFORMAT </w:instrText>
    </w:r>
    <w:r>
      <w:fldChar w:fldCharType="separate"/>
    </w:r>
    <w:r w:rsidR="00094F74">
      <w:rPr>
        <w:noProof/>
      </w:rPr>
      <w:t>84</w:t>
    </w:r>
    <w:r>
      <w:rPr>
        <w:noProof/>
      </w:rPr>
      <w:fldChar w:fldCharType="end"/>
    </w:r>
  </w:p>
  <w:p w:rsidR="00470415" w:rsidRDefault="00470415" w:rsidP="000D7ACC">
    <w:pPr>
      <w:pStyle w:val="ab"/>
      <w:jc w:val="center"/>
    </w:pPr>
    <w:r w:rsidRPr="001E62D4">
      <w:t>©</w:t>
    </w:r>
    <w:r w:rsidRPr="00C91076">
      <w:t xml:space="preserve"> </w:t>
    </w:r>
    <w:r>
      <w:rPr>
        <w:rFonts w:eastAsia="標楷體" w:hAnsi="標楷體" w:hint="eastAsia"/>
        <w:bCs/>
      </w:rPr>
      <w:t>2017</w:t>
    </w:r>
    <w:r w:rsidRPr="00C91076">
      <w:t xml:space="preserve"> G</w:t>
    </w:r>
    <w:r w:rsidRPr="008817F5">
      <w:t>rant Thornton Taiwan.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b"/>
    </w:pPr>
    <w:r>
      <w:fldChar w:fldCharType="begin"/>
    </w:r>
    <w:r>
      <w:instrText xml:space="preserve"> PAGE   \* MERGEFORMAT </w:instrText>
    </w:r>
    <w:r>
      <w:fldChar w:fldCharType="separate"/>
    </w:r>
    <w:r w:rsidR="00094F74">
      <w:rPr>
        <w:noProof/>
      </w:rPr>
      <w:t>102</w:t>
    </w:r>
    <w:r>
      <w:rPr>
        <w:noProof/>
      </w:rPr>
      <w:fldChar w:fldCharType="end"/>
    </w:r>
  </w:p>
  <w:p w:rsidR="00470415" w:rsidRDefault="00470415" w:rsidP="000D7ACC">
    <w:pPr>
      <w:pStyle w:val="ab"/>
      <w:jc w:val="center"/>
    </w:pPr>
    <w:r w:rsidRPr="001E62D4">
      <w:t>©</w:t>
    </w:r>
    <w:r w:rsidRPr="00343283">
      <w:t xml:space="preserve"> </w:t>
    </w:r>
    <w:r>
      <w:rPr>
        <w:rFonts w:eastAsia="標楷體" w:hAnsi="標楷體" w:hint="eastAsia"/>
        <w:bCs/>
      </w:rPr>
      <w:t>2017</w:t>
    </w:r>
    <w:r w:rsidRPr="00343283">
      <w:t xml:space="preserve"> </w:t>
    </w:r>
    <w:r w:rsidRPr="008817F5">
      <w:t>Grant Thornton Taiwan.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0F32" w:rsidRDefault="002B0F32" w:rsidP="00435EC9">
      <w:r>
        <w:separator/>
      </w:r>
    </w:p>
  </w:footnote>
  <w:footnote w:type="continuationSeparator" w:id="0">
    <w:p w:rsidR="002B0F32" w:rsidRDefault="002B0F32" w:rsidP="00435EC9">
      <w:r>
        <w:continuationSeparator/>
      </w:r>
    </w:p>
  </w:footnote>
  <w:footnote w:id="1">
    <w:p w:rsidR="00470415" w:rsidRPr="00AA0DD0" w:rsidRDefault="00470415" w:rsidP="00435EC9">
      <w:pPr>
        <w:pStyle w:val="af4"/>
      </w:pPr>
      <w:r>
        <w:rPr>
          <w:rStyle w:val="af6"/>
        </w:rPr>
        <w:footnoteRef/>
      </w:r>
      <w:r>
        <w:t xml:space="preserve"> </w:t>
      </w:r>
      <w:r>
        <w:rPr>
          <w:rFonts w:hint="eastAsia"/>
        </w:rPr>
        <w:t>營利事業所得稅結算申報書第</w:t>
      </w:r>
      <w:r>
        <w:rPr>
          <w:rFonts w:hint="eastAsia"/>
        </w:rPr>
        <w:t>19</w:t>
      </w:r>
      <w:r>
        <w:rPr>
          <w:rFonts w:hint="eastAsia"/>
        </w:rPr>
        <w:t>頁填表說明載明之關係人代號。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r>
      <w:rPr>
        <w:noProof/>
      </w:rPr>
      <mc:AlternateContent>
        <mc:Choice Requires="wps">
          <w:drawing>
            <wp:anchor distT="0" distB="0" distL="114300" distR="114300" simplePos="0" relativeHeight="251655168" behindDoc="0" locked="0" layoutInCell="1" allowOverlap="1" wp14:anchorId="457DF435" wp14:editId="0C0E6847">
              <wp:simplePos x="0" y="0"/>
              <wp:positionH relativeFrom="column">
                <wp:posOffset>-18415</wp:posOffset>
              </wp:positionH>
              <wp:positionV relativeFrom="paragraph">
                <wp:posOffset>675005</wp:posOffset>
              </wp:positionV>
              <wp:extent cx="5829300" cy="0"/>
              <wp:effectExtent l="10160" t="8255" r="8890" b="10795"/>
              <wp:wrapNone/>
              <wp:docPr id="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5875">
                        <a:solidFill>
                          <a:srgbClr val="00009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53.15pt" to="457.5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" strokecolor="#00009a" strokeweight="1.25pt"/>
          </w:pict>
        </mc:Fallback>
      </mc:AlternateContent>
    </w:r>
    <w:r>
      <w:rPr>
        <w:noProof/>
      </w:rPr>
      <w:drawing>
        <wp:inline distT="0" distB="0" distL="0" distR="0" wp14:anchorId="1FC32929" wp14:editId="1D0EDAAB">
          <wp:extent cx="2266315" cy="604520"/>
          <wp:effectExtent l="0" t="0" r="635" b="5080"/>
          <wp:docPr id="23" name="圖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315" cy="604520"/>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r>
      <w:rPr>
        <w:noProof/>
      </w:rPr>
      <mc:AlternateContent>
        <mc:Choice Requires="wps">
          <w:drawing>
            <wp:anchor distT="0" distB="0" distL="114300" distR="114300" simplePos="0" relativeHeight="251657216" behindDoc="0" locked="0" layoutInCell="1" allowOverlap="1" wp14:anchorId="10F3C58C" wp14:editId="72EE501E">
              <wp:simplePos x="0" y="0"/>
              <wp:positionH relativeFrom="column">
                <wp:posOffset>3668395</wp:posOffset>
              </wp:positionH>
              <wp:positionV relativeFrom="paragraph">
                <wp:posOffset>160655</wp:posOffset>
              </wp:positionV>
              <wp:extent cx="1707515" cy="586740"/>
              <wp:effectExtent l="127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7C04EB" w:rsidRDefault="00470415" w:rsidP="000D7ACC">
                          <w:pPr>
                            <w:spacing w:line="360" w:lineRule="auto"/>
                            <w:jc w:val="right"/>
                            <w:rPr>
                              <w:rFonts w:eastAsia="標楷體" w:hAnsi="標楷體"/>
                              <w:bCs/>
                              <w:sz w:val="20"/>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年度移轉</w:t>
                          </w:r>
                          <w:r w:rsidRPr="007C04EB">
                            <w:rPr>
                              <w:rFonts w:eastAsia="標楷體" w:hAnsi="標楷體"/>
                              <w:bCs/>
                              <w:sz w:val="20"/>
                              <w:szCs w:val="20"/>
                            </w:rPr>
                            <w:t>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146" type="#_x0000_t202" style="position:absolute;margin-left:288.85pt;margin-top:12.65pt;width:134.45pt;height:46.2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" filled="f" stroked="f">
              <v:textbox style="mso-fit-shape-to-text:t">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7C04EB" w:rsidRDefault="00470415" w:rsidP="000D7ACC">
                    <w:pPr>
                      <w:spacing w:line="360" w:lineRule="auto"/>
                      <w:jc w:val="right"/>
                      <w:rPr>
                        <w:rFonts w:eastAsia="標楷體" w:hAnsi="標楷體"/>
                        <w:bCs/>
                        <w:sz w:val="20"/>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年度移轉</w:t>
                    </w:r>
                    <w:r w:rsidRPr="007C04EB">
                      <w:rPr>
                        <w:rFonts w:eastAsia="標楷體" w:hAnsi="標楷體"/>
                        <w:bCs/>
                        <w:sz w:val="20"/>
                        <w:szCs w:val="20"/>
                      </w:rPr>
                      <w:t>訂價報告</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r>
      <w:rPr>
        <w:noProof/>
      </w:rPr>
      <mc:AlternateContent>
        <mc:Choice Requires="wps">
          <w:drawing>
            <wp:anchor distT="0" distB="0" distL="114300" distR="114300" simplePos="0" relativeHeight="251658240" behindDoc="0" locked="0" layoutInCell="1" allowOverlap="1" wp14:anchorId="7C8ABE1F" wp14:editId="71AC9C67">
              <wp:simplePos x="0" y="0"/>
              <wp:positionH relativeFrom="column">
                <wp:posOffset>3691255</wp:posOffset>
              </wp:positionH>
              <wp:positionV relativeFrom="paragraph">
                <wp:posOffset>151765</wp:posOffset>
              </wp:positionV>
              <wp:extent cx="1707515" cy="586740"/>
              <wp:effectExtent l="0" t="0" r="1905" b="444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7C04EB" w:rsidRDefault="00470415" w:rsidP="000D7ACC">
                          <w:pPr>
                            <w:spacing w:line="360" w:lineRule="auto"/>
                            <w:jc w:val="right"/>
                            <w:rPr>
                              <w:rFonts w:eastAsia="標楷體" w:hAnsi="標楷體"/>
                              <w:bCs/>
                              <w:sz w:val="20"/>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年度</w:t>
                          </w:r>
                          <w:r w:rsidRPr="007C04EB">
                            <w:rPr>
                              <w:rFonts w:eastAsia="標楷體" w:hAnsi="標楷體"/>
                              <w:bCs/>
                              <w:sz w:val="20"/>
                              <w:szCs w:val="20"/>
                            </w:rPr>
                            <w:t>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147" type="#_x0000_t202" style="position:absolute;margin-left:290.65pt;margin-top:11.95pt;width:134.45pt;height:46.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" filled="f" stroked="f">
              <v:textbox style="mso-fit-shape-to-text:t">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7C04EB" w:rsidRDefault="00470415" w:rsidP="000D7ACC">
                    <w:pPr>
                      <w:spacing w:line="360" w:lineRule="auto"/>
                      <w:jc w:val="right"/>
                      <w:rPr>
                        <w:rFonts w:eastAsia="標楷體" w:hAnsi="標楷體"/>
                        <w:bCs/>
                        <w:sz w:val="20"/>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年度</w:t>
                    </w:r>
                    <w:r w:rsidRPr="007C04EB">
                      <w:rPr>
                        <w:rFonts w:eastAsia="標楷體" w:hAnsi="標楷體"/>
                        <w:bCs/>
                        <w:sz w:val="20"/>
                        <w:szCs w:val="20"/>
                      </w:rPr>
                      <w:t>移轉訂價報告</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r>
      <w:rPr>
        <w:noProof/>
      </w:rPr>
      <mc:AlternateContent>
        <mc:Choice Requires="wps">
          <w:drawing>
            <wp:anchor distT="0" distB="0" distL="114300" distR="114300" simplePos="0" relativeHeight="251659264" behindDoc="0" locked="0" layoutInCell="1" allowOverlap="1" wp14:anchorId="0FC4F4D8" wp14:editId="11F1AF0E">
              <wp:simplePos x="0" y="0"/>
              <wp:positionH relativeFrom="column">
                <wp:posOffset>3688080</wp:posOffset>
              </wp:positionH>
              <wp:positionV relativeFrom="paragraph">
                <wp:posOffset>169545</wp:posOffset>
              </wp:positionV>
              <wp:extent cx="1707515" cy="586740"/>
              <wp:effectExtent l="1905"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3B17DD" w:rsidRDefault="00470415" w:rsidP="000D7ACC">
                          <w:pPr>
                            <w:spacing w:line="360" w:lineRule="auto"/>
                            <w:jc w:val="right"/>
                            <w:rPr>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年度</w:t>
                          </w:r>
                          <w:r w:rsidRPr="007C04EB">
                            <w:rPr>
                              <w:rFonts w:eastAsia="標楷體" w:hAnsi="標楷體"/>
                              <w:bCs/>
                              <w:sz w:val="20"/>
                              <w:szCs w:val="20"/>
                            </w:rPr>
                            <w:t>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148" type="#_x0000_t202" style="position:absolute;margin-left:290.4pt;margin-top:13.35pt;width:134.45pt;height:46.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" filled="f" stroked="f">
              <v:textbox style="mso-fit-shape-to-text:t">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3B17DD" w:rsidRDefault="00470415" w:rsidP="000D7ACC">
                    <w:pPr>
                      <w:spacing w:line="360" w:lineRule="auto"/>
                      <w:jc w:val="right"/>
                      <w:rPr>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年度</w:t>
                    </w:r>
                    <w:r w:rsidRPr="007C04EB">
                      <w:rPr>
                        <w:rFonts w:eastAsia="標楷體" w:hAnsi="標楷體"/>
                        <w:bCs/>
                        <w:sz w:val="20"/>
                        <w:szCs w:val="20"/>
                      </w:rPr>
                      <w:t>移轉訂價報告</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r>
      <w:rPr>
        <w:noProof/>
      </w:rPr>
      <mc:AlternateContent>
        <mc:Choice Requires="wps">
          <w:drawing>
            <wp:anchor distT="0" distB="0" distL="114300" distR="114300" simplePos="0" relativeHeight="251656192" behindDoc="0" locked="0" layoutInCell="1" allowOverlap="1" wp14:anchorId="0AAE9CDD" wp14:editId="67C48B52">
              <wp:simplePos x="0" y="0"/>
              <wp:positionH relativeFrom="column">
                <wp:posOffset>3733800</wp:posOffset>
              </wp:positionH>
              <wp:positionV relativeFrom="paragraph">
                <wp:posOffset>145415</wp:posOffset>
              </wp:positionV>
              <wp:extent cx="1707515" cy="586740"/>
              <wp:effectExtent l="0" t="2540" r="0" b="127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BD6915" w:rsidRDefault="00470415" w:rsidP="000D7ACC">
                          <w:pPr>
                            <w:spacing w:line="360" w:lineRule="auto"/>
                            <w:jc w:val="right"/>
                            <w:rPr>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149" type="#_x0000_t202" style="position:absolute;margin-left:294pt;margin-top:11.45pt;width:134.45pt;height:46.2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" filled="f" stroked="f">
              <v:textbox style="mso-fit-shape-to-text:t">
                <w:txbxContent>
                  <w:p w:rsidR="00470415" w:rsidRPr="00C91076" w:rsidRDefault="00470415" w:rsidP="000D7ACC">
                    <w:pPr>
                      <w:spacing w:line="360" w:lineRule="auto"/>
                      <w:jc w:val="right"/>
                      <w:rPr>
                        <w:rFonts w:eastAsia="標楷體"/>
                        <w:bCs/>
                        <w:sz w:val="20"/>
                        <w:szCs w:val="20"/>
                      </w:rPr>
                    </w:pPr>
                    <w:r w:rsidRPr="00C91076">
                      <w:rPr>
                        <w:rFonts w:eastAsia="標楷體" w:hAnsi="標楷體" w:hint="eastAsia"/>
                        <w:bCs/>
                        <w:sz w:val="20"/>
                        <w:szCs w:val="20"/>
                      </w:rPr>
                      <w:t>道達爾潤滑油股份有限公司</w:t>
                    </w:r>
                  </w:p>
                  <w:p w:rsidR="00470415" w:rsidRPr="00BD6915" w:rsidRDefault="00470415" w:rsidP="000D7ACC">
                    <w:pPr>
                      <w:spacing w:line="360" w:lineRule="auto"/>
                      <w:jc w:val="right"/>
                      <w:rPr>
                        <w:szCs w:val="20"/>
                      </w:rPr>
                    </w:pPr>
                    <w:proofErr w:type="gramStart"/>
                    <w:r w:rsidRPr="00C91076">
                      <w:rPr>
                        <w:rFonts w:eastAsia="標楷體" w:hAnsi="標楷體" w:hint="eastAsia"/>
                        <w:bCs/>
                        <w:sz w:val="20"/>
                        <w:szCs w:val="20"/>
                      </w:rPr>
                      <w:t>10</w:t>
                    </w:r>
                    <w:r>
                      <w:rPr>
                        <w:rFonts w:eastAsia="標楷體" w:hAnsi="標楷體" w:hint="eastAsia"/>
                        <w:bCs/>
                        <w:sz w:val="20"/>
                        <w:szCs w:val="20"/>
                      </w:rPr>
                      <w:t>5</w:t>
                    </w:r>
                    <w:proofErr w:type="gramEnd"/>
                    <w:r w:rsidRPr="00C91076">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415" w:rsidRDefault="00470415">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A37F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
    <w:nsid w:val="01665C96"/>
    <w:multiLevelType w:val="hybridMultilevel"/>
    <w:tmpl w:val="D3CA649E"/>
    <w:lvl w:ilvl="0" w:tplc="26609300">
      <w:start w:val="1"/>
      <w:numFmt w:val="decimal"/>
      <w:lvlText w:val="%1、"/>
      <w:lvlJc w:val="left"/>
      <w:pPr>
        <w:ind w:left="1190" w:hanging="480"/>
      </w:pPr>
      <w:rPr>
        <w:rFonts w:hint="default"/>
      </w:rPr>
    </w:lvl>
    <w:lvl w:ilvl="1" w:tplc="34481788">
      <w:start w:val="1"/>
      <w:numFmt w:val="decimal"/>
      <w:lvlText w:val="（%2）"/>
      <w:lvlJc w:val="left"/>
      <w:pPr>
        <w:ind w:left="960" w:hanging="480"/>
      </w:pPr>
      <w:rPr>
        <w:rFonts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75B5D15"/>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
    <w:nsid w:val="07657039"/>
    <w:multiLevelType w:val="hybridMultilevel"/>
    <w:tmpl w:val="044E88E8"/>
    <w:lvl w:ilvl="0" w:tplc="FF3E9412">
      <w:start w:val="1"/>
      <w:numFmt w:val="decimal"/>
      <w:lvlText w:val="%1、"/>
      <w:lvlJc w:val="left"/>
      <w:pPr>
        <w:ind w:left="119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76B33E9"/>
    <w:multiLevelType w:val="hybridMultilevel"/>
    <w:tmpl w:val="7AD26FA2"/>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
    <w:nsid w:val="07F62641"/>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091E68C4"/>
    <w:multiLevelType w:val="hybridMultilevel"/>
    <w:tmpl w:val="EE6C6F50"/>
    <w:lvl w:ilvl="0" w:tplc="0409000B">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9">
    <w:nsid w:val="0A7E4127"/>
    <w:multiLevelType w:val="hybridMultilevel"/>
    <w:tmpl w:val="A68609CC"/>
    <w:lvl w:ilvl="0" w:tplc="0409000B">
      <w:start w:val="1"/>
      <w:numFmt w:val="bullet"/>
      <w:lvlText w:val=""/>
      <w:lvlJc w:val="left"/>
      <w:pPr>
        <w:ind w:left="1190" w:hanging="480"/>
      </w:pPr>
      <w:rPr>
        <w:rFonts w:ascii="Wingdings" w:hAnsi="Wingdings" w:hint="default"/>
        <w:b/>
      </w:rPr>
    </w:lvl>
    <w:lvl w:ilvl="1" w:tplc="979809C6">
      <w:start w:val="1"/>
      <w:numFmt w:val="decimal"/>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0EF27982"/>
    <w:multiLevelType w:val="hybridMultilevel"/>
    <w:tmpl w:val="AA3C3F66"/>
    <w:lvl w:ilvl="0" w:tplc="0409000B">
      <w:start w:val="1"/>
      <w:numFmt w:val="bullet"/>
      <w:lvlText w:val=""/>
      <w:lvlJc w:val="left"/>
      <w:pPr>
        <w:ind w:left="1189" w:hanging="480"/>
      </w:pPr>
      <w:rPr>
        <w:rFonts w:ascii="Wingdings" w:hAnsi="Wingdings" w:hint="default"/>
      </w:rPr>
    </w:lvl>
    <w:lvl w:ilvl="1" w:tplc="04090003" w:tentative="1">
      <w:start w:val="1"/>
      <w:numFmt w:val="bullet"/>
      <w:lvlText w:val=""/>
      <w:lvlJc w:val="left"/>
      <w:pPr>
        <w:ind w:left="1669" w:hanging="480"/>
      </w:pPr>
      <w:rPr>
        <w:rFonts w:ascii="Wingdings" w:hAnsi="Wingdings" w:hint="default"/>
      </w:rPr>
    </w:lvl>
    <w:lvl w:ilvl="2" w:tplc="04090005" w:tentative="1">
      <w:start w:val="1"/>
      <w:numFmt w:val="bullet"/>
      <w:lvlText w:val=""/>
      <w:lvlJc w:val="left"/>
      <w:pPr>
        <w:ind w:left="2149" w:hanging="480"/>
      </w:pPr>
      <w:rPr>
        <w:rFonts w:ascii="Wingdings" w:hAnsi="Wingdings" w:hint="default"/>
      </w:rPr>
    </w:lvl>
    <w:lvl w:ilvl="3" w:tplc="04090001" w:tentative="1">
      <w:start w:val="1"/>
      <w:numFmt w:val="bullet"/>
      <w:lvlText w:val=""/>
      <w:lvlJc w:val="left"/>
      <w:pPr>
        <w:ind w:left="2629" w:hanging="480"/>
      </w:pPr>
      <w:rPr>
        <w:rFonts w:ascii="Wingdings" w:hAnsi="Wingdings" w:hint="default"/>
      </w:rPr>
    </w:lvl>
    <w:lvl w:ilvl="4" w:tplc="04090003" w:tentative="1">
      <w:start w:val="1"/>
      <w:numFmt w:val="bullet"/>
      <w:lvlText w:val=""/>
      <w:lvlJc w:val="left"/>
      <w:pPr>
        <w:ind w:left="3109" w:hanging="480"/>
      </w:pPr>
      <w:rPr>
        <w:rFonts w:ascii="Wingdings" w:hAnsi="Wingdings" w:hint="default"/>
      </w:rPr>
    </w:lvl>
    <w:lvl w:ilvl="5" w:tplc="04090005" w:tentative="1">
      <w:start w:val="1"/>
      <w:numFmt w:val="bullet"/>
      <w:lvlText w:val=""/>
      <w:lvlJc w:val="left"/>
      <w:pPr>
        <w:ind w:left="3589" w:hanging="480"/>
      </w:pPr>
      <w:rPr>
        <w:rFonts w:ascii="Wingdings" w:hAnsi="Wingdings" w:hint="default"/>
      </w:rPr>
    </w:lvl>
    <w:lvl w:ilvl="6" w:tplc="04090001" w:tentative="1">
      <w:start w:val="1"/>
      <w:numFmt w:val="bullet"/>
      <w:lvlText w:val=""/>
      <w:lvlJc w:val="left"/>
      <w:pPr>
        <w:ind w:left="4069" w:hanging="480"/>
      </w:pPr>
      <w:rPr>
        <w:rFonts w:ascii="Wingdings" w:hAnsi="Wingdings" w:hint="default"/>
      </w:rPr>
    </w:lvl>
    <w:lvl w:ilvl="7" w:tplc="04090003" w:tentative="1">
      <w:start w:val="1"/>
      <w:numFmt w:val="bullet"/>
      <w:lvlText w:val=""/>
      <w:lvlJc w:val="left"/>
      <w:pPr>
        <w:ind w:left="4549" w:hanging="480"/>
      </w:pPr>
      <w:rPr>
        <w:rFonts w:ascii="Wingdings" w:hAnsi="Wingdings" w:hint="default"/>
      </w:rPr>
    </w:lvl>
    <w:lvl w:ilvl="8" w:tplc="04090005" w:tentative="1">
      <w:start w:val="1"/>
      <w:numFmt w:val="bullet"/>
      <w:lvlText w:val=""/>
      <w:lvlJc w:val="left"/>
      <w:pPr>
        <w:ind w:left="5029" w:hanging="480"/>
      </w:pPr>
      <w:rPr>
        <w:rFonts w:ascii="Wingdings" w:hAnsi="Wingdings" w:hint="default"/>
      </w:rPr>
    </w:lvl>
  </w:abstractNum>
  <w:abstractNum w:abstractNumId="11">
    <w:nsid w:val="10A54C49"/>
    <w:multiLevelType w:val="hybridMultilevel"/>
    <w:tmpl w:val="C682F6D4"/>
    <w:lvl w:ilvl="0" w:tplc="62DAD66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11CE4773"/>
    <w:multiLevelType w:val="hybridMultilevel"/>
    <w:tmpl w:val="809A38A8"/>
    <w:lvl w:ilvl="0" w:tplc="BAB67F28">
      <w:start w:val="1"/>
      <w:numFmt w:val="decimal"/>
      <w:lvlText w:val="(%1)"/>
      <w:lvlJc w:val="left"/>
      <w:pPr>
        <w:tabs>
          <w:tab w:val="num" w:pos="1920"/>
        </w:tabs>
        <w:ind w:left="1920" w:hanging="480"/>
      </w:pPr>
      <w:rPr>
        <w:rFonts w:hint="eastAsia"/>
        <w:b/>
      </w:rPr>
    </w:lvl>
    <w:lvl w:ilvl="1" w:tplc="04090001">
      <w:start w:val="1"/>
      <w:numFmt w:val="bullet"/>
      <w:lvlText w:val=""/>
      <w:lvlJc w:val="left"/>
      <w:pPr>
        <w:tabs>
          <w:tab w:val="num" w:pos="960"/>
        </w:tabs>
        <w:ind w:left="960" w:hanging="480"/>
      </w:pPr>
      <w:rPr>
        <w:rFonts w:ascii="Wingdings" w:hAnsi="Wingdings" w:hint="default"/>
        <w:b/>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11FE64F5"/>
    <w:multiLevelType w:val="hybridMultilevel"/>
    <w:tmpl w:val="AF4ECDCC"/>
    <w:lvl w:ilvl="0" w:tplc="6E24B238">
      <w:start w:val="1"/>
      <w:numFmt w:val="decimal"/>
      <w:lvlText w:val="（%1）"/>
      <w:lvlJc w:val="left"/>
      <w:pPr>
        <w:tabs>
          <w:tab w:val="num" w:pos="480"/>
        </w:tabs>
        <w:ind w:left="480" w:hanging="480"/>
      </w:pPr>
      <w:rPr>
        <w:rFonts w:hint="eastAsia"/>
        <w:b w:val="0"/>
        <w:sz w:val="26"/>
        <w:szCs w:val="26"/>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131075BF"/>
    <w:multiLevelType w:val="hybridMultilevel"/>
    <w:tmpl w:val="FA427006"/>
    <w:lvl w:ilvl="0" w:tplc="95266C88">
      <w:start w:val="1"/>
      <w:numFmt w:val="decimal"/>
      <w:lvlText w:val="%1、"/>
      <w:lvlJc w:val="left"/>
      <w:pPr>
        <w:ind w:left="192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14360CF1"/>
    <w:multiLevelType w:val="hybridMultilevel"/>
    <w:tmpl w:val="76503592"/>
    <w:lvl w:ilvl="0" w:tplc="6F3E135A">
      <w:start w:val="1"/>
      <w:numFmt w:val="taiwaneseCountingThousand"/>
      <w:lvlText w:val="%1、"/>
      <w:lvlJc w:val="left"/>
      <w:pPr>
        <w:tabs>
          <w:tab w:val="num" w:pos="720"/>
        </w:tabs>
        <w:ind w:left="720" w:hanging="720"/>
      </w:pPr>
      <w:rPr>
        <w:rFonts w:ascii="標楷體" w:eastAsia="標楷體" w:hAnsi="標楷體" w:cs="Times New Roman"/>
      </w:rPr>
    </w:lvl>
    <w:lvl w:ilvl="1" w:tplc="04090001">
      <w:start w:val="1"/>
      <w:numFmt w:val="bullet"/>
      <w:lvlText w:val=""/>
      <w:lvlJc w:val="left"/>
      <w:pPr>
        <w:tabs>
          <w:tab w:val="num" w:pos="960"/>
        </w:tabs>
        <w:ind w:left="960" w:hanging="480"/>
      </w:pPr>
      <w:rPr>
        <w:rFonts w:ascii="Wingdings" w:hAnsi="Wingdings" w:hint="default"/>
      </w:rPr>
    </w:lvl>
    <w:lvl w:ilvl="2" w:tplc="0409000B">
      <w:start w:val="1"/>
      <w:numFmt w:val="bullet"/>
      <w:lvlText w:val=""/>
      <w:lvlJc w:val="left"/>
      <w:pPr>
        <w:tabs>
          <w:tab w:val="num" w:pos="1440"/>
        </w:tabs>
        <w:ind w:left="1440" w:hanging="480"/>
      </w:pPr>
      <w:rPr>
        <w:rFonts w:ascii="Wingdings" w:hAnsi="Wingdings" w:hint="default"/>
      </w:rPr>
    </w:lvl>
    <w:lvl w:ilvl="3" w:tplc="B58C6E3A">
      <w:start w:val="1"/>
      <w:numFmt w:val="decimal"/>
      <w:lvlText w:val="%4."/>
      <w:lvlJc w:val="left"/>
      <w:pPr>
        <w:tabs>
          <w:tab w:val="num" w:pos="1800"/>
        </w:tabs>
        <w:ind w:left="1800" w:hanging="360"/>
      </w:pPr>
      <w:rPr>
        <w:rFonts w:ascii="Times New Roman" w:hAnsi="Times New Roman" w:hint="default"/>
        <w:u w:val="none"/>
      </w:rPr>
    </w:lvl>
    <w:lvl w:ilvl="4" w:tplc="8CAAFB3C">
      <w:start w:val="3"/>
      <w:numFmt w:val="taiwaneseCountingThousand"/>
      <w:lvlText w:val="（%5）"/>
      <w:lvlJc w:val="left"/>
      <w:pPr>
        <w:tabs>
          <w:tab w:val="num" w:pos="2775"/>
        </w:tabs>
        <w:ind w:left="2775" w:hanging="855"/>
      </w:pPr>
      <w:rPr>
        <w:rFonts w:hint="default"/>
      </w:rPr>
    </w:lvl>
    <w:lvl w:ilvl="5" w:tplc="017C29AA">
      <w:start w:val="1"/>
      <w:numFmt w:val="decimal"/>
      <w:lvlText w:val="（%6）"/>
      <w:lvlJc w:val="left"/>
      <w:pPr>
        <w:tabs>
          <w:tab w:val="num" w:pos="3120"/>
        </w:tabs>
        <w:ind w:left="3120" w:hanging="72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15522802"/>
    <w:multiLevelType w:val="hybridMultilevel"/>
    <w:tmpl w:val="330E0290"/>
    <w:lvl w:ilvl="0" w:tplc="04090005">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7">
    <w:nsid w:val="160B55C8"/>
    <w:multiLevelType w:val="hybridMultilevel"/>
    <w:tmpl w:val="32182D60"/>
    <w:lvl w:ilvl="0" w:tplc="34481788">
      <w:start w:val="1"/>
      <w:numFmt w:val="decimal"/>
      <w:lvlText w:val="（%1）"/>
      <w:lvlJc w:val="left"/>
      <w:pPr>
        <w:ind w:left="960" w:hanging="480"/>
      </w:pPr>
      <w:rPr>
        <w:rFonts w:hint="default"/>
        <w:b w:val="0"/>
      </w:rPr>
    </w:lvl>
    <w:lvl w:ilvl="1" w:tplc="04090019" w:tentative="1">
      <w:start w:val="1"/>
      <w:numFmt w:val="ideographTraditional"/>
      <w:lvlText w:val="%2、"/>
      <w:lvlJc w:val="left"/>
      <w:pPr>
        <w:tabs>
          <w:tab w:val="num" w:pos="730"/>
        </w:tabs>
        <w:ind w:left="730" w:hanging="480"/>
      </w:pPr>
    </w:lvl>
    <w:lvl w:ilvl="2" w:tplc="0409001B" w:tentative="1">
      <w:start w:val="1"/>
      <w:numFmt w:val="lowerRoman"/>
      <w:lvlText w:val="%3."/>
      <w:lvlJc w:val="right"/>
      <w:pPr>
        <w:tabs>
          <w:tab w:val="num" w:pos="1210"/>
        </w:tabs>
        <w:ind w:left="1210" w:hanging="480"/>
      </w:pPr>
    </w:lvl>
    <w:lvl w:ilvl="3" w:tplc="0409000F" w:tentative="1">
      <w:start w:val="1"/>
      <w:numFmt w:val="decimal"/>
      <w:lvlText w:val="%4."/>
      <w:lvlJc w:val="left"/>
      <w:pPr>
        <w:tabs>
          <w:tab w:val="num" w:pos="1690"/>
        </w:tabs>
        <w:ind w:left="1690" w:hanging="480"/>
      </w:pPr>
    </w:lvl>
    <w:lvl w:ilvl="4" w:tplc="04090019" w:tentative="1">
      <w:start w:val="1"/>
      <w:numFmt w:val="ideographTraditional"/>
      <w:lvlText w:val="%5、"/>
      <w:lvlJc w:val="left"/>
      <w:pPr>
        <w:tabs>
          <w:tab w:val="num" w:pos="2170"/>
        </w:tabs>
        <w:ind w:left="2170" w:hanging="480"/>
      </w:pPr>
    </w:lvl>
    <w:lvl w:ilvl="5" w:tplc="0409001B" w:tentative="1">
      <w:start w:val="1"/>
      <w:numFmt w:val="lowerRoman"/>
      <w:lvlText w:val="%6."/>
      <w:lvlJc w:val="right"/>
      <w:pPr>
        <w:tabs>
          <w:tab w:val="num" w:pos="2650"/>
        </w:tabs>
        <w:ind w:left="2650" w:hanging="480"/>
      </w:pPr>
    </w:lvl>
    <w:lvl w:ilvl="6" w:tplc="0409000F" w:tentative="1">
      <w:start w:val="1"/>
      <w:numFmt w:val="decimal"/>
      <w:lvlText w:val="%7."/>
      <w:lvlJc w:val="left"/>
      <w:pPr>
        <w:tabs>
          <w:tab w:val="num" w:pos="3130"/>
        </w:tabs>
        <w:ind w:left="3130" w:hanging="480"/>
      </w:pPr>
    </w:lvl>
    <w:lvl w:ilvl="7" w:tplc="04090019" w:tentative="1">
      <w:start w:val="1"/>
      <w:numFmt w:val="ideographTraditional"/>
      <w:lvlText w:val="%8、"/>
      <w:lvlJc w:val="left"/>
      <w:pPr>
        <w:tabs>
          <w:tab w:val="num" w:pos="3610"/>
        </w:tabs>
        <w:ind w:left="3610" w:hanging="480"/>
      </w:pPr>
    </w:lvl>
    <w:lvl w:ilvl="8" w:tplc="0409001B" w:tentative="1">
      <w:start w:val="1"/>
      <w:numFmt w:val="lowerRoman"/>
      <w:lvlText w:val="%9."/>
      <w:lvlJc w:val="right"/>
      <w:pPr>
        <w:tabs>
          <w:tab w:val="num" w:pos="4090"/>
        </w:tabs>
        <w:ind w:left="4090" w:hanging="480"/>
      </w:pPr>
    </w:lvl>
  </w:abstractNum>
  <w:abstractNum w:abstractNumId="18">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nsid w:val="19BC67B1"/>
    <w:multiLevelType w:val="hybridMultilevel"/>
    <w:tmpl w:val="95123B7C"/>
    <w:lvl w:ilvl="0" w:tplc="979809C6">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1A1F4613"/>
    <w:multiLevelType w:val="hybridMultilevel"/>
    <w:tmpl w:val="326CCDF6"/>
    <w:lvl w:ilvl="0" w:tplc="979809C6">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2">
    <w:nsid w:val="1E16594C"/>
    <w:multiLevelType w:val="hybridMultilevel"/>
    <w:tmpl w:val="099881FA"/>
    <w:lvl w:ilvl="0" w:tplc="0409000B">
      <w:start w:val="1"/>
      <w:numFmt w:val="bullet"/>
      <w:lvlText w:val=""/>
      <w:lvlJc w:val="left"/>
      <w:pPr>
        <w:tabs>
          <w:tab w:val="num" w:pos="1920"/>
        </w:tabs>
        <w:ind w:left="1920" w:hanging="480"/>
      </w:pPr>
      <w:rPr>
        <w:rFonts w:ascii="Wingdings" w:hAnsi="Wingdings" w:hint="default"/>
      </w:rPr>
    </w:lvl>
    <w:lvl w:ilvl="1" w:tplc="04090003" w:tentative="1">
      <w:start w:val="1"/>
      <w:numFmt w:val="bullet"/>
      <w:lvlText w:val=""/>
      <w:lvlJc w:val="left"/>
      <w:pPr>
        <w:tabs>
          <w:tab w:val="num" w:pos="2400"/>
        </w:tabs>
        <w:ind w:left="2400" w:hanging="480"/>
      </w:pPr>
      <w:rPr>
        <w:rFonts w:ascii="Wingdings" w:hAnsi="Wingdings" w:hint="default"/>
      </w:rPr>
    </w:lvl>
    <w:lvl w:ilvl="2" w:tplc="04090005" w:tentative="1">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23">
    <w:nsid w:val="205A50AE"/>
    <w:multiLevelType w:val="hybridMultilevel"/>
    <w:tmpl w:val="F5C06500"/>
    <w:lvl w:ilvl="0" w:tplc="509CEC70">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210A2FA2"/>
    <w:multiLevelType w:val="hybridMultilevel"/>
    <w:tmpl w:val="21F871C2"/>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241562C7"/>
    <w:multiLevelType w:val="hybridMultilevel"/>
    <w:tmpl w:val="7F3CA0D8"/>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25346F9A"/>
    <w:multiLevelType w:val="hybridMultilevel"/>
    <w:tmpl w:val="72048A70"/>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27411F51"/>
    <w:multiLevelType w:val="hybridMultilevel"/>
    <w:tmpl w:val="2BAE0620"/>
    <w:lvl w:ilvl="0" w:tplc="34481788">
      <w:start w:val="1"/>
      <w:numFmt w:val="decimal"/>
      <w:lvlText w:val="（%1）"/>
      <w:lvlJc w:val="left"/>
      <w:pPr>
        <w:ind w:left="1190" w:hanging="480"/>
      </w:pPr>
      <w:rPr>
        <w:rFonts w:hint="default"/>
        <w:b w:val="0"/>
      </w:rPr>
    </w:lvl>
    <w:lvl w:ilvl="1" w:tplc="04090019" w:tentative="1">
      <w:start w:val="1"/>
      <w:numFmt w:val="ideographTraditional"/>
      <w:lvlText w:val="%2、"/>
      <w:lvlJc w:val="left"/>
      <w:pPr>
        <w:tabs>
          <w:tab w:val="num" w:pos="-730"/>
        </w:tabs>
        <w:ind w:left="-730" w:hanging="480"/>
      </w:pPr>
    </w:lvl>
    <w:lvl w:ilvl="2" w:tplc="0409001B" w:tentative="1">
      <w:start w:val="1"/>
      <w:numFmt w:val="lowerRoman"/>
      <w:lvlText w:val="%3."/>
      <w:lvlJc w:val="right"/>
      <w:pPr>
        <w:tabs>
          <w:tab w:val="num" w:pos="-250"/>
        </w:tabs>
        <w:ind w:left="-250" w:hanging="480"/>
      </w:pPr>
    </w:lvl>
    <w:lvl w:ilvl="3" w:tplc="0409000F" w:tentative="1">
      <w:start w:val="1"/>
      <w:numFmt w:val="decimal"/>
      <w:lvlText w:val="%4."/>
      <w:lvlJc w:val="left"/>
      <w:pPr>
        <w:tabs>
          <w:tab w:val="num" w:pos="230"/>
        </w:tabs>
        <w:ind w:left="230" w:hanging="480"/>
      </w:pPr>
    </w:lvl>
    <w:lvl w:ilvl="4" w:tplc="04090019" w:tentative="1">
      <w:start w:val="1"/>
      <w:numFmt w:val="ideographTraditional"/>
      <w:lvlText w:val="%5、"/>
      <w:lvlJc w:val="left"/>
      <w:pPr>
        <w:tabs>
          <w:tab w:val="num" w:pos="710"/>
        </w:tabs>
        <w:ind w:left="710" w:hanging="480"/>
      </w:pPr>
    </w:lvl>
    <w:lvl w:ilvl="5" w:tplc="0409001B" w:tentative="1">
      <w:start w:val="1"/>
      <w:numFmt w:val="lowerRoman"/>
      <w:lvlText w:val="%6."/>
      <w:lvlJc w:val="right"/>
      <w:pPr>
        <w:tabs>
          <w:tab w:val="num" w:pos="1190"/>
        </w:tabs>
        <w:ind w:left="1190" w:hanging="480"/>
      </w:pPr>
    </w:lvl>
    <w:lvl w:ilvl="6" w:tplc="0409000F" w:tentative="1">
      <w:start w:val="1"/>
      <w:numFmt w:val="decimal"/>
      <w:lvlText w:val="%7."/>
      <w:lvlJc w:val="left"/>
      <w:pPr>
        <w:tabs>
          <w:tab w:val="num" w:pos="1670"/>
        </w:tabs>
        <w:ind w:left="1670" w:hanging="480"/>
      </w:pPr>
    </w:lvl>
    <w:lvl w:ilvl="7" w:tplc="04090019" w:tentative="1">
      <w:start w:val="1"/>
      <w:numFmt w:val="ideographTraditional"/>
      <w:lvlText w:val="%8、"/>
      <w:lvlJc w:val="left"/>
      <w:pPr>
        <w:tabs>
          <w:tab w:val="num" w:pos="2150"/>
        </w:tabs>
        <w:ind w:left="2150" w:hanging="480"/>
      </w:pPr>
    </w:lvl>
    <w:lvl w:ilvl="8" w:tplc="0409001B" w:tentative="1">
      <w:start w:val="1"/>
      <w:numFmt w:val="lowerRoman"/>
      <w:lvlText w:val="%9."/>
      <w:lvlJc w:val="right"/>
      <w:pPr>
        <w:tabs>
          <w:tab w:val="num" w:pos="2630"/>
        </w:tabs>
        <w:ind w:left="2630" w:hanging="480"/>
      </w:pPr>
    </w:lvl>
  </w:abstractNum>
  <w:abstractNum w:abstractNumId="28">
    <w:nsid w:val="28E3573D"/>
    <w:multiLevelType w:val="hybridMultilevel"/>
    <w:tmpl w:val="66A069D6"/>
    <w:lvl w:ilvl="0" w:tplc="6518CE6A">
      <w:start w:val="1"/>
      <w:numFmt w:val="taiwaneseCountingThousand"/>
      <w:lvlText w:val="(%1)"/>
      <w:lvlJc w:val="left"/>
      <w:pPr>
        <w:ind w:left="1440" w:hanging="480"/>
      </w:pPr>
      <w:rPr>
        <w:rFonts w:ascii="Times New Roman" w:hint="default"/>
      </w:rPr>
    </w:lvl>
    <w:lvl w:ilvl="1" w:tplc="34481788">
      <w:start w:val="1"/>
      <w:numFmt w:val="decimal"/>
      <w:lvlText w:val="（%2）"/>
      <w:lvlJc w:val="left"/>
      <w:pPr>
        <w:ind w:left="960" w:hanging="480"/>
      </w:pPr>
      <w:rPr>
        <w:rFonts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2C724A07"/>
    <w:multiLevelType w:val="hybridMultilevel"/>
    <w:tmpl w:val="73588C5C"/>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nsid w:val="2CEB6FA8"/>
    <w:multiLevelType w:val="hybridMultilevel"/>
    <w:tmpl w:val="A3184A6C"/>
    <w:lvl w:ilvl="0" w:tplc="E13AF5EE">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2D4A223A"/>
    <w:multiLevelType w:val="multilevel"/>
    <w:tmpl w:val="7EB43F0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2">
    <w:nsid w:val="2DF133C9"/>
    <w:multiLevelType w:val="hybridMultilevel"/>
    <w:tmpl w:val="C8167ED0"/>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tentative="1">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34">
    <w:nsid w:val="2F5B6E63"/>
    <w:multiLevelType w:val="hybridMultilevel"/>
    <w:tmpl w:val="4F84D6A6"/>
    <w:lvl w:ilvl="0" w:tplc="10D62DE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300905ED"/>
    <w:multiLevelType w:val="hybridMultilevel"/>
    <w:tmpl w:val="F6222034"/>
    <w:lvl w:ilvl="0" w:tplc="FBCE9B9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nsid w:val="300D2079"/>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319C6435"/>
    <w:multiLevelType w:val="hybridMultilevel"/>
    <w:tmpl w:val="880CDBB4"/>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33824AE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nsid w:val="3792286D"/>
    <w:multiLevelType w:val="hybridMultilevel"/>
    <w:tmpl w:val="2B48D7D6"/>
    <w:lvl w:ilvl="0" w:tplc="5BAEB9E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39914019"/>
    <w:multiLevelType w:val="hybridMultilevel"/>
    <w:tmpl w:val="6A3AA2B2"/>
    <w:lvl w:ilvl="0" w:tplc="921019E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2">
    <w:nsid w:val="3AF57C41"/>
    <w:multiLevelType w:val="hybridMultilevel"/>
    <w:tmpl w:val="66BCADB4"/>
    <w:lvl w:ilvl="0" w:tplc="0409000B">
      <w:start w:val="1"/>
      <w:numFmt w:val="bullet"/>
      <w:lvlText w:val=""/>
      <w:lvlJc w:val="left"/>
      <w:pPr>
        <w:tabs>
          <w:tab w:val="num" w:pos="1680"/>
        </w:tabs>
        <w:ind w:left="1680" w:hanging="480"/>
      </w:pPr>
      <w:rPr>
        <w:rFonts w:ascii="Wingdings" w:hAnsi="Wingdings" w:hint="default"/>
      </w:rPr>
    </w:lvl>
    <w:lvl w:ilvl="1" w:tplc="070826DC">
      <w:start w:val="1"/>
      <w:numFmt w:val="decimal"/>
      <w:lvlText w:val="%2、"/>
      <w:lvlJc w:val="left"/>
      <w:pPr>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3">
    <w:nsid w:val="3CD57C0B"/>
    <w:multiLevelType w:val="hybridMultilevel"/>
    <w:tmpl w:val="25302B72"/>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44">
    <w:nsid w:val="400F2F85"/>
    <w:multiLevelType w:val="hybridMultilevel"/>
    <w:tmpl w:val="89146B7E"/>
    <w:lvl w:ilvl="0" w:tplc="9ABE1A54">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40733666"/>
    <w:multiLevelType w:val="hybridMultilevel"/>
    <w:tmpl w:val="412A7E0E"/>
    <w:lvl w:ilvl="0" w:tplc="B19A1726">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nsid w:val="41D54798"/>
    <w:multiLevelType w:val="hybridMultilevel"/>
    <w:tmpl w:val="FC365B5E"/>
    <w:lvl w:ilvl="0" w:tplc="F7727F7C">
      <w:start w:val="1"/>
      <w:numFmt w:val="decimal"/>
      <w:lvlText w:val="%1、"/>
      <w:lvlJc w:val="left"/>
      <w:pPr>
        <w:ind w:left="1920" w:hanging="480"/>
      </w:pPr>
      <w:rPr>
        <w:rFonts w:hint="default"/>
        <w:b/>
      </w:rPr>
    </w:lvl>
    <w:lvl w:ilvl="1" w:tplc="0409000B">
      <w:start w:val="1"/>
      <w:numFmt w:val="bullet"/>
      <w:lvlText w:val=""/>
      <w:lvlJc w:val="left"/>
      <w:pPr>
        <w:tabs>
          <w:tab w:val="num" w:pos="960"/>
        </w:tabs>
        <w:ind w:left="960" w:hanging="480"/>
      </w:pPr>
      <w:rPr>
        <w:rFonts w:ascii="Wingdings" w:hAnsi="Wingding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nsid w:val="43CB760B"/>
    <w:multiLevelType w:val="hybridMultilevel"/>
    <w:tmpl w:val="94DA0828"/>
    <w:lvl w:ilvl="0" w:tplc="DBCCA806">
      <w:start w:val="1"/>
      <w:numFmt w:val="taiwaneseCountingThousand"/>
      <w:lvlText w:val="(%1)"/>
      <w:lvlJc w:val="left"/>
      <w:pPr>
        <w:ind w:left="1440" w:hanging="480"/>
      </w:pPr>
      <w:rPr>
        <w:rFonts w:ascii="Times New Roman" w:hint="default"/>
      </w:rPr>
    </w:lvl>
    <w:lvl w:ilvl="1" w:tplc="2004A2B8">
      <w:start w:val="1"/>
      <w:numFmt w:val="decimal"/>
      <w:lvlText w:val="（%2）"/>
      <w:lvlJc w:val="left"/>
      <w:pPr>
        <w:ind w:left="960" w:hanging="480"/>
      </w:pPr>
      <w:rPr>
        <w:rFonts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nsid w:val="44E8307A"/>
    <w:multiLevelType w:val="hybridMultilevel"/>
    <w:tmpl w:val="D19C0D44"/>
    <w:lvl w:ilvl="0" w:tplc="D53C031C">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453E2EC6"/>
    <w:multiLevelType w:val="hybridMultilevel"/>
    <w:tmpl w:val="18D88ECC"/>
    <w:lvl w:ilvl="0" w:tplc="FBCE9B96">
      <w:start w:val="1"/>
      <w:numFmt w:val="taiwaneseCountingThousand"/>
      <w:lvlText w:val="(%1)"/>
      <w:lvlJc w:val="left"/>
      <w:pPr>
        <w:ind w:left="1680" w:hanging="480"/>
      </w:pPr>
      <w:rPr>
        <w:rFonts w:asci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0">
    <w:nsid w:val="46E15C77"/>
    <w:multiLevelType w:val="hybridMultilevel"/>
    <w:tmpl w:val="5466223C"/>
    <w:lvl w:ilvl="0" w:tplc="0409000B">
      <w:start w:val="1"/>
      <w:numFmt w:val="bullet"/>
      <w:lvlText w:val=""/>
      <w:lvlJc w:val="left"/>
      <w:pPr>
        <w:ind w:left="144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1">
    <w:nsid w:val="483B3A74"/>
    <w:multiLevelType w:val="hybridMultilevel"/>
    <w:tmpl w:val="536CEA24"/>
    <w:lvl w:ilvl="0" w:tplc="13388F62">
      <w:start w:val="1"/>
      <w:numFmt w:val="decimal"/>
      <w:lvlText w:val="%1、"/>
      <w:lvlJc w:val="left"/>
      <w:pPr>
        <w:ind w:left="1920" w:hanging="480"/>
      </w:pPr>
      <w:rPr>
        <w:rFonts w:hint="default"/>
        <w:b/>
        <w:sz w:val="28"/>
        <w:szCs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nsid w:val="4A170CC2"/>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3">
    <w:nsid w:val="4C51177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4D947D2C"/>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5">
    <w:nsid w:val="51EB761B"/>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nsid w:val="52CB05CB"/>
    <w:multiLevelType w:val="hybridMultilevel"/>
    <w:tmpl w:val="BAD4F904"/>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nsid w:val="532E6579"/>
    <w:multiLevelType w:val="hybridMultilevel"/>
    <w:tmpl w:val="602A8894"/>
    <w:lvl w:ilvl="0" w:tplc="6EF4FF96">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nsid w:val="54812EEC"/>
    <w:multiLevelType w:val="multilevel"/>
    <w:tmpl w:val="88661A12"/>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9">
    <w:nsid w:val="55BE0F36"/>
    <w:multiLevelType w:val="hybridMultilevel"/>
    <w:tmpl w:val="290C1632"/>
    <w:lvl w:ilvl="0" w:tplc="8396985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93940582">
      <w:start w:val="1"/>
      <w:numFmt w:val="decimal"/>
      <w:lvlText w:val="%4、"/>
      <w:lvlJc w:val="left"/>
      <w:pPr>
        <w:ind w:left="1920" w:hanging="480"/>
      </w:pPr>
      <w:rPr>
        <w:rFonts w:hint="default"/>
      </w:rPr>
    </w:lvl>
    <w:lvl w:ilvl="4" w:tplc="34481788">
      <w:start w:val="1"/>
      <w:numFmt w:val="decimal"/>
      <w:lvlText w:val="（%5）"/>
      <w:lvlJc w:val="left"/>
      <w:pPr>
        <w:ind w:left="2400" w:hanging="480"/>
      </w:pPr>
      <w:rPr>
        <w:rFonts w:hint="default"/>
        <w:b w:val="0"/>
      </w:r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nsid w:val="57B80526"/>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1">
    <w:nsid w:val="584B0F03"/>
    <w:multiLevelType w:val="hybridMultilevel"/>
    <w:tmpl w:val="1BCA7EF8"/>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nsid w:val="5AF40366"/>
    <w:multiLevelType w:val="hybridMultilevel"/>
    <w:tmpl w:val="2CB229E6"/>
    <w:lvl w:ilvl="0" w:tplc="FCE687D0">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nsid w:val="5BD541FD"/>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4">
    <w:nsid w:val="5C271C97"/>
    <w:multiLevelType w:val="hybridMultilevel"/>
    <w:tmpl w:val="3796FA9C"/>
    <w:lvl w:ilvl="0" w:tplc="0409000B">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5">
    <w:nsid w:val="5D984D36"/>
    <w:multiLevelType w:val="hybridMultilevel"/>
    <w:tmpl w:val="E42E5D52"/>
    <w:lvl w:ilvl="0" w:tplc="16925B7A">
      <w:start w:val="1"/>
      <w:numFmt w:val="decimal"/>
      <w:lvlText w:val="（%1）"/>
      <w:lvlJc w:val="left"/>
      <w:pPr>
        <w:ind w:left="960" w:hanging="480"/>
      </w:pPr>
      <w:rPr>
        <w:rFonts w:hint="default"/>
        <w:b w:val="0"/>
      </w:rPr>
    </w:lvl>
    <w:lvl w:ilvl="1" w:tplc="34481788">
      <w:start w:val="1"/>
      <w:numFmt w:val="decimal"/>
      <w:lvlText w:val="（%2）"/>
      <w:lvlJc w:val="left"/>
      <w:pPr>
        <w:ind w:left="960" w:hanging="480"/>
      </w:pPr>
      <w:rPr>
        <w:rFonts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nsid w:val="5DA26452"/>
    <w:multiLevelType w:val="multilevel"/>
    <w:tmpl w:val="29F0507A"/>
    <w:lvl w:ilvl="0">
      <w:start w:val="1"/>
      <w:numFmt w:val="ideographLegalTraditional"/>
      <w:pStyle w:val="1"/>
      <w:suff w:val="nothing"/>
      <w:lvlText w:val="第%1章、"/>
      <w:lvlJc w:val="center"/>
      <w:pPr>
        <w:ind w:left="4816"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
      <w:suff w:val="nothing"/>
      <w:lvlText w:val="%2、"/>
      <w:lvlJc w:val="left"/>
      <w:pPr>
        <w:ind w:left="687" w:hanging="567"/>
      </w:pPr>
      <w:rPr>
        <w:rFonts w:ascii="標楷體" w:eastAsia="標楷體" w:hAnsi="標楷體" w:hint="eastAsia"/>
        <w:b/>
        <w:color w:val="auto"/>
        <w:sz w:val="40"/>
        <w:szCs w:val="30"/>
        <w:lang w:val="en-US"/>
      </w:rPr>
    </w:lvl>
    <w:lvl w:ilvl="2">
      <w:start w:val="1"/>
      <w:numFmt w:val="taiwaneseCountingThousand"/>
      <w:pStyle w:val="3"/>
      <w:lvlText w:val="(%3)"/>
      <w:lvlJc w:val="left"/>
      <w:pPr>
        <w:ind w:left="1418" w:hanging="567"/>
      </w:pPr>
      <w:rPr>
        <w:rFonts w:hint="default"/>
        <w:b/>
        <w:i w:val="0"/>
        <w:color w:val="auto"/>
        <w:sz w:val="32"/>
        <w:szCs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67">
    <w:nsid w:val="5E6E6F36"/>
    <w:multiLevelType w:val="hybridMultilevel"/>
    <w:tmpl w:val="72BC0FEA"/>
    <w:lvl w:ilvl="0" w:tplc="400C99B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DBCCA806">
      <w:start w:val="1"/>
      <w:numFmt w:val="taiwaneseCountingThousand"/>
      <w:lvlText w:val="(%3)"/>
      <w:lvlJc w:val="left"/>
      <w:pPr>
        <w:ind w:left="1440" w:hanging="480"/>
      </w:pPr>
      <w:rPr>
        <w:rFonts w:ascii="Times New Roman"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nsid w:val="60055B54"/>
    <w:multiLevelType w:val="hybridMultilevel"/>
    <w:tmpl w:val="D6306CC2"/>
    <w:lvl w:ilvl="0" w:tplc="4E86DC22">
      <w:start w:val="1"/>
      <w:numFmt w:val="decimal"/>
      <w:lvlText w:val="%1、"/>
      <w:lvlJc w:val="left"/>
      <w:pPr>
        <w:ind w:left="204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1BD5837"/>
    <w:multiLevelType w:val="hybridMultilevel"/>
    <w:tmpl w:val="081EA4DE"/>
    <w:lvl w:ilvl="0" w:tplc="400C99BA">
      <w:start w:val="1"/>
      <w:numFmt w:val="taiwaneseCountingThousand"/>
      <w:lvlText w:val="(%1)"/>
      <w:lvlJc w:val="left"/>
      <w:pPr>
        <w:tabs>
          <w:tab w:val="num" w:pos="1200"/>
        </w:tabs>
        <w:ind w:left="12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63697D2F"/>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nsid w:val="64973D9C"/>
    <w:multiLevelType w:val="hybridMultilevel"/>
    <w:tmpl w:val="B092725E"/>
    <w:lvl w:ilvl="0" w:tplc="1AC4123C">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nsid w:val="65DC6CF4"/>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3">
    <w:nsid w:val="6703191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6">
    <w:nsid w:val="6B7F4426"/>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7">
    <w:nsid w:val="6C111E81"/>
    <w:multiLevelType w:val="hybridMultilevel"/>
    <w:tmpl w:val="C1463280"/>
    <w:lvl w:ilvl="0" w:tplc="ECE6CE24">
      <w:start w:val="1"/>
      <w:numFmt w:val="decimal"/>
      <w:lvlText w:val="%1、"/>
      <w:lvlJc w:val="left"/>
      <w:pPr>
        <w:ind w:left="119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6DF10A7C"/>
    <w:multiLevelType w:val="hybridMultilevel"/>
    <w:tmpl w:val="C9C4F644"/>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79">
    <w:nsid w:val="6E200040"/>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nsid w:val="6F6E0D34"/>
    <w:multiLevelType w:val="hybridMultilevel"/>
    <w:tmpl w:val="8EE6BA78"/>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1">
    <w:nsid w:val="729F1730"/>
    <w:multiLevelType w:val="hybridMultilevel"/>
    <w:tmpl w:val="C12E9E18"/>
    <w:lvl w:ilvl="0" w:tplc="93940582">
      <w:start w:val="1"/>
      <w:numFmt w:val="decimal"/>
      <w:lvlText w:val="%1、"/>
      <w:lvlJc w:val="left"/>
      <w:pPr>
        <w:ind w:left="1920" w:hanging="480"/>
      </w:pPr>
      <w:rPr>
        <w:rFonts w:hint="default"/>
      </w:rPr>
    </w:lvl>
    <w:lvl w:ilvl="1" w:tplc="0409000B">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nsid w:val="74D30D93"/>
    <w:multiLevelType w:val="hybridMultilevel"/>
    <w:tmpl w:val="BE1A5C92"/>
    <w:lvl w:ilvl="0" w:tplc="D04EDC32">
      <w:start w:val="1"/>
      <w:numFmt w:val="decimal"/>
      <w:lvlText w:val="%1、"/>
      <w:lvlJc w:val="left"/>
      <w:pPr>
        <w:ind w:left="1190" w:hanging="480"/>
      </w:pPr>
      <w:rPr>
        <w:rFonts w:hint="default"/>
      </w:rPr>
    </w:lvl>
    <w:lvl w:ilvl="1" w:tplc="34481788">
      <w:start w:val="1"/>
      <w:numFmt w:val="decimal"/>
      <w:lvlText w:val="（%2）"/>
      <w:lvlJc w:val="left"/>
      <w:pPr>
        <w:ind w:left="960" w:hanging="480"/>
      </w:pPr>
      <w:rPr>
        <w:rFonts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nsid w:val="75B57C87"/>
    <w:multiLevelType w:val="multilevel"/>
    <w:tmpl w:val="380CA670"/>
    <w:lvl w:ilvl="0">
      <w:start w:val="1"/>
      <w:numFmt w:val="bullet"/>
      <w:lvlText w:val=""/>
      <w:lvlJc w:val="left"/>
      <w:pPr>
        <w:tabs>
          <w:tab w:val="num" w:pos="1440"/>
        </w:tabs>
        <w:ind w:left="1440" w:hanging="480"/>
      </w:pPr>
      <w:rPr>
        <w:rFonts w:ascii="Wingdings" w:hAnsi="Wingding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4">
    <w:nsid w:val="764801A8"/>
    <w:multiLevelType w:val="hybridMultilevel"/>
    <w:tmpl w:val="A300A1EC"/>
    <w:lvl w:ilvl="0" w:tplc="8CDC6EAA">
      <w:start w:val="1"/>
      <w:numFmt w:val="bullet"/>
      <w:lvlText w:val="※"/>
      <w:lvlJc w:val="left"/>
      <w:pPr>
        <w:tabs>
          <w:tab w:val="num" w:pos="840"/>
        </w:tabs>
        <w:ind w:left="840" w:hanging="480"/>
      </w:pPr>
      <w:rPr>
        <w:rFonts w:ascii="標楷體" w:eastAsia="標楷體" w:hAnsi="標楷體" w:cs="Times New Roman" w:hint="eastAsia"/>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nsid w:val="766A169F"/>
    <w:multiLevelType w:val="hybridMultilevel"/>
    <w:tmpl w:val="29D8BD6E"/>
    <w:lvl w:ilvl="0" w:tplc="0409000B">
      <w:start w:val="1"/>
      <w:numFmt w:val="bullet"/>
      <w:lvlText w:val=""/>
      <w:lvlJc w:val="left"/>
      <w:pPr>
        <w:tabs>
          <w:tab w:val="num" w:pos="1920"/>
        </w:tabs>
        <w:ind w:left="192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nsid w:val="77B230DC"/>
    <w:multiLevelType w:val="hybridMultilevel"/>
    <w:tmpl w:val="254EA23A"/>
    <w:lvl w:ilvl="0" w:tplc="2CF4125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nsid w:val="78BE6A73"/>
    <w:multiLevelType w:val="hybridMultilevel"/>
    <w:tmpl w:val="56F2F858"/>
    <w:lvl w:ilvl="0" w:tplc="DBCCA806">
      <w:start w:val="1"/>
      <w:numFmt w:val="taiwaneseCountingThousand"/>
      <w:lvlText w:val="(%1)"/>
      <w:lvlJc w:val="left"/>
      <w:pPr>
        <w:ind w:left="1440" w:hanging="480"/>
      </w:pPr>
      <w:rPr>
        <w:rFonts w:ascii="Times New Roman" w:hint="default"/>
      </w:rPr>
    </w:lvl>
    <w:lvl w:ilvl="1" w:tplc="979809C6">
      <w:start w:val="1"/>
      <w:numFmt w:val="decimal"/>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nsid w:val="7B220F20"/>
    <w:multiLevelType w:val="hybridMultilevel"/>
    <w:tmpl w:val="DC8224E0"/>
    <w:lvl w:ilvl="0" w:tplc="CFACA762">
      <w:start w:val="1"/>
      <w:numFmt w:val="decimal"/>
      <w:lvlText w:val="%1、"/>
      <w:lvlJc w:val="left"/>
      <w:pPr>
        <w:ind w:left="119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nsid w:val="7B41399C"/>
    <w:multiLevelType w:val="hybridMultilevel"/>
    <w:tmpl w:val="B366C4F6"/>
    <w:lvl w:ilvl="0" w:tplc="EE0E32CA">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0">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91">
    <w:nsid w:val="7CC261D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nsid w:val="7EF5585C"/>
    <w:multiLevelType w:val="hybridMultilevel"/>
    <w:tmpl w:val="1EBC6442"/>
    <w:lvl w:ilvl="0" w:tplc="77FA3498">
      <w:start w:val="1"/>
      <w:numFmt w:val="taiwaneseCountingThousand"/>
      <w:lvlText w:val="(%1)"/>
      <w:lvlJc w:val="left"/>
      <w:pPr>
        <w:tabs>
          <w:tab w:val="num" w:pos="1200"/>
        </w:tabs>
        <w:ind w:left="12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5"/>
  </w:num>
  <w:num w:numId="2">
    <w:abstractNumId w:val="66"/>
  </w:num>
  <w:num w:numId="3">
    <w:abstractNumId w:val="84"/>
  </w:num>
  <w:num w:numId="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76"/>
  </w:num>
  <w:num w:numId="7">
    <w:abstractNumId w:val="67"/>
  </w:num>
  <w:num w:numId="8">
    <w:abstractNumId w:val="59"/>
  </w:num>
  <w:num w:numId="9">
    <w:abstractNumId w:val="0"/>
  </w:num>
  <w:num w:numId="10">
    <w:abstractNumId w:val="32"/>
  </w:num>
  <w:num w:numId="11">
    <w:abstractNumId w:val="87"/>
  </w:num>
  <w:num w:numId="12">
    <w:abstractNumId w:val="54"/>
  </w:num>
  <w:num w:numId="13">
    <w:abstractNumId w:val="24"/>
  </w:num>
  <w:num w:numId="14">
    <w:abstractNumId w:val="47"/>
  </w:num>
  <w:num w:numId="15">
    <w:abstractNumId w:val="37"/>
  </w:num>
  <w:num w:numId="16">
    <w:abstractNumId w:val="46"/>
  </w:num>
  <w:num w:numId="17">
    <w:abstractNumId w:val="81"/>
  </w:num>
  <w:num w:numId="18">
    <w:abstractNumId w:val="53"/>
  </w:num>
  <w:num w:numId="19">
    <w:abstractNumId w:val="90"/>
  </w:num>
  <w:num w:numId="20">
    <w:abstractNumId w:val="70"/>
  </w:num>
  <w:num w:numId="21">
    <w:abstractNumId w:val="43"/>
  </w:num>
  <w:num w:numId="22">
    <w:abstractNumId w:val="78"/>
  </w:num>
  <w:num w:numId="23">
    <w:abstractNumId w:val="74"/>
  </w:num>
  <w:num w:numId="24">
    <w:abstractNumId w:val="2"/>
  </w:num>
  <w:num w:numId="25">
    <w:abstractNumId w:val="55"/>
  </w:num>
  <w:num w:numId="26">
    <w:abstractNumId w:val="3"/>
  </w:num>
  <w:num w:numId="27">
    <w:abstractNumId w:val="73"/>
  </w:num>
  <w:num w:numId="28">
    <w:abstractNumId w:val="51"/>
  </w:num>
  <w:num w:numId="29">
    <w:abstractNumId w:val="4"/>
  </w:num>
  <w:num w:numId="30">
    <w:abstractNumId w:val="7"/>
  </w:num>
  <w:num w:numId="31">
    <w:abstractNumId w:val="38"/>
  </w:num>
  <w:num w:numId="32">
    <w:abstractNumId w:val="72"/>
  </w:num>
  <w:num w:numId="33">
    <w:abstractNumId w:val="21"/>
  </w:num>
  <w:num w:numId="34">
    <w:abstractNumId w:val="56"/>
  </w:num>
  <w:num w:numId="35">
    <w:abstractNumId w:val="79"/>
  </w:num>
  <w:num w:numId="36">
    <w:abstractNumId w:val="36"/>
  </w:num>
  <w:num w:numId="37">
    <w:abstractNumId w:val="91"/>
  </w:num>
  <w:num w:numId="38">
    <w:abstractNumId w:val="18"/>
  </w:num>
  <w:num w:numId="39">
    <w:abstractNumId w:val="75"/>
  </w:num>
  <w:num w:numId="40">
    <w:abstractNumId w:val="16"/>
  </w:num>
  <w:num w:numId="41">
    <w:abstractNumId w:val="71"/>
  </w:num>
  <w:num w:numId="42">
    <w:abstractNumId w:val="58"/>
  </w:num>
  <w:num w:numId="43">
    <w:abstractNumId w:val="44"/>
  </w:num>
  <w:num w:numId="44">
    <w:abstractNumId w:val="30"/>
  </w:num>
  <w:num w:numId="45">
    <w:abstractNumId w:val="11"/>
  </w:num>
  <w:num w:numId="46">
    <w:abstractNumId w:val="57"/>
  </w:num>
  <w:num w:numId="47">
    <w:abstractNumId w:val="89"/>
  </w:num>
  <w:num w:numId="48">
    <w:abstractNumId w:val="28"/>
  </w:num>
  <w:num w:numId="49">
    <w:abstractNumId w:val="61"/>
  </w:num>
  <w:num w:numId="50">
    <w:abstractNumId w:val="82"/>
  </w:num>
  <w:num w:numId="51">
    <w:abstractNumId w:val="9"/>
  </w:num>
  <w:num w:numId="52">
    <w:abstractNumId w:val="35"/>
  </w:num>
  <w:num w:numId="53">
    <w:abstractNumId w:val="31"/>
  </w:num>
  <w:num w:numId="54">
    <w:abstractNumId w:val="1"/>
  </w:num>
  <w:num w:numId="55">
    <w:abstractNumId w:val="29"/>
  </w:num>
  <w:num w:numId="56">
    <w:abstractNumId w:val="48"/>
  </w:num>
  <w:num w:numId="57">
    <w:abstractNumId w:val="40"/>
  </w:num>
  <w:num w:numId="58">
    <w:abstractNumId w:val="20"/>
  </w:num>
  <w:num w:numId="59">
    <w:abstractNumId w:val="41"/>
  </w:num>
  <w:num w:numId="60">
    <w:abstractNumId w:val="34"/>
  </w:num>
  <w:num w:numId="61">
    <w:abstractNumId w:val="45"/>
  </w:num>
  <w:num w:numId="62">
    <w:abstractNumId w:val="64"/>
  </w:num>
  <w:num w:numId="63">
    <w:abstractNumId w:val="12"/>
  </w:num>
  <w:num w:numId="64">
    <w:abstractNumId w:val="26"/>
  </w:num>
  <w:num w:numId="65">
    <w:abstractNumId w:val="83"/>
  </w:num>
  <w:num w:numId="66">
    <w:abstractNumId w:val="25"/>
  </w:num>
  <w:num w:numId="67">
    <w:abstractNumId w:val="19"/>
  </w:num>
  <w:num w:numId="68">
    <w:abstractNumId w:val="22"/>
  </w:num>
  <w:num w:numId="69">
    <w:abstractNumId w:val="85"/>
  </w:num>
  <w:num w:numId="70">
    <w:abstractNumId w:val="49"/>
  </w:num>
  <w:num w:numId="71">
    <w:abstractNumId w:val="42"/>
  </w:num>
  <w:num w:numId="72">
    <w:abstractNumId w:val="69"/>
  </w:num>
  <w:num w:numId="73">
    <w:abstractNumId w:val="27"/>
  </w:num>
  <w:num w:numId="74">
    <w:abstractNumId w:val="17"/>
  </w:num>
  <w:num w:numId="75">
    <w:abstractNumId w:val="80"/>
  </w:num>
  <w:num w:numId="76">
    <w:abstractNumId w:val="50"/>
  </w:num>
  <w:num w:numId="77">
    <w:abstractNumId w:val="14"/>
  </w:num>
  <w:num w:numId="78">
    <w:abstractNumId w:val="68"/>
  </w:num>
  <w:num w:numId="79">
    <w:abstractNumId w:val="52"/>
  </w:num>
  <w:num w:numId="80">
    <w:abstractNumId w:val="63"/>
  </w:num>
  <w:num w:numId="81">
    <w:abstractNumId w:val="23"/>
  </w:num>
  <w:num w:numId="82">
    <w:abstractNumId w:val="60"/>
  </w:num>
  <w:num w:numId="83">
    <w:abstractNumId w:val="39"/>
  </w:num>
  <w:num w:numId="84">
    <w:abstractNumId w:val="86"/>
  </w:num>
  <w:num w:numId="85">
    <w:abstractNumId w:val="66"/>
  </w:num>
  <w:num w:numId="86">
    <w:abstractNumId w:val="33"/>
  </w:num>
  <w:num w:numId="87">
    <w:abstractNumId w:val="62"/>
  </w:num>
  <w:num w:numId="88">
    <w:abstractNumId w:val="10"/>
  </w:num>
  <w:num w:numId="89">
    <w:abstractNumId w:val="92"/>
  </w:num>
  <w:num w:numId="90">
    <w:abstractNumId w:val="6"/>
  </w:num>
  <w:num w:numId="91">
    <w:abstractNumId w:val="5"/>
  </w:num>
  <w:num w:numId="92">
    <w:abstractNumId w:val="88"/>
  </w:num>
  <w:num w:numId="93">
    <w:abstractNumId w:val="77"/>
  </w:num>
  <w:num w:numId="94">
    <w:abstractNumId w:val="65"/>
  </w:num>
  <w:num w:numId="95">
    <w:abstractNumId w:val="8"/>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grammar="clean"/>
  <w:defaultTabStop w:val="480"/>
  <w:evenAndOddHeaders/>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EC9"/>
    <w:rsid w:val="0000122A"/>
    <w:rsid w:val="00020087"/>
    <w:rsid w:val="000241C6"/>
    <w:rsid w:val="000242E0"/>
    <w:rsid w:val="00030DC1"/>
    <w:rsid w:val="000310CD"/>
    <w:rsid w:val="000332AB"/>
    <w:rsid w:val="00033C9B"/>
    <w:rsid w:val="000340A6"/>
    <w:rsid w:val="000346AD"/>
    <w:rsid w:val="000347B3"/>
    <w:rsid w:val="000356A6"/>
    <w:rsid w:val="00036075"/>
    <w:rsid w:val="000368A6"/>
    <w:rsid w:val="000427A9"/>
    <w:rsid w:val="0004605F"/>
    <w:rsid w:val="00046250"/>
    <w:rsid w:val="000503E5"/>
    <w:rsid w:val="00050F06"/>
    <w:rsid w:val="000525FC"/>
    <w:rsid w:val="00063867"/>
    <w:rsid w:val="0006456E"/>
    <w:rsid w:val="000669FE"/>
    <w:rsid w:val="0007081F"/>
    <w:rsid w:val="00070D02"/>
    <w:rsid w:val="00070FE9"/>
    <w:rsid w:val="00071400"/>
    <w:rsid w:val="00073E0C"/>
    <w:rsid w:val="00082EAC"/>
    <w:rsid w:val="00090F23"/>
    <w:rsid w:val="00094F74"/>
    <w:rsid w:val="000A0234"/>
    <w:rsid w:val="000A2156"/>
    <w:rsid w:val="000A7409"/>
    <w:rsid w:val="000B2281"/>
    <w:rsid w:val="000B323C"/>
    <w:rsid w:val="000B3611"/>
    <w:rsid w:val="000B4D5A"/>
    <w:rsid w:val="000C324D"/>
    <w:rsid w:val="000C6B24"/>
    <w:rsid w:val="000D136F"/>
    <w:rsid w:val="000D2547"/>
    <w:rsid w:val="000D7ACC"/>
    <w:rsid w:val="000D7F96"/>
    <w:rsid w:val="000E06E9"/>
    <w:rsid w:val="000E348E"/>
    <w:rsid w:val="000E3E45"/>
    <w:rsid w:val="000E4CE4"/>
    <w:rsid w:val="000F3788"/>
    <w:rsid w:val="000F5290"/>
    <w:rsid w:val="000F5646"/>
    <w:rsid w:val="000F5D64"/>
    <w:rsid w:val="00100515"/>
    <w:rsid w:val="00104FD0"/>
    <w:rsid w:val="0010517A"/>
    <w:rsid w:val="001068AD"/>
    <w:rsid w:val="00113D0A"/>
    <w:rsid w:val="00125302"/>
    <w:rsid w:val="00131C75"/>
    <w:rsid w:val="00131CBA"/>
    <w:rsid w:val="001329F7"/>
    <w:rsid w:val="00136CB2"/>
    <w:rsid w:val="00145B42"/>
    <w:rsid w:val="00147E2B"/>
    <w:rsid w:val="0015102F"/>
    <w:rsid w:val="00151528"/>
    <w:rsid w:val="001525B9"/>
    <w:rsid w:val="001531E5"/>
    <w:rsid w:val="00154922"/>
    <w:rsid w:val="0015561B"/>
    <w:rsid w:val="00157AAF"/>
    <w:rsid w:val="001611B4"/>
    <w:rsid w:val="00161223"/>
    <w:rsid w:val="00162B14"/>
    <w:rsid w:val="0016571F"/>
    <w:rsid w:val="0017077D"/>
    <w:rsid w:val="00171DB8"/>
    <w:rsid w:val="001722D0"/>
    <w:rsid w:val="00172CE7"/>
    <w:rsid w:val="00176459"/>
    <w:rsid w:val="0018031B"/>
    <w:rsid w:val="001816B9"/>
    <w:rsid w:val="001845DF"/>
    <w:rsid w:val="00184DFD"/>
    <w:rsid w:val="0018710D"/>
    <w:rsid w:val="001A2115"/>
    <w:rsid w:val="001A419B"/>
    <w:rsid w:val="001A477A"/>
    <w:rsid w:val="001A7CBF"/>
    <w:rsid w:val="001C28AA"/>
    <w:rsid w:val="001C7CD6"/>
    <w:rsid w:val="001D23EE"/>
    <w:rsid w:val="001D3953"/>
    <w:rsid w:val="001D7021"/>
    <w:rsid w:val="001E02A3"/>
    <w:rsid w:val="001E1017"/>
    <w:rsid w:val="001F26C3"/>
    <w:rsid w:val="001F295E"/>
    <w:rsid w:val="001F7430"/>
    <w:rsid w:val="0021073E"/>
    <w:rsid w:val="002127AB"/>
    <w:rsid w:val="00226C14"/>
    <w:rsid w:val="0022783B"/>
    <w:rsid w:val="0023215B"/>
    <w:rsid w:val="002322B7"/>
    <w:rsid w:val="0023407E"/>
    <w:rsid w:val="0024159C"/>
    <w:rsid w:val="00241C7E"/>
    <w:rsid w:val="00241E93"/>
    <w:rsid w:val="00243A4E"/>
    <w:rsid w:val="00243C90"/>
    <w:rsid w:val="002465BC"/>
    <w:rsid w:val="002551A7"/>
    <w:rsid w:val="00257F51"/>
    <w:rsid w:val="00261F33"/>
    <w:rsid w:val="00262AB9"/>
    <w:rsid w:val="00262FD3"/>
    <w:rsid w:val="00265906"/>
    <w:rsid w:val="0027472F"/>
    <w:rsid w:val="00290598"/>
    <w:rsid w:val="00293FD1"/>
    <w:rsid w:val="00294F78"/>
    <w:rsid w:val="002A358E"/>
    <w:rsid w:val="002A384C"/>
    <w:rsid w:val="002B08E2"/>
    <w:rsid w:val="002B0A12"/>
    <w:rsid w:val="002B0F32"/>
    <w:rsid w:val="002B2407"/>
    <w:rsid w:val="002B47F5"/>
    <w:rsid w:val="002C3DD2"/>
    <w:rsid w:val="002C4C5A"/>
    <w:rsid w:val="002D635E"/>
    <w:rsid w:val="002D6CDE"/>
    <w:rsid w:val="002E2266"/>
    <w:rsid w:val="002E245D"/>
    <w:rsid w:val="002F4815"/>
    <w:rsid w:val="002F6402"/>
    <w:rsid w:val="002F6D2C"/>
    <w:rsid w:val="00306FD2"/>
    <w:rsid w:val="00320501"/>
    <w:rsid w:val="00324696"/>
    <w:rsid w:val="0032593D"/>
    <w:rsid w:val="00327BFE"/>
    <w:rsid w:val="00337BE7"/>
    <w:rsid w:val="003626EF"/>
    <w:rsid w:val="003663CF"/>
    <w:rsid w:val="0037291E"/>
    <w:rsid w:val="00372A49"/>
    <w:rsid w:val="0037328B"/>
    <w:rsid w:val="00374FE1"/>
    <w:rsid w:val="00380D6F"/>
    <w:rsid w:val="00385BE7"/>
    <w:rsid w:val="00386FCB"/>
    <w:rsid w:val="00387168"/>
    <w:rsid w:val="003920D6"/>
    <w:rsid w:val="003921C8"/>
    <w:rsid w:val="00394BEA"/>
    <w:rsid w:val="00395758"/>
    <w:rsid w:val="00396550"/>
    <w:rsid w:val="003A2F7F"/>
    <w:rsid w:val="003A3655"/>
    <w:rsid w:val="003A71EC"/>
    <w:rsid w:val="003B010D"/>
    <w:rsid w:val="003B37BC"/>
    <w:rsid w:val="003B3BFC"/>
    <w:rsid w:val="003B5557"/>
    <w:rsid w:val="003B5857"/>
    <w:rsid w:val="003B612F"/>
    <w:rsid w:val="003B77B5"/>
    <w:rsid w:val="003B7D00"/>
    <w:rsid w:val="003B7FA6"/>
    <w:rsid w:val="003C784F"/>
    <w:rsid w:val="003D05F2"/>
    <w:rsid w:val="003D2952"/>
    <w:rsid w:val="003D5656"/>
    <w:rsid w:val="003D724D"/>
    <w:rsid w:val="003E632F"/>
    <w:rsid w:val="004052A9"/>
    <w:rsid w:val="00406B5B"/>
    <w:rsid w:val="00406C58"/>
    <w:rsid w:val="004079CC"/>
    <w:rsid w:val="00407C58"/>
    <w:rsid w:val="00411ECA"/>
    <w:rsid w:val="00412AEC"/>
    <w:rsid w:val="0041708B"/>
    <w:rsid w:val="004175E2"/>
    <w:rsid w:val="00426C8E"/>
    <w:rsid w:val="0043359F"/>
    <w:rsid w:val="00433EFC"/>
    <w:rsid w:val="00435EC9"/>
    <w:rsid w:val="0044140D"/>
    <w:rsid w:val="004438C3"/>
    <w:rsid w:val="00445B88"/>
    <w:rsid w:val="004472E4"/>
    <w:rsid w:val="004525B8"/>
    <w:rsid w:val="00453BCF"/>
    <w:rsid w:val="004618E7"/>
    <w:rsid w:val="00465575"/>
    <w:rsid w:val="00465DF3"/>
    <w:rsid w:val="00470415"/>
    <w:rsid w:val="004722F6"/>
    <w:rsid w:val="00480044"/>
    <w:rsid w:val="00485987"/>
    <w:rsid w:val="0049634C"/>
    <w:rsid w:val="00497626"/>
    <w:rsid w:val="004A3B31"/>
    <w:rsid w:val="004A7556"/>
    <w:rsid w:val="004B1B7C"/>
    <w:rsid w:val="004B6FCA"/>
    <w:rsid w:val="004B71E5"/>
    <w:rsid w:val="004B741C"/>
    <w:rsid w:val="004C0D69"/>
    <w:rsid w:val="004C107F"/>
    <w:rsid w:val="004C2822"/>
    <w:rsid w:val="004C720A"/>
    <w:rsid w:val="004D147A"/>
    <w:rsid w:val="004D1580"/>
    <w:rsid w:val="004D1609"/>
    <w:rsid w:val="004D2EF1"/>
    <w:rsid w:val="004D67D7"/>
    <w:rsid w:val="004E5537"/>
    <w:rsid w:val="004E6D30"/>
    <w:rsid w:val="004E7046"/>
    <w:rsid w:val="004E73C5"/>
    <w:rsid w:val="004F2A5D"/>
    <w:rsid w:val="005044A5"/>
    <w:rsid w:val="0052275E"/>
    <w:rsid w:val="00525912"/>
    <w:rsid w:val="00531101"/>
    <w:rsid w:val="00533DEB"/>
    <w:rsid w:val="0053639C"/>
    <w:rsid w:val="005366E8"/>
    <w:rsid w:val="00553555"/>
    <w:rsid w:val="005548CA"/>
    <w:rsid w:val="005555DA"/>
    <w:rsid w:val="00565414"/>
    <w:rsid w:val="00565BAD"/>
    <w:rsid w:val="0057093E"/>
    <w:rsid w:val="00572964"/>
    <w:rsid w:val="0057583C"/>
    <w:rsid w:val="0058136B"/>
    <w:rsid w:val="005904F2"/>
    <w:rsid w:val="0059221D"/>
    <w:rsid w:val="00592FEE"/>
    <w:rsid w:val="0059390F"/>
    <w:rsid w:val="00594399"/>
    <w:rsid w:val="005A0E97"/>
    <w:rsid w:val="005A5948"/>
    <w:rsid w:val="005C0A45"/>
    <w:rsid w:val="005C7603"/>
    <w:rsid w:val="005D0878"/>
    <w:rsid w:val="005D0F69"/>
    <w:rsid w:val="005D1304"/>
    <w:rsid w:val="005D57B6"/>
    <w:rsid w:val="005D5DAC"/>
    <w:rsid w:val="005D60DD"/>
    <w:rsid w:val="005F1649"/>
    <w:rsid w:val="005F3ECE"/>
    <w:rsid w:val="00601430"/>
    <w:rsid w:val="00611B88"/>
    <w:rsid w:val="006161DF"/>
    <w:rsid w:val="006211E5"/>
    <w:rsid w:val="00623D05"/>
    <w:rsid w:val="0063561A"/>
    <w:rsid w:val="006365B5"/>
    <w:rsid w:val="00637412"/>
    <w:rsid w:val="00641440"/>
    <w:rsid w:val="006430A5"/>
    <w:rsid w:val="00645CDB"/>
    <w:rsid w:val="0064626B"/>
    <w:rsid w:val="00654D09"/>
    <w:rsid w:val="00655F84"/>
    <w:rsid w:val="00665601"/>
    <w:rsid w:val="00671D63"/>
    <w:rsid w:val="006727D8"/>
    <w:rsid w:val="006849FD"/>
    <w:rsid w:val="00690F2F"/>
    <w:rsid w:val="00693FA9"/>
    <w:rsid w:val="006A1881"/>
    <w:rsid w:val="006B15BB"/>
    <w:rsid w:val="006B6EF5"/>
    <w:rsid w:val="006C268F"/>
    <w:rsid w:val="006C4B4F"/>
    <w:rsid w:val="006C5999"/>
    <w:rsid w:val="006D103F"/>
    <w:rsid w:val="006D6D5B"/>
    <w:rsid w:val="006D7970"/>
    <w:rsid w:val="006E07D0"/>
    <w:rsid w:val="006E2263"/>
    <w:rsid w:val="006E22D1"/>
    <w:rsid w:val="006F1169"/>
    <w:rsid w:val="006F17E7"/>
    <w:rsid w:val="006F4EB8"/>
    <w:rsid w:val="006F53BE"/>
    <w:rsid w:val="00701C9B"/>
    <w:rsid w:val="007032BE"/>
    <w:rsid w:val="007044B1"/>
    <w:rsid w:val="00707F32"/>
    <w:rsid w:val="00712A0A"/>
    <w:rsid w:val="0071414F"/>
    <w:rsid w:val="00726622"/>
    <w:rsid w:val="00731B0D"/>
    <w:rsid w:val="00731CB0"/>
    <w:rsid w:val="00734416"/>
    <w:rsid w:val="0074028C"/>
    <w:rsid w:val="007443C5"/>
    <w:rsid w:val="007461BE"/>
    <w:rsid w:val="00747347"/>
    <w:rsid w:val="00750457"/>
    <w:rsid w:val="00771092"/>
    <w:rsid w:val="00776570"/>
    <w:rsid w:val="00782483"/>
    <w:rsid w:val="00783458"/>
    <w:rsid w:val="00786FA3"/>
    <w:rsid w:val="0079223E"/>
    <w:rsid w:val="0079357B"/>
    <w:rsid w:val="0079486E"/>
    <w:rsid w:val="007B1CB8"/>
    <w:rsid w:val="007C10FF"/>
    <w:rsid w:val="007C1BEF"/>
    <w:rsid w:val="007C1C36"/>
    <w:rsid w:val="007C3B78"/>
    <w:rsid w:val="007C419E"/>
    <w:rsid w:val="007C5EB2"/>
    <w:rsid w:val="007D1993"/>
    <w:rsid w:val="007D3963"/>
    <w:rsid w:val="007D563F"/>
    <w:rsid w:val="007D5E26"/>
    <w:rsid w:val="007E2A53"/>
    <w:rsid w:val="0080020C"/>
    <w:rsid w:val="0080037C"/>
    <w:rsid w:val="00801AAF"/>
    <w:rsid w:val="00801B10"/>
    <w:rsid w:val="0080282F"/>
    <w:rsid w:val="008051B3"/>
    <w:rsid w:val="008062AE"/>
    <w:rsid w:val="00806EF7"/>
    <w:rsid w:val="00810899"/>
    <w:rsid w:val="00811D2C"/>
    <w:rsid w:val="00812A4C"/>
    <w:rsid w:val="008159BD"/>
    <w:rsid w:val="00820E9E"/>
    <w:rsid w:val="0082275A"/>
    <w:rsid w:val="008234AB"/>
    <w:rsid w:val="00834CE3"/>
    <w:rsid w:val="008362B6"/>
    <w:rsid w:val="00837887"/>
    <w:rsid w:val="008429D3"/>
    <w:rsid w:val="0084391F"/>
    <w:rsid w:val="0084485F"/>
    <w:rsid w:val="008455D4"/>
    <w:rsid w:val="008461B8"/>
    <w:rsid w:val="00851041"/>
    <w:rsid w:val="00851ACF"/>
    <w:rsid w:val="00855E94"/>
    <w:rsid w:val="008569E2"/>
    <w:rsid w:val="00862C62"/>
    <w:rsid w:val="008669E9"/>
    <w:rsid w:val="0087598B"/>
    <w:rsid w:val="00876321"/>
    <w:rsid w:val="00882107"/>
    <w:rsid w:val="0088300B"/>
    <w:rsid w:val="00883236"/>
    <w:rsid w:val="00883BF4"/>
    <w:rsid w:val="008873C9"/>
    <w:rsid w:val="008937CB"/>
    <w:rsid w:val="0089463C"/>
    <w:rsid w:val="008962F1"/>
    <w:rsid w:val="00897F4F"/>
    <w:rsid w:val="008A0C66"/>
    <w:rsid w:val="008A1C3D"/>
    <w:rsid w:val="008B0378"/>
    <w:rsid w:val="008B3B0F"/>
    <w:rsid w:val="008C1779"/>
    <w:rsid w:val="008C187D"/>
    <w:rsid w:val="008C2901"/>
    <w:rsid w:val="008C312B"/>
    <w:rsid w:val="008C7F37"/>
    <w:rsid w:val="008D0A1D"/>
    <w:rsid w:val="008D20CD"/>
    <w:rsid w:val="008D2516"/>
    <w:rsid w:val="008E1E43"/>
    <w:rsid w:val="008E3EDD"/>
    <w:rsid w:val="008F085C"/>
    <w:rsid w:val="009069C6"/>
    <w:rsid w:val="00911060"/>
    <w:rsid w:val="00921BDA"/>
    <w:rsid w:val="009222CA"/>
    <w:rsid w:val="00927CF1"/>
    <w:rsid w:val="00940091"/>
    <w:rsid w:val="00954821"/>
    <w:rsid w:val="00954B3E"/>
    <w:rsid w:val="009576D6"/>
    <w:rsid w:val="00960497"/>
    <w:rsid w:val="009745C2"/>
    <w:rsid w:val="009822FF"/>
    <w:rsid w:val="009837B9"/>
    <w:rsid w:val="009840CD"/>
    <w:rsid w:val="00984859"/>
    <w:rsid w:val="009853B3"/>
    <w:rsid w:val="00992A1B"/>
    <w:rsid w:val="00996D4B"/>
    <w:rsid w:val="009A6329"/>
    <w:rsid w:val="009B2D1B"/>
    <w:rsid w:val="009B2E79"/>
    <w:rsid w:val="009B4DA3"/>
    <w:rsid w:val="009C1368"/>
    <w:rsid w:val="009C528B"/>
    <w:rsid w:val="009C71FB"/>
    <w:rsid w:val="009D1D66"/>
    <w:rsid w:val="009D2360"/>
    <w:rsid w:val="009E4D8C"/>
    <w:rsid w:val="009E4EB9"/>
    <w:rsid w:val="009E6D83"/>
    <w:rsid w:val="009F0654"/>
    <w:rsid w:val="009F291E"/>
    <w:rsid w:val="009F2B6C"/>
    <w:rsid w:val="00A0137C"/>
    <w:rsid w:val="00A0699B"/>
    <w:rsid w:val="00A0714D"/>
    <w:rsid w:val="00A12D2A"/>
    <w:rsid w:val="00A15752"/>
    <w:rsid w:val="00A23448"/>
    <w:rsid w:val="00A249FC"/>
    <w:rsid w:val="00A27CBB"/>
    <w:rsid w:val="00A3006B"/>
    <w:rsid w:val="00A31F1D"/>
    <w:rsid w:val="00A33B71"/>
    <w:rsid w:val="00A3595D"/>
    <w:rsid w:val="00A47EB3"/>
    <w:rsid w:val="00A54FE1"/>
    <w:rsid w:val="00A55D17"/>
    <w:rsid w:val="00A70396"/>
    <w:rsid w:val="00A707EA"/>
    <w:rsid w:val="00A714CF"/>
    <w:rsid w:val="00A7331A"/>
    <w:rsid w:val="00A75EED"/>
    <w:rsid w:val="00A770D8"/>
    <w:rsid w:val="00A82758"/>
    <w:rsid w:val="00A83AE9"/>
    <w:rsid w:val="00A85F18"/>
    <w:rsid w:val="00A95C6C"/>
    <w:rsid w:val="00A961FE"/>
    <w:rsid w:val="00A97574"/>
    <w:rsid w:val="00AA72D0"/>
    <w:rsid w:val="00AA781C"/>
    <w:rsid w:val="00AB4A7C"/>
    <w:rsid w:val="00AC01D3"/>
    <w:rsid w:val="00AC2308"/>
    <w:rsid w:val="00AD20A3"/>
    <w:rsid w:val="00AD36E3"/>
    <w:rsid w:val="00AD7750"/>
    <w:rsid w:val="00AE0301"/>
    <w:rsid w:val="00AE31EA"/>
    <w:rsid w:val="00AE65C5"/>
    <w:rsid w:val="00AF0714"/>
    <w:rsid w:val="00AF0937"/>
    <w:rsid w:val="00AF0A3B"/>
    <w:rsid w:val="00B04C56"/>
    <w:rsid w:val="00B050B3"/>
    <w:rsid w:val="00B0705F"/>
    <w:rsid w:val="00B11A3E"/>
    <w:rsid w:val="00B20063"/>
    <w:rsid w:val="00B27BAF"/>
    <w:rsid w:val="00B428B4"/>
    <w:rsid w:val="00B44C25"/>
    <w:rsid w:val="00B46E0A"/>
    <w:rsid w:val="00B518AD"/>
    <w:rsid w:val="00B56B9B"/>
    <w:rsid w:val="00B61248"/>
    <w:rsid w:val="00B704E8"/>
    <w:rsid w:val="00B70685"/>
    <w:rsid w:val="00B7402E"/>
    <w:rsid w:val="00B75ADC"/>
    <w:rsid w:val="00B7642F"/>
    <w:rsid w:val="00B943C7"/>
    <w:rsid w:val="00BB1096"/>
    <w:rsid w:val="00BB29FB"/>
    <w:rsid w:val="00BB417D"/>
    <w:rsid w:val="00BB6D3E"/>
    <w:rsid w:val="00BC00F8"/>
    <w:rsid w:val="00BC4B3F"/>
    <w:rsid w:val="00BD059B"/>
    <w:rsid w:val="00BD1FF1"/>
    <w:rsid w:val="00BD6659"/>
    <w:rsid w:val="00BD6AC9"/>
    <w:rsid w:val="00BE1313"/>
    <w:rsid w:val="00BE2075"/>
    <w:rsid w:val="00BF4636"/>
    <w:rsid w:val="00BF690C"/>
    <w:rsid w:val="00BF6920"/>
    <w:rsid w:val="00C00ECA"/>
    <w:rsid w:val="00C01770"/>
    <w:rsid w:val="00C059EE"/>
    <w:rsid w:val="00C13492"/>
    <w:rsid w:val="00C17D38"/>
    <w:rsid w:val="00C213DC"/>
    <w:rsid w:val="00C2524D"/>
    <w:rsid w:val="00C253D1"/>
    <w:rsid w:val="00C269AC"/>
    <w:rsid w:val="00C32275"/>
    <w:rsid w:val="00C33969"/>
    <w:rsid w:val="00C409AE"/>
    <w:rsid w:val="00C40A2E"/>
    <w:rsid w:val="00C5245D"/>
    <w:rsid w:val="00C524DA"/>
    <w:rsid w:val="00C53A14"/>
    <w:rsid w:val="00C616E6"/>
    <w:rsid w:val="00C65921"/>
    <w:rsid w:val="00C67172"/>
    <w:rsid w:val="00C6770A"/>
    <w:rsid w:val="00C74981"/>
    <w:rsid w:val="00C77F05"/>
    <w:rsid w:val="00C80B90"/>
    <w:rsid w:val="00C833FA"/>
    <w:rsid w:val="00C86000"/>
    <w:rsid w:val="00C86DB1"/>
    <w:rsid w:val="00C9549A"/>
    <w:rsid w:val="00CB4FA2"/>
    <w:rsid w:val="00CC749D"/>
    <w:rsid w:val="00CD2CF9"/>
    <w:rsid w:val="00CD3297"/>
    <w:rsid w:val="00CD6B90"/>
    <w:rsid w:val="00CE083A"/>
    <w:rsid w:val="00CE104C"/>
    <w:rsid w:val="00CE13F1"/>
    <w:rsid w:val="00CE2735"/>
    <w:rsid w:val="00CE7C7E"/>
    <w:rsid w:val="00CE7D92"/>
    <w:rsid w:val="00CF2D1E"/>
    <w:rsid w:val="00CF3052"/>
    <w:rsid w:val="00CF58C6"/>
    <w:rsid w:val="00CF5F1A"/>
    <w:rsid w:val="00CF7691"/>
    <w:rsid w:val="00D03360"/>
    <w:rsid w:val="00D1619E"/>
    <w:rsid w:val="00D2540B"/>
    <w:rsid w:val="00D35A95"/>
    <w:rsid w:val="00D41607"/>
    <w:rsid w:val="00D45047"/>
    <w:rsid w:val="00D45AE2"/>
    <w:rsid w:val="00D505CE"/>
    <w:rsid w:val="00D560DE"/>
    <w:rsid w:val="00D5749C"/>
    <w:rsid w:val="00D6318E"/>
    <w:rsid w:val="00D63E10"/>
    <w:rsid w:val="00D63FC4"/>
    <w:rsid w:val="00D64B1C"/>
    <w:rsid w:val="00D64CAC"/>
    <w:rsid w:val="00D66E62"/>
    <w:rsid w:val="00D71F56"/>
    <w:rsid w:val="00D742F3"/>
    <w:rsid w:val="00D763A1"/>
    <w:rsid w:val="00D81312"/>
    <w:rsid w:val="00D81793"/>
    <w:rsid w:val="00D8369C"/>
    <w:rsid w:val="00D8422E"/>
    <w:rsid w:val="00D854CB"/>
    <w:rsid w:val="00D867D8"/>
    <w:rsid w:val="00D916F0"/>
    <w:rsid w:val="00D93626"/>
    <w:rsid w:val="00D9756D"/>
    <w:rsid w:val="00D97B1F"/>
    <w:rsid w:val="00DA5359"/>
    <w:rsid w:val="00DB20D8"/>
    <w:rsid w:val="00DB3745"/>
    <w:rsid w:val="00DB503F"/>
    <w:rsid w:val="00DB5ED5"/>
    <w:rsid w:val="00DC1473"/>
    <w:rsid w:val="00DC1531"/>
    <w:rsid w:val="00DC4012"/>
    <w:rsid w:val="00DC474F"/>
    <w:rsid w:val="00DC6252"/>
    <w:rsid w:val="00DD1678"/>
    <w:rsid w:val="00DD1F0A"/>
    <w:rsid w:val="00DD329C"/>
    <w:rsid w:val="00DD4F56"/>
    <w:rsid w:val="00DE190D"/>
    <w:rsid w:val="00DF1397"/>
    <w:rsid w:val="00DF18AB"/>
    <w:rsid w:val="00DF1A7A"/>
    <w:rsid w:val="00DF2A55"/>
    <w:rsid w:val="00DF3F3E"/>
    <w:rsid w:val="00E04088"/>
    <w:rsid w:val="00E1558D"/>
    <w:rsid w:val="00E161DF"/>
    <w:rsid w:val="00E276B1"/>
    <w:rsid w:val="00E34931"/>
    <w:rsid w:val="00E37BD6"/>
    <w:rsid w:val="00E5230B"/>
    <w:rsid w:val="00E54100"/>
    <w:rsid w:val="00E602A7"/>
    <w:rsid w:val="00E810EB"/>
    <w:rsid w:val="00E818E9"/>
    <w:rsid w:val="00E84EB0"/>
    <w:rsid w:val="00E85294"/>
    <w:rsid w:val="00E92168"/>
    <w:rsid w:val="00E92897"/>
    <w:rsid w:val="00E9589E"/>
    <w:rsid w:val="00EA0F8E"/>
    <w:rsid w:val="00EA508A"/>
    <w:rsid w:val="00EA64B5"/>
    <w:rsid w:val="00EB0EA6"/>
    <w:rsid w:val="00EB275C"/>
    <w:rsid w:val="00EB65D9"/>
    <w:rsid w:val="00EB6BDD"/>
    <w:rsid w:val="00EC3B62"/>
    <w:rsid w:val="00ED0152"/>
    <w:rsid w:val="00ED0888"/>
    <w:rsid w:val="00ED4367"/>
    <w:rsid w:val="00ED6BD8"/>
    <w:rsid w:val="00EE080B"/>
    <w:rsid w:val="00EE5BD3"/>
    <w:rsid w:val="00EF1235"/>
    <w:rsid w:val="00EF275E"/>
    <w:rsid w:val="00F01E9C"/>
    <w:rsid w:val="00F03F3E"/>
    <w:rsid w:val="00F043A9"/>
    <w:rsid w:val="00F0581F"/>
    <w:rsid w:val="00F10928"/>
    <w:rsid w:val="00F11672"/>
    <w:rsid w:val="00F205E0"/>
    <w:rsid w:val="00F22644"/>
    <w:rsid w:val="00F229C7"/>
    <w:rsid w:val="00F277BB"/>
    <w:rsid w:val="00F27B4E"/>
    <w:rsid w:val="00F32DD8"/>
    <w:rsid w:val="00F34972"/>
    <w:rsid w:val="00F4722E"/>
    <w:rsid w:val="00F47DDE"/>
    <w:rsid w:val="00F50F88"/>
    <w:rsid w:val="00F5687E"/>
    <w:rsid w:val="00F62932"/>
    <w:rsid w:val="00F67AF3"/>
    <w:rsid w:val="00F70B70"/>
    <w:rsid w:val="00F76A6E"/>
    <w:rsid w:val="00F77A41"/>
    <w:rsid w:val="00F80EA0"/>
    <w:rsid w:val="00F8388E"/>
    <w:rsid w:val="00F84B6A"/>
    <w:rsid w:val="00FA07B7"/>
    <w:rsid w:val="00FA350B"/>
    <w:rsid w:val="00FA49BB"/>
    <w:rsid w:val="00FC5FC7"/>
    <w:rsid w:val="00FD3560"/>
    <w:rsid w:val="00FD5591"/>
    <w:rsid w:val="00FE14CD"/>
    <w:rsid w:val="00FE5E8C"/>
    <w:rsid w:val="00FF0EC3"/>
    <w:rsid w:val="00FF1344"/>
    <w:rsid w:val="00FF3EC3"/>
    <w:rsid w:val="00FF4A8C"/>
    <w:rsid w:val="00FF5FEB"/>
    <w:rsid w:val="00FF77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place"/>
  <w:smartTagType w:namespaceuri="urn:schemas-microsoft-com:office:smarttags" w:name="country-region"/>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index heading"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5EC9"/>
    <w:pPr>
      <w:widowControl w:val="0"/>
    </w:pPr>
    <w:rPr>
      <w:rFonts w:ascii="Times New Roman" w:eastAsia="新細明體" w:hAnsi="Times New Roman" w:cs="Times New Roman"/>
      <w:szCs w:val="24"/>
    </w:rPr>
  </w:style>
  <w:style w:type="paragraph" w:styleId="1">
    <w:name w:val="heading 1"/>
    <w:basedOn w:val="a"/>
    <w:next w:val="a"/>
    <w:link w:val="10"/>
    <w:qFormat/>
    <w:rsid w:val="00435EC9"/>
    <w:pPr>
      <w:keepNext/>
      <w:numPr>
        <w:numId w:val="2"/>
      </w:numPr>
      <w:spacing w:before="180" w:after="180" w:line="720" w:lineRule="auto"/>
      <w:outlineLvl w:val="0"/>
    </w:pPr>
    <w:rPr>
      <w:rFonts w:ascii="Arial" w:hAnsi="Arial"/>
      <w:b/>
      <w:bCs/>
      <w:kern w:val="52"/>
      <w:sz w:val="52"/>
      <w:szCs w:val="52"/>
    </w:rPr>
  </w:style>
  <w:style w:type="paragraph" w:styleId="2">
    <w:name w:val="heading 2"/>
    <w:basedOn w:val="a"/>
    <w:next w:val="a"/>
    <w:link w:val="20"/>
    <w:qFormat/>
    <w:rsid w:val="00435EC9"/>
    <w:pPr>
      <w:keepNext/>
      <w:numPr>
        <w:ilvl w:val="1"/>
        <w:numId w:val="2"/>
      </w:numPr>
      <w:spacing w:line="720" w:lineRule="auto"/>
      <w:outlineLvl w:val="1"/>
    </w:pPr>
    <w:rPr>
      <w:rFonts w:ascii="Arial" w:hAnsi="Arial"/>
      <w:b/>
      <w:bCs/>
      <w:sz w:val="48"/>
      <w:szCs w:val="48"/>
    </w:rPr>
  </w:style>
  <w:style w:type="paragraph" w:styleId="3">
    <w:name w:val="heading 3"/>
    <w:basedOn w:val="a"/>
    <w:next w:val="a"/>
    <w:link w:val="30"/>
    <w:qFormat/>
    <w:rsid w:val="00435EC9"/>
    <w:pPr>
      <w:keepNext/>
      <w:numPr>
        <w:ilvl w:val="2"/>
        <w:numId w:val="2"/>
      </w:numPr>
      <w:spacing w:line="720" w:lineRule="auto"/>
      <w:outlineLvl w:val="2"/>
    </w:pPr>
    <w:rPr>
      <w:rFonts w:ascii="Arial" w:hAnsi="Arial"/>
      <w:b/>
      <w:bCs/>
      <w:sz w:val="36"/>
      <w:szCs w:val="36"/>
    </w:rPr>
  </w:style>
  <w:style w:type="paragraph" w:styleId="4">
    <w:name w:val="heading 4"/>
    <w:basedOn w:val="a"/>
    <w:next w:val="a"/>
    <w:link w:val="40"/>
    <w:qFormat/>
    <w:rsid w:val="00435EC9"/>
    <w:pPr>
      <w:keepNext/>
      <w:numPr>
        <w:ilvl w:val="3"/>
        <w:numId w:val="2"/>
      </w:numPr>
      <w:spacing w:line="720" w:lineRule="auto"/>
      <w:outlineLvl w:val="3"/>
    </w:pPr>
    <w:rPr>
      <w:rFonts w:ascii="Arial" w:hAnsi="Arial"/>
      <w:sz w:val="36"/>
      <w:szCs w:val="36"/>
    </w:rPr>
  </w:style>
  <w:style w:type="paragraph" w:styleId="5">
    <w:name w:val="heading 5"/>
    <w:basedOn w:val="a"/>
    <w:next w:val="a"/>
    <w:link w:val="50"/>
    <w:qFormat/>
    <w:rsid w:val="00435EC9"/>
    <w:pPr>
      <w:keepNext/>
      <w:numPr>
        <w:ilvl w:val="4"/>
        <w:numId w:val="2"/>
      </w:numPr>
      <w:spacing w:line="720" w:lineRule="auto"/>
      <w:outlineLvl w:val="4"/>
    </w:pPr>
    <w:rPr>
      <w:rFonts w:ascii="Arial" w:hAnsi="Arial"/>
      <w:b/>
      <w:bCs/>
      <w:sz w:val="36"/>
      <w:szCs w:val="36"/>
    </w:rPr>
  </w:style>
  <w:style w:type="paragraph" w:styleId="6">
    <w:name w:val="heading 6"/>
    <w:basedOn w:val="a"/>
    <w:next w:val="a"/>
    <w:link w:val="60"/>
    <w:qFormat/>
    <w:rsid w:val="00435EC9"/>
    <w:pPr>
      <w:keepNext/>
      <w:numPr>
        <w:ilvl w:val="5"/>
        <w:numId w:val="2"/>
      </w:numPr>
      <w:spacing w:line="720" w:lineRule="auto"/>
      <w:outlineLvl w:val="5"/>
    </w:pPr>
    <w:rPr>
      <w:rFonts w:ascii="Arial" w:hAnsi="Arial"/>
      <w:sz w:val="36"/>
      <w:szCs w:val="36"/>
    </w:rPr>
  </w:style>
  <w:style w:type="paragraph" w:styleId="7">
    <w:name w:val="heading 7"/>
    <w:basedOn w:val="a"/>
    <w:next w:val="a"/>
    <w:link w:val="70"/>
    <w:qFormat/>
    <w:rsid w:val="00435EC9"/>
    <w:pPr>
      <w:keepNext/>
      <w:numPr>
        <w:ilvl w:val="6"/>
        <w:numId w:val="2"/>
      </w:numPr>
      <w:spacing w:line="720" w:lineRule="auto"/>
      <w:outlineLvl w:val="6"/>
    </w:pPr>
    <w:rPr>
      <w:rFonts w:ascii="Arial" w:hAnsi="Arial"/>
      <w:b/>
      <w:bCs/>
      <w:sz w:val="36"/>
      <w:szCs w:val="36"/>
    </w:rPr>
  </w:style>
  <w:style w:type="paragraph" w:styleId="8">
    <w:name w:val="heading 8"/>
    <w:basedOn w:val="a"/>
    <w:next w:val="a"/>
    <w:link w:val="80"/>
    <w:qFormat/>
    <w:rsid w:val="00435EC9"/>
    <w:pPr>
      <w:keepNext/>
      <w:numPr>
        <w:ilvl w:val="7"/>
        <w:numId w:val="2"/>
      </w:numPr>
      <w:spacing w:line="720" w:lineRule="auto"/>
      <w:outlineLvl w:val="7"/>
    </w:pPr>
    <w:rPr>
      <w:rFonts w:ascii="Arial" w:hAnsi="Arial"/>
      <w:sz w:val="36"/>
      <w:szCs w:val="36"/>
    </w:rPr>
  </w:style>
  <w:style w:type="paragraph" w:styleId="9">
    <w:name w:val="heading 9"/>
    <w:basedOn w:val="a"/>
    <w:next w:val="a"/>
    <w:link w:val="90"/>
    <w:qFormat/>
    <w:rsid w:val="00435EC9"/>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435EC9"/>
    <w:rPr>
      <w:rFonts w:ascii="Arial" w:eastAsia="新細明體" w:hAnsi="Arial" w:cs="Times New Roman"/>
      <w:b/>
      <w:bCs/>
      <w:kern w:val="52"/>
      <w:sz w:val="52"/>
      <w:szCs w:val="52"/>
    </w:rPr>
  </w:style>
  <w:style w:type="character" w:customStyle="1" w:styleId="20">
    <w:name w:val="標題 2 字元"/>
    <w:basedOn w:val="a0"/>
    <w:link w:val="2"/>
    <w:rsid w:val="00435EC9"/>
    <w:rPr>
      <w:rFonts w:ascii="Arial" w:eastAsia="新細明體" w:hAnsi="Arial" w:cs="Times New Roman"/>
      <w:b/>
      <w:bCs/>
      <w:sz w:val="48"/>
      <w:szCs w:val="48"/>
    </w:rPr>
  </w:style>
  <w:style w:type="character" w:customStyle="1" w:styleId="30">
    <w:name w:val="標題 3 字元"/>
    <w:basedOn w:val="a0"/>
    <w:link w:val="3"/>
    <w:rsid w:val="00435EC9"/>
    <w:rPr>
      <w:rFonts w:ascii="Arial" w:eastAsia="新細明體" w:hAnsi="Arial" w:cs="Times New Roman"/>
      <w:b/>
      <w:bCs/>
      <w:sz w:val="36"/>
      <w:szCs w:val="36"/>
    </w:rPr>
  </w:style>
  <w:style w:type="character" w:customStyle="1" w:styleId="40">
    <w:name w:val="標題 4 字元"/>
    <w:basedOn w:val="a0"/>
    <w:link w:val="4"/>
    <w:rsid w:val="00435EC9"/>
    <w:rPr>
      <w:rFonts w:ascii="Arial" w:eastAsia="新細明體" w:hAnsi="Arial" w:cs="Times New Roman"/>
      <w:sz w:val="36"/>
      <w:szCs w:val="36"/>
    </w:rPr>
  </w:style>
  <w:style w:type="character" w:customStyle="1" w:styleId="50">
    <w:name w:val="標題 5 字元"/>
    <w:basedOn w:val="a0"/>
    <w:link w:val="5"/>
    <w:rsid w:val="00435EC9"/>
    <w:rPr>
      <w:rFonts w:ascii="Arial" w:eastAsia="新細明體" w:hAnsi="Arial" w:cs="Times New Roman"/>
      <w:b/>
      <w:bCs/>
      <w:sz w:val="36"/>
      <w:szCs w:val="36"/>
    </w:rPr>
  </w:style>
  <w:style w:type="character" w:customStyle="1" w:styleId="60">
    <w:name w:val="標題 6 字元"/>
    <w:basedOn w:val="a0"/>
    <w:link w:val="6"/>
    <w:rsid w:val="00435EC9"/>
    <w:rPr>
      <w:rFonts w:ascii="Arial" w:eastAsia="新細明體" w:hAnsi="Arial" w:cs="Times New Roman"/>
      <w:sz w:val="36"/>
      <w:szCs w:val="36"/>
    </w:rPr>
  </w:style>
  <w:style w:type="character" w:customStyle="1" w:styleId="70">
    <w:name w:val="標題 7 字元"/>
    <w:basedOn w:val="a0"/>
    <w:link w:val="7"/>
    <w:rsid w:val="00435EC9"/>
    <w:rPr>
      <w:rFonts w:ascii="Arial" w:eastAsia="新細明體" w:hAnsi="Arial" w:cs="Times New Roman"/>
      <w:b/>
      <w:bCs/>
      <w:sz w:val="36"/>
      <w:szCs w:val="36"/>
    </w:rPr>
  </w:style>
  <w:style w:type="character" w:customStyle="1" w:styleId="80">
    <w:name w:val="標題 8 字元"/>
    <w:basedOn w:val="a0"/>
    <w:link w:val="8"/>
    <w:rsid w:val="00435EC9"/>
    <w:rPr>
      <w:rFonts w:ascii="Arial" w:eastAsia="新細明體" w:hAnsi="Arial" w:cs="Times New Roman"/>
      <w:sz w:val="36"/>
      <w:szCs w:val="36"/>
    </w:rPr>
  </w:style>
  <w:style w:type="character" w:customStyle="1" w:styleId="90">
    <w:name w:val="標題 9 字元"/>
    <w:basedOn w:val="a0"/>
    <w:link w:val="9"/>
    <w:rsid w:val="00435EC9"/>
    <w:rPr>
      <w:rFonts w:ascii="Arial" w:eastAsia="新細明體" w:hAnsi="Arial" w:cs="Times New Roman"/>
      <w:sz w:val="36"/>
      <w:szCs w:val="36"/>
    </w:rPr>
  </w:style>
  <w:style w:type="paragraph" w:styleId="a3">
    <w:name w:val="Body Text Indent"/>
    <w:basedOn w:val="a"/>
    <w:link w:val="a4"/>
    <w:rsid w:val="00435EC9"/>
    <w:pPr>
      <w:spacing w:after="120"/>
      <w:ind w:leftChars="200" w:left="480"/>
    </w:pPr>
  </w:style>
  <w:style w:type="character" w:customStyle="1" w:styleId="a4">
    <w:name w:val="本文縮排 字元"/>
    <w:basedOn w:val="a0"/>
    <w:link w:val="a3"/>
    <w:rsid w:val="00435EC9"/>
    <w:rPr>
      <w:rFonts w:ascii="Times New Roman" w:eastAsia="新細明體" w:hAnsi="Times New Roman" w:cs="Times New Roman"/>
      <w:szCs w:val="24"/>
    </w:rPr>
  </w:style>
  <w:style w:type="paragraph" w:styleId="21">
    <w:name w:val="Body Text Indent 2"/>
    <w:basedOn w:val="a"/>
    <w:link w:val="22"/>
    <w:rsid w:val="00435EC9"/>
    <w:pPr>
      <w:spacing w:after="120" w:line="480" w:lineRule="auto"/>
      <w:ind w:leftChars="200" w:left="480"/>
    </w:pPr>
  </w:style>
  <w:style w:type="character" w:customStyle="1" w:styleId="22">
    <w:name w:val="本文縮排 2 字元"/>
    <w:basedOn w:val="a0"/>
    <w:link w:val="21"/>
    <w:rsid w:val="00435EC9"/>
    <w:rPr>
      <w:rFonts w:ascii="Times New Roman" w:eastAsia="新細明體" w:hAnsi="Times New Roman" w:cs="Times New Roman"/>
      <w:szCs w:val="24"/>
    </w:rPr>
  </w:style>
  <w:style w:type="character" w:styleId="a5">
    <w:name w:val="Hyperlink"/>
    <w:basedOn w:val="a0"/>
    <w:uiPriority w:val="99"/>
    <w:rsid w:val="00435EC9"/>
    <w:rPr>
      <w:color w:val="0000FF"/>
      <w:u w:val="single"/>
    </w:rPr>
  </w:style>
  <w:style w:type="paragraph" w:styleId="11">
    <w:name w:val="toc 1"/>
    <w:basedOn w:val="a"/>
    <w:next w:val="a"/>
    <w:autoRedefine/>
    <w:uiPriority w:val="39"/>
    <w:rsid w:val="00435EC9"/>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6">
    <w:name w:val="annotation text"/>
    <w:basedOn w:val="a"/>
    <w:link w:val="a7"/>
    <w:semiHidden/>
    <w:rsid w:val="00435EC9"/>
  </w:style>
  <w:style w:type="character" w:customStyle="1" w:styleId="a7">
    <w:name w:val="註解文字 字元"/>
    <w:basedOn w:val="a0"/>
    <w:link w:val="a6"/>
    <w:semiHidden/>
    <w:rsid w:val="00435EC9"/>
    <w:rPr>
      <w:rFonts w:ascii="Times New Roman" w:eastAsia="新細明體" w:hAnsi="Times New Roman" w:cs="Times New Roman"/>
      <w:szCs w:val="24"/>
    </w:rPr>
  </w:style>
  <w:style w:type="character" w:customStyle="1" w:styleId="a8">
    <w:name w:val="字元 字元"/>
    <w:basedOn w:val="a0"/>
    <w:semiHidden/>
    <w:locked/>
    <w:rsid w:val="00435EC9"/>
    <w:rPr>
      <w:rFonts w:eastAsia="新細明體"/>
      <w:kern w:val="2"/>
      <w:sz w:val="24"/>
      <w:szCs w:val="24"/>
      <w:lang w:val="en-US" w:eastAsia="zh-TW" w:bidi="ar-SA"/>
    </w:rPr>
  </w:style>
  <w:style w:type="character" w:customStyle="1" w:styleId="09">
    <w:name w:val="書籤字型09"/>
    <w:basedOn w:val="a0"/>
    <w:rsid w:val="00435EC9"/>
    <w:rPr>
      <w:rFonts w:ascii="Book Antiqua" w:eastAsia="標楷體" w:hAnsi="Book Antiqua" w:hint="default"/>
      <w:spacing w:val="0"/>
      <w:w w:val="100"/>
      <w:position w:val="0"/>
      <w:sz w:val="18"/>
    </w:rPr>
  </w:style>
  <w:style w:type="paragraph" w:styleId="a9">
    <w:name w:val="header"/>
    <w:basedOn w:val="a"/>
    <w:link w:val="aa"/>
    <w:rsid w:val="00435EC9"/>
    <w:pPr>
      <w:tabs>
        <w:tab w:val="center" w:pos="4153"/>
        <w:tab w:val="right" w:pos="8306"/>
      </w:tabs>
      <w:snapToGrid w:val="0"/>
    </w:pPr>
    <w:rPr>
      <w:sz w:val="20"/>
      <w:szCs w:val="20"/>
    </w:rPr>
  </w:style>
  <w:style w:type="character" w:customStyle="1" w:styleId="aa">
    <w:name w:val="頁首 字元"/>
    <w:basedOn w:val="a0"/>
    <w:link w:val="a9"/>
    <w:rsid w:val="00435EC9"/>
    <w:rPr>
      <w:rFonts w:ascii="Times New Roman" w:eastAsia="新細明體" w:hAnsi="Times New Roman" w:cs="Times New Roman"/>
      <w:sz w:val="20"/>
      <w:szCs w:val="20"/>
    </w:rPr>
  </w:style>
  <w:style w:type="paragraph" w:styleId="ab">
    <w:name w:val="footer"/>
    <w:basedOn w:val="a"/>
    <w:link w:val="ac"/>
    <w:uiPriority w:val="99"/>
    <w:rsid w:val="00435EC9"/>
    <w:pPr>
      <w:tabs>
        <w:tab w:val="center" w:pos="4153"/>
        <w:tab w:val="right" w:pos="8306"/>
      </w:tabs>
      <w:snapToGrid w:val="0"/>
    </w:pPr>
    <w:rPr>
      <w:sz w:val="20"/>
      <w:szCs w:val="20"/>
    </w:rPr>
  </w:style>
  <w:style w:type="character" w:customStyle="1" w:styleId="ac">
    <w:name w:val="頁尾 字元"/>
    <w:basedOn w:val="a0"/>
    <w:link w:val="ab"/>
    <w:uiPriority w:val="99"/>
    <w:rsid w:val="00435EC9"/>
    <w:rPr>
      <w:rFonts w:ascii="Times New Roman" w:eastAsia="新細明體" w:hAnsi="Times New Roman" w:cs="Times New Roman"/>
      <w:sz w:val="20"/>
      <w:szCs w:val="20"/>
    </w:rPr>
  </w:style>
  <w:style w:type="character" w:styleId="ad">
    <w:name w:val="page number"/>
    <w:basedOn w:val="a0"/>
    <w:rsid w:val="00435EC9"/>
  </w:style>
  <w:style w:type="character" w:styleId="ae">
    <w:name w:val="Strong"/>
    <w:basedOn w:val="a0"/>
    <w:uiPriority w:val="22"/>
    <w:qFormat/>
    <w:rsid w:val="00435EC9"/>
    <w:rPr>
      <w:b/>
      <w:bCs/>
    </w:rPr>
  </w:style>
  <w:style w:type="paragraph" w:styleId="Web">
    <w:name w:val="Normal (Web)"/>
    <w:basedOn w:val="a"/>
    <w:uiPriority w:val="99"/>
    <w:rsid w:val="00435EC9"/>
    <w:pPr>
      <w:widowControl/>
      <w:spacing w:before="100" w:beforeAutospacing="1" w:after="100" w:afterAutospacing="1"/>
    </w:pPr>
    <w:rPr>
      <w:rFonts w:ascii="新細明體" w:hAnsi="新細明體"/>
      <w:kern w:val="0"/>
    </w:rPr>
  </w:style>
  <w:style w:type="paragraph" w:styleId="af">
    <w:name w:val="Date"/>
    <w:basedOn w:val="a"/>
    <w:next w:val="a"/>
    <w:link w:val="af0"/>
    <w:rsid w:val="00435EC9"/>
    <w:pPr>
      <w:jc w:val="right"/>
    </w:pPr>
  </w:style>
  <w:style w:type="character" w:customStyle="1" w:styleId="af0">
    <w:name w:val="日期 字元"/>
    <w:basedOn w:val="a0"/>
    <w:link w:val="af"/>
    <w:rsid w:val="00435EC9"/>
    <w:rPr>
      <w:rFonts w:ascii="Times New Roman" w:eastAsia="新細明體" w:hAnsi="Times New Roman" w:cs="Times New Roman"/>
      <w:szCs w:val="24"/>
    </w:rPr>
  </w:style>
  <w:style w:type="paragraph" w:styleId="31">
    <w:name w:val="Body Text Indent 3"/>
    <w:basedOn w:val="a"/>
    <w:link w:val="32"/>
    <w:rsid w:val="00435EC9"/>
    <w:pPr>
      <w:spacing w:beforeLines="50" w:afterLines="50" w:line="360" w:lineRule="auto"/>
      <w:ind w:leftChars="216" w:left="518" w:firstLineChars="200" w:firstLine="520"/>
      <w:jc w:val="both"/>
    </w:pPr>
    <w:rPr>
      <w:rFonts w:eastAsia="標楷體"/>
      <w:sz w:val="26"/>
      <w:szCs w:val="26"/>
    </w:rPr>
  </w:style>
  <w:style w:type="character" w:customStyle="1" w:styleId="32">
    <w:name w:val="本文縮排 3 字元"/>
    <w:basedOn w:val="a0"/>
    <w:link w:val="31"/>
    <w:rsid w:val="00435EC9"/>
    <w:rPr>
      <w:rFonts w:ascii="Times New Roman" w:eastAsia="標楷體" w:hAnsi="Times New Roman" w:cs="Times New Roman"/>
      <w:sz w:val="26"/>
      <w:szCs w:val="26"/>
    </w:rPr>
  </w:style>
  <w:style w:type="character" w:styleId="af1">
    <w:name w:val="FollowedHyperlink"/>
    <w:basedOn w:val="a0"/>
    <w:rsid w:val="00435EC9"/>
    <w:rPr>
      <w:color w:val="800080"/>
      <w:u w:val="single"/>
    </w:rPr>
  </w:style>
  <w:style w:type="paragraph" w:customStyle="1" w:styleId="aa0">
    <w:name w:val="aa"/>
    <w:basedOn w:val="a"/>
    <w:rsid w:val="00435EC9"/>
    <w:pPr>
      <w:spacing w:line="280" w:lineRule="exact"/>
      <w:ind w:firstLine="240"/>
      <w:jc w:val="both"/>
    </w:pPr>
    <w:rPr>
      <w:rFonts w:ascii="標楷體" w:eastAsia="標楷體"/>
      <w:spacing w:val="-20"/>
      <w:szCs w:val="20"/>
    </w:rPr>
  </w:style>
  <w:style w:type="paragraph" w:styleId="12">
    <w:name w:val="index 1"/>
    <w:basedOn w:val="a"/>
    <w:next w:val="a"/>
    <w:autoRedefine/>
    <w:semiHidden/>
    <w:rsid w:val="00435EC9"/>
  </w:style>
  <w:style w:type="paragraph" w:styleId="23">
    <w:name w:val="index 2"/>
    <w:basedOn w:val="a"/>
    <w:next w:val="a"/>
    <w:autoRedefine/>
    <w:semiHidden/>
    <w:rsid w:val="00435EC9"/>
    <w:pPr>
      <w:ind w:leftChars="200" w:left="200"/>
    </w:pPr>
  </w:style>
  <w:style w:type="paragraph" w:styleId="33">
    <w:name w:val="index 3"/>
    <w:basedOn w:val="a"/>
    <w:next w:val="a"/>
    <w:autoRedefine/>
    <w:semiHidden/>
    <w:rsid w:val="00435EC9"/>
    <w:pPr>
      <w:ind w:leftChars="400" w:left="400"/>
    </w:pPr>
  </w:style>
  <w:style w:type="paragraph" w:styleId="41">
    <w:name w:val="index 4"/>
    <w:basedOn w:val="a"/>
    <w:next w:val="a"/>
    <w:autoRedefine/>
    <w:semiHidden/>
    <w:rsid w:val="00435EC9"/>
    <w:pPr>
      <w:ind w:leftChars="600" w:left="600"/>
    </w:pPr>
  </w:style>
  <w:style w:type="paragraph" w:styleId="51">
    <w:name w:val="index 5"/>
    <w:basedOn w:val="a"/>
    <w:next w:val="a"/>
    <w:autoRedefine/>
    <w:semiHidden/>
    <w:rsid w:val="00435EC9"/>
    <w:pPr>
      <w:ind w:leftChars="800" w:left="800"/>
    </w:pPr>
  </w:style>
  <w:style w:type="paragraph" w:styleId="61">
    <w:name w:val="index 6"/>
    <w:basedOn w:val="a"/>
    <w:next w:val="a"/>
    <w:autoRedefine/>
    <w:semiHidden/>
    <w:rsid w:val="00435EC9"/>
    <w:pPr>
      <w:ind w:leftChars="1000" w:left="1000"/>
    </w:pPr>
  </w:style>
  <w:style w:type="paragraph" w:styleId="71">
    <w:name w:val="index 7"/>
    <w:basedOn w:val="a"/>
    <w:next w:val="a"/>
    <w:autoRedefine/>
    <w:semiHidden/>
    <w:rsid w:val="00435EC9"/>
    <w:pPr>
      <w:ind w:leftChars="1200" w:left="1200"/>
    </w:pPr>
  </w:style>
  <w:style w:type="paragraph" w:styleId="81">
    <w:name w:val="index 8"/>
    <w:basedOn w:val="a"/>
    <w:next w:val="a"/>
    <w:autoRedefine/>
    <w:semiHidden/>
    <w:rsid w:val="00435EC9"/>
    <w:pPr>
      <w:ind w:leftChars="1400" w:left="1400"/>
    </w:pPr>
  </w:style>
  <w:style w:type="paragraph" w:styleId="91">
    <w:name w:val="index 9"/>
    <w:basedOn w:val="a"/>
    <w:next w:val="a"/>
    <w:autoRedefine/>
    <w:semiHidden/>
    <w:rsid w:val="00435EC9"/>
    <w:pPr>
      <w:ind w:leftChars="1600" w:left="1600"/>
    </w:pPr>
  </w:style>
  <w:style w:type="paragraph" w:styleId="af2">
    <w:name w:val="index heading"/>
    <w:basedOn w:val="a"/>
    <w:next w:val="12"/>
    <w:semiHidden/>
    <w:rsid w:val="00435EC9"/>
  </w:style>
  <w:style w:type="character" w:styleId="af3">
    <w:name w:val="annotation reference"/>
    <w:basedOn w:val="a0"/>
    <w:semiHidden/>
    <w:rsid w:val="00435EC9"/>
    <w:rPr>
      <w:sz w:val="18"/>
      <w:szCs w:val="18"/>
    </w:rPr>
  </w:style>
  <w:style w:type="paragraph" w:styleId="af4">
    <w:name w:val="footnote text"/>
    <w:basedOn w:val="a"/>
    <w:link w:val="af5"/>
    <w:semiHidden/>
    <w:rsid w:val="00435EC9"/>
    <w:pPr>
      <w:snapToGrid w:val="0"/>
    </w:pPr>
    <w:rPr>
      <w:sz w:val="20"/>
      <w:szCs w:val="20"/>
    </w:rPr>
  </w:style>
  <w:style w:type="character" w:customStyle="1" w:styleId="af5">
    <w:name w:val="註腳文字 字元"/>
    <w:basedOn w:val="a0"/>
    <w:link w:val="af4"/>
    <w:semiHidden/>
    <w:rsid w:val="00435EC9"/>
    <w:rPr>
      <w:rFonts w:ascii="Times New Roman" w:eastAsia="新細明體" w:hAnsi="Times New Roman" w:cs="Times New Roman"/>
      <w:sz w:val="20"/>
      <w:szCs w:val="20"/>
    </w:rPr>
  </w:style>
  <w:style w:type="character" w:styleId="af6">
    <w:name w:val="footnote reference"/>
    <w:basedOn w:val="a0"/>
    <w:semiHidden/>
    <w:rsid w:val="00435EC9"/>
    <w:rPr>
      <w:vertAlign w:val="superscript"/>
    </w:rPr>
  </w:style>
  <w:style w:type="paragraph" w:styleId="af7">
    <w:name w:val="annotation subject"/>
    <w:basedOn w:val="a6"/>
    <w:next w:val="a6"/>
    <w:link w:val="af8"/>
    <w:semiHidden/>
    <w:rsid w:val="00435EC9"/>
    <w:rPr>
      <w:b/>
      <w:bCs/>
    </w:rPr>
  </w:style>
  <w:style w:type="character" w:customStyle="1" w:styleId="af8">
    <w:name w:val="註解主旨 字元"/>
    <w:basedOn w:val="a7"/>
    <w:link w:val="af7"/>
    <w:semiHidden/>
    <w:rsid w:val="00435EC9"/>
    <w:rPr>
      <w:rFonts w:ascii="Times New Roman" w:eastAsia="新細明體" w:hAnsi="Times New Roman" w:cs="Times New Roman"/>
      <w:b/>
      <w:bCs/>
      <w:szCs w:val="24"/>
    </w:rPr>
  </w:style>
  <w:style w:type="paragraph" w:styleId="af9">
    <w:name w:val="Balloon Text"/>
    <w:basedOn w:val="a"/>
    <w:link w:val="afa"/>
    <w:semiHidden/>
    <w:rsid w:val="00435EC9"/>
    <w:rPr>
      <w:rFonts w:ascii="Arial" w:hAnsi="Arial"/>
      <w:sz w:val="18"/>
      <w:szCs w:val="18"/>
    </w:rPr>
  </w:style>
  <w:style w:type="character" w:customStyle="1" w:styleId="afa">
    <w:name w:val="註解方塊文字 字元"/>
    <w:basedOn w:val="a0"/>
    <w:link w:val="af9"/>
    <w:semiHidden/>
    <w:rsid w:val="00435EC9"/>
    <w:rPr>
      <w:rFonts w:ascii="Arial" w:eastAsia="新細明體" w:hAnsi="Arial" w:cs="Times New Roman"/>
      <w:sz w:val="18"/>
      <w:szCs w:val="18"/>
    </w:rPr>
  </w:style>
  <w:style w:type="paragraph" w:styleId="34">
    <w:name w:val="Body Text 3"/>
    <w:basedOn w:val="a"/>
    <w:link w:val="35"/>
    <w:rsid w:val="00435EC9"/>
    <w:rPr>
      <w:rFonts w:eastAsia="標楷體"/>
      <w:sz w:val="26"/>
    </w:rPr>
  </w:style>
  <w:style w:type="character" w:customStyle="1" w:styleId="35">
    <w:name w:val="本文 3 字元"/>
    <w:basedOn w:val="a0"/>
    <w:link w:val="34"/>
    <w:rsid w:val="00435EC9"/>
    <w:rPr>
      <w:rFonts w:ascii="Times New Roman" w:eastAsia="標楷體" w:hAnsi="Times New Roman" w:cs="Times New Roman"/>
      <w:sz w:val="26"/>
      <w:szCs w:val="24"/>
    </w:rPr>
  </w:style>
  <w:style w:type="paragraph" w:styleId="24">
    <w:name w:val="Body Text 2"/>
    <w:basedOn w:val="a"/>
    <w:link w:val="25"/>
    <w:rsid w:val="00435EC9"/>
    <w:pPr>
      <w:spacing w:after="120" w:line="480" w:lineRule="auto"/>
    </w:pPr>
  </w:style>
  <w:style w:type="character" w:customStyle="1" w:styleId="25">
    <w:name w:val="本文 2 字元"/>
    <w:basedOn w:val="a0"/>
    <w:link w:val="24"/>
    <w:rsid w:val="00435EC9"/>
    <w:rPr>
      <w:rFonts w:ascii="Times New Roman" w:eastAsia="新細明體" w:hAnsi="Times New Roman" w:cs="Times New Roman"/>
      <w:szCs w:val="24"/>
    </w:rPr>
  </w:style>
  <w:style w:type="paragraph" w:styleId="afb">
    <w:name w:val="Body Text"/>
    <w:basedOn w:val="a"/>
    <w:link w:val="afc"/>
    <w:rsid w:val="00435EC9"/>
    <w:pPr>
      <w:spacing w:after="120"/>
    </w:pPr>
  </w:style>
  <w:style w:type="character" w:customStyle="1" w:styleId="afc">
    <w:name w:val="本文 字元"/>
    <w:basedOn w:val="a0"/>
    <w:link w:val="afb"/>
    <w:rsid w:val="00435EC9"/>
    <w:rPr>
      <w:rFonts w:ascii="Times New Roman" w:eastAsia="新細明體" w:hAnsi="Times New Roman" w:cs="Times New Roman"/>
      <w:szCs w:val="24"/>
    </w:rPr>
  </w:style>
  <w:style w:type="table" w:styleId="afd">
    <w:name w:val="Table Grid"/>
    <w:basedOn w:val="a1"/>
    <w:rsid w:val="00435EC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大標 字元"/>
    <w:basedOn w:val="a"/>
    <w:next w:val="a"/>
    <w:autoRedefine/>
    <w:rsid w:val="00435EC9"/>
    <w:pPr>
      <w:widowControl/>
      <w:spacing w:after="160" w:line="240" w:lineRule="exact"/>
    </w:pPr>
    <w:rPr>
      <w:rFonts w:ascii="Arial" w:eastAsia="標楷體" w:hAnsi="Arial" w:cs="Arial"/>
      <w:kern w:val="0"/>
      <w:szCs w:val="20"/>
      <w:lang w:eastAsia="en-US"/>
    </w:rPr>
  </w:style>
  <w:style w:type="paragraph" w:styleId="aff">
    <w:name w:val="Document Map"/>
    <w:basedOn w:val="a"/>
    <w:link w:val="aff0"/>
    <w:semiHidden/>
    <w:rsid w:val="00435EC9"/>
    <w:pPr>
      <w:widowControl/>
      <w:shd w:val="clear" w:color="auto" w:fill="000080"/>
    </w:pPr>
    <w:rPr>
      <w:rFonts w:ascii="Arial" w:hAnsi="Arial" w:cs="新細明體"/>
      <w:kern w:val="0"/>
    </w:rPr>
  </w:style>
  <w:style w:type="character" w:customStyle="1" w:styleId="aff0">
    <w:name w:val="文件引導模式 字元"/>
    <w:basedOn w:val="a0"/>
    <w:link w:val="aff"/>
    <w:semiHidden/>
    <w:rsid w:val="00435EC9"/>
    <w:rPr>
      <w:rFonts w:ascii="Arial" w:eastAsia="新細明體" w:hAnsi="Arial" w:cs="新細明體"/>
      <w:kern w:val="0"/>
      <w:szCs w:val="24"/>
      <w:shd w:val="clear" w:color="auto" w:fill="000080"/>
    </w:rPr>
  </w:style>
  <w:style w:type="paragraph" w:customStyle="1" w:styleId="cjk">
    <w:name w:val="cjk"/>
    <w:basedOn w:val="a"/>
    <w:rsid w:val="00435EC9"/>
    <w:pPr>
      <w:widowControl/>
      <w:spacing w:before="100" w:beforeAutospacing="1"/>
    </w:pPr>
    <w:rPr>
      <w:rFonts w:ascii="標楷體" w:eastAsia="標楷體" w:hAnsi="標楷體" w:cs="新細明體"/>
      <w:color w:val="000000"/>
      <w:kern w:val="0"/>
    </w:rPr>
  </w:style>
  <w:style w:type="paragraph" w:styleId="aff1">
    <w:name w:val="Revision"/>
    <w:hidden/>
    <w:uiPriority w:val="99"/>
    <w:semiHidden/>
    <w:rsid w:val="00435EC9"/>
    <w:rPr>
      <w:rFonts w:ascii="Times New Roman" w:eastAsia="新細明體" w:hAnsi="Times New Roman" w:cs="Times New Roman"/>
      <w:szCs w:val="24"/>
    </w:rPr>
  </w:style>
  <w:style w:type="character" w:customStyle="1" w:styleId="dowonloadpoint1">
    <w:name w:val="dowonloadpoint1"/>
    <w:basedOn w:val="a0"/>
    <w:rsid w:val="00435EC9"/>
    <w:rPr>
      <w:color w:val="3465CB"/>
    </w:rPr>
  </w:style>
  <w:style w:type="table" w:styleId="2-1">
    <w:name w:val="Medium List 2 Accent 1"/>
    <w:basedOn w:val="a1"/>
    <w:uiPriority w:val="66"/>
    <w:rsid w:val="00435EC9"/>
    <w:rPr>
      <w:rFonts w:ascii="Cambria" w:eastAsia="新細明體" w:hAnsi="Cambria" w:cs="Times New Roman"/>
      <w:color w:val="000000"/>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f2">
    <w:name w:val="List Paragraph"/>
    <w:basedOn w:val="a"/>
    <w:uiPriority w:val="34"/>
    <w:qFormat/>
    <w:rsid w:val="00435EC9"/>
    <w:pPr>
      <w:ind w:leftChars="200" w:left="480"/>
    </w:pPr>
  </w:style>
  <w:style w:type="table" w:customStyle="1" w:styleId="-11">
    <w:name w:val="淺色清單 - 輔色 11"/>
    <w:basedOn w:val="a1"/>
    <w:uiPriority w:val="61"/>
    <w:rsid w:val="00435EC9"/>
    <w:rPr>
      <w:rFonts w:ascii="Times New Roman" w:eastAsia="新細明體" w:hAnsi="Times New Roman"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435EC9"/>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st1">
    <w:name w:val="st1"/>
    <w:basedOn w:val="a0"/>
    <w:rsid w:val="00435EC9"/>
  </w:style>
  <w:style w:type="character" w:customStyle="1" w:styleId="dct-tt">
    <w:name w:val="dct-tt"/>
    <w:rsid w:val="005A0E97"/>
    <w:rPr>
      <w:rFonts w:ascii="Arial" w:hAnsi="Arial" w:cs="Arial" w:hint="default"/>
    </w:rPr>
  </w:style>
  <w:style w:type="character" w:customStyle="1" w:styleId="apple-converted-space">
    <w:name w:val="apple-converted-space"/>
    <w:basedOn w:val="a0"/>
    <w:rsid w:val="005227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index heading"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5EC9"/>
    <w:pPr>
      <w:widowControl w:val="0"/>
    </w:pPr>
    <w:rPr>
      <w:rFonts w:ascii="Times New Roman" w:eastAsia="新細明體" w:hAnsi="Times New Roman" w:cs="Times New Roman"/>
      <w:szCs w:val="24"/>
    </w:rPr>
  </w:style>
  <w:style w:type="paragraph" w:styleId="1">
    <w:name w:val="heading 1"/>
    <w:basedOn w:val="a"/>
    <w:next w:val="a"/>
    <w:link w:val="10"/>
    <w:qFormat/>
    <w:rsid w:val="00435EC9"/>
    <w:pPr>
      <w:keepNext/>
      <w:numPr>
        <w:numId w:val="2"/>
      </w:numPr>
      <w:spacing w:before="180" w:after="180" w:line="720" w:lineRule="auto"/>
      <w:outlineLvl w:val="0"/>
    </w:pPr>
    <w:rPr>
      <w:rFonts w:ascii="Arial" w:hAnsi="Arial"/>
      <w:b/>
      <w:bCs/>
      <w:kern w:val="52"/>
      <w:sz w:val="52"/>
      <w:szCs w:val="52"/>
    </w:rPr>
  </w:style>
  <w:style w:type="paragraph" w:styleId="2">
    <w:name w:val="heading 2"/>
    <w:basedOn w:val="a"/>
    <w:next w:val="a"/>
    <w:link w:val="20"/>
    <w:qFormat/>
    <w:rsid w:val="00435EC9"/>
    <w:pPr>
      <w:keepNext/>
      <w:numPr>
        <w:ilvl w:val="1"/>
        <w:numId w:val="2"/>
      </w:numPr>
      <w:spacing w:line="720" w:lineRule="auto"/>
      <w:outlineLvl w:val="1"/>
    </w:pPr>
    <w:rPr>
      <w:rFonts w:ascii="Arial" w:hAnsi="Arial"/>
      <w:b/>
      <w:bCs/>
      <w:sz w:val="48"/>
      <w:szCs w:val="48"/>
    </w:rPr>
  </w:style>
  <w:style w:type="paragraph" w:styleId="3">
    <w:name w:val="heading 3"/>
    <w:basedOn w:val="a"/>
    <w:next w:val="a"/>
    <w:link w:val="30"/>
    <w:qFormat/>
    <w:rsid w:val="00435EC9"/>
    <w:pPr>
      <w:keepNext/>
      <w:numPr>
        <w:ilvl w:val="2"/>
        <w:numId w:val="2"/>
      </w:numPr>
      <w:spacing w:line="720" w:lineRule="auto"/>
      <w:outlineLvl w:val="2"/>
    </w:pPr>
    <w:rPr>
      <w:rFonts w:ascii="Arial" w:hAnsi="Arial"/>
      <w:b/>
      <w:bCs/>
      <w:sz w:val="36"/>
      <w:szCs w:val="36"/>
    </w:rPr>
  </w:style>
  <w:style w:type="paragraph" w:styleId="4">
    <w:name w:val="heading 4"/>
    <w:basedOn w:val="a"/>
    <w:next w:val="a"/>
    <w:link w:val="40"/>
    <w:qFormat/>
    <w:rsid w:val="00435EC9"/>
    <w:pPr>
      <w:keepNext/>
      <w:numPr>
        <w:ilvl w:val="3"/>
        <w:numId w:val="2"/>
      </w:numPr>
      <w:spacing w:line="720" w:lineRule="auto"/>
      <w:outlineLvl w:val="3"/>
    </w:pPr>
    <w:rPr>
      <w:rFonts w:ascii="Arial" w:hAnsi="Arial"/>
      <w:sz w:val="36"/>
      <w:szCs w:val="36"/>
    </w:rPr>
  </w:style>
  <w:style w:type="paragraph" w:styleId="5">
    <w:name w:val="heading 5"/>
    <w:basedOn w:val="a"/>
    <w:next w:val="a"/>
    <w:link w:val="50"/>
    <w:qFormat/>
    <w:rsid w:val="00435EC9"/>
    <w:pPr>
      <w:keepNext/>
      <w:numPr>
        <w:ilvl w:val="4"/>
        <w:numId w:val="2"/>
      </w:numPr>
      <w:spacing w:line="720" w:lineRule="auto"/>
      <w:outlineLvl w:val="4"/>
    </w:pPr>
    <w:rPr>
      <w:rFonts w:ascii="Arial" w:hAnsi="Arial"/>
      <w:b/>
      <w:bCs/>
      <w:sz w:val="36"/>
      <w:szCs w:val="36"/>
    </w:rPr>
  </w:style>
  <w:style w:type="paragraph" w:styleId="6">
    <w:name w:val="heading 6"/>
    <w:basedOn w:val="a"/>
    <w:next w:val="a"/>
    <w:link w:val="60"/>
    <w:qFormat/>
    <w:rsid w:val="00435EC9"/>
    <w:pPr>
      <w:keepNext/>
      <w:numPr>
        <w:ilvl w:val="5"/>
        <w:numId w:val="2"/>
      </w:numPr>
      <w:spacing w:line="720" w:lineRule="auto"/>
      <w:outlineLvl w:val="5"/>
    </w:pPr>
    <w:rPr>
      <w:rFonts w:ascii="Arial" w:hAnsi="Arial"/>
      <w:sz w:val="36"/>
      <w:szCs w:val="36"/>
    </w:rPr>
  </w:style>
  <w:style w:type="paragraph" w:styleId="7">
    <w:name w:val="heading 7"/>
    <w:basedOn w:val="a"/>
    <w:next w:val="a"/>
    <w:link w:val="70"/>
    <w:qFormat/>
    <w:rsid w:val="00435EC9"/>
    <w:pPr>
      <w:keepNext/>
      <w:numPr>
        <w:ilvl w:val="6"/>
        <w:numId w:val="2"/>
      </w:numPr>
      <w:spacing w:line="720" w:lineRule="auto"/>
      <w:outlineLvl w:val="6"/>
    </w:pPr>
    <w:rPr>
      <w:rFonts w:ascii="Arial" w:hAnsi="Arial"/>
      <w:b/>
      <w:bCs/>
      <w:sz w:val="36"/>
      <w:szCs w:val="36"/>
    </w:rPr>
  </w:style>
  <w:style w:type="paragraph" w:styleId="8">
    <w:name w:val="heading 8"/>
    <w:basedOn w:val="a"/>
    <w:next w:val="a"/>
    <w:link w:val="80"/>
    <w:qFormat/>
    <w:rsid w:val="00435EC9"/>
    <w:pPr>
      <w:keepNext/>
      <w:numPr>
        <w:ilvl w:val="7"/>
        <w:numId w:val="2"/>
      </w:numPr>
      <w:spacing w:line="720" w:lineRule="auto"/>
      <w:outlineLvl w:val="7"/>
    </w:pPr>
    <w:rPr>
      <w:rFonts w:ascii="Arial" w:hAnsi="Arial"/>
      <w:sz w:val="36"/>
      <w:szCs w:val="36"/>
    </w:rPr>
  </w:style>
  <w:style w:type="paragraph" w:styleId="9">
    <w:name w:val="heading 9"/>
    <w:basedOn w:val="a"/>
    <w:next w:val="a"/>
    <w:link w:val="90"/>
    <w:qFormat/>
    <w:rsid w:val="00435EC9"/>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435EC9"/>
    <w:rPr>
      <w:rFonts w:ascii="Arial" w:eastAsia="新細明體" w:hAnsi="Arial" w:cs="Times New Roman"/>
      <w:b/>
      <w:bCs/>
      <w:kern w:val="52"/>
      <w:sz w:val="52"/>
      <w:szCs w:val="52"/>
    </w:rPr>
  </w:style>
  <w:style w:type="character" w:customStyle="1" w:styleId="20">
    <w:name w:val="標題 2 字元"/>
    <w:basedOn w:val="a0"/>
    <w:link w:val="2"/>
    <w:rsid w:val="00435EC9"/>
    <w:rPr>
      <w:rFonts w:ascii="Arial" w:eastAsia="新細明體" w:hAnsi="Arial" w:cs="Times New Roman"/>
      <w:b/>
      <w:bCs/>
      <w:sz w:val="48"/>
      <w:szCs w:val="48"/>
    </w:rPr>
  </w:style>
  <w:style w:type="character" w:customStyle="1" w:styleId="30">
    <w:name w:val="標題 3 字元"/>
    <w:basedOn w:val="a0"/>
    <w:link w:val="3"/>
    <w:rsid w:val="00435EC9"/>
    <w:rPr>
      <w:rFonts w:ascii="Arial" w:eastAsia="新細明體" w:hAnsi="Arial" w:cs="Times New Roman"/>
      <w:b/>
      <w:bCs/>
      <w:sz w:val="36"/>
      <w:szCs w:val="36"/>
    </w:rPr>
  </w:style>
  <w:style w:type="character" w:customStyle="1" w:styleId="40">
    <w:name w:val="標題 4 字元"/>
    <w:basedOn w:val="a0"/>
    <w:link w:val="4"/>
    <w:rsid w:val="00435EC9"/>
    <w:rPr>
      <w:rFonts w:ascii="Arial" w:eastAsia="新細明體" w:hAnsi="Arial" w:cs="Times New Roman"/>
      <w:sz w:val="36"/>
      <w:szCs w:val="36"/>
    </w:rPr>
  </w:style>
  <w:style w:type="character" w:customStyle="1" w:styleId="50">
    <w:name w:val="標題 5 字元"/>
    <w:basedOn w:val="a0"/>
    <w:link w:val="5"/>
    <w:rsid w:val="00435EC9"/>
    <w:rPr>
      <w:rFonts w:ascii="Arial" w:eastAsia="新細明體" w:hAnsi="Arial" w:cs="Times New Roman"/>
      <w:b/>
      <w:bCs/>
      <w:sz w:val="36"/>
      <w:szCs w:val="36"/>
    </w:rPr>
  </w:style>
  <w:style w:type="character" w:customStyle="1" w:styleId="60">
    <w:name w:val="標題 6 字元"/>
    <w:basedOn w:val="a0"/>
    <w:link w:val="6"/>
    <w:rsid w:val="00435EC9"/>
    <w:rPr>
      <w:rFonts w:ascii="Arial" w:eastAsia="新細明體" w:hAnsi="Arial" w:cs="Times New Roman"/>
      <w:sz w:val="36"/>
      <w:szCs w:val="36"/>
    </w:rPr>
  </w:style>
  <w:style w:type="character" w:customStyle="1" w:styleId="70">
    <w:name w:val="標題 7 字元"/>
    <w:basedOn w:val="a0"/>
    <w:link w:val="7"/>
    <w:rsid w:val="00435EC9"/>
    <w:rPr>
      <w:rFonts w:ascii="Arial" w:eastAsia="新細明體" w:hAnsi="Arial" w:cs="Times New Roman"/>
      <w:b/>
      <w:bCs/>
      <w:sz w:val="36"/>
      <w:szCs w:val="36"/>
    </w:rPr>
  </w:style>
  <w:style w:type="character" w:customStyle="1" w:styleId="80">
    <w:name w:val="標題 8 字元"/>
    <w:basedOn w:val="a0"/>
    <w:link w:val="8"/>
    <w:rsid w:val="00435EC9"/>
    <w:rPr>
      <w:rFonts w:ascii="Arial" w:eastAsia="新細明體" w:hAnsi="Arial" w:cs="Times New Roman"/>
      <w:sz w:val="36"/>
      <w:szCs w:val="36"/>
    </w:rPr>
  </w:style>
  <w:style w:type="character" w:customStyle="1" w:styleId="90">
    <w:name w:val="標題 9 字元"/>
    <w:basedOn w:val="a0"/>
    <w:link w:val="9"/>
    <w:rsid w:val="00435EC9"/>
    <w:rPr>
      <w:rFonts w:ascii="Arial" w:eastAsia="新細明體" w:hAnsi="Arial" w:cs="Times New Roman"/>
      <w:sz w:val="36"/>
      <w:szCs w:val="36"/>
    </w:rPr>
  </w:style>
  <w:style w:type="paragraph" w:styleId="a3">
    <w:name w:val="Body Text Indent"/>
    <w:basedOn w:val="a"/>
    <w:link w:val="a4"/>
    <w:rsid w:val="00435EC9"/>
    <w:pPr>
      <w:spacing w:after="120"/>
      <w:ind w:leftChars="200" w:left="480"/>
    </w:pPr>
  </w:style>
  <w:style w:type="character" w:customStyle="1" w:styleId="a4">
    <w:name w:val="本文縮排 字元"/>
    <w:basedOn w:val="a0"/>
    <w:link w:val="a3"/>
    <w:rsid w:val="00435EC9"/>
    <w:rPr>
      <w:rFonts w:ascii="Times New Roman" w:eastAsia="新細明體" w:hAnsi="Times New Roman" w:cs="Times New Roman"/>
      <w:szCs w:val="24"/>
    </w:rPr>
  </w:style>
  <w:style w:type="paragraph" w:styleId="21">
    <w:name w:val="Body Text Indent 2"/>
    <w:basedOn w:val="a"/>
    <w:link w:val="22"/>
    <w:rsid w:val="00435EC9"/>
    <w:pPr>
      <w:spacing w:after="120" w:line="480" w:lineRule="auto"/>
      <w:ind w:leftChars="200" w:left="480"/>
    </w:pPr>
  </w:style>
  <w:style w:type="character" w:customStyle="1" w:styleId="22">
    <w:name w:val="本文縮排 2 字元"/>
    <w:basedOn w:val="a0"/>
    <w:link w:val="21"/>
    <w:rsid w:val="00435EC9"/>
    <w:rPr>
      <w:rFonts w:ascii="Times New Roman" w:eastAsia="新細明體" w:hAnsi="Times New Roman" w:cs="Times New Roman"/>
      <w:szCs w:val="24"/>
    </w:rPr>
  </w:style>
  <w:style w:type="character" w:styleId="a5">
    <w:name w:val="Hyperlink"/>
    <w:basedOn w:val="a0"/>
    <w:uiPriority w:val="99"/>
    <w:rsid w:val="00435EC9"/>
    <w:rPr>
      <w:color w:val="0000FF"/>
      <w:u w:val="single"/>
    </w:rPr>
  </w:style>
  <w:style w:type="paragraph" w:styleId="11">
    <w:name w:val="toc 1"/>
    <w:basedOn w:val="a"/>
    <w:next w:val="a"/>
    <w:autoRedefine/>
    <w:uiPriority w:val="39"/>
    <w:rsid w:val="00435EC9"/>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6">
    <w:name w:val="annotation text"/>
    <w:basedOn w:val="a"/>
    <w:link w:val="a7"/>
    <w:semiHidden/>
    <w:rsid w:val="00435EC9"/>
  </w:style>
  <w:style w:type="character" w:customStyle="1" w:styleId="a7">
    <w:name w:val="註解文字 字元"/>
    <w:basedOn w:val="a0"/>
    <w:link w:val="a6"/>
    <w:semiHidden/>
    <w:rsid w:val="00435EC9"/>
    <w:rPr>
      <w:rFonts w:ascii="Times New Roman" w:eastAsia="新細明體" w:hAnsi="Times New Roman" w:cs="Times New Roman"/>
      <w:szCs w:val="24"/>
    </w:rPr>
  </w:style>
  <w:style w:type="character" w:customStyle="1" w:styleId="a8">
    <w:name w:val="字元 字元"/>
    <w:basedOn w:val="a0"/>
    <w:semiHidden/>
    <w:locked/>
    <w:rsid w:val="00435EC9"/>
    <w:rPr>
      <w:rFonts w:eastAsia="新細明體"/>
      <w:kern w:val="2"/>
      <w:sz w:val="24"/>
      <w:szCs w:val="24"/>
      <w:lang w:val="en-US" w:eastAsia="zh-TW" w:bidi="ar-SA"/>
    </w:rPr>
  </w:style>
  <w:style w:type="character" w:customStyle="1" w:styleId="09">
    <w:name w:val="書籤字型09"/>
    <w:basedOn w:val="a0"/>
    <w:rsid w:val="00435EC9"/>
    <w:rPr>
      <w:rFonts w:ascii="Book Antiqua" w:eastAsia="標楷體" w:hAnsi="Book Antiqua" w:hint="default"/>
      <w:spacing w:val="0"/>
      <w:w w:val="100"/>
      <w:position w:val="0"/>
      <w:sz w:val="18"/>
    </w:rPr>
  </w:style>
  <w:style w:type="paragraph" w:styleId="a9">
    <w:name w:val="header"/>
    <w:basedOn w:val="a"/>
    <w:link w:val="aa"/>
    <w:rsid w:val="00435EC9"/>
    <w:pPr>
      <w:tabs>
        <w:tab w:val="center" w:pos="4153"/>
        <w:tab w:val="right" w:pos="8306"/>
      </w:tabs>
      <w:snapToGrid w:val="0"/>
    </w:pPr>
    <w:rPr>
      <w:sz w:val="20"/>
      <w:szCs w:val="20"/>
    </w:rPr>
  </w:style>
  <w:style w:type="character" w:customStyle="1" w:styleId="aa">
    <w:name w:val="頁首 字元"/>
    <w:basedOn w:val="a0"/>
    <w:link w:val="a9"/>
    <w:rsid w:val="00435EC9"/>
    <w:rPr>
      <w:rFonts w:ascii="Times New Roman" w:eastAsia="新細明體" w:hAnsi="Times New Roman" w:cs="Times New Roman"/>
      <w:sz w:val="20"/>
      <w:szCs w:val="20"/>
    </w:rPr>
  </w:style>
  <w:style w:type="paragraph" w:styleId="ab">
    <w:name w:val="footer"/>
    <w:basedOn w:val="a"/>
    <w:link w:val="ac"/>
    <w:uiPriority w:val="99"/>
    <w:rsid w:val="00435EC9"/>
    <w:pPr>
      <w:tabs>
        <w:tab w:val="center" w:pos="4153"/>
        <w:tab w:val="right" w:pos="8306"/>
      </w:tabs>
      <w:snapToGrid w:val="0"/>
    </w:pPr>
    <w:rPr>
      <w:sz w:val="20"/>
      <w:szCs w:val="20"/>
    </w:rPr>
  </w:style>
  <w:style w:type="character" w:customStyle="1" w:styleId="ac">
    <w:name w:val="頁尾 字元"/>
    <w:basedOn w:val="a0"/>
    <w:link w:val="ab"/>
    <w:uiPriority w:val="99"/>
    <w:rsid w:val="00435EC9"/>
    <w:rPr>
      <w:rFonts w:ascii="Times New Roman" w:eastAsia="新細明體" w:hAnsi="Times New Roman" w:cs="Times New Roman"/>
      <w:sz w:val="20"/>
      <w:szCs w:val="20"/>
    </w:rPr>
  </w:style>
  <w:style w:type="character" w:styleId="ad">
    <w:name w:val="page number"/>
    <w:basedOn w:val="a0"/>
    <w:rsid w:val="00435EC9"/>
  </w:style>
  <w:style w:type="character" w:styleId="ae">
    <w:name w:val="Strong"/>
    <w:basedOn w:val="a0"/>
    <w:uiPriority w:val="22"/>
    <w:qFormat/>
    <w:rsid w:val="00435EC9"/>
    <w:rPr>
      <w:b/>
      <w:bCs/>
    </w:rPr>
  </w:style>
  <w:style w:type="paragraph" w:styleId="Web">
    <w:name w:val="Normal (Web)"/>
    <w:basedOn w:val="a"/>
    <w:uiPriority w:val="99"/>
    <w:rsid w:val="00435EC9"/>
    <w:pPr>
      <w:widowControl/>
      <w:spacing w:before="100" w:beforeAutospacing="1" w:after="100" w:afterAutospacing="1"/>
    </w:pPr>
    <w:rPr>
      <w:rFonts w:ascii="新細明體" w:hAnsi="新細明體"/>
      <w:kern w:val="0"/>
    </w:rPr>
  </w:style>
  <w:style w:type="paragraph" w:styleId="af">
    <w:name w:val="Date"/>
    <w:basedOn w:val="a"/>
    <w:next w:val="a"/>
    <w:link w:val="af0"/>
    <w:rsid w:val="00435EC9"/>
    <w:pPr>
      <w:jc w:val="right"/>
    </w:pPr>
  </w:style>
  <w:style w:type="character" w:customStyle="1" w:styleId="af0">
    <w:name w:val="日期 字元"/>
    <w:basedOn w:val="a0"/>
    <w:link w:val="af"/>
    <w:rsid w:val="00435EC9"/>
    <w:rPr>
      <w:rFonts w:ascii="Times New Roman" w:eastAsia="新細明體" w:hAnsi="Times New Roman" w:cs="Times New Roman"/>
      <w:szCs w:val="24"/>
    </w:rPr>
  </w:style>
  <w:style w:type="paragraph" w:styleId="31">
    <w:name w:val="Body Text Indent 3"/>
    <w:basedOn w:val="a"/>
    <w:link w:val="32"/>
    <w:rsid w:val="00435EC9"/>
    <w:pPr>
      <w:spacing w:beforeLines="50" w:afterLines="50" w:line="360" w:lineRule="auto"/>
      <w:ind w:leftChars="216" w:left="518" w:firstLineChars="200" w:firstLine="520"/>
      <w:jc w:val="both"/>
    </w:pPr>
    <w:rPr>
      <w:rFonts w:eastAsia="標楷體"/>
      <w:sz w:val="26"/>
      <w:szCs w:val="26"/>
    </w:rPr>
  </w:style>
  <w:style w:type="character" w:customStyle="1" w:styleId="32">
    <w:name w:val="本文縮排 3 字元"/>
    <w:basedOn w:val="a0"/>
    <w:link w:val="31"/>
    <w:rsid w:val="00435EC9"/>
    <w:rPr>
      <w:rFonts w:ascii="Times New Roman" w:eastAsia="標楷體" w:hAnsi="Times New Roman" w:cs="Times New Roman"/>
      <w:sz w:val="26"/>
      <w:szCs w:val="26"/>
    </w:rPr>
  </w:style>
  <w:style w:type="character" w:styleId="af1">
    <w:name w:val="FollowedHyperlink"/>
    <w:basedOn w:val="a0"/>
    <w:rsid w:val="00435EC9"/>
    <w:rPr>
      <w:color w:val="800080"/>
      <w:u w:val="single"/>
    </w:rPr>
  </w:style>
  <w:style w:type="paragraph" w:customStyle="1" w:styleId="aa0">
    <w:name w:val="aa"/>
    <w:basedOn w:val="a"/>
    <w:rsid w:val="00435EC9"/>
    <w:pPr>
      <w:spacing w:line="280" w:lineRule="exact"/>
      <w:ind w:firstLine="240"/>
      <w:jc w:val="both"/>
    </w:pPr>
    <w:rPr>
      <w:rFonts w:ascii="標楷體" w:eastAsia="標楷體"/>
      <w:spacing w:val="-20"/>
      <w:szCs w:val="20"/>
    </w:rPr>
  </w:style>
  <w:style w:type="paragraph" w:styleId="12">
    <w:name w:val="index 1"/>
    <w:basedOn w:val="a"/>
    <w:next w:val="a"/>
    <w:autoRedefine/>
    <w:semiHidden/>
    <w:rsid w:val="00435EC9"/>
  </w:style>
  <w:style w:type="paragraph" w:styleId="23">
    <w:name w:val="index 2"/>
    <w:basedOn w:val="a"/>
    <w:next w:val="a"/>
    <w:autoRedefine/>
    <w:semiHidden/>
    <w:rsid w:val="00435EC9"/>
    <w:pPr>
      <w:ind w:leftChars="200" w:left="200"/>
    </w:pPr>
  </w:style>
  <w:style w:type="paragraph" w:styleId="33">
    <w:name w:val="index 3"/>
    <w:basedOn w:val="a"/>
    <w:next w:val="a"/>
    <w:autoRedefine/>
    <w:semiHidden/>
    <w:rsid w:val="00435EC9"/>
    <w:pPr>
      <w:ind w:leftChars="400" w:left="400"/>
    </w:pPr>
  </w:style>
  <w:style w:type="paragraph" w:styleId="41">
    <w:name w:val="index 4"/>
    <w:basedOn w:val="a"/>
    <w:next w:val="a"/>
    <w:autoRedefine/>
    <w:semiHidden/>
    <w:rsid w:val="00435EC9"/>
    <w:pPr>
      <w:ind w:leftChars="600" w:left="600"/>
    </w:pPr>
  </w:style>
  <w:style w:type="paragraph" w:styleId="51">
    <w:name w:val="index 5"/>
    <w:basedOn w:val="a"/>
    <w:next w:val="a"/>
    <w:autoRedefine/>
    <w:semiHidden/>
    <w:rsid w:val="00435EC9"/>
    <w:pPr>
      <w:ind w:leftChars="800" w:left="800"/>
    </w:pPr>
  </w:style>
  <w:style w:type="paragraph" w:styleId="61">
    <w:name w:val="index 6"/>
    <w:basedOn w:val="a"/>
    <w:next w:val="a"/>
    <w:autoRedefine/>
    <w:semiHidden/>
    <w:rsid w:val="00435EC9"/>
    <w:pPr>
      <w:ind w:leftChars="1000" w:left="1000"/>
    </w:pPr>
  </w:style>
  <w:style w:type="paragraph" w:styleId="71">
    <w:name w:val="index 7"/>
    <w:basedOn w:val="a"/>
    <w:next w:val="a"/>
    <w:autoRedefine/>
    <w:semiHidden/>
    <w:rsid w:val="00435EC9"/>
    <w:pPr>
      <w:ind w:leftChars="1200" w:left="1200"/>
    </w:pPr>
  </w:style>
  <w:style w:type="paragraph" w:styleId="81">
    <w:name w:val="index 8"/>
    <w:basedOn w:val="a"/>
    <w:next w:val="a"/>
    <w:autoRedefine/>
    <w:semiHidden/>
    <w:rsid w:val="00435EC9"/>
    <w:pPr>
      <w:ind w:leftChars="1400" w:left="1400"/>
    </w:pPr>
  </w:style>
  <w:style w:type="paragraph" w:styleId="91">
    <w:name w:val="index 9"/>
    <w:basedOn w:val="a"/>
    <w:next w:val="a"/>
    <w:autoRedefine/>
    <w:semiHidden/>
    <w:rsid w:val="00435EC9"/>
    <w:pPr>
      <w:ind w:leftChars="1600" w:left="1600"/>
    </w:pPr>
  </w:style>
  <w:style w:type="paragraph" w:styleId="af2">
    <w:name w:val="index heading"/>
    <w:basedOn w:val="a"/>
    <w:next w:val="12"/>
    <w:semiHidden/>
    <w:rsid w:val="00435EC9"/>
  </w:style>
  <w:style w:type="character" w:styleId="af3">
    <w:name w:val="annotation reference"/>
    <w:basedOn w:val="a0"/>
    <w:semiHidden/>
    <w:rsid w:val="00435EC9"/>
    <w:rPr>
      <w:sz w:val="18"/>
      <w:szCs w:val="18"/>
    </w:rPr>
  </w:style>
  <w:style w:type="paragraph" w:styleId="af4">
    <w:name w:val="footnote text"/>
    <w:basedOn w:val="a"/>
    <w:link w:val="af5"/>
    <w:semiHidden/>
    <w:rsid w:val="00435EC9"/>
    <w:pPr>
      <w:snapToGrid w:val="0"/>
    </w:pPr>
    <w:rPr>
      <w:sz w:val="20"/>
      <w:szCs w:val="20"/>
    </w:rPr>
  </w:style>
  <w:style w:type="character" w:customStyle="1" w:styleId="af5">
    <w:name w:val="註腳文字 字元"/>
    <w:basedOn w:val="a0"/>
    <w:link w:val="af4"/>
    <w:semiHidden/>
    <w:rsid w:val="00435EC9"/>
    <w:rPr>
      <w:rFonts w:ascii="Times New Roman" w:eastAsia="新細明體" w:hAnsi="Times New Roman" w:cs="Times New Roman"/>
      <w:sz w:val="20"/>
      <w:szCs w:val="20"/>
    </w:rPr>
  </w:style>
  <w:style w:type="character" w:styleId="af6">
    <w:name w:val="footnote reference"/>
    <w:basedOn w:val="a0"/>
    <w:semiHidden/>
    <w:rsid w:val="00435EC9"/>
    <w:rPr>
      <w:vertAlign w:val="superscript"/>
    </w:rPr>
  </w:style>
  <w:style w:type="paragraph" w:styleId="af7">
    <w:name w:val="annotation subject"/>
    <w:basedOn w:val="a6"/>
    <w:next w:val="a6"/>
    <w:link w:val="af8"/>
    <w:semiHidden/>
    <w:rsid w:val="00435EC9"/>
    <w:rPr>
      <w:b/>
      <w:bCs/>
    </w:rPr>
  </w:style>
  <w:style w:type="character" w:customStyle="1" w:styleId="af8">
    <w:name w:val="註解主旨 字元"/>
    <w:basedOn w:val="a7"/>
    <w:link w:val="af7"/>
    <w:semiHidden/>
    <w:rsid w:val="00435EC9"/>
    <w:rPr>
      <w:rFonts w:ascii="Times New Roman" w:eastAsia="新細明體" w:hAnsi="Times New Roman" w:cs="Times New Roman"/>
      <w:b/>
      <w:bCs/>
      <w:szCs w:val="24"/>
    </w:rPr>
  </w:style>
  <w:style w:type="paragraph" w:styleId="af9">
    <w:name w:val="Balloon Text"/>
    <w:basedOn w:val="a"/>
    <w:link w:val="afa"/>
    <w:semiHidden/>
    <w:rsid w:val="00435EC9"/>
    <w:rPr>
      <w:rFonts w:ascii="Arial" w:hAnsi="Arial"/>
      <w:sz w:val="18"/>
      <w:szCs w:val="18"/>
    </w:rPr>
  </w:style>
  <w:style w:type="character" w:customStyle="1" w:styleId="afa">
    <w:name w:val="註解方塊文字 字元"/>
    <w:basedOn w:val="a0"/>
    <w:link w:val="af9"/>
    <w:semiHidden/>
    <w:rsid w:val="00435EC9"/>
    <w:rPr>
      <w:rFonts w:ascii="Arial" w:eastAsia="新細明體" w:hAnsi="Arial" w:cs="Times New Roman"/>
      <w:sz w:val="18"/>
      <w:szCs w:val="18"/>
    </w:rPr>
  </w:style>
  <w:style w:type="paragraph" w:styleId="34">
    <w:name w:val="Body Text 3"/>
    <w:basedOn w:val="a"/>
    <w:link w:val="35"/>
    <w:rsid w:val="00435EC9"/>
    <w:rPr>
      <w:rFonts w:eastAsia="標楷體"/>
      <w:sz w:val="26"/>
    </w:rPr>
  </w:style>
  <w:style w:type="character" w:customStyle="1" w:styleId="35">
    <w:name w:val="本文 3 字元"/>
    <w:basedOn w:val="a0"/>
    <w:link w:val="34"/>
    <w:rsid w:val="00435EC9"/>
    <w:rPr>
      <w:rFonts w:ascii="Times New Roman" w:eastAsia="標楷體" w:hAnsi="Times New Roman" w:cs="Times New Roman"/>
      <w:sz w:val="26"/>
      <w:szCs w:val="24"/>
    </w:rPr>
  </w:style>
  <w:style w:type="paragraph" w:styleId="24">
    <w:name w:val="Body Text 2"/>
    <w:basedOn w:val="a"/>
    <w:link w:val="25"/>
    <w:rsid w:val="00435EC9"/>
    <w:pPr>
      <w:spacing w:after="120" w:line="480" w:lineRule="auto"/>
    </w:pPr>
  </w:style>
  <w:style w:type="character" w:customStyle="1" w:styleId="25">
    <w:name w:val="本文 2 字元"/>
    <w:basedOn w:val="a0"/>
    <w:link w:val="24"/>
    <w:rsid w:val="00435EC9"/>
    <w:rPr>
      <w:rFonts w:ascii="Times New Roman" w:eastAsia="新細明體" w:hAnsi="Times New Roman" w:cs="Times New Roman"/>
      <w:szCs w:val="24"/>
    </w:rPr>
  </w:style>
  <w:style w:type="paragraph" w:styleId="afb">
    <w:name w:val="Body Text"/>
    <w:basedOn w:val="a"/>
    <w:link w:val="afc"/>
    <w:rsid w:val="00435EC9"/>
    <w:pPr>
      <w:spacing w:after="120"/>
    </w:pPr>
  </w:style>
  <w:style w:type="character" w:customStyle="1" w:styleId="afc">
    <w:name w:val="本文 字元"/>
    <w:basedOn w:val="a0"/>
    <w:link w:val="afb"/>
    <w:rsid w:val="00435EC9"/>
    <w:rPr>
      <w:rFonts w:ascii="Times New Roman" w:eastAsia="新細明體" w:hAnsi="Times New Roman" w:cs="Times New Roman"/>
      <w:szCs w:val="24"/>
    </w:rPr>
  </w:style>
  <w:style w:type="table" w:styleId="afd">
    <w:name w:val="Table Grid"/>
    <w:basedOn w:val="a1"/>
    <w:rsid w:val="00435EC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大標 字元"/>
    <w:basedOn w:val="a"/>
    <w:next w:val="a"/>
    <w:autoRedefine/>
    <w:rsid w:val="00435EC9"/>
    <w:pPr>
      <w:widowControl/>
      <w:spacing w:after="160" w:line="240" w:lineRule="exact"/>
    </w:pPr>
    <w:rPr>
      <w:rFonts w:ascii="Arial" w:eastAsia="標楷體" w:hAnsi="Arial" w:cs="Arial"/>
      <w:kern w:val="0"/>
      <w:szCs w:val="20"/>
      <w:lang w:eastAsia="en-US"/>
    </w:rPr>
  </w:style>
  <w:style w:type="paragraph" w:styleId="aff">
    <w:name w:val="Document Map"/>
    <w:basedOn w:val="a"/>
    <w:link w:val="aff0"/>
    <w:semiHidden/>
    <w:rsid w:val="00435EC9"/>
    <w:pPr>
      <w:widowControl/>
      <w:shd w:val="clear" w:color="auto" w:fill="000080"/>
    </w:pPr>
    <w:rPr>
      <w:rFonts w:ascii="Arial" w:hAnsi="Arial" w:cs="新細明體"/>
      <w:kern w:val="0"/>
    </w:rPr>
  </w:style>
  <w:style w:type="character" w:customStyle="1" w:styleId="aff0">
    <w:name w:val="文件引導模式 字元"/>
    <w:basedOn w:val="a0"/>
    <w:link w:val="aff"/>
    <w:semiHidden/>
    <w:rsid w:val="00435EC9"/>
    <w:rPr>
      <w:rFonts w:ascii="Arial" w:eastAsia="新細明體" w:hAnsi="Arial" w:cs="新細明體"/>
      <w:kern w:val="0"/>
      <w:szCs w:val="24"/>
      <w:shd w:val="clear" w:color="auto" w:fill="000080"/>
    </w:rPr>
  </w:style>
  <w:style w:type="paragraph" w:customStyle="1" w:styleId="cjk">
    <w:name w:val="cjk"/>
    <w:basedOn w:val="a"/>
    <w:rsid w:val="00435EC9"/>
    <w:pPr>
      <w:widowControl/>
      <w:spacing w:before="100" w:beforeAutospacing="1"/>
    </w:pPr>
    <w:rPr>
      <w:rFonts w:ascii="標楷體" w:eastAsia="標楷體" w:hAnsi="標楷體" w:cs="新細明體"/>
      <w:color w:val="000000"/>
      <w:kern w:val="0"/>
    </w:rPr>
  </w:style>
  <w:style w:type="paragraph" w:styleId="aff1">
    <w:name w:val="Revision"/>
    <w:hidden/>
    <w:uiPriority w:val="99"/>
    <w:semiHidden/>
    <w:rsid w:val="00435EC9"/>
    <w:rPr>
      <w:rFonts w:ascii="Times New Roman" w:eastAsia="新細明體" w:hAnsi="Times New Roman" w:cs="Times New Roman"/>
      <w:szCs w:val="24"/>
    </w:rPr>
  </w:style>
  <w:style w:type="character" w:customStyle="1" w:styleId="dowonloadpoint1">
    <w:name w:val="dowonloadpoint1"/>
    <w:basedOn w:val="a0"/>
    <w:rsid w:val="00435EC9"/>
    <w:rPr>
      <w:color w:val="3465CB"/>
    </w:rPr>
  </w:style>
  <w:style w:type="table" w:styleId="2-1">
    <w:name w:val="Medium List 2 Accent 1"/>
    <w:basedOn w:val="a1"/>
    <w:uiPriority w:val="66"/>
    <w:rsid w:val="00435EC9"/>
    <w:rPr>
      <w:rFonts w:ascii="Cambria" w:eastAsia="新細明體" w:hAnsi="Cambria" w:cs="Times New Roman"/>
      <w:color w:val="000000"/>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f2">
    <w:name w:val="List Paragraph"/>
    <w:basedOn w:val="a"/>
    <w:uiPriority w:val="34"/>
    <w:qFormat/>
    <w:rsid w:val="00435EC9"/>
    <w:pPr>
      <w:ind w:leftChars="200" w:left="480"/>
    </w:pPr>
  </w:style>
  <w:style w:type="table" w:customStyle="1" w:styleId="-11">
    <w:name w:val="淺色清單 - 輔色 11"/>
    <w:basedOn w:val="a1"/>
    <w:uiPriority w:val="61"/>
    <w:rsid w:val="00435EC9"/>
    <w:rPr>
      <w:rFonts w:ascii="Times New Roman" w:eastAsia="新細明體" w:hAnsi="Times New Roman" w:cs="Times New Roman"/>
      <w:kern w:val="0"/>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435EC9"/>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st1">
    <w:name w:val="st1"/>
    <w:basedOn w:val="a0"/>
    <w:rsid w:val="00435EC9"/>
  </w:style>
  <w:style w:type="character" w:customStyle="1" w:styleId="dct-tt">
    <w:name w:val="dct-tt"/>
    <w:rsid w:val="005A0E97"/>
    <w:rPr>
      <w:rFonts w:ascii="Arial" w:hAnsi="Arial" w:cs="Arial" w:hint="default"/>
    </w:rPr>
  </w:style>
  <w:style w:type="character" w:customStyle="1" w:styleId="apple-converted-space">
    <w:name w:val="apple-converted-space"/>
    <w:basedOn w:val="a0"/>
    <w:rsid w:val="00522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4235">
      <w:bodyDiv w:val="1"/>
      <w:marLeft w:val="0"/>
      <w:marRight w:val="0"/>
      <w:marTop w:val="0"/>
      <w:marBottom w:val="0"/>
      <w:divBdr>
        <w:top w:val="none" w:sz="0" w:space="0" w:color="auto"/>
        <w:left w:val="none" w:sz="0" w:space="0" w:color="auto"/>
        <w:bottom w:val="none" w:sz="0" w:space="0" w:color="auto"/>
        <w:right w:val="none" w:sz="0" w:space="0" w:color="auto"/>
      </w:divBdr>
    </w:div>
    <w:div w:id="131020424">
      <w:bodyDiv w:val="1"/>
      <w:marLeft w:val="0"/>
      <w:marRight w:val="0"/>
      <w:marTop w:val="0"/>
      <w:marBottom w:val="0"/>
      <w:divBdr>
        <w:top w:val="none" w:sz="0" w:space="0" w:color="auto"/>
        <w:left w:val="none" w:sz="0" w:space="0" w:color="auto"/>
        <w:bottom w:val="none" w:sz="0" w:space="0" w:color="auto"/>
        <w:right w:val="none" w:sz="0" w:space="0" w:color="auto"/>
      </w:divBdr>
    </w:div>
    <w:div w:id="150681645">
      <w:bodyDiv w:val="1"/>
      <w:marLeft w:val="0"/>
      <w:marRight w:val="0"/>
      <w:marTop w:val="0"/>
      <w:marBottom w:val="0"/>
      <w:divBdr>
        <w:top w:val="none" w:sz="0" w:space="0" w:color="auto"/>
        <w:left w:val="none" w:sz="0" w:space="0" w:color="auto"/>
        <w:bottom w:val="none" w:sz="0" w:space="0" w:color="auto"/>
        <w:right w:val="none" w:sz="0" w:space="0" w:color="auto"/>
      </w:divBdr>
    </w:div>
    <w:div w:id="172571983">
      <w:bodyDiv w:val="1"/>
      <w:marLeft w:val="0"/>
      <w:marRight w:val="0"/>
      <w:marTop w:val="0"/>
      <w:marBottom w:val="0"/>
      <w:divBdr>
        <w:top w:val="none" w:sz="0" w:space="0" w:color="auto"/>
        <w:left w:val="none" w:sz="0" w:space="0" w:color="auto"/>
        <w:bottom w:val="none" w:sz="0" w:space="0" w:color="auto"/>
        <w:right w:val="none" w:sz="0" w:space="0" w:color="auto"/>
      </w:divBdr>
    </w:div>
    <w:div w:id="229970608">
      <w:bodyDiv w:val="1"/>
      <w:marLeft w:val="0"/>
      <w:marRight w:val="0"/>
      <w:marTop w:val="0"/>
      <w:marBottom w:val="0"/>
      <w:divBdr>
        <w:top w:val="none" w:sz="0" w:space="0" w:color="auto"/>
        <w:left w:val="none" w:sz="0" w:space="0" w:color="auto"/>
        <w:bottom w:val="none" w:sz="0" w:space="0" w:color="auto"/>
        <w:right w:val="none" w:sz="0" w:space="0" w:color="auto"/>
      </w:divBdr>
    </w:div>
    <w:div w:id="261961157">
      <w:bodyDiv w:val="1"/>
      <w:marLeft w:val="0"/>
      <w:marRight w:val="0"/>
      <w:marTop w:val="0"/>
      <w:marBottom w:val="0"/>
      <w:divBdr>
        <w:top w:val="none" w:sz="0" w:space="0" w:color="auto"/>
        <w:left w:val="none" w:sz="0" w:space="0" w:color="auto"/>
        <w:bottom w:val="none" w:sz="0" w:space="0" w:color="auto"/>
        <w:right w:val="none" w:sz="0" w:space="0" w:color="auto"/>
      </w:divBdr>
    </w:div>
    <w:div w:id="330915831">
      <w:bodyDiv w:val="1"/>
      <w:marLeft w:val="0"/>
      <w:marRight w:val="0"/>
      <w:marTop w:val="0"/>
      <w:marBottom w:val="0"/>
      <w:divBdr>
        <w:top w:val="none" w:sz="0" w:space="0" w:color="auto"/>
        <w:left w:val="none" w:sz="0" w:space="0" w:color="auto"/>
        <w:bottom w:val="none" w:sz="0" w:space="0" w:color="auto"/>
        <w:right w:val="none" w:sz="0" w:space="0" w:color="auto"/>
      </w:divBdr>
    </w:div>
    <w:div w:id="416289419">
      <w:bodyDiv w:val="1"/>
      <w:marLeft w:val="0"/>
      <w:marRight w:val="0"/>
      <w:marTop w:val="0"/>
      <w:marBottom w:val="0"/>
      <w:divBdr>
        <w:top w:val="none" w:sz="0" w:space="0" w:color="auto"/>
        <w:left w:val="none" w:sz="0" w:space="0" w:color="auto"/>
        <w:bottom w:val="none" w:sz="0" w:space="0" w:color="auto"/>
        <w:right w:val="none" w:sz="0" w:space="0" w:color="auto"/>
      </w:divBdr>
    </w:div>
    <w:div w:id="438305839">
      <w:bodyDiv w:val="1"/>
      <w:marLeft w:val="0"/>
      <w:marRight w:val="0"/>
      <w:marTop w:val="0"/>
      <w:marBottom w:val="0"/>
      <w:divBdr>
        <w:top w:val="none" w:sz="0" w:space="0" w:color="auto"/>
        <w:left w:val="none" w:sz="0" w:space="0" w:color="auto"/>
        <w:bottom w:val="none" w:sz="0" w:space="0" w:color="auto"/>
        <w:right w:val="none" w:sz="0" w:space="0" w:color="auto"/>
      </w:divBdr>
    </w:div>
    <w:div w:id="452526083">
      <w:bodyDiv w:val="1"/>
      <w:marLeft w:val="0"/>
      <w:marRight w:val="0"/>
      <w:marTop w:val="0"/>
      <w:marBottom w:val="0"/>
      <w:divBdr>
        <w:top w:val="none" w:sz="0" w:space="0" w:color="auto"/>
        <w:left w:val="none" w:sz="0" w:space="0" w:color="auto"/>
        <w:bottom w:val="none" w:sz="0" w:space="0" w:color="auto"/>
        <w:right w:val="none" w:sz="0" w:space="0" w:color="auto"/>
      </w:divBdr>
    </w:div>
    <w:div w:id="603003975">
      <w:bodyDiv w:val="1"/>
      <w:marLeft w:val="0"/>
      <w:marRight w:val="0"/>
      <w:marTop w:val="0"/>
      <w:marBottom w:val="0"/>
      <w:divBdr>
        <w:top w:val="none" w:sz="0" w:space="0" w:color="auto"/>
        <w:left w:val="none" w:sz="0" w:space="0" w:color="auto"/>
        <w:bottom w:val="none" w:sz="0" w:space="0" w:color="auto"/>
        <w:right w:val="none" w:sz="0" w:space="0" w:color="auto"/>
      </w:divBdr>
    </w:div>
    <w:div w:id="625696265">
      <w:bodyDiv w:val="1"/>
      <w:marLeft w:val="0"/>
      <w:marRight w:val="0"/>
      <w:marTop w:val="0"/>
      <w:marBottom w:val="0"/>
      <w:divBdr>
        <w:top w:val="none" w:sz="0" w:space="0" w:color="auto"/>
        <w:left w:val="none" w:sz="0" w:space="0" w:color="auto"/>
        <w:bottom w:val="none" w:sz="0" w:space="0" w:color="auto"/>
        <w:right w:val="none" w:sz="0" w:space="0" w:color="auto"/>
      </w:divBdr>
    </w:div>
    <w:div w:id="670715159">
      <w:bodyDiv w:val="1"/>
      <w:marLeft w:val="0"/>
      <w:marRight w:val="0"/>
      <w:marTop w:val="0"/>
      <w:marBottom w:val="0"/>
      <w:divBdr>
        <w:top w:val="none" w:sz="0" w:space="0" w:color="auto"/>
        <w:left w:val="none" w:sz="0" w:space="0" w:color="auto"/>
        <w:bottom w:val="none" w:sz="0" w:space="0" w:color="auto"/>
        <w:right w:val="none" w:sz="0" w:space="0" w:color="auto"/>
      </w:divBdr>
    </w:div>
    <w:div w:id="763722722">
      <w:bodyDiv w:val="1"/>
      <w:marLeft w:val="0"/>
      <w:marRight w:val="0"/>
      <w:marTop w:val="0"/>
      <w:marBottom w:val="0"/>
      <w:divBdr>
        <w:top w:val="none" w:sz="0" w:space="0" w:color="auto"/>
        <w:left w:val="none" w:sz="0" w:space="0" w:color="auto"/>
        <w:bottom w:val="none" w:sz="0" w:space="0" w:color="auto"/>
        <w:right w:val="none" w:sz="0" w:space="0" w:color="auto"/>
      </w:divBdr>
    </w:div>
    <w:div w:id="879587280">
      <w:bodyDiv w:val="1"/>
      <w:marLeft w:val="0"/>
      <w:marRight w:val="0"/>
      <w:marTop w:val="0"/>
      <w:marBottom w:val="0"/>
      <w:divBdr>
        <w:top w:val="none" w:sz="0" w:space="0" w:color="auto"/>
        <w:left w:val="none" w:sz="0" w:space="0" w:color="auto"/>
        <w:bottom w:val="none" w:sz="0" w:space="0" w:color="auto"/>
        <w:right w:val="none" w:sz="0" w:space="0" w:color="auto"/>
      </w:divBdr>
    </w:div>
    <w:div w:id="950354571">
      <w:bodyDiv w:val="1"/>
      <w:marLeft w:val="0"/>
      <w:marRight w:val="0"/>
      <w:marTop w:val="0"/>
      <w:marBottom w:val="0"/>
      <w:divBdr>
        <w:top w:val="none" w:sz="0" w:space="0" w:color="auto"/>
        <w:left w:val="none" w:sz="0" w:space="0" w:color="auto"/>
        <w:bottom w:val="none" w:sz="0" w:space="0" w:color="auto"/>
        <w:right w:val="none" w:sz="0" w:space="0" w:color="auto"/>
      </w:divBdr>
      <w:divsChild>
        <w:div w:id="1323198029">
          <w:marLeft w:val="0"/>
          <w:marRight w:val="0"/>
          <w:marTop w:val="0"/>
          <w:marBottom w:val="0"/>
          <w:divBdr>
            <w:top w:val="none" w:sz="0" w:space="0" w:color="auto"/>
            <w:left w:val="none" w:sz="0" w:space="0" w:color="auto"/>
            <w:bottom w:val="none" w:sz="0" w:space="0" w:color="auto"/>
            <w:right w:val="none" w:sz="0" w:space="0" w:color="auto"/>
          </w:divBdr>
        </w:div>
        <w:div w:id="1279680596">
          <w:marLeft w:val="0"/>
          <w:marRight w:val="0"/>
          <w:marTop w:val="0"/>
          <w:marBottom w:val="0"/>
          <w:divBdr>
            <w:top w:val="none" w:sz="0" w:space="0" w:color="auto"/>
            <w:left w:val="none" w:sz="0" w:space="0" w:color="auto"/>
            <w:bottom w:val="none" w:sz="0" w:space="0" w:color="auto"/>
            <w:right w:val="none" w:sz="0" w:space="0" w:color="auto"/>
          </w:divBdr>
        </w:div>
        <w:div w:id="250551324">
          <w:marLeft w:val="0"/>
          <w:marRight w:val="0"/>
          <w:marTop w:val="0"/>
          <w:marBottom w:val="0"/>
          <w:divBdr>
            <w:top w:val="none" w:sz="0" w:space="0" w:color="auto"/>
            <w:left w:val="none" w:sz="0" w:space="0" w:color="auto"/>
            <w:bottom w:val="none" w:sz="0" w:space="0" w:color="auto"/>
            <w:right w:val="none" w:sz="0" w:space="0" w:color="auto"/>
          </w:divBdr>
        </w:div>
        <w:div w:id="1794595112">
          <w:marLeft w:val="0"/>
          <w:marRight w:val="0"/>
          <w:marTop w:val="0"/>
          <w:marBottom w:val="0"/>
          <w:divBdr>
            <w:top w:val="none" w:sz="0" w:space="0" w:color="auto"/>
            <w:left w:val="none" w:sz="0" w:space="0" w:color="auto"/>
            <w:bottom w:val="none" w:sz="0" w:space="0" w:color="auto"/>
            <w:right w:val="none" w:sz="0" w:space="0" w:color="auto"/>
          </w:divBdr>
        </w:div>
        <w:div w:id="83846144">
          <w:marLeft w:val="0"/>
          <w:marRight w:val="0"/>
          <w:marTop w:val="0"/>
          <w:marBottom w:val="0"/>
          <w:divBdr>
            <w:top w:val="none" w:sz="0" w:space="0" w:color="auto"/>
            <w:left w:val="none" w:sz="0" w:space="0" w:color="auto"/>
            <w:bottom w:val="none" w:sz="0" w:space="0" w:color="auto"/>
            <w:right w:val="none" w:sz="0" w:space="0" w:color="auto"/>
          </w:divBdr>
        </w:div>
        <w:div w:id="190533615">
          <w:marLeft w:val="0"/>
          <w:marRight w:val="0"/>
          <w:marTop w:val="0"/>
          <w:marBottom w:val="0"/>
          <w:divBdr>
            <w:top w:val="none" w:sz="0" w:space="0" w:color="auto"/>
            <w:left w:val="none" w:sz="0" w:space="0" w:color="auto"/>
            <w:bottom w:val="none" w:sz="0" w:space="0" w:color="auto"/>
            <w:right w:val="none" w:sz="0" w:space="0" w:color="auto"/>
          </w:divBdr>
        </w:div>
        <w:div w:id="649208265">
          <w:marLeft w:val="0"/>
          <w:marRight w:val="0"/>
          <w:marTop w:val="0"/>
          <w:marBottom w:val="0"/>
          <w:divBdr>
            <w:top w:val="none" w:sz="0" w:space="0" w:color="auto"/>
            <w:left w:val="none" w:sz="0" w:space="0" w:color="auto"/>
            <w:bottom w:val="none" w:sz="0" w:space="0" w:color="auto"/>
            <w:right w:val="none" w:sz="0" w:space="0" w:color="auto"/>
          </w:divBdr>
        </w:div>
        <w:div w:id="523132682">
          <w:marLeft w:val="0"/>
          <w:marRight w:val="0"/>
          <w:marTop w:val="0"/>
          <w:marBottom w:val="0"/>
          <w:divBdr>
            <w:top w:val="none" w:sz="0" w:space="0" w:color="auto"/>
            <w:left w:val="none" w:sz="0" w:space="0" w:color="auto"/>
            <w:bottom w:val="none" w:sz="0" w:space="0" w:color="auto"/>
            <w:right w:val="none" w:sz="0" w:space="0" w:color="auto"/>
          </w:divBdr>
        </w:div>
        <w:div w:id="515971984">
          <w:marLeft w:val="0"/>
          <w:marRight w:val="0"/>
          <w:marTop w:val="0"/>
          <w:marBottom w:val="0"/>
          <w:divBdr>
            <w:top w:val="none" w:sz="0" w:space="0" w:color="auto"/>
            <w:left w:val="none" w:sz="0" w:space="0" w:color="auto"/>
            <w:bottom w:val="none" w:sz="0" w:space="0" w:color="auto"/>
            <w:right w:val="none" w:sz="0" w:space="0" w:color="auto"/>
          </w:divBdr>
        </w:div>
        <w:div w:id="2025129819">
          <w:marLeft w:val="0"/>
          <w:marRight w:val="0"/>
          <w:marTop w:val="0"/>
          <w:marBottom w:val="0"/>
          <w:divBdr>
            <w:top w:val="none" w:sz="0" w:space="0" w:color="auto"/>
            <w:left w:val="none" w:sz="0" w:space="0" w:color="auto"/>
            <w:bottom w:val="none" w:sz="0" w:space="0" w:color="auto"/>
            <w:right w:val="none" w:sz="0" w:space="0" w:color="auto"/>
          </w:divBdr>
        </w:div>
        <w:div w:id="898176472">
          <w:marLeft w:val="0"/>
          <w:marRight w:val="0"/>
          <w:marTop w:val="0"/>
          <w:marBottom w:val="0"/>
          <w:divBdr>
            <w:top w:val="none" w:sz="0" w:space="0" w:color="auto"/>
            <w:left w:val="none" w:sz="0" w:space="0" w:color="auto"/>
            <w:bottom w:val="none" w:sz="0" w:space="0" w:color="auto"/>
            <w:right w:val="none" w:sz="0" w:space="0" w:color="auto"/>
          </w:divBdr>
        </w:div>
        <w:div w:id="332150882">
          <w:marLeft w:val="0"/>
          <w:marRight w:val="0"/>
          <w:marTop w:val="0"/>
          <w:marBottom w:val="0"/>
          <w:divBdr>
            <w:top w:val="none" w:sz="0" w:space="0" w:color="auto"/>
            <w:left w:val="none" w:sz="0" w:space="0" w:color="auto"/>
            <w:bottom w:val="none" w:sz="0" w:space="0" w:color="auto"/>
            <w:right w:val="none" w:sz="0" w:space="0" w:color="auto"/>
          </w:divBdr>
        </w:div>
        <w:div w:id="369693921">
          <w:marLeft w:val="0"/>
          <w:marRight w:val="0"/>
          <w:marTop w:val="0"/>
          <w:marBottom w:val="0"/>
          <w:divBdr>
            <w:top w:val="none" w:sz="0" w:space="0" w:color="auto"/>
            <w:left w:val="none" w:sz="0" w:space="0" w:color="auto"/>
            <w:bottom w:val="none" w:sz="0" w:space="0" w:color="auto"/>
            <w:right w:val="none" w:sz="0" w:space="0" w:color="auto"/>
          </w:divBdr>
        </w:div>
        <w:div w:id="397091421">
          <w:marLeft w:val="0"/>
          <w:marRight w:val="0"/>
          <w:marTop w:val="0"/>
          <w:marBottom w:val="0"/>
          <w:divBdr>
            <w:top w:val="none" w:sz="0" w:space="0" w:color="auto"/>
            <w:left w:val="none" w:sz="0" w:space="0" w:color="auto"/>
            <w:bottom w:val="none" w:sz="0" w:space="0" w:color="auto"/>
            <w:right w:val="none" w:sz="0" w:space="0" w:color="auto"/>
          </w:divBdr>
        </w:div>
        <w:div w:id="1347709685">
          <w:marLeft w:val="0"/>
          <w:marRight w:val="0"/>
          <w:marTop w:val="0"/>
          <w:marBottom w:val="0"/>
          <w:divBdr>
            <w:top w:val="none" w:sz="0" w:space="0" w:color="auto"/>
            <w:left w:val="none" w:sz="0" w:space="0" w:color="auto"/>
            <w:bottom w:val="none" w:sz="0" w:space="0" w:color="auto"/>
            <w:right w:val="none" w:sz="0" w:space="0" w:color="auto"/>
          </w:divBdr>
        </w:div>
        <w:div w:id="1877355555">
          <w:marLeft w:val="0"/>
          <w:marRight w:val="0"/>
          <w:marTop w:val="0"/>
          <w:marBottom w:val="0"/>
          <w:divBdr>
            <w:top w:val="none" w:sz="0" w:space="0" w:color="auto"/>
            <w:left w:val="none" w:sz="0" w:space="0" w:color="auto"/>
            <w:bottom w:val="none" w:sz="0" w:space="0" w:color="auto"/>
            <w:right w:val="none" w:sz="0" w:space="0" w:color="auto"/>
          </w:divBdr>
        </w:div>
        <w:div w:id="1307126431">
          <w:marLeft w:val="0"/>
          <w:marRight w:val="0"/>
          <w:marTop w:val="0"/>
          <w:marBottom w:val="0"/>
          <w:divBdr>
            <w:top w:val="none" w:sz="0" w:space="0" w:color="auto"/>
            <w:left w:val="none" w:sz="0" w:space="0" w:color="auto"/>
            <w:bottom w:val="none" w:sz="0" w:space="0" w:color="auto"/>
            <w:right w:val="none" w:sz="0" w:space="0" w:color="auto"/>
          </w:divBdr>
        </w:div>
        <w:div w:id="730886436">
          <w:marLeft w:val="0"/>
          <w:marRight w:val="0"/>
          <w:marTop w:val="0"/>
          <w:marBottom w:val="0"/>
          <w:divBdr>
            <w:top w:val="none" w:sz="0" w:space="0" w:color="auto"/>
            <w:left w:val="none" w:sz="0" w:space="0" w:color="auto"/>
            <w:bottom w:val="none" w:sz="0" w:space="0" w:color="auto"/>
            <w:right w:val="none" w:sz="0" w:space="0" w:color="auto"/>
          </w:divBdr>
        </w:div>
        <w:div w:id="726025402">
          <w:marLeft w:val="0"/>
          <w:marRight w:val="0"/>
          <w:marTop w:val="0"/>
          <w:marBottom w:val="0"/>
          <w:divBdr>
            <w:top w:val="none" w:sz="0" w:space="0" w:color="auto"/>
            <w:left w:val="none" w:sz="0" w:space="0" w:color="auto"/>
            <w:bottom w:val="none" w:sz="0" w:space="0" w:color="auto"/>
            <w:right w:val="none" w:sz="0" w:space="0" w:color="auto"/>
          </w:divBdr>
        </w:div>
      </w:divsChild>
    </w:div>
    <w:div w:id="1032149481">
      <w:bodyDiv w:val="1"/>
      <w:marLeft w:val="0"/>
      <w:marRight w:val="0"/>
      <w:marTop w:val="0"/>
      <w:marBottom w:val="0"/>
      <w:divBdr>
        <w:top w:val="none" w:sz="0" w:space="0" w:color="auto"/>
        <w:left w:val="none" w:sz="0" w:space="0" w:color="auto"/>
        <w:bottom w:val="none" w:sz="0" w:space="0" w:color="auto"/>
        <w:right w:val="none" w:sz="0" w:space="0" w:color="auto"/>
      </w:divBdr>
    </w:div>
    <w:div w:id="1114130813">
      <w:bodyDiv w:val="1"/>
      <w:marLeft w:val="0"/>
      <w:marRight w:val="0"/>
      <w:marTop w:val="0"/>
      <w:marBottom w:val="0"/>
      <w:divBdr>
        <w:top w:val="none" w:sz="0" w:space="0" w:color="auto"/>
        <w:left w:val="none" w:sz="0" w:space="0" w:color="auto"/>
        <w:bottom w:val="none" w:sz="0" w:space="0" w:color="auto"/>
        <w:right w:val="none" w:sz="0" w:space="0" w:color="auto"/>
      </w:divBdr>
    </w:div>
    <w:div w:id="1121877632">
      <w:bodyDiv w:val="1"/>
      <w:marLeft w:val="0"/>
      <w:marRight w:val="0"/>
      <w:marTop w:val="0"/>
      <w:marBottom w:val="0"/>
      <w:divBdr>
        <w:top w:val="none" w:sz="0" w:space="0" w:color="auto"/>
        <w:left w:val="none" w:sz="0" w:space="0" w:color="auto"/>
        <w:bottom w:val="none" w:sz="0" w:space="0" w:color="auto"/>
        <w:right w:val="none" w:sz="0" w:space="0" w:color="auto"/>
      </w:divBdr>
    </w:div>
    <w:div w:id="1203862460">
      <w:bodyDiv w:val="1"/>
      <w:marLeft w:val="0"/>
      <w:marRight w:val="0"/>
      <w:marTop w:val="0"/>
      <w:marBottom w:val="0"/>
      <w:divBdr>
        <w:top w:val="none" w:sz="0" w:space="0" w:color="auto"/>
        <w:left w:val="none" w:sz="0" w:space="0" w:color="auto"/>
        <w:bottom w:val="none" w:sz="0" w:space="0" w:color="auto"/>
        <w:right w:val="none" w:sz="0" w:space="0" w:color="auto"/>
      </w:divBdr>
    </w:div>
    <w:div w:id="1233586299">
      <w:bodyDiv w:val="1"/>
      <w:marLeft w:val="0"/>
      <w:marRight w:val="0"/>
      <w:marTop w:val="0"/>
      <w:marBottom w:val="0"/>
      <w:divBdr>
        <w:top w:val="none" w:sz="0" w:space="0" w:color="auto"/>
        <w:left w:val="none" w:sz="0" w:space="0" w:color="auto"/>
        <w:bottom w:val="none" w:sz="0" w:space="0" w:color="auto"/>
        <w:right w:val="none" w:sz="0" w:space="0" w:color="auto"/>
      </w:divBdr>
    </w:div>
    <w:div w:id="1361664417">
      <w:bodyDiv w:val="1"/>
      <w:marLeft w:val="0"/>
      <w:marRight w:val="0"/>
      <w:marTop w:val="0"/>
      <w:marBottom w:val="0"/>
      <w:divBdr>
        <w:top w:val="none" w:sz="0" w:space="0" w:color="auto"/>
        <w:left w:val="none" w:sz="0" w:space="0" w:color="auto"/>
        <w:bottom w:val="none" w:sz="0" w:space="0" w:color="auto"/>
        <w:right w:val="none" w:sz="0" w:space="0" w:color="auto"/>
      </w:divBdr>
    </w:div>
    <w:div w:id="1372418714">
      <w:bodyDiv w:val="1"/>
      <w:marLeft w:val="0"/>
      <w:marRight w:val="0"/>
      <w:marTop w:val="0"/>
      <w:marBottom w:val="0"/>
      <w:divBdr>
        <w:top w:val="none" w:sz="0" w:space="0" w:color="auto"/>
        <w:left w:val="none" w:sz="0" w:space="0" w:color="auto"/>
        <w:bottom w:val="none" w:sz="0" w:space="0" w:color="auto"/>
        <w:right w:val="none" w:sz="0" w:space="0" w:color="auto"/>
      </w:divBdr>
    </w:div>
    <w:div w:id="1417900993">
      <w:bodyDiv w:val="1"/>
      <w:marLeft w:val="0"/>
      <w:marRight w:val="0"/>
      <w:marTop w:val="0"/>
      <w:marBottom w:val="0"/>
      <w:divBdr>
        <w:top w:val="none" w:sz="0" w:space="0" w:color="auto"/>
        <w:left w:val="none" w:sz="0" w:space="0" w:color="auto"/>
        <w:bottom w:val="none" w:sz="0" w:space="0" w:color="auto"/>
        <w:right w:val="none" w:sz="0" w:space="0" w:color="auto"/>
      </w:divBdr>
    </w:div>
    <w:div w:id="1436710021">
      <w:bodyDiv w:val="1"/>
      <w:marLeft w:val="0"/>
      <w:marRight w:val="0"/>
      <w:marTop w:val="0"/>
      <w:marBottom w:val="0"/>
      <w:divBdr>
        <w:top w:val="none" w:sz="0" w:space="0" w:color="auto"/>
        <w:left w:val="none" w:sz="0" w:space="0" w:color="auto"/>
        <w:bottom w:val="none" w:sz="0" w:space="0" w:color="auto"/>
        <w:right w:val="none" w:sz="0" w:space="0" w:color="auto"/>
      </w:divBdr>
    </w:div>
    <w:div w:id="1460151449">
      <w:bodyDiv w:val="1"/>
      <w:marLeft w:val="0"/>
      <w:marRight w:val="0"/>
      <w:marTop w:val="0"/>
      <w:marBottom w:val="0"/>
      <w:divBdr>
        <w:top w:val="none" w:sz="0" w:space="0" w:color="auto"/>
        <w:left w:val="none" w:sz="0" w:space="0" w:color="auto"/>
        <w:bottom w:val="none" w:sz="0" w:space="0" w:color="auto"/>
        <w:right w:val="none" w:sz="0" w:space="0" w:color="auto"/>
      </w:divBdr>
    </w:div>
    <w:div w:id="1661079919">
      <w:bodyDiv w:val="1"/>
      <w:marLeft w:val="0"/>
      <w:marRight w:val="0"/>
      <w:marTop w:val="0"/>
      <w:marBottom w:val="0"/>
      <w:divBdr>
        <w:top w:val="none" w:sz="0" w:space="0" w:color="auto"/>
        <w:left w:val="none" w:sz="0" w:space="0" w:color="auto"/>
        <w:bottom w:val="none" w:sz="0" w:space="0" w:color="auto"/>
        <w:right w:val="none" w:sz="0" w:space="0" w:color="auto"/>
      </w:divBdr>
    </w:div>
    <w:div w:id="1724018016">
      <w:bodyDiv w:val="1"/>
      <w:marLeft w:val="0"/>
      <w:marRight w:val="0"/>
      <w:marTop w:val="0"/>
      <w:marBottom w:val="0"/>
      <w:divBdr>
        <w:top w:val="none" w:sz="0" w:space="0" w:color="auto"/>
        <w:left w:val="none" w:sz="0" w:space="0" w:color="auto"/>
        <w:bottom w:val="none" w:sz="0" w:space="0" w:color="auto"/>
        <w:right w:val="none" w:sz="0" w:space="0" w:color="auto"/>
      </w:divBdr>
    </w:div>
    <w:div w:id="1753548990">
      <w:bodyDiv w:val="1"/>
      <w:marLeft w:val="0"/>
      <w:marRight w:val="0"/>
      <w:marTop w:val="0"/>
      <w:marBottom w:val="0"/>
      <w:divBdr>
        <w:top w:val="none" w:sz="0" w:space="0" w:color="auto"/>
        <w:left w:val="none" w:sz="0" w:space="0" w:color="auto"/>
        <w:bottom w:val="none" w:sz="0" w:space="0" w:color="auto"/>
        <w:right w:val="none" w:sz="0" w:space="0" w:color="auto"/>
      </w:divBdr>
    </w:div>
    <w:div w:id="1869097335">
      <w:bodyDiv w:val="1"/>
      <w:marLeft w:val="0"/>
      <w:marRight w:val="0"/>
      <w:marTop w:val="0"/>
      <w:marBottom w:val="0"/>
      <w:divBdr>
        <w:top w:val="none" w:sz="0" w:space="0" w:color="auto"/>
        <w:left w:val="none" w:sz="0" w:space="0" w:color="auto"/>
        <w:bottom w:val="none" w:sz="0" w:space="0" w:color="auto"/>
        <w:right w:val="none" w:sz="0" w:space="0" w:color="auto"/>
      </w:divBdr>
    </w:div>
    <w:div w:id="1991790280">
      <w:bodyDiv w:val="1"/>
      <w:marLeft w:val="0"/>
      <w:marRight w:val="0"/>
      <w:marTop w:val="0"/>
      <w:marBottom w:val="0"/>
      <w:divBdr>
        <w:top w:val="none" w:sz="0" w:space="0" w:color="auto"/>
        <w:left w:val="none" w:sz="0" w:space="0" w:color="auto"/>
        <w:bottom w:val="none" w:sz="0" w:space="0" w:color="auto"/>
        <w:right w:val="none" w:sz="0" w:space="0" w:color="auto"/>
      </w:divBdr>
    </w:div>
    <w:div w:id="1999378571">
      <w:bodyDiv w:val="1"/>
      <w:marLeft w:val="0"/>
      <w:marRight w:val="0"/>
      <w:marTop w:val="0"/>
      <w:marBottom w:val="0"/>
      <w:divBdr>
        <w:top w:val="none" w:sz="0" w:space="0" w:color="auto"/>
        <w:left w:val="none" w:sz="0" w:space="0" w:color="auto"/>
        <w:bottom w:val="none" w:sz="0" w:space="0" w:color="auto"/>
        <w:right w:val="none" w:sz="0" w:space="0" w:color="auto"/>
      </w:divBdr>
    </w:div>
    <w:div w:id="203646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3.xml"/><Relationship Id="rId39" Type="http://schemas.openxmlformats.org/officeDocument/2006/relationships/oleObject" Target="embeddings/oleObject4.bin"/><Relationship Id="rId21" Type="http://schemas.openxmlformats.org/officeDocument/2006/relationships/header" Target="header9.xml"/><Relationship Id="rId34" Type="http://schemas.openxmlformats.org/officeDocument/2006/relationships/image" Target="media/image3.wmf"/><Relationship Id="rId42" Type="http://schemas.openxmlformats.org/officeDocument/2006/relationships/header" Target="header16.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2.wmf"/><Relationship Id="rId37" Type="http://schemas.openxmlformats.org/officeDocument/2006/relationships/oleObject" Target="embeddings/oleObject3.bin"/><Relationship Id="rId40" Type="http://schemas.openxmlformats.org/officeDocument/2006/relationships/image" Target="media/image6.wmf"/><Relationship Id="rId45" Type="http://schemas.openxmlformats.org/officeDocument/2006/relationships/header" Target="header18.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footer" Target="footer5.xml"/><Relationship Id="rId36" Type="http://schemas.openxmlformats.org/officeDocument/2006/relationships/image" Target="media/image4.wmf"/><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hyperlink" Target="http://www.osha.gov/pls/imis/sic_manual.display?id=630&amp;tab=description" TargetMode="External"/><Relationship Id="rId44"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chart" Target="charts/chart1.xml"/><Relationship Id="rId27" Type="http://schemas.openxmlformats.org/officeDocument/2006/relationships/header" Target="header14.xml"/><Relationship Id="rId30" Type="http://schemas.openxmlformats.org/officeDocument/2006/relationships/hyperlink" Target="http://www.osha.gov/pls/imis/sic_manual.display?id=630&amp;tab=description" TargetMode="External"/><Relationship Id="rId35" Type="http://schemas.openxmlformats.org/officeDocument/2006/relationships/oleObject" Target="embeddings/oleObject2.bin"/><Relationship Id="rId43" Type="http://schemas.openxmlformats.org/officeDocument/2006/relationships/header" Target="header17.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2.xml"/><Relationship Id="rId33" Type="http://schemas.openxmlformats.org/officeDocument/2006/relationships/oleObject" Target="embeddings/oleObject1.bin"/><Relationship Id="rId38" Type="http://schemas.openxmlformats.org/officeDocument/2006/relationships/image" Target="media/image5.wmf"/><Relationship Id="rId46"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oleObject" Target="embeddings/oleObject5.bin"/></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oleObject" Target="&#27963;&#38913;&#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TW" sz="1400"/>
              <a:t>Ⅲ</a:t>
            </a:r>
            <a:r>
              <a:rPr lang="zh-TW" altLang="en-US" sz="1400"/>
              <a:t>類基礎油供應份額組成表</a:t>
            </a:r>
          </a:p>
        </c:rich>
      </c:tx>
      <c:layout>
        <c:manualLayout>
          <c:xMode val="edge"/>
          <c:yMode val="edge"/>
          <c:x val="0.31829391561989417"/>
          <c:y val="1.7718715393133997E-2"/>
        </c:manualLayout>
      </c:layout>
      <c:overlay val="1"/>
    </c:title>
    <c:autoTitleDeleted val="0"/>
    <c:plotArea>
      <c:layout>
        <c:manualLayout>
          <c:layoutTarget val="inner"/>
          <c:xMode val="edge"/>
          <c:yMode val="edge"/>
          <c:x val="0.22048592962282285"/>
          <c:y val="0.1081462947972625"/>
          <c:w val="0.6385231337915791"/>
          <c:h val="0.73878567504643311"/>
        </c:manualLayout>
      </c:layout>
      <c:barChart>
        <c:barDir val="col"/>
        <c:grouping val="clustered"/>
        <c:varyColors val="0"/>
        <c:ser>
          <c:idx val="0"/>
          <c:order val="0"/>
          <c:tx>
            <c:strRef>
              <c:f>工作表1!$R$6</c:f>
              <c:strCache>
                <c:ptCount val="1"/>
                <c:pt idx="0">
                  <c:v>2012</c:v>
                </c:pt>
              </c:strCache>
            </c:strRef>
          </c:tx>
          <c:invertIfNegative val="0"/>
          <c:dLbls>
            <c:showLegendKey val="0"/>
            <c:showVal val="1"/>
            <c:showCatName val="0"/>
            <c:showSerName val="0"/>
            <c:showPercent val="0"/>
            <c:showBubbleSize val="0"/>
            <c:showLeaderLines val="0"/>
          </c:dLbls>
          <c:cat>
            <c:strRef>
              <c:f>工作表1!$Q$7:$Q$10</c:f>
              <c:strCache>
                <c:ptCount val="4"/>
                <c:pt idx="0">
                  <c:v>北美</c:v>
                </c:pt>
                <c:pt idx="1">
                  <c:v>歐洲</c:v>
                </c:pt>
                <c:pt idx="2">
                  <c:v>中東</c:v>
                </c:pt>
                <c:pt idx="3">
                  <c:v>亞洲</c:v>
                </c:pt>
              </c:strCache>
            </c:strRef>
          </c:cat>
          <c:val>
            <c:numRef>
              <c:f>工作表1!$R$7:$R$10</c:f>
              <c:numCache>
                <c:formatCode>0%</c:formatCode>
                <c:ptCount val="4"/>
                <c:pt idx="0">
                  <c:v>0.02</c:v>
                </c:pt>
                <c:pt idx="1">
                  <c:v>0.1</c:v>
                </c:pt>
                <c:pt idx="2">
                  <c:v>0.28999999999999998</c:v>
                </c:pt>
                <c:pt idx="3">
                  <c:v>0.59</c:v>
                </c:pt>
              </c:numCache>
            </c:numRef>
          </c:val>
        </c:ser>
        <c:ser>
          <c:idx val="1"/>
          <c:order val="1"/>
          <c:tx>
            <c:strRef>
              <c:f>工作表1!$S$6</c:f>
              <c:strCache>
                <c:ptCount val="1"/>
                <c:pt idx="0">
                  <c:v>2022</c:v>
                </c:pt>
              </c:strCache>
            </c:strRef>
          </c:tx>
          <c:invertIfNegative val="0"/>
          <c:dLbls>
            <c:dLbl>
              <c:idx val="0"/>
              <c:layout>
                <c:manualLayout>
                  <c:x val="0"/>
                  <c:y val="8.3085304074221999E-3"/>
                </c:manualLayout>
              </c:layout>
              <c:showLegendKey val="0"/>
              <c:showVal val="1"/>
              <c:showCatName val="0"/>
              <c:showSerName val="0"/>
              <c:showPercent val="0"/>
              <c:showBubbleSize val="0"/>
            </c:dLbl>
            <c:dLbl>
              <c:idx val="2"/>
              <c:layout>
                <c:manualLayout>
                  <c:x val="1.7126786091161701E-2"/>
                  <c:y val="0"/>
                </c:manualLayout>
              </c:layout>
              <c:showLegendKey val="0"/>
              <c:showVal val="1"/>
              <c:showCatName val="0"/>
              <c:showSerName val="0"/>
              <c:showPercent val="0"/>
              <c:showBubbleSize val="0"/>
            </c:dLbl>
            <c:dLbl>
              <c:idx val="3"/>
              <c:layout>
                <c:manualLayout>
                  <c:x val="8.5633930455808506E-3"/>
                  <c:y val="0"/>
                </c:manualLayout>
              </c:layout>
              <c:showLegendKey val="0"/>
              <c:showVal val="1"/>
              <c:showCatName val="0"/>
              <c:showSerName val="0"/>
              <c:showPercent val="0"/>
              <c:showBubbleSize val="0"/>
            </c:dLbl>
            <c:showLegendKey val="0"/>
            <c:showVal val="1"/>
            <c:showCatName val="0"/>
            <c:showSerName val="0"/>
            <c:showPercent val="0"/>
            <c:showBubbleSize val="0"/>
            <c:showLeaderLines val="0"/>
          </c:dLbls>
          <c:cat>
            <c:strRef>
              <c:f>工作表1!$Q$7:$Q$10</c:f>
              <c:strCache>
                <c:ptCount val="4"/>
                <c:pt idx="0">
                  <c:v>北美</c:v>
                </c:pt>
                <c:pt idx="1">
                  <c:v>歐洲</c:v>
                </c:pt>
                <c:pt idx="2">
                  <c:v>中東</c:v>
                </c:pt>
                <c:pt idx="3">
                  <c:v>亞洲</c:v>
                </c:pt>
              </c:strCache>
            </c:strRef>
          </c:cat>
          <c:val>
            <c:numRef>
              <c:f>工作表1!$S$7:$S$10</c:f>
              <c:numCache>
                <c:formatCode>0%</c:formatCode>
                <c:ptCount val="4"/>
                <c:pt idx="0">
                  <c:v>0.13</c:v>
                </c:pt>
                <c:pt idx="1">
                  <c:v>0.26</c:v>
                </c:pt>
                <c:pt idx="2">
                  <c:v>0.3</c:v>
                </c:pt>
                <c:pt idx="3">
                  <c:v>0.3</c:v>
                </c:pt>
              </c:numCache>
            </c:numRef>
          </c:val>
        </c:ser>
        <c:dLbls>
          <c:showLegendKey val="0"/>
          <c:showVal val="0"/>
          <c:showCatName val="0"/>
          <c:showSerName val="0"/>
          <c:showPercent val="0"/>
          <c:showBubbleSize val="0"/>
        </c:dLbls>
        <c:gapWidth val="150"/>
        <c:axId val="768888832"/>
        <c:axId val="967573504"/>
      </c:barChart>
      <c:catAx>
        <c:axId val="768888832"/>
        <c:scaling>
          <c:orientation val="minMax"/>
        </c:scaling>
        <c:delete val="0"/>
        <c:axPos val="b"/>
        <c:title>
          <c:tx>
            <c:rich>
              <a:bodyPr/>
              <a:lstStyle/>
              <a:p>
                <a:pPr>
                  <a:defRPr/>
                </a:pPr>
                <a:r>
                  <a:rPr lang="zh-TW" altLang="en-US"/>
                  <a:t>資料來源</a:t>
                </a:r>
                <a:r>
                  <a:rPr lang="en-US" altLang="zh-TW"/>
                  <a:t>: Geeta Agasbe &amp; Associates LLC</a:t>
                </a:r>
                <a:endParaRPr lang="zh-TW" altLang="en-US"/>
              </a:p>
            </c:rich>
          </c:tx>
          <c:layout>
            <c:manualLayout>
              <c:xMode val="edge"/>
              <c:yMode val="edge"/>
              <c:x val="1.1482012285937487E-2"/>
              <c:y val="0.92934579439252341"/>
            </c:manualLayout>
          </c:layout>
          <c:overlay val="0"/>
        </c:title>
        <c:majorTickMark val="out"/>
        <c:minorTickMark val="none"/>
        <c:tickLblPos val="nextTo"/>
        <c:crossAx val="967573504"/>
        <c:crosses val="autoZero"/>
        <c:auto val="1"/>
        <c:lblAlgn val="ctr"/>
        <c:lblOffset val="100"/>
        <c:noMultiLvlLbl val="0"/>
      </c:catAx>
      <c:valAx>
        <c:axId val="967573504"/>
        <c:scaling>
          <c:orientation val="minMax"/>
        </c:scaling>
        <c:delete val="0"/>
        <c:axPos val="l"/>
        <c:majorGridlines/>
        <c:title>
          <c:tx>
            <c:rich>
              <a:bodyPr rot="0" vert="horz"/>
              <a:lstStyle/>
              <a:p>
                <a:pPr>
                  <a:defRPr/>
                </a:pPr>
                <a:r>
                  <a:rPr lang="zh-TW" altLang="en-US"/>
                  <a:t>百分比</a:t>
                </a:r>
              </a:p>
            </c:rich>
          </c:tx>
          <c:layout>
            <c:manualLayout>
              <c:xMode val="edge"/>
              <c:yMode val="edge"/>
              <c:x val="0.10163339382940109"/>
              <c:y val="2.8739547091497283E-2"/>
            </c:manualLayout>
          </c:layout>
          <c:overlay val="0"/>
        </c:title>
        <c:numFmt formatCode="0%" sourceLinked="1"/>
        <c:majorTickMark val="out"/>
        <c:minorTickMark val="none"/>
        <c:tickLblPos val="nextTo"/>
        <c:crossAx val="768888832"/>
        <c:crosses val="autoZero"/>
        <c:crossBetween val="between"/>
      </c:valAx>
    </c:plotArea>
    <c:legend>
      <c:legendPos val="r"/>
      <c:layout>
        <c:manualLayout>
          <c:xMode val="edge"/>
          <c:yMode val="edge"/>
          <c:x val="0.27619259583986694"/>
          <c:y val="0.17056638948168859"/>
          <c:w val="0.10639397056096039"/>
          <c:h val="0.1502215026859960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79FA47-B3A7-45A4-A93C-CE02E455F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111</Pages>
  <Words>7515</Words>
  <Characters>42840</Characters>
  <Application>Microsoft Office Word</Application>
  <DocSecurity>0</DocSecurity>
  <Lines>357</Lines>
  <Paragraphs>100</Paragraphs>
  <ScaleCrop>false</ScaleCrop>
  <Company/>
  <LinksUpToDate>false</LinksUpToDate>
  <CharactersWithSpaces>50255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 TOTAL TP</dc:title>
  <cp:lastModifiedBy>User</cp:lastModifiedBy>
  <cp:revision>27</cp:revision>
  <cp:lastPrinted>2017-06-13T02:11:00Z</cp:lastPrinted>
  <dcterms:created xsi:type="dcterms:W3CDTF">2017-05-15T06:10:00Z</dcterms:created>
  <dcterms:modified xsi:type="dcterms:W3CDTF">2017-06-13T05:52:00Z</dcterms:modified>
</cp:coreProperties>
</file>