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03C" w:rsidRPr="00EA272E" w:rsidRDefault="0026003C" w:rsidP="0026003C">
      <w:pPr>
        <w:spacing w:line="360" w:lineRule="auto"/>
        <w:jc w:val="center"/>
        <w:rPr>
          <w:rFonts w:eastAsia="標楷體"/>
          <w:b/>
          <w:bCs/>
          <w:sz w:val="28"/>
        </w:rPr>
      </w:pPr>
      <w:bookmarkStart w:id="0" w:name="_Toc129593079"/>
      <w:bookmarkStart w:id="1" w:name="_Toc129631000"/>
      <w:bookmarkStart w:id="2" w:name="_Toc137897624"/>
      <w:bookmarkStart w:id="3" w:name="_Toc152467764"/>
    </w:p>
    <w:p w:rsidR="0026003C" w:rsidRPr="00BF1978" w:rsidRDefault="0026003C" w:rsidP="0026003C">
      <w:pPr>
        <w:spacing w:line="360" w:lineRule="auto"/>
        <w:jc w:val="center"/>
        <w:rPr>
          <w:rFonts w:ascii="新細明體" w:hAnsi="新細明體"/>
          <w:b/>
          <w:bCs/>
          <w:sz w:val="28"/>
        </w:rPr>
      </w:pPr>
    </w:p>
    <w:p w:rsidR="0026003C" w:rsidRPr="00EA272E" w:rsidRDefault="0026003C" w:rsidP="0026003C">
      <w:pPr>
        <w:spacing w:line="360" w:lineRule="auto"/>
        <w:jc w:val="center"/>
        <w:rPr>
          <w:rFonts w:eastAsia="標楷體"/>
          <w:b/>
          <w:bCs/>
          <w:sz w:val="52"/>
          <w:szCs w:val="52"/>
        </w:rPr>
      </w:pPr>
    </w:p>
    <w:p w:rsidR="0026003C" w:rsidRPr="00EA272E" w:rsidRDefault="007F29B5" w:rsidP="0026003C">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50560" behindDoc="0" locked="0" layoutInCell="1" allowOverlap="1" wp14:anchorId="58AA16D2" wp14:editId="103A498A">
                <wp:simplePos x="0" y="0"/>
                <wp:positionH relativeFrom="column">
                  <wp:posOffset>-33020</wp:posOffset>
                </wp:positionH>
                <wp:positionV relativeFrom="paragraph">
                  <wp:posOffset>1101090</wp:posOffset>
                </wp:positionV>
                <wp:extent cx="5138420" cy="1905000"/>
                <wp:effectExtent l="0" t="0" r="0" b="3810"/>
                <wp:wrapSquare wrapText="bothSides"/>
                <wp:docPr id="37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EB6BD1" w:rsidRDefault="009A6029" w:rsidP="0026003C">
                            <w:pPr>
                              <w:spacing w:line="360" w:lineRule="auto"/>
                              <w:jc w:val="center"/>
                              <w:rPr>
                                <w:rFonts w:eastAsia="標楷體"/>
                                <w:b/>
                                <w:bCs/>
                                <w:sz w:val="40"/>
                                <w:szCs w:val="40"/>
                              </w:rPr>
                            </w:pPr>
                            <w:r w:rsidRPr="00EB6BD1">
                              <w:rPr>
                                <w:rFonts w:eastAsia="標楷體" w:hint="eastAsia"/>
                                <w:b/>
                                <w:bCs/>
                                <w:sz w:val="40"/>
                                <w:szCs w:val="40"/>
                              </w:rPr>
                              <w:t>台灣柏恩氏電子股份有限公司</w:t>
                            </w:r>
                          </w:p>
                          <w:p w:rsidR="009A6029" w:rsidRPr="00EB6BD1" w:rsidRDefault="009A6029" w:rsidP="0026003C">
                            <w:pPr>
                              <w:spacing w:line="360" w:lineRule="auto"/>
                              <w:jc w:val="center"/>
                              <w:rPr>
                                <w:rFonts w:eastAsia="標楷體"/>
                                <w:b/>
                                <w:bCs/>
                                <w:sz w:val="40"/>
                                <w:szCs w:val="40"/>
                              </w:rPr>
                            </w:pPr>
                            <w:r>
                              <w:rPr>
                                <w:rFonts w:eastAsia="標楷體" w:hint="eastAsia"/>
                                <w:b/>
                                <w:bCs/>
                                <w:sz w:val="40"/>
                                <w:szCs w:val="40"/>
                              </w:rPr>
                              <w:t>105</w:t>
                            </w:r>
                            <w:r>
                              <w:rPr>
                                <w:rFonts w:eastAsia="標楷體" w:hint="eastAsia"/>
                                <w:b/>
                                <w:bCs/>
                                <w:sz w:val="40"/>
                                <w:szCs w:val="40"/>
                              </w:rPr>
                              <w:t>會計</w:t>
                            </w:r>
                            <w:r w:rsidRPr="00EB6BD1">
                              <w:rPr>
                                <w:rFonts w:eastAsia="標楷體"/>
                                <w:b/>
                                <w:bCs/>
                                <w:sz w:val="40"/>
                                <w:szCs w:val="40"/>
                              </w:rPr>
                              <w:t>年度移轉訂價報告</w:t>
                            </w:r>
                          </w:p>
                          <w:p w:rsidR="009A6029" w:rsidRPr="00E3247B" w:rsidRDefault="009A6029" w:rsidP="00425BCD">
                            <w:pPr>
                              <w:spacing w:beforeLines="100" w:before="240"/>
                              <w:jc w:val="center"/>
                              <w:rPr>
                                <w:rFonts w:eastAsia="微軟正黑體"/>
                              </w:rPr>
                            </w:pPr>
                            <w:r w:rsidRPr="00E3247B">
                              <w:rPr>
                                <w:rFonts w:eastAsia="標楷體" w:hint="eastAsia"/>
                              </w:rPr>
                              <w:t>報告涵蓋期間：民國</w:t>
                            </w:r>
                            <w:r>
                              <w:rPr>
                                <w:rFonts w:eastAsia="標楷體" w:hint="eastAsia"/>
                              </w:rPr>
                              <w:t>105</w:t>
                            </w:r>
                            <w:r w:rsidRPr="00E3247B">
                              <w:rPr>
                                <w:rFonts w:eastAsia="標楷體" w:hint="eastAsia"/>
                              </w:rPr>
                              <w:t>年</w:t>
                            </w:r>
                            <w:r w:rsidRPr="00E3247B">
                              <w:rPr>
                                <w:rFonts w:eastAsia="標楷體" w:hint="eastAsia"/>
                              </w:rPr>
                              <w:t>01</w:t>
                            </w:r>
                            <w:r w:rsidRPr="00E3247B">
                              <w:rPr>
                                <w:rFonts w:eastAsia="標楷體" w:hint="eastAsia"/>
                              </w:rPr>
                              <w:t>月</w:t>
                            </w:r>
                            <w:r w:rsidRPr="00E3247B">
                              <w:rPr>
                                <w:rFonts w:eastAsia="標楷體" w:hint="eastAsia"/>
                              </w:rPr>
                              <w:t>01</w:t>
                            </w:r>
                            <w:r w:rsidRPr="00E3247B">
                              <w:rPr>
                                <w:rFonts w:eastAsia="標楷體" w:hint="eastAsia"/>
                              </w:rPr>
                              <w:t>日至</w:t>
                            </w:r>
                            <w:r>
                              <w:rPr>
                                <w:rFonts w:eastAsia="標楷體" w:hint="eastAsia"/>
                              </w:rPr>
                              <w:t>105</w:t>
                            </w:r>
                            <w:r w:rsidRPr="00E3247B">
                              <w:rPr>
                                <w:rFonts w:eastAsia="標楷體" w:hint="eastAsia"/>
                              </w:rPr>
                              <w:t>年</w:t>
                            </w:r>
                            <w:r w:rsidRPr="00E3247B">
                              <w:rPr>
                                <w:rFonts w:eastAsia="標楷體" w:hint="eastAsia"/>
                              </w:rPr>
                              <w:t>12</w:t>
                            </w:r>
                            <w:r w:rsidRPr="00E3247B">
                              <w:rPr>
                                <w:rFonts w:eastAsia="標楷體" w:hint="eastAsia"/>
                              </w:rPr>
                              <w:t>月</w:t>
                            </w:r>
                            <w:r w:rsidRPr="00E3247B">
                              <w:rPr>
                                <w:rFonts w:eastAsia="標楷體" w:hint="eastAsia"/>
                              </w:rPr>
                              <w:t>31</w:t>
                            </w:r>
                            <w:r w:rsidRPr="00E3247B">
                              <w:rPr>
                                <w:rFonts w:eastAsia="標楷體" w:hint="eastAsia"/>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26" type="#_x0000_t202" style="position:absolute;left:0;text-align:left;margin-left:-2.6pt;margin-top:86.7pt;width:404.6pt;height:150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" filled="f" stroked="f">
                <v:textbox>
                  <w:txbxContent>
                    <w:p w:rsidR="009A6029" w:rsidRPr="00EB6BD1" w:rsidRDefault="009A6029" w:rsidP="0026003C">
                      <w:pPr>
                        <w:spacing w:line="360" w:lineRule="auto"/>
                        <w:jc w:val="center"/>
                        <w:rPr>
                          <w:rFonts w:eastAsia="標楷體"/>
                          <w:b/>
                          <w:bCs/>
                          <w:sz w:val="40"/>
                          <w:szCs w:val="40"/>
                        </w:rPr>
                      </w:pPr>
                      <w:r w:rsidRPr="00EB6BD1">
                        <w:rPr>
                          <w:rFonts w:eastAsia="標楷體" w:hint="eastAsia"/>
                          <w:b/>
                          <w:bCs/>
                          <w:sz w:val="40"/>
                          <w:szCs w:val="40"/>
                        </w:rPr>
                        <w:t>台灣柏恩氏電子股份有限公司</w:t>
                      </w:r>
                    </w:p>
                    <w:p w:rsidR="009A6029" w:rsidRPr="00EB6BD1" w:rsidRDefault="009A6029" w:rsidP="0026003C">
                      <w:pPr>
                        <w:spacing w:line="360" w:lineRule="auto"/>
                        <w:jc w:val="center"/>
                        <w:rPr>
                          <w:rFonts w:eastAsia="標楷體"/>
                          <w:b/>
                          <w:bCs/>
                          <w:sz w:val="40"/>
                          <w:szCs w:val="40"/>
                        </w:rPr>
                      </w:pPr>
                      <w:r>
                        <w:rPr>
                          <w:rFonts w:eastAsia="標楷體" w:hint="eastAsia"/>
                          <w:b/>
                          <w:bCs/>
                          <w:sz w:val="40"/>
                          <w:szCs w:val="40"/>
                        </w:rPr>
                        <w:t>105</w:t>
                      </w:r>
                      <w:r>
                        <w:rPr>
                          <w:rFonts w:eastAsia="標楷體" w:hint="eastAsia"/>
                          <w:b/>
                          <w:bCs/>
                          <w:sz w:val="40"/>
                          <w:szCs w:val="40"/>
                        </w:rPr>
                        <w:t>會計</w:t>
                      </w:r>
                      <w:r w:rsidRPr="00EB6BD1">
                        <w:rPr>
                          <w:rFonts w:eastAsia="標楷體"/>
                          <w:b/>
                          <w:bCs/>
                          <w:sz w:val="40"/>
                          <w:szCs w:val="40"/>
                        </w:rPr>
                        <w:t>年度移轉訂價報告</w:t>
                      </w:r>
                    </w:p>
                    <w:p w:rsidR="009A6029" w:rsidRPr="00E3247B" w:rsidRDefault="009A6029" w:rsidP="00425BCD">
                      <w:pPr>
                        <w:spacing w:beforeLines="100" w:before="240"/>
                        <w:jc w:val="center"/>
                        <w:rPr>
                          <w:rFonts w:eastAsia="微軟正黑體"/>
                        </w:rPr>
                      </w:pPr>
                      <w:r w:rsidRPr="00E3247B">
                        <w:rPr>
                          <w:rFonts w:eastAsia="標楷體" w:hint="eastAsia"/>
                        </w:rPr>
                        <w:t>報告涵蓋期間：民國</w:t>
                      </w:r>
                      <w:r>
                        <w:rPr>
                          <w:rFonts w:eastAsia="標楷體" w:hint="eastAsia"/>
                        </w:rPr>
                        <w:t>105</w:t>
                      </w:r>
                      <w:r w:rsidRPr="00E3247B">
                        <w:rPr>
                          <w:rFonts w:eastAsia="標楷體" w:hint="eastAsia"/>
                        </w:rPr>
                        <w:t>年</w:t>
                      </w:r>
                      <w:r w:rsidRPr="00E3247B">
                        <w:rPr>
                          <w:rFonts w:eastAsia="標楷體" w:hint="eastAsia"/>
                        </w:rPr>
                        <w:t>01</w:t>
                      </w:r>
                      <w:r w:rsidRPr="00E3247B">
                        <w:rPr>
                          <w:rFonts w:eastAsia="標楷體" w:hint="eastAsia"/>
                        </w:rPr>
                        <w:t>月</w:t>
                      </w:r>
                      <w:r w:rsidRPr="00E3247B">
                        <w:rPr>
                          <w:rFonts w:eastAsia="標楷體" w:hint="eastAsia"/>
                        </w:rPr>
                        <w:t>01</w:t>
                      </w:r>
                      <w:r w:rsidRPr="00E3247B">
                        <w:rPr>
                          <w:rFonts w:eastAsia="標楷體" w:hint="eastAsia"/>
                        </w:rPr>
                        <w:t>日至</w:t>
                      </w:r>
                      <w:r>
                        <w:rPr>
                          <w:rFonts w:eastAsia="標楷體" w:hint="eastAsia"/>
                        </w:rPr>
                        <w:t>105</w:t>
                      </w:r>
                      <w:r w:rsidRPr="00E3247B">
                        <w:rPr>
                          <w:rFonts w:eastAsia="標楷體" w:hint="eastAsia"/>
                        </w:rPr>
                        <w:t>年</w:t>
                      </w:r>
                      <w:r w:rsidRPr="00E3247B">
                        <w:rPr>
                          <w:rFonts w:eastAsia="標楷體" w:hint="eastAsia"/>
                        </w:rPr>
                        <w:t>12</w:t>
                      </w:r>
                      <w:r w:rsidRPr="00E3247B">
                        <w:rPr>
                          <w:rFonts w:eastAsia="標楷體" w:hint="eastAsia"/>
                        </w:rPr>
                        <w:t>月</w:t>
                      </w:r>
                      <w:r w:rsidRPr="00E3247B">
                        <w:rPr>
                          <w:rFonts w:eastAsia="標楷體" w:hint="eastAsia"/>
                        </w:rPr>
                        <w:t>31</w:t>
                      </w:r>
                      <w:r w:rsidRPr="00E3247B">
                        <w:rPr>
                          <w:rFonts w:eastAsia="標楷體" w:hint="eastAsia"/>
                        </w:rPr>
                        <w:t>日</w:t>
                      </w:r>
                    </w:p>
                  </w:txbxContent>
                </v:textbox>
                <w10:wrap type="square"/>
              </v:shape>
            </w:pict>
          </mc:Fallback>
        </mc:AlternateContent>
      </w:r>
    </w:p>
    <w:p w:rsidR="0026003C" w:rsidRPr="00EA272E" w:rsidRDefault="0026003C" w:rsidP="0026003C">
      <w:pPr>
        <w:spacing w:line="360" w:lineRule="auto"/>
        <w:jc w:val="center"/>
        <w:rPr>
          <w:rFonts w:eastAsia="標楷體"/>
          <w:b/>
          <w:bCs/>
          <w:sz w:val="52"/>
          <w:szCs w:val="52"/>
        </w:rPr>
      </w:pPr>
    </w:p>
    <w:p w:rsidR="0026003C" w:rsidRPr="00EA272E" w:rsidRDefault="0026003C" w:rsidP="0026003C">
      <w:pPr>
        <w:spacing w:line="360" w:lineRule="auto"/>
        <w:jc w:val="center"/>
        <w:rPr>
          <w:rFonts w:eastAsia="標楷體"/>
          <w:b/>
          <w:bCs/>
          <w:sz w:val="52"/>
          <w:szCs w:val="52"/>
        </w:rPr>
      </w:pPr>
    </w:p>
    <w:p w:rsidR="0026003C" w:rsidRPr="00EA272E" w:rsidRDefault="00BE7233" w:rsidP="00BE7233">
      <w:pPr>
        <w:tabs>
          <w:tab w:val="left" w:pos="6960"/>
        </w:tabs>
        <w:spacing w:line="360" w:lineRule="auto"/>
        <w:rPr>
          <w:rFonts w:eastAsia="標楷體"/>
          <w:b/>
          <w:bCs/>
          <w:sz w:val="52"/>
          <w:szCs w:val="52"/>
        </w:rPr>
      </w:pPr>
      <w:r>
        <w:rPr>
          <w:rFonts w:eastAsia="標楷體"/>
          <w:b/>
          <w:bCs/>
          <w:sz w:val="52"/>
          <w:szCs w:val="52"/>
        </w:rPr>
        <w:tab/>
      </w:r>
    </w:p>
    <w:p w:rsidR="0026003C" w:rsidRPr="00EA272E" w:rsidRDefault="0026003C" w:rsidP="0026003C">
      <w:pPr>
        <w:spacing w:line="360" w:lineRule="auto"/>
        <w:jc w:val="center"/>
        <w:rPr>
          <w:rFonts w:eastAsia="標楷體"/>
          <w:b/>
          <w:bCs/>
          <w:sz w:val="52"/>
          <w:szCs w:val="52"/>
        </w:rPr>
      </w:pPr>
    </w:p>
    <w:p w:rsidR="0026003C" w:rsidRPr="00EA272E" w:rsidRDefault="007F29B5" w:rsidP="0026003C">
      <w:pPr>
        <w:spacing w:line="360" w:lineRule="auto"/>
        <w:jc w:val="center"/>
        <w:rPr>
          <w:rFonts w:eastAsia="標楷體"/>
          <w:b/>
          <w:bCs/>
          <w:sz w:val="32"/>
          <w:szCs w:val="32"/>
        </w:rPr>
        <w:sectPr w:rsidR="0026003C" w:rsidRPr="00EA272E" w:rsidSect="00F95DAA">
          <w:footerReference w:type="default" r:id="rId9"/>
          <w:pgSz w:w="11906" w:h="16838" w:code="9"/>
          <w:pgMar w:top="2160" w:right="1440" w:bottom="1814" w:left="1440" w:header="851" w:footer="567"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60800" behindDoc="0" locked="0" layoutInCell="1" allowOverlap="1" wp14:anchorId="2723DF0B" wp14:editId="26306D68">
                <wp:simplePos x="0" y="0"/>
                <wp:positionH relativeFrom="column">
                  <wp:posOffset>990600</wp:posOffset>
                </wp:positionH>
                <wp:positionV relativeFrom="paragraph">
                  <wp:posOffset>845820</wp:posOffset>
                </wp:positionV>
                <wp:extent cx="3228975" cy="869315"/>
                <wp:effectExtent l="0" t="0" r="0" b="0"/>
                <wp:wrapNone/>
                <wp:docPr id="377"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F405FC" w:rsidRDefault="009A6029" w:rsidP="00EB6BD1">
                            <w:pPr>
                              <w:jc w:val="center"/>
                              <w:rPr>
                                <w:rFonts w:eastAsia="標楷體"/>
                                <w:b/>
                                <w:sz w:val="28"/>
                              </w:rPr>
                            </w:pPr>
                            <w:r w:rsidRPr="00F405FC">
                              <w:rPr>
                                <w:rFonts w:eastAsia="標楷體" w:hint="eastAsia"/>
                                <w:b/>
                                <w:sz w:val="28"/>
                              </w:rPr>
                              <w:t>報告出具人：羅裕傑　會計師</w:t>
                            </w:r>
                          </w:p>
                          <w:p w:rsidR="009A6029" w:rsidRPr="00F405FC" w:rsidRDefault="009A6029" w:rsidP="00EB6BD1">
                            <w:pPr>
                              <w:jc w:val="center"/>
                              <w:rPr>
                                <w:rFonts w:eastAsia="標楷體"/>
                                <w:b/>
                                <w:sz w:val="28"/>
                              </w:rPr>
                            </w:pPr>
                          </w:p>
                          <w:p w:rsidR="009A6029" w:rsidRPr="00F405FC" w:rsidRDefault="009A6029" w:rsidP="00EB6BD1">
                            <w:pPr>
                              <w:jc w:val="center"/>
                              <w:rPr>
                                <w:rFonts w:eastAsia="標楷體"/>
                                <w:b/>
                                <w:sz w:val="28"/>
                              </w:rPr>
                            </w:pPr>
                            <w:r w:rsidRPr="00F405FC">
                              <w:rPr>
                                <w:rFonts w:eastAsia="標楷體" w:hint="eastAsia"/>
                                <w:b/>
                                <w:sz w:val="28"/>
                              </w:rPr>
                              <w:t>報告製作日期：民國</w:t>
                            </w:r>
                            <w:r w:rsidRPr="0023549C">
                              <w:rPr>
                                <w:rFonts w:eastAsia="標楷體" w:hint="eastAsia"/>
                                <w:b/>
                                <w:sz w:val="28"/>
                              </w:rPr>
                              <w:t>1</w:t>
                            </w:r>
                            <w:r>
                              <w:rPr>
                                <w:rFonts w:eastAsia="標楷體" w:hint="eastAsia"/>
                                <w:b/>
                                <w:sz w:val="28"/>
                              </w:rPr>
                              <w:t>06</w:t>
                            </w:r>
                            <w:r w:rsidRPr="0023549C">
                              <w:rPr>
                                <w:rFonts w:eastAsia="標楷體" w:hint="eastAsia"/>
                                <w:b/>
                                <w:sz w:val="28"/>
                              </w:rPr>
                              <w:t>年</w:t>
                            </w:r>
                            <w:r>
                              <w:rPr>
                                <w:rFonts w:eastAsia="標楷體" w:hint="eastAsia"/>
                                <w:b/>
                                <w:sz w:val="28"/>
                              </w:rPr>
                              <w:t>4</w:t>
                            </w:r>
                            <w:r w:rsidRPr="0023549C">
                              <w:rPr>
                                <w:rFonts w:eastAsia="標楷體" w:hint="eastAsia"/>
                                <w:b/>
                                <w:sz w:val="28"/>
                              </w:rPr>
                              <w:t>月</w:t>
                            </w:r>
                            <w:r w:rsidRPr="0025746B">
                              <w:rPr>
                                <w:rFonts w:eastAsia="標楷體" w:hint="eastAsia"/>
                                <w:b/>
                                <w:sz w:val="28"/>
                              </w:rPr>
                              <w:t>25</w:t>
                            </w:r>
                            <w:r w:rsidRPr="0025746B">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27" type="#_x0000_t202" style="position:absolute;left:0;text-align:left;margin-left:78pt;margin-top:66.6pt;width:254.25pt;height:68.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GS7vAIAAMM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" filled="f" stroked="f">
                <v:textbox>
                  <w:txbxContent>
                    <w:p w:rsidR="009A6029" w:rsidRPr="00F405FC" w:rsidRDefault="009A6029" w:rsidP="00EB6BD1">
                      <w:pPr>
                        <w:jc w:val="center"/>
                        <w:rPr>
                          <w:rFonts w:eastAsia="標楷體"/>
                          <w:b/>
                          <w:sz w:val="28"/>
                        </w:rPr>
                      </w:pPr>
                      <w:r w:rsidRPr="00F405FC">
                        <w:rPr>
                          <w:rFonts w:eastAsia="標楷體" w:hint="eastAsia"/>
                          <w:b/>
                          <w:sz w:val="28"/>
                        </w:rPr>
                        <w:t>報告出具人：羅裕傑　會計師</w:t>
                      </w:r>
                    </w:p>
                    <w:p w:rsidR="009A6029" w:rsidRPr="00F405FC" w:rsidRDefault="009A6029" w:rsidP="00EB6BD1">
                      <w:pPr>
                        <w:jc w:val="center"/>
                        <w:rPr>
                          <w:rFonts w:eastAsia="標楷體"/>
                          <w:b/>
                          <w:sz w:val="28"/>
                        </w:rPr>
                      </w:pPr>
                    </w:p>
                    <w:p w:rsidR="009A6029" w:rsidRPr="00F405FC" w:rsidRDefault="009A6029" w:rsidP="00EB6BD1">
                      <w:pPr>
                        <w:jc w:val="center"/>
                        <w:rPr>
                          <w:rFonts w:eastAsia="標楷體"/>
                          <w:b/>
                          <w:sz w:val="28"/>
                        </w:rPr>
                      </w:pPr>
                      <w:r w:rsidRPr="00F405FC">
                        <w:rPr>
                          <w:rFonts w:eastAsia="標楷體" w:hint="eastAsia"/>
                          <w:b/>
                          <w:sz w:val="28"/>
                        </w:rPr>
                        <w:t>報告製作日期：民國</w:t>
                      </w:r>
                      <w:r w:rsidRPr="0023549C">
                        <w:rPr>
                          <w:rFonts w:eastAsia="標楷體" w:hint="eastAsia"/>
                          <w:b/>
                          <w:sz w:val="28"/>
                        </w:rPr>
                        <w:t>1</w:t>
                      </w:r>
                      <w:r>
                        <w:rPr>
                          <w:rFonts w:eastAsia="標楷體" w:hint="eastAsia"/>
                          <w:b/>
                          <w:sz w:val="28"/>
                        </w:rPr>
                        <w:t>06</w:t>
                      </w:r>
                      <w:r w:rsidRPr="0023549C">
                        <w:rPr>
                          <w:rFonts w:eastAsia="標楷體" w:hint="eastAsia"/>
                          <w:b/>
                          <w:sz w:val="28"/>
                        </w:rPr>
                        <w:t>年</w:t>
                      </w:r>
                      <w:r>
                        <w:rPr>
                          <w:rFonts w:eastAsia="標楷體" w:hint="eastAsia"/>
                          <w:b/>
                          <w:sz w:val="28"/>
                        </w:rPr>
                        <w:t>4</w:t>
                      </w:r>
                      <w:r w:rsidRPr="0023549C">
                        <w:rPr>
                          <w:rFonts w:eastAsia="標楷體" w:hint="eastAsia"/>
                          <w:b/>
                          <w:sz w:val="28"/>
                        </w:rPr>
                        <w:t>月</w:t>
                      </w:r>
                      <w:r w:rsidRPr="0025746B">
                        <w:rPr>
                          <w:rFonts w:eastAsia="標楷體" w:hint="eastAsia"/>
                          <w:b/>
                          <w:sz w:val="28"/>
                        </w:rPr>
                        <w:t>25</w:t>
                      </w:r>
                      <w:r w:rsidRPr="0025746B">
                        <w:rPr>
                          <w:rFonts w:eastAsia="標楷體" w:hint="eastAsia"/>
                          <w:b/>
                          <w:sz w:val="28"/>
                        </w:rPr>
                        <w:t>日</w:t>
                      </w:r>
                    </w:p>
                  </w:txbxContent>
                </v:textbox>
              </v:shape>
            </w:pict>
          </mc:Fallback>
        </mc:AlternateContent>
      </w:r>
    </w:p>
    <w:p w:rsidR="0026003C" w:rsidRPr="00EA272E" w:rsidRDefault="0026003C" w:rsidP="00425BCD">
      <w:pPr>
        <w:spacing w:beforeLines="50" w:before="120" w:afterLines="100" w:after="240" w:line="360" w:lineRule="auto"/>
        <w:jc w:val="center"/>
        <w:rPr>
          <w:rFonts w:eastAsia="標楷體"/>
          <w:b/>
          <w:bCs/>
          <w:sz w:val="52"/>
          <w:szCs w:val="48"/>
        </w:rPr>
      </w:pPr>
      <w:r w:rsidRPr="00EA272E">
        <w:rPr>
          <w:rFonts w:eastAsia="標楷體"/>
          <w:b/>
          <w:sz w:val="52"/>
          <w:szCs w:val="48"/>
        </w:rPr>
        <w:lastRenderedPageBreak/>
        <w:t>本報告之涵蓋範圍及使用方式</w:t>
      </w:r>
    </w:p>
    <w:p w:rsidR="0026003C" w:rsidRPr="00EA272E" w:rsidRDefault="0026003C" w:rsidP="00425BCD">
      <w:pPr>
        <w:spacing w:beforeLines="50" w:before="120" w:afterLines="50" w:after="120" w:line="360" w:lineRule="auto"/>
        <w:ind w:firstLineChars="200" w:firstLine="520"/>
        <w:jc w:val="both"/>
        <w:rPr>
          <w:rFonts w:eastAsia="標楷體"/>
          <w:i/>
          <w:color w:val="7F7F7F"/>
          <w:sz w:val="26"/>
          <w:szCs w:val="26"/>
        </w:rPr>
      </w:pPr>
      <w:r w:rsidRPr="00EA272E">
        <w:rPr>
          <w:rFonts w:eastAsia="標楷體"/>
          <w:sz w:val="26"/>
          <w:szCs w:val="26"/>
        </w:rPr>
        <w:t>正大聯合</w:t>
      </w:r>
      <w:r w:rsidRPr="0046646A">
        <w:rPr>
          <w:rFonts w:ascii="標楷體" w:eastAsia="標楷體" w:hAnsi="標楷體"/>
          <w:sz w:val="26"/>
          <w:szCs w:val="26"/>
        </w:rPr>
        <w:t>會</w:t>
      </w:r>
      <w:r w:rsidRPr="00EA272E">
        <w:rPr>
          <w:rFonts w:eastAsia="標楷體"/>
          <w:sz w:val="26"/>
          <w:szCs w:val="26"/>
        </w:rPr>
        <w:t>計師事務所（以下簡稱『本所』</w:t>
      </w:r>
      <w:r w:rsidRPr="00EA272E">
        <w:rPr>
          <w:rFonts w:eastAsia="標楷體" w:hint="eastAsia"/>
          <w:sz w:val="26"/>
          <w:szCs w:val="26"/>
        </w:rPr>
        <w:t>）</w:t>
      </w:r>
      <w:r w:rsidRPr="00EA272E">
        <w:rPr>
          <w:rFonts w:eastAsia="標楷體"/>
          <w:sz w:val="26"/>
          <w:szCs w:val="26"/>
        </w:rPr>
        <w:t>受</w:t>
      </w:r>
      <w:r w:rsidRPr="00332093">
        <w:rPr>
          <w:rFonts w:eastAsia="標楷體" w:hint="eastAsia"/>
          <w:sz w:val="26"/>
          <w:szCs w:val="26"/>
        </w:rPr>
        <w:t>台灣柏恩氏電子股份有限公司（</w:t>
      </w:r>
      <w:r w:rsidRPr="00332093">
        <w:rPr>
          <w:rFonts w:eastAsia="標楷體"/>
          <w:sz w:val="26"/>
          <w:szCs w:val="26"/>
        </w:rPr>
        <w:t>以下簡稱『</w:t>
      </w:r>
      <w:r w:rsidRPr="00332093">
        <w:rPr>
          <w:rFonts w:eastAsia="標楷體" w:hint="eastAsia"/>
          <w:sz w:val="26"/>
          <w:szCs w:val="26"/>
        </w:rPr>
        <w:t>台灣柏恩氏</w:t>
      </w:r>
      <w:r w:rsidRPr="00332093">
        <w:rPr>
          <w:rFonts w:eastAsia="標楷體"/>
          <w:sz w:val="26"/>
          <w:szCs w:val="26"/>
        </w:rPr>
        <w:t>』</w:t>
      </w:r>
      <w:r w:rsidRPr="00332093">
        <w:rPr>
          <w:rFonts w:eastAsia="標楷體"/>
          <w:sz w:val="26"/>
          <w:szCs w:val="26"/>
        </w:rPr>
        <w:t>)</w:t>
      </w:r>
      <w:r w:rsidRPr="00332093">
        <w:rPr>
          <w:rFonts w:eastAsia="標楷體"/>
          <w:sz w:val="26"/>
          <w:szCs w:val="26"/>
        </w:rPr>
        <w:t>委託，對該公司</w:t>
      </w:r>
      <w:r w:rsidR="00D528F2">
        <w:rPr>
          <w:rFonts w:eastAsia="標楷體" w:hint="eastAsia"/>
          <w:sz w:val="26"/>
          <w:szCs w:val="26"/>
        </w:rPr>
        <w:t>105</w:t>
      </w:r>
      <w:r w:rsidRPr="00332093">
        <w:rPr>
          <w:rFonts w:eastAsia="標楷體"/>
          <w:sz w:val="26"/>
          <w:szCs w:val="26"/>
        </w:rPr>
        <w:t>年</w:t>
      </w:r>
      <w:r w:rsidRPr="00332093">
        <w:rPr>
          <w:rFonts w:eastAsia="標楷體" w:hint="eastAsia"/>
          <w:sz w:val="26"/>
          <w:szCs w:val="26"/>
        </w:rPr>
        <w:t>度</w:t>
      </w:r>
      <w:r w:rsidRPr="00332093">
        <w:rPr>
          <w:rFonts w:eastAsia="標楷體"/>
          <w:sz w:val="26"/>
          <w:szCs w:val="26"/>
        </w:rPr>
        <w:t>與關係企業之往來交易</w:t>
      </w:r>
      <w:r w:rsidRPr="00332093">
        <w:rPr>
          <w:rFonts w:eastAsia="標楷體" w:hint="eastAsia"/>
          <w:sz w:val="26"/>
          <w:szCs w:val="26"/>
        </w:rPr>
        <w:t>（以下簡稱</w:t>
      </w:r>
      <w:r w:rsidRPr="00332093">
        <w:rPr>
          <w:rFonts w:eastAsia="標楷體"/>
          <w:sz w:val="26"/>
          <w:szCs w:val="26"/>
        </w:rPr>
        <w:t>『</w:t>
      </w:r>
      <w:r w:rsidRPr="00332093">
        <w:rPr>
          <w:rFonts w:eastAsia="標楷體" w:hint="eastAsia"/>
          <w:sz w:val="26"/>
          <w:szCs w:val="26"/>
        </w:rPr>
        <w:t>受控交易</w:t>
      </w:r>
      <w:r w:rsidRPr="00332093">
        <w:rPr>
          <w:rFonts w:eastAsia="標楷體"/>
          <w:sz w:val="26"/>
          <w:szCs w:val="26"/>
        </w:rPr>
        <w:t>』</w:t>
      </w:r>
      <w:r w:rsidRPr="00332093">
        <w:rPr>
          <w:rFonts w:eastAsia="標楷體" w:hint="eastAsia"/>
          <w:sz w:val="26"/>
          <w:szCs w:val="26"/>
        </w:rPr>
        <w:t>）</w:t>
      </w:r>
      <w:r w:rsidRPr="00332093">
        <w:rPr>
          <w:rFonts w:eastAsia="標楷體"/>
          <w:sz w:val="26"/>
          <w:szCs w:val="26"/>
        </w:rPr>
        <w:t>進行分析，本報告即為</w:t>
      </w:r>
      <w:r w:rsidRPr="00332093">
        <w:rPr>
          <w:rFonts w:eastAsia="標楷體" w:hint="eastAsia"/>
          <w:sz w:val="26"/>
          <w:szCs w:val="26"/>
        </w:rPr>
        <w:t>分</w:t>
      </w:r>
      <w:r w:rsidRPr="00EA272E">
        <w:rPr>
          <w:rFonts w:eastAsia="標楷體" w:hint="eastAsia"/>
          <w:sz w:val="26"/>
          <w:szCs w:val="26"/>
        </w:rPr>
        <w:t>析</w:t>
      </w:r>
      <w:r w:rsidRPr="00EA272E">
        <w:rPr>
          <w:rFonts w:eastAsia="標楷體"/>
          <w:sz w:val="26"/>
          <w:szCs w:val="26"/>
        </w:rPr>
        <w:t>結果。</w:t>
      </w:r>
    </w:p>
    <w:p w:rsidR="0026003C" w:rsidRPr="00EA272E"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本報告採用之分析乃遵循所得稅法第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暨財政部於</w:t>
      </w:r>
      <w:smartTag w:uri="urn:schemas-microsoft-com:office:smarttags" w:element="chsdate">
        <w:smartTagPr>
          <w:attr w:name="IsROCDate" w:val="True"/>
          <w:attr w:name="IsLunarDate" w:val="False"/>
          <w:attr w:name="Day" w:val="28"/>
          <w:attr w:name="Month" w:val="12"/>
          <w:attr w:name="Year" w:val="2004"/>
        </w:smartTagPr>
        <w:r w:rsidRPr="00EA272E">
          <w:rPr>
            <w:rFonts w:eastAsia="標楷體"/>
            <w:sz w:val="26"/>
            <w:szCs w:val="26"/>
          </w:rPr>
          <w:t>民國</w:t>
        </w:r>
        <w:r w:rsidRPr="00EA272E">
          <w:rPr>
            <w:rFonts w:eastAsia="標楷體"/>
            <w:sz w:val="26"/>
            <w:szCs w:val="26"/>
          </w:rPr>
          <w:t>93</w:t>
        </w:r>
        <w:r w:rsidRPr="00EA272E">
          <w:rPr>
            <w:rFonts w:eastAsia="標楷體"/>
            <w:sz w:val="26"/>
            <w:szCs w:val="26"/>
          </w:rPr>
          <w:t>年</w:t>
        </w:r>
        <w:r w:rsidRPr="00EA272E">
          <w:rPr>
            <w:rFonts w:eastAsia="標楷體"/>
            <w:sz w:val="26"/>
            <w:szCs w:val="26"/>
          </w:rPr>
          <w:t>12</w:t>
        </w:r>
        <w:r w:rsidRPr="00EA272E">
          <w:rPr>
            <w:rFonts w:eastAsia="標楷體"/>
            <w:sz w:val="26"/>
            <w:szCs w:val="26"/>
          </w:rPr>
          <w:t>月</w:t>
        </w:r>
        <w:r w:rsidRPr="00EA272E">
          <w:rPr>
            <w:rFonts w:eastAsia="標楷體"/>
            <w:sz w:val="26"/>
            <w:szCs w:val="26"/>
          </w:rPr>
          <w:t>28</w:t>
        </w:r>
        <w:r w:rsidRPr="00EA272E">
          <w:rPr>
            <w:rFonts w:eastAsia="標楷體"/>
            <w:sz w:val="26"/>
            <w:szCs w:val="26"/>
          </w:rPr>
          <w:t>日</w:t>
        </w:r>
      </w:smartTag>
      <w:r w:rsidRPr="00EA272E">
        <w:rPr>
          <w:rFonts w:eastAsia="標楷體"/>
          <w:sz w:val="26"/>
          <w:szCs w:val="26"/>
        </w:rPr>
        <w:t>發布之營利事業所得稅不合常規移轉訂價查核準則</w:t>
      </w:r>
      <w:r w:rsidRPr="00EA272E">
        <w:rPr>
          <w:rFonts w:eastAsia="標楷體" w:hint="eastAsia"/>
          <w:sz w:val="26"/>
          <w:szCs w:val="26"/>
        </w:rPr>
        <w:t>（</w:t>
      </w:r>
      <w:r w:rsidRPr="00EA272E">
        <w:rPr>
          <w:rFonts w:eastAsia="標楷體"/>
          <w:sz w:val="26"/>
          <w:szCs w:val="26"/>
        </w:rPr>
        <w:t>以下簡稱『移轉訂價查核準則』）規定之方法為之。</w:t>
      </w:r>
    </w:p>
    <w:p w:rsidR="0026003C" w:rsidRPr="00EA272E"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本所於本報告中表示之意見完全基於</w:t>
      </w:r>
      <w:r w:rsidRPr="00332093">
        <w:rPr>
          <w:rFonts w:eastAsia="標楷體" w:hint="eastAsia"/>
          <w:sz w:val="26"/>
          <w:szCs w:val="26"/>
        </w:rPr>
        <w:t>台灣柏恩氏</w:t>
      </w:r>
      <w:r w:rsidRPr="00332093">
        <w:rPr>
          <w:rFonts w:eastAsia="標楷體"/>
          <w:sz w:val="26"/>
          <w:szCs w:val="26"/>
        </w:rPr>
        <w:t>管理部門提供之資料，本所並未</w:t>
      </w:r>
      <w:r w:rsidRPr="00332093">
        <w:rPr>
          <w:rFonts w:eastAsia="標楷體" w:hint="eastAsia"/>
          <w:sz w:val="26"/>
          <w:szCs w:val="26"/>
        </w:rPr>
        <w:t>就台灣柏恩氏提供之資料執行任</w:t>
      </w:r>
      <w:r w:rsidRPr="00EA272E">
        <w:rPr>
          <w:rFonts w:eastAsia="標楷體" w:hint="eastAsia"/>
          <w:sz w:val="26"/>
          <w:szCs w:val="26"/>
        </w:rPr>
        <w:t>何</w:t>
      </w:r>
      <w:r w:rsidRPr="00EA272E">
        <w:rPr>
          <w:rFonts w:eastAsia="標楷體"/>
          <w:sz w:val="26"/>
          <w:szCs w:val="26"/>
        </w:rPr>
        <w:t>查核</w:t>
      </w:r>
      <w:r w:rsidRPr="00EA272E">
        <w:rPr>
          <w:rFonts w:eastAsia="標楷體" w:hint="eastAsia"/>
          <w:sz w:val="26"/>
          <w:szCs w:val="26"/>
        </w:rPr>
        <w:t>程序</w:t>
      </w:r>
      <w:r w:rsidRPr="00EA272E">
        <w:rPr>
          <w:rFonts w:eastAsia="標楷體"/>
          <w:sz w:val="26"/>
          <w:szCs w:val="26"/>
        </w:rPr>
        <w:t>。倘若提供給本所之資料有須更正情事，本報告之內容及結論亦可能會受影響。</w:t>
      </w:r>
    </w:p>
    <w:p w:rsidR="0026003C" w:rsidRPr="00332093" w:rsidRDefault="0026003C" w:rsidP="00425BCD">
      <w:pPr>
        <w:spacing w:beforeLines="50" w:before="120" w:afterLines="50" w:after="120" w:line="360" w:lineRule="auto"/>
        <w:ind w:firstLineChars="200" w:firstLine="520"/>
        <w:jc w:val="both"/>
        <w:rPr>
          <w:rFonts w:eastAsia="標楷體"/>
          <w:sz w:val="26"/>
          <w:szCs w:val="26"/>
        </w:rPr>
      </w:pPr>
      <w:r w:rsidRPr="00332093">
        <w:rPr>
          <w:rFonts w:eastAsia="標楷體"/>
          <w:sz w:val="26"/>
          <w:szCs w:val="26"/>
        </w:rPr>
        <w:t>本報告內容須隨</w:t>
      </w:r>
      <w:r w:rsidRPr="00332093">
        <w:rPr>
          <w:rFonts w:eastAsia="標楷體" w:hint="eastAsia"/>
          <w:sz w:val="26"/>
          <w:szCs w:val="26"/>
        </w:rPr>
        <w:t>台灣柏恩氏每年</w:t>
      </w:r>
      <w:r w:rsidRPr="00332093">
        <w:rPr>
          <w:rFonts w:eastAsia="標楷體"/>
          <w:sz w:val="26"/>
          <w:szCs w:val="26"/>
        </w:rPr>
        <w:t>營業方式之變動而更新。本所出具報告後，對本報告交付</w:t>
      </w:r>
      <w:r w:rsidRPr="00332093">
        <w:rPr>
          <w:rFonts w:eastAsia="標楷體" w:hint="eastAsia"/>
          <w:sz w:val="26"/>
          <w:szCs w:val="26"/>
        </w:rPr>
        <w:t>台灣柏恩氏</w:t>
      </w:r>
      <w:r w:rsidRPr="00332093">
        <w:rPr>
          <w:rFonts w:eastAsia="標楷體"/>
          <w:sz w:val="26"/>
          <w:szCs w:val="26"/>
        </w:rPr>
        <w:t>後所發生之任何變動、事件或情況，</w:t>
      </w:r>
      <w:r w:rsidRPr="00332093">
        <w:rPr>
          <w:rFonts w:eastAsia="標楷體" w:hint="eastAsia"/>
          <w:sz w:val="26"/>
          <w:szCs w:val="26"/>
        </w:rPr>
        <w:t>均</w:t>
      </w:r>
      <w:r w:rsidRPr="00332093">
        <w:rPr>
          <w:rFonts w:eastAsia="標楷體"/>
          <w:sz w:val="26"/>
          <w:szCs w:val="26"/>
        </w:rPr>
        <w:t>不負任何修訂之義務。</w:t>
      </w:r>
    </w:p>
    <w:p w:rsidR="0026003C" w:rsidRPr="00EA272E" w:rsidRDefault="0026003C" w:rsidP="00425BCD">
      <w:pPr>
        <w:spacing w:beforeLines="50" w:before="120" w:afterLines="50" w:after="120" w:line="360" w:lineRule="auto"/>
        <w:ind w:firstLineChars="200" w:firstLine="520"/>
        <w:jc w:val="both"/>
        <w:rPr>
          <w:rFonts w:eastAsia="標楷體"/>
          <w:sz w:val="26"/>
          <w:szCs w:val="26"/>
        </w:rPr>
        <w:sectPr w:rsidR="0026003C" w:rsidRPr="00EA272E" w:rsidSect="00F95DAA">
          <w:headerReference w:type="even" r:id="rId10"/>
          <w:headerReference w:type="default" r:id="rId11"/>
          <w:headerReference w:type="first" r:id="rId12"/>
          <w:type w:val="oddPage"/>
          <w:pgSz w:w="11906" w:h="16838" w:code="9"/>
          <w:pgMar w:top="2160" w:right="1440" w:bottom="1814" w:left="1440" w:header="851" w:footer="567" w:gutter="567"/>
          <w:pgNumType w:start="1"/>
          <w:cols w:space="425"/>
          <w:docGrid w:linePitch="360"/>
        </w:sectPr>
      </w:pPr>
      <w:r w:rsidRPr="00332093">
        <w:rPr>
          <w:rFonts w:eastAsia="標楷體"/>
          <w:sz w:val="26"/>
          <w:szCs w:val="26"/>
        </w:rPr>
        <w:t>本報告僅供</w:t>
      </w:r>
      <w:r w:rsidRPr="00332093">
        <w:rPr>
          <w:rFonts w:eastAsia="標楷體" w:hint="eastAsia"/>
          <w:sz w:val="26"/>
          <w:szCs w:val="26"/>
        </w:rPr>
        <w:t>台灣柏恩氏</w:t>
      </w:r>
      <w:r w:rsidRPr="00332093">
        <w:rPr>
          <w:rFonts w:eastAsia="標楷體"/>
          <w:sz w:val="26"/>
          <w:szCs w:val="26"/>
        </w:rPr>
        <w:t>分析</w:t>
      </w:r>
      <w:r w:rsidRPr="00332093">
        <w:rPr>
          <w:rFonts w:eastAsia="標楷體" w:hint="eastAsia"/>
          <w:sz w:val="26"/>
          <w:szCs w:val="26"/>
        </w:rPr>
        <w:t>受控</w:t>
      </w:r>
      <w:r w:rsidRPr="00332093">
        <w:rPr>
          <w:rFonts w:eastAsia="標楷體"/>
          <w:sz w:val="26"/>
          <w:szCs w:val="26"/>
        </w:rPr>
        <w:t>交易是否</w:t>
      </w:r>
      <w:r w:rsidRPr="00332093">
        <w:rPr>
          <w:rFonts w:eastAsia="標楷體" w:hint="eastAsia"/>
          <w:sz w:val="26"/>
          <w:szCs w:val="26"/>
        </w:rPr>
        <w:t>符合營業</w:t>
      </w:r>
      <w:r w:rsidRPr="00332093">
        <w:rPr>
          <w:rFonts w:eastAsia="標楷體"/>
          <w:sz w:val="26"/>
          <w:szCs w:val="26"/>
        </w:rPr>
        <w:t>常規使用，不得作為其他用途。本所於本報告製作完成並交付</w:t>
      </w:r>
      <w:r w:rsidRPr="00332093">
        <w:rPr>
          <w:rFonts w:eastAsia="標楷體" w:hint="eastAsia"/>
          <w:sz w:val="26"/>
          <w:szCs w:val="26"/>
        </w:rPr>
        <w:t>台灣柏恩氏</w:t>
      </w:r>
      <w:r w:rsidRPr="00332093">
        <w:rPr>
          <w:rFonts w:eastAsia="標楷體"/>
          <w:sz w:val="26"/>
          <w:szCs w:val="26"/>
        </w:rPr>
        <w:t>後，</w:t>
      </w:r>
      <w:r w:rsidRPr="00EA272E">
        <w:rPr>
          <w:rFonts w:eastAsia="標楷體"/>
          <w:sz w:val="26"/>
          <w:szCs w:val="26"/>
        </w:rPr>
        <w:t>即已完成編製移轉訂價報告之義務，倘有必要，本所會盡力協助委託人向國稅局作必要說明，但此部分並非本所之義務，亦非委任契約之一部份。除前開必要情形外，本所或其他與編製本報告有關</w:t>
      </w:r>
      <w:r w:rsidRPr="00EA272E">
        <w:rPr>
          <w:rFonts w:eastAsia="標楷體" w:hint="eastAsia"/>
          <w:sz w:val="26"/>
          <w:szCs w:val="26"/>
        </w:rPr>
        <w:t>之</w:t>
      </w:r>
      <w:r w:rsidRPr="00EA272E">
        <w:rPr>
          <w:rFonts w:eastAsia="標楷體"/>
          <w:sz w:val="26"/>
          <w:szCs w:val="26"/>
        </w:rPr>
        <w:t>人員若有因本報告而被要求作證、出庭或出席其他訴訟程序、或有行政救濟之需要，費用需另行計算。</w:t>
      </w:r>
    </w:p>
    <w:p w:rsidR="0026003C" w:rsidRPr="00EA272E" w:rsidRDefault="0026003C" w:rsidP="00425BCD">
      <w:pPr>
        <w:spacing w:beforeLines="100" w:before="240" w:afterLines="100" w:after="240" w:line="360" w:lineRule="auto"/>
        <w:jc w:val="center"/>
        <w:rPr>
          <w:rFonts w:eastAsia="標楷體"/>
          <w:b/>
          <w:bCs/>
          <w:sz w:val="52"/>
          <w:szCs w:val="48"/>
        </w:rPr>
      </w:pPr>
      <w:r w:rsidRPr="00EA272E">
        <w:rPr>
          <w:rFonts w:eastAsia="標楷體" w:hint="eastAsia"/>
          <w:b/>
          <w:bCs/>
          <w:sz w:val="52"/>
          <w:szCs w:val="48"/>
        </w:rPr>
        <w:lastRenderedPageBreak/>
        <w:t>章節</w:t>
      </w:r>
      <w:r w:rsidRPr="00EA272E">
        <w:rPr>
          <w:rFonts w:eastAsia="標楷體"/>
          <w:b/>
          <w:bCs/>
          <w:sz w:val="52"/>
          <w:szCs w:val="48"/>
        </w:rPr>
        <w:t>目錄</w:t>
      </w:r>
      <w:bookmarkStart w:id="4" w:name="_GoBack"/>
      <w:bookmarkEnd w:id="4"/>
    </w:p>
    <w:p w:rsidR="00883B84" w:rsidRDefault="00E15DF8" w:rsidP="00883B84">
      <w:pPr>
        <w:pStyle w:val="10"/>
        <w:rPr>
          <w:rFonts w:asciiTheme="minorHAnsi" w:eastAsiaTheme="minorEastAsia" w:hAnsiTheme="minorHAnsi" w:cstheme="minorBidi"/>
          <w:sz w:val="24"/>
          <w:szCs w:val="22"/>
          <w14:shadow w14:blurRad="0" w14:dist="0" w14:dir="0" w14:sx="0" w14:sy="0" w14:kx="0" w14:ky="0" w14:algn="none">
            <w14:srgbClr w14:val="000000"/>
          </w14:shadow>
          <w14:textOutline w14:w="0" w14:cap="rnd" w14:cmpd="sng" w14:algn="ctr">
            <w14:noFill/>
            <w14:prstDash w14:val="solid"/>
            <w14:bevel/>
          </w14:textOutline>
        </w:rPr>
      </w:pPr>
      <w:r w:rsidRPr="00EF30C9">
        <w:rPr>
          <w:rFonts w:hAnsi="標楷體"/>
          <w:noProof w:val="0"/>
          <w:color w:val="00000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26003C" w:rsidRPr="00EF30C9">
        <w:rPr>
          <w:rFonts w:hAnsi="標楷體"/>
          <w:noProof w:val="0"/>
          <w:color w:val="00000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EF30C9">
        <w:rPr>
          <w:rFonts w:hAnsi="標楷體"/>
          <w:noProof w:val="0"/>
          <w:color w:val="000000"/>
          <w:szCs w:val="26"/>
          <w14:shadow w14:blurRad="0" w14:dist="0" w14:dir="0" w14:sx="0" w14:sy="0" w14:kx="0" w14:ky="0" w14:algn="none">
            <w14:srgbClr w14:val="000000"/>
          </w14:shadow>
          <w14:textOutline w14:w="0" w14:cap="rnd" w14:cmpd="sng" w14:algn="ctr">
            <w14:noFill/>
            <w14:prstDash w14:val="solid"/>
            <w14:bevel/>
          </w14:textOutline>
        </w:rPr>
        <w:fldChar w:fldCharType="separate"/>
      </w:r>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06"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摘要</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_Toc485891306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1</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08"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第貳章、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背景資訊及產業經濟現況</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_Toc485891308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9</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10"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第參章、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受控交易說明</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_Toc485891310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27</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12"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第肆章、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_Toc485891312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37</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14"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第伍章、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_Toc485891314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53</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16"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第陸章、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_Toc485891316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59</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18"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第柒章、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_Toc485891318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63</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20"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第捌章、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_Toc485891320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77</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22"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第玖章、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_Toc485891322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91</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883B84" w:rsidRPr="00883B84" w:rsidRDefault="00883B84">
      <w:pPr>
        <w:pStyle w:val="10"/>
        <w:rPr>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485891324" w:history="1">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第壹拾章、</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Pr="00883B84">
          <w:rPr>
            <w:rFonts w:hint="eastAsia"/>
            <w:noProof w:val="0"/>
            <w:szCs w:val="26"/>
            <w14:shadow w14:blurRad="0" w14:dist="0" w14:dir="0" w14:sx="0" w14:sy="0" w14:kx="0" w14:ky="0" w14:algn="none">
              <w14:srgbClr w14:val="000000"/>
            </w14:shadow>
            <w14:textOutline w14:w="0" w14:cap="rnd" w14:cmpd="sng" w14:algn="ctr">
              <w14:noFill/>
              <w14:prstDash w14:val="solid"/>
              <w14:bevel/>
            </w14:textOutline>
          </w:rPr>
          <w:t>結論</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_Toc485891324 \h </w:instrTex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t>115</w:t>
        </w:r>
        <w:r w:rsidRPr="00883B84">
          <w:rPr>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26003C" w:rsidRPr="00EA272E" w:rsidRDefault="00E15DF8" w:rsidP="00425BCD">
      <w:pPr>
        <w:spacing w:beforeLines="50" w:before="120" w:afterLines="50" w:after="120"/>
        <w:jc w:val="center"/>
        <w:rPr>
          <w:rFonts w:eastAsia="標楷體"/>
          <w:sz w:val="26"/>
          <w:szCs w:val="26"/>
        </w:rPr>
        <w:sectPr w:rsidR="0026003C" w:rsidRPr="00EA272E" w:rsidSect="00F95DAA">
          <w:headerReference w:type="even" r:id="rId13"/>
          <w:headerReference w:type="default" r:id="rId14"/>
          <w:footerReference w:type="default" r:id="rId15"/>
          <w:headerReference w:type="first" r:id="rId16"/>
          <w:type w:val="oddPage"/>
          <w:pgSz w:w="11906" w:h="16838" w:code="9"/>
          <w:pgMar w:top="2160" w:right="1440" w:bottom="1814" w:left="1440" w:header="851" w:footer="567" w:gutter="567"/>
          <w:pgNumType w:start="1"/>
          <w:cols w:space="425"/>
          <w:docGrid w:linePitch="360"/>
        </w:sectPr>
      </w:pPr>
      <w:r w:rsidRPr="00EF30C9">
        <w:rPr>
          <w:rFonts w:eastAsia="標楷體" w:hAnsi="標楷體"/>
          <w:color w:val="000000"/>
          <w:sz w:val="26"/>
          <w:szCs w:val="26"/>
        </w:rPr>
        <w:fldChar w:fldCharType="end"/>
      </w:r>
    </w:p>
    <w:p w:rsidR="0026003C" w:rsidRPr="00EA272E" w:rsidRDefault="0026003C" w:rsidP="00425BCD">
      <w:pPr>
        <w:spacing w:beforeLines="100" w:before="240" w:afterLines="50" w:after="120" w:line="360" w:lineRule="auto"/>
        <w:jc w:val="center"/>
        <w:rPr>
          <w:rFonts w:eastAsia="標楷體"/>
          <w:b/>
          <w:bCs/>
          <w:sz w:val="52"/>
          <w:szCs w:val="48"/>
        </w:rPr>
      </w:pPr>
      <w:r w:rsidRPr="00EA272E">
        <w:rPr>
          <w:rFonts w:eastAsia="標楷體"/>
          <w:b/>
          <w:bCs/>
          <w:sz w:val="52"/>
          <w:szCs w:val="48"/>
        </w:rPr>
        <w:lastRenderedPageBreak/>
        <w:t>附件</w:t>
      </w:r>
      <w:r w:rsidRPr="00EA272E">
        <w:rPr>
          <w:rFonts w:eastAsia="標楷體" w:hint="eastAsia"/>
          <w:b/>
          <w:bCs/>
          <w:sz w:val="52"/>
          <w:szCs w:val="48"/>
        </w:rPr>
        <w:t>目錄</w:t>
      </w:r>
    </w:p>
    <w:tbl>
      <w:tblPr>
        <w:tblW w:w="9127" w:type="dxa"/>
        <w:jc w:val="center"/>
        <w:tblLayout w:type="fixed"/>
        <w:tblLook w:val="01E0" w:firstRow="1" w:lastRow="1" w:firstColumn="1" w:lastColumn="1" w:noHBand="0" w:noVBand="0"/>
      </w:tblPr>
      <w:tblGrid>
        <w:gridCol w:w="648"/>
        <w:gridCol w:w="7487"/>
        <w:gridCol w:w="992"/>
      </w:tblGrid>
      <w:tr w:rsidR="0026003C" w:rsidRPr="00403A9B" w:rsidTr="00425BCD">
        <w:trPr>
          <w:jc w:val="center"/>
        </w:trPr>
        <w:tc>
          <w:tcPr>
            <w:tcW w:w="8135" w:type="dxa"/>
            <w:gridSpan w:val="2"/>
          </w:tcPr>
          <w:bookmarkEnd w:id="0"/>
          <w:bookmarkEnd w:id="1"/>
          <w:bookmarkEnd w:id="2"/>
          <w:bookmarkEnd w:id="3"/>
          <w:p w:rsidR="0026003C" w:rsidRPr="00403A9B" w:rsidRDefault="0026003C" w:rsidP="00F95DAA">
            <w:pPr>
              <w:spacing w:line="440" w:lineRule="exact"/>
              <w:jc w:val="both"/>
              <w:rPr>
                <w:rFonts w:eastAsia="標楷體"/>
                <w:sz w:val="26"/>
                <w:szCs w:val="26"/>
              </w:rPr>
            </w:pPr>
            <w:r w:rsidRPr="00403A9B">
              <w:rPr>
                <w:rFonts w:eastAsia="標楷體" w:hAnsi="標楷體"/>
                <w:b/>
                <w:bCs/>
                <w:color w:val="000000"/>
                <w:sz w:val="26"/>
                <w:szCs w:val="26"/>
              </w:rPr>
              <w:t>製造活動</w:t>
            </w:r>
          </w:p>
        </w:tc>
        <w:tc>
          <w:tcPr>
            <w:tcW w:w="992" w:type="dxa"/>
          </w:tcPr>
          <w:p w:rsidR="0026003C" w:rsidRPr="00403A9B" w:rsidRDefault="0026003C" w:rsidP="00F95DAA">
            <w:pPr>
              <w:spacing w:line="440" w:lineRule="exact"/>
              <w:rPr>
                <w:rFonts w:eastAsia="標楷體"/>
                <w:sz w:val="26"/>
                <w:szCs w:val="26"/>
              </w:rPr>
            </w:pP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color w:val="000000"/>
                <w:sz w:val="26"/>
                <w:szCs w:val="26"/>
              </w:rPr>
            </w:pPr>
            <w:r>
              <w:rPr>
                <w:rFonts w:eastAsia="標楷體" w:hint="eastAsia"/>
                <w:b/>
                <w:color w:val="000000"/>
                <w:sz w:val="26"/>
                <w:szCs w:val="26"/>
              </w:rPr>
              <w:t>A</w:t>
            </w:r>
          </w:p>
        </w:tc>
        <w:tc>
          <w:tcPr>
            <w:tcW w:w="7487" w:type="dxa"/>
            <w:vAlign w:val="center"/>
          </w:tcPr>
          <w:p w:rsidR="0026003C" w:rsidRPr="00403A9B" w:rsidRDefault="00FF650D" w:rsidP="00F95DAA">
            <w:pPr>
              <w:spacing w:line="440" w:lineRule="exact"/>
              <w:jc w:val="both"/>
              <w:rPr>
                <w:rFonts w:eastAsia="標楷體"/>
                <w:b/>
                <w:bCs/>
                <w:color w:val="000000"/>
                <w:sz w:val="26"/>
                <w:szCs w:val="26"/>
              </w:rPr>
            </w:pPr>
            <w:r>
              <w:rPr>
                <w:rFonts w:eastAsia="標楷體" w:hAnsi="標楷體" w:hint="eastAsia"/>
                <w:color w:val="000000"/>
                <w:sz w:val="26"/>
                <w:szCs w:val="26"/>
              </w:rPr>
              <w:t>ONESOURCE</w:t>
            </w:r>
            <w:r w:rsidR="00D63AC2">
              <w:rPr>
                <w:rFonts w:eastAsia="標楷體" w:hAnsi="標楷體" w:hint="eastAsia"/>
                <w:color w:val="000000"/>
                <w:sz w:val="26"/>
                <w:szCs w:val="26"/>
              </w:rPr>
              <w:t>資料庫</w:t>
            </w:r>
            <w:r w:rsidR="0026003C" w:rsidRPr="00403A9B">
              <w:rPr>
                <w:rFonts w:eastAsia="標楷體" w:hAnsi="標楷體"/>
                <w:color w:val="000000"/>
                <w:sz w:val="26"/>
                <w:szCs w:val="26"/>
              </w:rPr>
              <w:t>篩選過程</w:t>
            </w:r>
          </w:p>
        </w:tc>
        <w:tc>
          <w:tcPr>
            <w:tcW w:w="992" w:type="dxa"/>
          </w:tcPr>
          <w:p w:rsidR="0026003C" w:rsidRPr="00403A9B" w:rsidRDefault="004A14B1" w:rsidP="00F95DAA">
            <w:pPr>
              <w:spacing w:line="440" w:lineRule="exact"/>
              <w:rPr>
                <w:rFonts w:eastAsia="標楷體"/>
                <w:color w:val="000000"/>
                <w:sz w:val="26"/>
                <w:szCs w:val="26"/>
              </w:rPr>
            </w:pPr>
            <w:r>
              <w:rPr>
                <w:rFonts w:eastAsia="標楷體" w:hint="eastAsia"/>
                <w:color w:val="000000"/>
                <w:sz w:val="26"/>
                <w:szCs w:val="26"/>
              </w:rPr>
              <w:t>1</w:t>
            </w: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sz w:val="26"/>
                <w:szCs w:val="26"/>
              </w:rPr>
            </w:pPr>
            <w:r>
              <w:rPr>
                <w:rFonts w:eastAsia="標楷體" w:hint="eastAsia"/>
                <w:b/>
                <w:color w:val="000000"/>
                <w:sz w:val="26"/>
                <w:szCs w:val="26"/>
              </w:rPr>
              <w:t>B</w:t>
            </w:r>
          </w:p>
        </w:tc>
        <w:tc>
          <w:tcPr>
            <w:tcW w:w="7487" w:type="dxa"/>
            <w:vAlign w:val="center"/>
          </w:tcPr>
          <w:p w:rsidR="0026003C" w:rsidRPr="00403A9B" w:rsidRDefault="0026003C" w:rsidP="00F95DAA">
            <w:pPr>
              <w:spacing w:line="440" w:lineRule="exact"/>
              <w:jc w:val="both"/>
              <w:rPr>
                <w:rFonts w:eastAsia="標楷體"/>
                <w:sz w:val="26"/>
                <w:szCs w:val="26"/>
              </w:rPr>
            </w:pPr>
            <w:r w:rsidRPr="00403A9B">
              <w:rPr>
                <w:rFonts w:eastAsia="標楷體" w:hAnsi="標楷體"/>
                <w:color w:val="000000"/>
                <w:sz w:val="26"/>
                <w:szCs w:val="26"/>
              </w:rPr>
              <w:t>樣本拒絕原因</w:t>
            </w:r>
            <w:r w:rsidR="00D63AC2">
              <w:rPr>
                <w:rFonts w:eastAsia="標楷體" w:hAnsi="標楷體" w:hint="eastAsia"/>
                <w:color w:val="000000"/>
                <w:sz w:val="26"/>
                <w:szCs w:val="26"/>
              </w:rPr>
              <w:t>列表</w:t>
            </w:r>
          </w:p>
        </w:tc>
        <w:tc>
          <w:tcPr>
            <w:tcW w:w="992" w:type="dxa"/>
          </w:tcPr>
          <w:p w:rsidR="0026003C" w:rsidRPr="00403A9B" w:rsidRDefault="004A14B1" w:rsidP="00F95DAA">
            <w:pPr>
              <w:spacing w:line="440" w:lineRule="exact"/>
              <w:rPr>
                <w:rFonts w:eastAsia="標楷體"/>
                <w:sz w:val="26"/>
                <w:szCs w:val="26"/>
              </w:rPr>
            </w:pPr>
            <w:r>
              <w:rPr>
                <w:rFonts w:eastAsia="標楷體" w:hint="eastAsia"/>
                <w:sz w:val="26"/>
                <w:szCs w:val="26"/>
              </w:rPr>
              <w:t>1-</w:t>
            </w:r>
            <w:r w:rsidR="00396553">
              <w:rPr>
                <w:rFonts w:eastAsia="標楷體" w:hint="eastAsia"/>
                <w:sz w:val="26"/>
                <w:szCs w:val="26"/>
              </w:rPr>
              <w:t>3</w:t>
            </w: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sz w:val="26"/>
                <w:szCs w:val="26"/>
              </w:rPr>
            </w:pPr>
            <w:r>
              <w:rPr>
                <w:rFonts w:eastAsia="標楷體" w:hint="eastAsia"/>
                <w:b/>
                <w:color w:val="000000"/>
                <w:sz w:val="26"/>
                <w:szCs w:val="26"/>
              </w:rPr>
              <w:t>C</w:t>
            </w:r>
          </w:p>
        </w:tc>
        <w:tc>
          <w:tcPr>
            <w:tcW w:w="7487" w:type="dxa"/>
            <w:vAlign w:val="center"/>
          </w:tcPr>
          <w:p w:rsidR="0026003C" w:rsidRPr="00403A9B" w:rsidRDefault="0026003C" w:rsidP="00F95DAA">
            <w:pPr>
              <w:spacing w:line="440" w:lineRule="exact"/>
              <w:jc w:val="both"/>
              <w:rPr>
                <w:rFonts w:eastAsia="標楷體"/>
                <w:sz w:val="26"/>
                <w:szCs w:val="26"/>
              </w:rPr>
            </w:pPr>
            <w:r w:rsidRPr="00403A9B">
              <w:rPr>
                <w:rFonts w:eastAsia="標楷體" w:hAnsi="標楷體"/>
                <w:color w:val="000000"/>
                <w:sz w:val="26"/>
                <w:szCs w:val="26"/>
              </w:rPr>
              <w:t>可比較對象企業敘述</w:t>
            </w:r>
          </w:p>
        </w:tc>
        <w:tc>
          <w:tcPr>
            <w:tcW w:w="992" w:type="dxa"/>
          </w:tcPr>
          <w:p w:rsidR="0026003C" w:rsidRPr="00403A9B" w:rsidRDefault="004A14B1" w:rsidP="00900A72">
            <w:pPr>
              <w:spacing w:line="440" w:lineRule="exact"/>
              <w:rPr>
                <w:rFonts w:eastAsia="標楷體"/>
                <w:sz w:val="26"/>
                <w:szCs w:val="26"/>
              </w:rPr>
            </w:pPr>
            <w:r>
              <w:rPr>
                <w:rFonts w:eastAsia="標楷體" w:hint="eastAsia"/>
                <w:sz w:val="26"/>
                <w:szCs w:val="26"/>
              </w:rPr>
              <w:t>1-</w:t>
            </w:r>
            <w:r w:rsidR="00900A72">
              <w:rPr>
                <w:rFonts w:eastAsia="標楷體" w:hint="eastAsia"/>
                <w:sz w:val="26"/>
                <w:szCs w:val="26"/>
              </w:rPr>
              <w:t>5</w:t>
            </w:r>
          </w:p>
        </w:tc>
      </w:tr>
      <w:tr w:rsidR="0026003C" w:rsidRPr="00403A9B" w:rsidTr="00425BCD">
        <w:trPr>
          <w:jc w:val="center"/>
        </w:trPr>
        <w:tc>
          <w:tcPr>
            <w:tcW w:w="8135" w:type="dxa"/>
            <w:gridSpan w:val="2"/>
          </w:tcPr>
          <w:p w:rsidR="0026003C" w:rsidRPr="00403A9B" w:rsidRDefault="0026003C" w:rsidP="00F95DAA">
            <w:pPr>
              <w:spacing w:line="440" w:lineRule="exact"/>
              <w:jc w:val="both"/>
              <w:rPr>
                <w:rFonts w:eastAsia="標楷體"/>
                <w:sz w:val="26"/>
                <w:szCs w:val="26"/>
              </w:rPr>
            </w:pPr>
            <w:r w:rsidRPr="00403A9B">
              <w:rPr>
                <w:rFonts w:eastAsia="標楷體" w:hAnsi="標楷體"/>
                <w:b/>
                <w:bCs/>
                <w:color w:val="000000"/>
                <w:sz w:val="26"/>
                <w:szCs w:val="26"/>
              </w:rPr>
              <w:t>服務活動</w:t>
            </w:r>
            <w:r>
              <w:rPr>
                <w:rFonts w:eastAsia="標楷體" w:hAnsi="標楷體" w:hint="eastAsia"/>
                <w:b/>
                <w:bCs/>
                <w:color w:val="000000"/>
                <w:sz w:val="26"/>
                <w:szCs w:val="26"/>
              </w:rPr>
              <w:t>：服務之提供</w:t>
            </w:r>
            <w:r>
              <w:rPr>
                <w:rFonts w:eastAsia="標楷體" w:hAnsi="標楷體" w:hint="eastAsia"/>
                <w:b/>
                <w:bCs/>
                <w:color w:val="000000"/>
                <w:sz w:val="26"/>
                <w:szCs w:val="26"/>
              </w:rPr>
              <w:t>-</w:t>
            </w:r>
            <w:r>
              <w:rPr>
                <w:rFonts w:eastAsia="標楷體" w:hAnsi="標楷體" w:hint="eastAsia"/>
                <w:b/>
                <w:bCs/>
                <w:color w:val="000000"/>
                <w:sz w:val="26"/>
                <w:szCs w:val="26"/>
              </w:rPr>
              <w:t>服務收益</w:t>
            </w:r>
          </w:p>
        </w:tc>
        <w:tc>
          <w:tcPr>
            <w:tcW w:w="992" w:type="dxa"/>
          </w:tcPr>
          <w:p w:rsidR="0026003C" w:rsidRPr="00403A9B" w:rsidRDefault="0026003C" w:rsidP="00F95DAA">
            <w:pPr>
              <w:spacing w:line="440" w:lineRule="exact"/>
              <w:rPr>
                <w:rFonts w:eastAsia="標楷體"/>
                <w:sz w:val="26"/>
                <w:szCs w:val="26"/>
              </w:rPr>
            </w:pP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color w:val="000000"/>
                <w:sz w:val="26"/>
                <w:szCs w:val="26"/>
              </w:rPr>
            </w:pPr>
            <w:r>
              <w:rPr>
                <w:rFonts w:eastAsia="標楷體" w:hint="eastAsia"/>
                <w:b/>
                <w:color w:val="000000"/>
                <w:sz w:val="26"/>
                <w:szCs w:val="26"/>
              </w:rPr>
              <w:t>D</w:t>
            </w:r>
          </w:p>
        </w:tc>
        <w:tc>
          <w:tcPr>
            <w:tcW w:w="7487" w:type="dxa"/>
            <w:vAlign w:val="center"/>
          </w:tcPr>
          <w:p w:rsidR="0026003C" w:rsidRPr="00403A9B" w:rsidDel="00415C44" w:rsidRDefault="00FF650D" w:rsidP="00F95DAA">
            <w:pPr>
              <w:spacing w:line="440" w:lineRule="exact"/>
              <w:jc w:val="both"/>
              <w:rPr>
                <w:rFonts w:eastAsia="標楷體"/>
                <w:b/>
                <w:bCs/>
                <w:color w:val="000000"/>
                <w:sz w:val="26"/>
                <w:szCs w:val="26"/>
              </w:rPr>
            </w:pPr>
            <w:r>
              <w:rPr>
                <w:rFonts w:eastAsia="標楷體" w:hAnsi="標楷體" w:hint="eastAsia"/>
                <w:color w:val="000000"/>
                <w:sz w:val="26"/>
                <w:szCs w:val="26"/>
              </w:rPr>
              <w:t>ONESOURCE</w:t>
            </w:r>
            <w:r w:rsidR="00D63AC2">
              <w:rPr>
                <w:rFonts w:eastAsia="標楷體" w:hAnsi="標楷體" w:hint="eastAsia"/>
                <w:color w:val="000000"/>
                <w:sz w:val="26"/>
                <w:szCs w:val="26"/>
              </w:rPr>
              <w:t>資料庫</w:t>
            </w:r>
            <w:r w:rsidR="0026003C" w:rsidRPr="00403A9B">
              <w:rPr>
                <w:rFonts w:eastAsia="標楷體" w:hAnsi="標楷體"/>
                <w:color w:val="000000"/>
                <w:sz w:val="26"/>
                <w:szCs w:val="26"/>
              </w:rPr>
              <w:t>篩選過程</w:t>
            </w:r>
          </w:p>
        </w:tc>
        <w:tc>
          <w:tcPr>
            <w:tcW w:w="992" w:type="dxa"/>
          </w:tcPr>
          <w:p w:rsidR="0026003C" w:rsidRPr="00403A9B" w:rsidRDefault="00E35742" w:rsidP="00F95DAA">
            <w:pPr>
              <w:spacing w:line="440" w:lineRule="exact"/>
              <w:rPr>
                <w:rFonts w:eastAsia="標楷體"/>
                <w:color w:val="000000"/>
                <w:sz w:val="26"/>
                <w:szCs w:val="26"/>
              </w:rPr>
            </w:pPr>
            <w:r>
              <w:rPr>
                <w:rFonts w:eastAsia="標楷體" w:hint="eastAsia"/>
                <w:color w:val="000000"/>
                <w:sz w:val="26"/>
                <w:szCs w:val="26"/>
              </w:rPr>
              <w:t>1</w:t>
            </w: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sz w:val="26"/>
                <w:szCs w:val="26"/>
              </w:rPr>
            </w:pPr>
            <w:r>
              <w:rPr>
                <w:rFonts w:eastAsia="標楷體" w:hint="eastAsia"/>
                <w:b/>
                <w:color w:val="000000"/>
                <w:sz w:val="26"/>
                <w:szCs w:val="26"/>
              </w:rPr>
              <w:t>E</w:t>
            </w:r>
          </w:p>
        </w:tc>
        <w:tc>
          <w:tcPr>
            <w:tcW w:w="7487" w:type="dxa"/>
            <w:vAlign w:val="center"/>
          </w:tcPr>
          <w:p w:rsidR="0026003C" w:rsidRPr="00403A9B" w:rsidRDefault="0026003C" w:rsidP="00F95DAA">
            <w:pPr>
              <w:spacing w:line="440" w:lineRule="exact"/>
              <w:jc w:val="both"/>
              <w:rPr>
                <w:rFonts w:eastAsia="標楷體"/>
                <w:sz w:val="26"/>
                <w:szCs w:val="26"/>
              </w:rPr>
            </w:pPr>
            <w:r w:rsidRPr="00403A9B">
              <w:rPr>
                <w:rFonts w:eastAsia="標楷體" w:hAnsi="標楷體"/>
                <w:color w:val="000000"/>
                <w:sz w:val="26"/>
                <w:szCs w:val="26"/>
              </w:rPr>
              <w:t>樣本拒絕原因</w:t>
            </w:r>
            <w:r w:rsidR="00D63AC2">
              <w:rPr>
                <w:rFonts w:eastAsia="標楷體" w:hAnsi="標楷體" w:hint="eastAsia"/>
                <w:color w:val="000000"/>
                <w:sz w:val="26"/>
                <w:szCs w:val="26"/>
              </w:rPr>
              <w:t>列表</w:t>
            </w:r>
          </w:p>
        </w:tc>
        <w:tc>
          <w:tcPr>
            <w:tcW w:w="992" w:type="dxa"/>
          </w:tcPr>
          <w:p w:rsidR="0026003C" w:rsidRPr="00403A9B" w:rsidRDefault="00E35742" w:rsidP="00C93BAF">
            <w:pPr>
              <w:spacing w:line="440" w:lineRule="exact"/>
              <w:rPr>
                <w:rFonts w:eastAsia="標楷體"/>
                <w:sz w:val="26"/>
                <w:szCs w:val="26"/>
              </w:rPr>
            </w:pPr>
            <w:r>
              <w:rPr>
                <w:rFonts w:eastAsia="標楷體" w:hint="eastAsia"/>
                <w:sz w:val="26"/>
                <w:szCs w:val="26"/>
              </w:rPr>
              <w:t>1</w:t>
            </w:r>
            <w:r w:rsidR="00AC2FB8">
              <w:rPr>
                <w:rFonts w:eastAsia="標楷體" w:hint="eastAsia"/>
                <w:sz w:val="26"/>
                <w:szCs w:val="26"/>
              </w:rPr>
              <w:t>-</w:t>
            </w:r>
            <w:r w:rsidR="00C93BAF">
              <w:rPr>
                <w:rFonts w:eastAsia="標楷體" w:hint="eastAsia"/>
                <w:sz w:val="26"/>
                <w:szCs w:val="26"/>
              </w:rPr>
              <w:t>4</w:t>
            </w:r>
          </w:p>
        </w:tc>
      </w:tr>
      <w:tr w:rsidR="0026003C" w:rsidRPr="00403A9B" w:rsidTr="00425BCD">
        <w:trPr>
          <w:jc w:val="center"/>
        </w:trPr>
        <w:tc>
          <w:tcPr>
            <w:tcW w:w="648" w:type="dxa"/>
          </w:tcPr>
          <w:p w:rsidR="0026003C" w:rsidRPr="00403A9B" w:rsidRDefault="00C37EE9" w:rsidP="00F95DAA">
            <w:pPr>
              <w:spacing w:line="440" w:lineRule="exact"/>
              <w:jc w:val="center"/>
              <w:rPr>
                <w:rFonts w:eastAsia="標楷體"/>
                <w:b/>
                <w:sz w:val="26"/>
                <w:szCs w:val="26"/>
              </w:rPr>
            </w:pPr>
            <w:r>
              <w:rPr>
                <w:rFonts w:eastAsia="標楷體" w:hint="eastAsia"/>
                <w:b/>
                <w:color w:val="000000"/>
                <w:sz w:val="26"/>
                <w:szCs w:val="26"/>
              </w:rPr>
              <w:t>F</w:t>
            </w:r>
          </w:p>
        </w:tc>
        <w:tc>
          <w:tcPr>
            <w:tcW w:w="7487" w:type="dxa"/>
            <w:vAlign w:val="center"/>
          </w:tcPr>
          <w:p w:rsidR="0026003C" w:rsidRPr="00403A9B" w:rsidRDefault="0026003C" w:rsidP="00F95DAA">
            <w:pPr>
              <w:spacing w:line="440" w:lineRule="exact"/>
              <w:jc w:val="both"/>
              <w:rPr>
                <w:rFonts w:eastAsia="標楷體"/>
                <w:sz w:val="26"/>
                <w:szCs w:val="26"/>
              </w:rPr>
            </w:pPr>
            <w:r w:rsidRPr="00403A9B">
              <w:rPr>
                <w:rFonts w:eastAsia="標楷體" w:hAnsi="標楷體"/>
                <w:color w:val="000000"/>
                <w:sz w:val="26"/>
                <w:szCs w:val="26"/>
              </w:rPr>
              <w:t>可比較對象企業敘述</w:t>
            </w:r>
          </w:p>
        </w:tc>
        <w:tc>
          <w:tcPr>
            <w:tcW w:w="992" w:type="dxa"/>
          </w:tcPr>
          <w:p w:rsidR="0026003C" w:rsidRPr="00403A9B" w:rsidRDefault="00E35742" w:rsidP="00C93BAF">
            <w:pPr>
              <w:spacing w:line="440" w:lineRule="exact"/>
              <w:rPr>
                <w:rFonts w:eastAsia="標楷體"/>
                <w:sz w:val="26"/>
                <w:szCs w:val="26"/>
              </w:rPr>
            </w:pPr>
            <w:r>
              <w:rPr>
                <w:rFonts w:eastAsia="標楷體" w:hint="eastAsia"/>
                <w:sz w:val="26"/>
                <w:szCs w:val="26"/>
              </w:rPr>
              <w:t>1</w:t>
            </w:r>
            <w:r w:rsidR="00AC2FB8">
              <w:rPr>
                <w:rFonts w:eastAsia="標楷體" w:hint="eastAsia"/>
                <w:sz w:val="26"/>
                <w:szCs w:val="26"/>
              </w:rPr>
              <w:t>-</w:t>
            </w:r>
            <w:r w:rsidR="00C93BAF">
              <w:rPr>
                <w:rFonts w:eastAsia="標楷體" w:hint="eastAsia"/>
                <w:sz w:val="26"/>
                <w:szCs w:val="26"/>
              </w:rPr>
              <w:t>4</w:t>
            </w:r>
          </w:p>
        </w:tc>
      </w:tr>
      <w:tr w:rsidR="0026003C" w:rsidRPr="0089094A" w:rsidTr="00425BCD">
        <w:trPr>
          <w:jc w:val="center"/>
        </w:trPr>
        <w:tc>
          <w:tcPr>
            <w:tcW w:w="8135" w:type="dxa"/>
            <w:gridSpan w:val="2"/>
          </w:tcPr>
          <w:p w:rsidR="0026003C" w:rsidRPr="0089094A" w:rsidRDefault="00663908" w:rsidP="00F95DAA">
            <w:pPr>
              <w:spacing w:line="440" w:lineRule="exact"/>
              <w:jc w:val="both"/>
              <w:rPr>
                <w:rFonts w:eastAsia="標楷體"/>
                <w:sz w:val="26"/>
                <w:szCs w:val="26"/>
                <w:highlight w:val="cyan"/>
              </w:rPr>
            </w:pPr>
            <w:r w:rsidRPr="00403A9B">
              <w:rPr>
                <w:rFonts w:eastAsia="標楷體" w:hAnsi="標楷體"/>
                <w:b/>
                <w:bCs/>
                <w:color w:val="000000"/>
                <w:sz w:val="26"/>
                <w:szCs w:val="26"/>
              </w:rPr>
              <w:t>財務資料</w:t>
            </w:r>
          </w:p>
        </w:tc>
        <w:tc>
          <w:tcPr>
            <w:tcW w:w="992" w:type="dxa"/>
          </w:tcPr>
          <w:p w:rsidR="0026003C" w:rsidRPr="0089094A" w:rsidRDefault="0026003C" w:rsidP="00F95DAA">
            <w:pPr>
              <w:spacing w:line="440" w:lineRule="exact"/>
              <w:rPr>
                <w:rFonts w:eastAsia="標楷體"/>
                <w:sz w:val="26"/>
                <w:szCs w:val="26"/>
                <w:highlight w:val="cyan"/>
              </w:rPr>
            </w:pPr>
          </w:p>
        </w:tc>
      </w:tr>
      <w:tr w:rsidR="0026003C" w:rsidRPr="0089094A" w:rsidTr="00425BCD">
        <w:trPr>
          <w:jc w:val="center"/>
        </w:trPr>
        <w:tc>
          <w:tcPr>
            <w:tcW w:w="648" w:type="dxa"/>
          </w:tcPr>
          <w:p w:rsidR="0026003C" w:rsidRPr="00663908" w:rsidRDefault="00C37EE9" w:rsidP="00F95DAA">
            <w:pPr>
              <w:spacing w:line="440" w:lineRule="exact"/>
              <w:jc w:val="center"/>
              <w:rPr>
                <w:rFonts w:eastAsia="標楷體"/>
                <w:b/>
                <w:sz w:val="26"/>
                <w:szCs w:val="26"/>
              </w:rPr>
            </w:pPr>
            <w:r w:rsidRPr="00663908">
              <w:rPr>
                <w:rFonts w:eastAsia="標楷體" w:hint="eastAsia"/>
                <w:b/>
                <w:sz w:val="26"/>
                <w:szCs w:val="26"/>
              </w:rPr>
              <w:t>G</w:t>
            </w:r>
          </w:p>
        </w:tc>
        <w:tc>
          <w:tcPr>
            <w:tcW w:w="7487" w:type="dxa"/>
            <w:vAlign w:val="center"/>
          </w:tcPr>
          <w:p w:rsidR="0026003C" w:rsidRPr="0089094A" w:rsidRDefault="00663908" w:rsidP="00F95DAA">
            <w:pPr>
              <w:spacing w:line="440" w:lineRule="exact"/>
              <w:jc w:val="both"/>
              <w:rPr>
                <w:rFonts w:eastAsia="標楷體"/>
                <w:sz w:val="26"/>
                <w:szCs w:val="26"/>
                <w:highlight w:val="cyan"/>
              </w:rPr>
            </w:pPr>
            <w:r w:rsidRPr="00403A9B">
              <w:rPr>
                <w:rFonts w:eastAsia="標楷體" w:hAnsi="標楷體"/>
                <w:color w:val="000000"/>
                <w:sz w:val="26"/>
                <w:szCs w:val="26"/>
              </w:rPr>
              <w:t>『製造活動』可比較對象財務資料</w:t>
            </w:r>
          </w:p>
        </w:tc>
        <w:tc>
          <w:tcPr>
            <w:tcW w:w="992" w:type="dxa"/>
          </w:tcPr>
          <w:p w:rsidR="0026003C" w:rsidRPr="0089094A" w:rsidRDefault="00EC0C4D" w:rsidP="00F95DAA">
            <w:pPr>
              <w:spacing w:line="440" w:lineRule="exact"/>
              <w:rPr>
                <w:rFonts w:eastAsia="標楷體"/>
                <w:sz w:val="26"/>
                <w:szCs w:val="26"/>
                <w:highlight w:val="cyan"/>
              </w:rPr>
            </w:pPr>
            <w:r w:rsidRPr="00EC0C4D">
              <w:rPr>
                <w:rFonts w:eastAsia="標楷體" w:hint="eastAsia"/>
                <w:sz w:val="26"/>
                <w:szCs w:val="26"/>
              </w:rPr>
              <w:t>1-</w:t>
            </w:r>
            <w:r w:rsidR="009F3732">
              <w:rPr>
                <w:rFonts w:eastAsia="標楷體" w:hint="eastAsia"/>
                <w:sz w:val="26"/>
                <w:szCs w:val="26"/>
              </w:rPr>
              <w:t>13</w:t>
            </w:r>
          </w:p>
        </w:tc>
      </w:tr>
      <w:tr w:rsidR="0026003C" w:rsidRPr="0089094A" w:rsidTr="00425BCD">
        <w:trPr>
          <w:jc w:val="center"/>
        </w:trPr>
        <w:tc>
          <w:tcPr>
            <w:tcW w:w="648" w:type="dxa"/>
          </w:tcPr>
          <w:p w:rsidR="0026003C" w:rsidRPr="00663908" w:rsidRDefault="00C37EE9" w:rsidP="00F95DAA">
            <w:pPr>
              <w:spacing w:line="440" w:lineRule="exact"/>
              <w:jc w:val="center"/>
              <w:rPr>
                <w:rFonts w:eastAsia="標楷體"/>
                <w:b/>
                <w:sz w:val="26"/>
                <w:szCs w:val="26"/>
              </w:rPr>
            </w:pPr>
            <w:r w:rsidRPr="00663908">
              <w:rPr>
                <w:rFonts w:eastAsia="標楷體" w:hint="eastAsia"/>
                <w:b/>
                <w:sz w:val="26"/>
                <w:szCs w:val="26"/>
              </w:rPr>
              <w:t>H</w:t>
            </w:r>
          </w:p>
        </w:tc>
        <w:tc>
          <w:tcPr>
            <w:tcW w:w="7487" w:type="dxa"/>
            <w:vAlign w:val="center"/>
          </w:tcPr>
          <w:p w:rsidR="0026003C" w:rsidRPr="0089094A" w:rsidRDefault="00663908" w:rsidP="00F95DAA">
            <w:pPr>
              <w:spacing w:line="440" w:lineRule="exact"/>
              <w:jc w:val="both"/>
              <w:rPr>
                <w:rFonts w:eastAsia="標楷體" w:hAnsi="標楷體"/>
                <w:b/>
                <w:bCs/>
                <w:color w:val="000000"/>
                <w:sz w:val="26"/>
                <w:szCs w:val="26"/>
                <w:highlight w:val="cyan"/>
              </w:rPr>
            </w:pPr>
            <w:r w:rsidRPr="00403A9B">
              <w:rPr>
                <w:rFonts w:eastAsia="標楷體" w:hAnsi="標楷體"/>
                <w:color w:val="000000"/>
                <w:sz w:val="26"/>
                <w:szCs w:val="26"/>
              </w:rPr>
              <w:t>『服務</w:t>
            </w:r>
            <w:r>
              <w:rPr>
                <w:rFonts w:eastAsia="標楷體" w:hAnsi="標楷體" w:hint="eastAsia"/>
                <w:color w:val="000000"/>
                <w:sz w:val="26"/>
                <w:szCs w:val="26"/>
              </w:rPr>
              <w:t>活</w:t>
            </w:r>
            <w:r w:rsidRPr="00D63AC2">
              <w:rPr>
                <w:rFonts w:ascii="標楷體" w:eastAsia="標楷體" w:hAnsi="標楷體" w:hint="eastAsia"/>
                <w:color w:val="000000"/>
                <w:sz w:val="26"/>
                <w:szCs w:val="26"/>
              </w:rPr>
              <w:t>動</w:t>
            </w:r>
            <w:r>
              <w:rPr>
                <w:rFonts w:ascii="標楷體" w:eastAsia="標楷體" w:hAnsi="標楷體" w:hint="eastAsia"/>
                <w:color w:val="000000"/>
                <w:sz w:val="26"/>
                <w:szCs w:val="26"/>
              </w:rPr>
              <w:t>：</w:t>
            </w:r>
            <w:r>
              <w:rPr>
                <w:rFonts w:eastAsia="標楷體" w:hAnsi="標楷體" w:hint="eastAsia"/>
                <w:color w:val="000000"/>
                <w:sz w:val="26"/>
                <w:szCs w:val="26"/>
              </w:rPr>
              <w:t>服務之提供</w:t>
            </w:r>
            <w:r>
              <w:rPr>
                <w:rFonts w:eastAsia="標楷體" w:hAnsi="標楷體" w:hint="eastAsia"/>
                <w:color w:val="000000"/>
                <w:sz w:val="26"/>
                <w:szCs w:val="26"/>
              </w:rPr>
              <w:t>-</w:t>
            </w:r>
            <w:r>
              <w:rPr>
                <w:rFonts w:eastAsia="標楷體" w:hAnsi="標楷體" w:hint="eastAsia"/>
                <w:color w:val="000000"/>
                <w:sz w:val="26"/>
                <w:szCs w:val="26"/>
              </w:rPr>
              <w:t>服務</w:t>
            </w:r>
            <w:r w:rsidRPr="00403A9B">
              <w:rPr>
                <w:rFonts w:eastAsia="標楷體" w:hAnsi="標楷體"/>
                <w:color w:val="000000"/>
                <w:sz w:val="26"/>
                <w:szCs w:val="26"/>
              </w:rPr>
              <w:t>收益』可比較對象財務資料</w:t>
            </w:r>
          </w:p>
        </w:tc>
        <w:tc>
          <w:tcPr>
            <w:tcW w:w="992" w:type="dxa"/>
          </w:tcPr>
          <w:p w:rsidR="0026003C" w:rsidRPr="0089094A" w:rsidRDefault="00EC0C4D" w:rsidP="00F95DAA">
            <w:pPr>
              <w:spacing w:line="440" w:lineRule="exact"/>
              <w:rPr>
                <w:rFonts w:eastAsia="標楷體"/>
                <w:sz w:val="26"/>
                <w:szCs w:val="26"/>
                <w:highlight w:val="cyan"/>
              </w:rPr>
            </w:pPr>
            <w:r w:rsidRPr="00EC0C4D">
              <w:rPr>
                <w:rFonts w:eastAsia="標楷體" w:hint="eastAsia"/>
                <w:sz w:val="26"/>
                <w:szCs w:val="26"/>
              </w:rPr>
              <w:t>1-</w:t>
            </w:r>
            <w:r w:rsidR="00825290">
              <w:rPr>
                <w:rFonts w:eastAsia="標楷體" w:hint="eastAsia"/>
                <w:sz w:val="26"/>
                <w:szCs w:val="26"/>
              </w:rPr>
              <w:t>11</w:t>
            </w:r>
          </w:p>
        </w:tc>
      </w:tr>
      <w:tr w:rsidR="00663908" w:rsidRPr="0089094A" w:rsidTr="00425BCD">
        <w:trPr>
          <w:jc w:val="center"/>
        </w:trPr>
        <w:tc>
          <w:tcPr>
            <w:tcW w:w="648" w:type="dxa"/>
          </w:tcPr>
          <w:p w:rsidR="00663908" w:rsidRPr="00663908" w:rsidRDefault="00663908" w:rsidP="00F95DAA">
            <w:pPr>
              <w:spacing w:line="440" w:lineRule="exact"/>
              <w:jc w:val="center"/>
              <w:rPr>
                <w:rFonts w:eastAsia="標楷體"/>
                <w:b/>
                <w:sz w:val="26"/>
                <w:szCs w:val="26"/>
              </w:rPr>
            </w:pPr>
            <w:r w:rsidRPr="00663908">
              <w:rPr>
                <w:rFonts w:eastAsia="標楷體" w:hint="eastAsia"/>
                <w:b/>
                <w:sz w:val="26"/>
                <w:szCs w:val="26"/>
              </w:rPr>
              <w:t>I</w:t>
            </w:r>
          </w:p>
        </w:tc>
        <w:tc>
          <w:tcPr>
            <w:tcW w:w="7487" w:type="dxa"/>
            <w:vAlign w:val="center"/>
          </w:tcPr>
          <w:p w:rsidR="00663908" w:rsidRPr="00403A9B" w:rsidRDefault="00663908" w:rsidP="00F8736D">
            <w:pPr>
              <w:spacing w:line="440" w:lineRule="exact"/>
              <w:jc w:val="both"/>
              <w:rPr>
                <w:rFonts w:eastAsia="標楷體"/>
                <w:sz w:val="26"/>
                <w:szCs w:val="26"/>
              </w:rPr>
            </w:pPr>
            <w:r w:rsidRPr="00403A9B">
              <w:rPr>
                <w:rFonts w:eastAsia="標楷體" w:hAnsi="標楷體"/>
                <w:color w:val="000000"/>
                <w:sz w:val="26"/>
                <w:szCs w:val="26"/>
              </w:rPr>
              <w:t>與『製造活動』有關之財務資料</w:t>
            </w:r>
          </w:p>
        </w:tc>
        <w:tc>
          <w:tcPr>
            <w:tcW w:w="992" w:type="dxa"/>
          </w:tcPr>
          <w:p w:rsidR="00663908" w:rsidRPr="0089094A" w:rsidRDefault="00A428B6" w:rsidP="00F95DAA">
            <w:pPr>
              <w:spacing w:line="440" w:lineRule="exact"/>
              <w:rPr>
                <w:rFonts w:eastAsia="標楷體"/>
                <w:sz w:val="26"/>
                <w:szCs w:val="26"/>
                <w:highlight w:val="cyan"/>
              </w:rPr>
            </w:pPr>
            <w:r w:rsidRPr="00A428B6">
              <w:rPr>
                <w:rFonts w:eastAsia="標楷體" w:hint="eastAsia"/>
                <w:sz w:val="26"/>
                <w:szCs w:val="26"/>
              </w:rPr>
              <w:t>1-3</w:t>
            </w: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color w:val="000000"/>
                <w:sz w:val="26"/>
                <w:szCs w:val="26"/>
              </w:rPr>
            </w:pPr>
            <w:r>
              <w:rPr>
                <w:rFonts w:eastAsia="標楷體" w:hint="eastAsia"/>
                <w:b/>
                <w:color w:val="000000"/>
                <w:sz w:val="26"/>
                <w:szCs w:val="26"/>
              </w:rPr>
              <w:t>J</w:t>
            </w:r>
            <w:r w:rsidRPr="00403A9B" w:rsidDel="00F474E4">
              <w:rPr>
                <w:rFonts w:eastAsia="標楷體"/>
                <w:b/>
                <w:color w:val="000000"/>
                <w:sz w:val="26"/>
                <w:szCs w:val="26"/>
              </w:rPr>
              <w:t xml:space="preserve"> </w:t>
            </w:r>
          </w:p>
        </w:tc>
        <w:tc>
          <w:tcPr>
            <w:tcW w:w="7487" w:type="dxa"/>
            <w:vAlign w:val="center"/>
          </w:tcPr>
          <w:p w:rsidR="00663908" w:rsidRPr="00403A9B" w:rsidRDefault="00663908" w:rsidP="00F8736D">
            <w:pPr>
              <w:spacing w:line="440" w:lineRule="exact"/>
              <w:jc w:val="both"/>
              <w:rPr>
                <w:rFonts w:eastAsia="標楷體"/>
                <w:sz w:val="26"/>
                <w:szCs w:val="26"/>
              </w:rPr>
            </w:pPr>
            <w:r w:rsidRPr="00403A9B">
              <w:rPr>
                <w:rFonts w:eastAsia="標楷體" w:hAnsi="標楷體"/>
                <w:color w:val="000000"/>
                <w:sz w:val="26"/>
                <w:szCs w:val="26"/>
              </w:rPr>
              <w:t>與『服務</w:t>
            </w:r>
            <w:r>
              <w:rPr>
                <w:rFonts w:eastAsia="標楷體" w:hAnsi="標楷體" w:hint="eastAsia"/>
                <w:color w:val="000000"/>
                <w:sz w:val="26"/>
                <w:szCs w:val="26"/>
              </w:rPr>
              <w:t>活</w:t>
            </w:r>
            <w:r w:rsidRPr="00D63AC2">
              <w:rPr>
                <w:rFonts w:ascii="標楷體" w:eastAsia="標楷體" w:hAnsi="標楷體" w:hint="eastAsia"/>
                <w:color w:val="000000"/>
                <w:sz w:val="26"/>
                <w:szCs w:val="26"/>
              </w:rPr>
              <w:t>動</w:t>
            </w:r>
            <w:r>
              <w:rPr>
                <w:rFonts w:ascii="標楷體" w:eastAsia="標楷體" w:hAnsi="標楷體" w:hint="eastAsia"/>
                <w:color w:val="000000"/>
                <w:sz w:val="26"/>
                <w:szCs w:val="26"/>
              </w:rPr>
              <w:t>：</w:t>
            </w:r>
            <w:r>
              <w:rPr>
                <w:rFonts w:eastAsia="標楷體" w:hAnsi="標楷體" w:hint="eastAsia"/>
                <w:color w:val="000000"/>
                <w:sz w:val="26"/>
                <w:szCs w:val="26"/>
              </w:rPr>
              <w:t>服務之提供</w:t>
            </w:r>
            <w:r>
              <w:rPr>
                <w:rFonts w:eastAsia="標楷體" w:hAnsi="標楷體" w:hint="eastAsia"/>
                <w:color w:val="000000"/>
                <w:sz w:val="26"/>
                <w:szCs w:val="26"/>
              </w:rPr>
              <w:t>-</w:t>
            </w:r>
            <w:r>
              <w:rPr>
                <w:rFonts w:eastAsia="標楷體" w:hAnsi="標楷體" w:hint="eastAsia"/>
                <w:color w:val="000000"/>
                <w:sz w:val="26"/>
                <w:szCs w:val="26"/>
              </w:rPr>
              <w:t>服務</w:t>
            </w:r>
            <w:r w:rsidRPr="00403A9B">
              <w:rPr>
                <w:rFonts w:eastAsia="標楷體" w:hAnsi="標楷體"/>
                <w:color w:val="000000"/>
                <w:sz w:val="26"/>
                <w:szCs w:val="26"/>
              </w:rPr>
              <w:t>收益』有關之財務資料</w:t>
            </w:r>
          </w:p>
        </w:tc>
        <w:tc>
          <w:tcPr>
            <w:tcW w:w="992" w:type="dxa"/>
          </w:tcPr>
          <w:p w:rsidR="00663908" w:rsidRPr="00403A9B" w:rsidRDefault="00F97670" w:rsidP="00F95DAA">
            <w:pPr>
              <w:spacing w:line="440" w:lineRule="exact"/>
              <w:rPr>
                <w:rFonts w:eastAsia="標楷體"/>
                <w:color w:val="000000"/>
                <w:sz w:val="26"/>
                <w:szCs w:val="26"/>
              </w:rPr>
            </w:pPr>
            <w:r>
              <w:rPr>
                <w:rFonts w:eastAsia="標楷體" w:hint="eastAsia"/>
                <w:color w:val="000000"/>
                <w:sz w:val="26"/>
                <w:szCs w:val="26"/>
              </w:rPr>
              <w:t>1-2</w:t>
            </w:r>
          </w:p>
        </w:tc>
      </w:tr>
      <w:tr w:rsidR="00FB7255" w:rsidRPr="00403A9B" w:rsidTr="00425BCD">
        <w:trPr>
          <w:jc w:val="center"/>
        </w:trPr>
        <w:tc>
          <w:tcPr>
            <w:tcW w:w="648" w:type="dxa"/>
          </w:tcPr>
          <w:p w:rsidR="00FB7255" w:rsidRDefault="00FB7255" w:rsidP="00F95DAA">
            <w:pPr>
              <w:spacing w:line="440" w:lineRule="exact"/>
              <w:jc w:val="center"/>
              <w:rPr>
                <w:rFonts w:eastAsia="標楷體"/>
                <w:b/>
                <w:color w:val="000000"/>
                <w:sz w:val="26"/>
                <w:szCs w:val="26"/>
              </w:rPr>
            </w:pPr>
          </w:p>
        </w:tc>
        <w:tc>
          <w:tcPr>
            <w:tcW w:w="7487" w:type="dxa"/>
            <w:vAlign w:val="center"/>
          </w:tcPr>
          <w:p w:rsidR="00FB7255" w:rsidRDefault="00FB7255" w:rsidP="00F95DAA">
            <w:pPr>
              <w:spacing w:line="440" w:lineRule="exact"/>
              <w:jc w:val="both"/>
              <w:rPr>
                <w:rFonts w:eastAsia="標楷體"/>
                <w:sz w:val="26"/>
                <w:szCs w:val="26"/>
              </w:rPr>
            </w:pPr>
          </w:p>
        </w:tc>
        <w:tc>
          <w:tcPr>
            <w:tcW w:w="992" w:type="dxa"/>
          </w:tcPr>
          <w:p w:rsidR="00FB7255" w:rsidRDefault="00FB7255" w:rsidP="00F95DAA">
            <w:pPr>
              <w:spacing w:line="440" w:lineRule="exact"/>
              <w:rPr>
                <w:rFonts w:eastAsia="標楷體"/>
                <w:sz w:val="26"/>
                <w:szCs w:val="26"/>
              </w:rPr>
            </w:pP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sz w:val="26"/>
                <w:szCs w:val="26"/>
              </w:rPr>
            </w:pPr>
            <w:r>
              <w:rPr>
                <w:rFonts w:eastAsia="標楷體" w:hint="eastAsia"/>
                <w:b/>
                <w:color w:val="000000"/>
                <w:sz w:val="26"/>
                <w:szCs w:val="26"/>
              </w:rPr>
              <w:t>K</w:t>
            </w:r>
          </w:p>
        </w:tc>
        <w:tc>
          <w:tcPr>
            <w:tcW w:w="7487" w:type="dxa"/>
            <w:vAlign w:val="center"/>
          </w:tcPr>
          <w:p w:rsidR="00663908" w:rsidRPr="00403A9B" w:rsidRDefault="009144ED" w:rsidP="00F95DAA">
            <w:pPr>
              <w:spacing w:line="440" w:lineRule="exact"/>
              <w:jc w:val="both"/>
              <w:rPr>
                <w:rFonts w:eastAsia="標楷體"/>
                <w:sz w:val="26"/>
                <w:szCs w:val="26"/>
              </w:rPr>
            </w:pPr>
            <w:r>
              <w:rPr>
                <w:rFonts w:eastAsia="標楷體"/>
                <w:sz w:val="26"/>
                <w:szCs w:val="26"/>
              </w:rPr>
              <w:t>美國</w:t>
            </w:r>
            <w:r>
              <w:rPr>
                <w:rFonts w:eastAsia="標楷體" w:hint="eastAsia"/>
                <w:sz w:val="26"/>
                <w:szCs w:val="26"/>
              </w:rPr>
              <w:t>十年期公債殖利率資訊、</w:t>
            </w:r>
            <w:r>
              <w:rPr>
                <w:rFonts w:eastAsia="標楷體" w:hint="eastAsia"/>
                <w:sz w:val="26"/>
                <w:szCs w:val="26"/>
              </w:rPr>
              <w:t>COMPUSTAT</w:t>
            </w:r>
            <w:r>
              <w:rPr>
                <w:rFonts w:eastAsia="標楷體" w:hint="eastAsia"/>
                <w:sz w:val="26"/>
                <w:szCs w:val="26"/>
              </w:rPr>
              <w:t>資料庫與</w:t>
            </w:r>
            <w:r>
              <w:rPr>
                <w:rFonts w:eastAsia="標楷體" w:hint="eastAsia"/>
                <w:sz w:val="26"/>
                <w:szCs w:val="26"/>
              </w:rPr>
              <w:t>BondsOnline</w:t>
            </w:r>
            <w:r>
              <w:rPr>
                <w:rFonts w:eastAsia="標楷體" w:hint="eastAsia"/>
                <w:sz w:val="26"/>
                <w:szCs w:val="26"/>
              </w:rPr>
              <w:t>之利息保障倍數、債信評等與信用風險貼水對照表</w:t>
            </w:r>
          </w:p>
        </w:tc>
        <w:tc>
          <w:tcPr>
            <w:tcW w:w="992" w:type="dxa"/>
          </w:tcPr>
          <w:p w:rsidR="00663908" w:rsidRPr="00403A9B" w:rsidRDefault="00F97670" w:rsidP="00F95DAA">
            <w:pPr>
              <w:spacing w:line="440" w:lineRule="exact"/>
              <w:rPr>
                <w:rFonts w:eastAsia="標楷體"/>
                <w:sz w:val="26"/>
                <w:szCs w:val="26"/>
              </w:rPr>
            </w:pPr>
            <w:r>
              <w:rPr>
                <w:rFonts w:eastAsia="標楷體" w:hint="eastAsia"/>
                <w:sz w:val="26"/>
                <w:szCs w:val="26"/>
              </w:rPr>
              <w:t>1</w:t>
            </w:r>
          </w:p>
        </w:tc>
      </w:tr>
      <w:tr w:rsidR="00663908" w:rsidRPr="00403A9B" w:rsidTr="00425BCD">
        <w:trPr>
          <w:jc w:val="center"/>
        </w:trPr>
        <w:tc>
          <w:tcPr>
            <w:tcW w:w="648" w:type="dxa"/>
          </w:tcPr>
          <w:p w:rsidR="00663908" w:rsidRDefault="00663908" w:rsidP="00F95DAA">
            <w:pPr>
              <w:spacing w:line="440" w:lineRule="exact"/>
              <w:jc w:val="center"/>
              <w:rPr>
                <w:rFonts w:eastAsia="標楷體"/>
                <w:b/>
                <w:color w:val="000000"/>
                <w:sz w:val="26"/>
                <w:szCs w:val="26"/>
              </w:rPr>
            </w:pPr>
            <w:r>
              <w:rPr>
                <w:rFonts w:eastAsia="標楷體" w:hint="eastAsia"/>
                <w:b/>
                <w:color w:val="000000"/>
                <w:sz w:val="26"/>
                <w:szCs w:val="26"/>
              </w:rPr>
              <w:t>L</w:t>
            </w:r>
          </w:p>
        </w:tc>
        <w:tc>
          <w:tcPr>
            <w:tcW w:w="7487" w:type="dxa"/>
            <w:vAlign w:val="center"/>
          </w:tcPr>
          <w:p w:rsidR="00663908" w:rsidRPr="00403A9B" w:rsidDel="00013D66" w:rsidRDefault="009144ED" w:rsidP="00F95DAA">
            <w:pPr>
              <w:spacing w:line="440" w:lineRule="exact"/>
              <w:jc w:val="both"/>
              <w:rPr>
                <w:rFonts w:eastAsia="標楷體" w:hAnsi="標楷體"/>
                <w:color w:val="000000"/>
                <w:sz w:val="26"/>
                <w:szCs w:val="26"/>
              </w:rPr>
            </w:pPr>
            <w:r>
              <w:rPr>
                <w:rFonts w:eastAsia="標楷體" w:hAnsi="標楷體" w:hint="eastAsia"/>
                <w:color w:val="000000"/>
                <w:sz w:val="26"/>
                <w:szCs w:val="26"/>
              </w:rPr>
              <w:t>中華民國</w:t>
            </w:r>
            <w:r w:rsidRPr="00403A9B">
              <w:rPr>
                <w:rFonts w:eastAsia="標楷體" w:hAnsi="標楷體"/>
                <w:color w:val="000000"/>
                <w:sz w:val="26"/>
                <w:szCs w:val="26"/>
              </w:rPr>
              <w:t>營利事業所得稅不合常規移轉訂價查核準則</w:t>
            </w:r>
          </w:p>
        </w:tc>
        <w:tc>
          <w:tcPr>
            <w:tcW w:w="992" w:type="dxa"/>
          </w:tcPr>
          <w:p w:rsidR="00663908" w:rsidRPr="00403A9B" w:rsidRDefault="009144ED" w:rsidP="00F95DAA">
            <w:pPr>
              <w:spacing w:line="440" w:lineRule="exact"/>
              <w:rPr>
                <w:rFonts w:eastAsia="標楷體"/>
                <w:color w:val="000000"/>
                <w:sz w:val="26"/>
                <w:szCs w:val="26"/>
              </w:rPr>
            </w:pPr>
            <w:r>
              <w:rPr>
                <w:rFonts w:eastAsia="標楷體" w:hint="eastAsia"/>
                <w:color w:val="000000"/>
                <w:sz w:val="26"/>
                <w:szCs w:val="26"/>
              </w:rPr>
              <w:t>1-2</w:t>
            </w:r>
            <w:r w:rsidR="004B6107">
              <w:rPr>
                <w:rFonts w:eastAsia="標楷體" w:hint="eastAsia"/>
                <w:color w:val="000000"/>
                <w:sz w:val="26"/>
                <w:szCs w:val="26"/>
              </w:rPr>
              <w:t>1</w:t>
            </w: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sz w:val="26"/>
                <w:szCs w:val="26"/>
              </w:rPr>
            </w:pPr>
          </w:p>
        </w:tc>
        <w:tc>
          <w:tcPr>
            <w:tcW w:w="7487" w:type="dxa"/>
            <w:vAlign w:val="center"/>
          </w:tcPr>
          <w:p w:rsidR="00663908" w:rsidRPr="00403A9B" w:rsidRDefault="00663908" w:rsidP="00F95DAA">
            <w:pPr>
              <w:spacing w:line="440" w:lineRule="exact"/>
              <w:jc w:val="both"/>
              <w:rPr>
                <w:rFonts w:eastAsia="標楷體"/>
                <w:sz w:val="26"/>
                <w:szCs w:val="26"/>
              </w:rPr>
            </w:pPr>
          </w:p>
        </w:tc>
        <w:tc>
          <w:tcPr>
            <w:tcW w:w="992" w:type="dxa"/>
          </w:tcPr>
          <w:p w:rsidR="00663908" w:rsidRPr="00403A9B" w:rsidRDefault="00663908" w:rsidP="00F95DAA">
            <w:pPr>
              <w:spacing w:line="440" w:lineRule="exact"/>
              <w:rPr>
                <w:rFonts w:eastAsia="標楷體"/>
                <w:sz w:val="26"/>
                <w:szCs w:val="26"/>
              </w:rPr>
            </w:pP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sz w:val="26"/>
                <w:szCs w:val="26"/>
              </w:rPr>
            </w:pPr>
          </w:p>
        </w:tc>
        <w:tc>
          <w:tcPr>
            <w:tcW w:w="7487" w:type="dxa"/>
            <w:vAlign w:val="center"/>
          </w:tcPr>
          <w:p w:rsidR="00663908" w:rsidRPr="00403A9B" w:rsidRDefault="00663908" w:rsidP="00F95DAA">
            <w:pPr>
              <w:spacing w:line="440" w:lineRule="exact"/>
              <w:jc w:val="both"/>
              <w:rPr>
                <w:rFonts w:eastAsia="標楷體"/>
                <w:sz w:val="26"/>
                <w:szCs w:val="26"/>
              </w:rPr>
            </w:pPr>
          </w:p>
        </w:tc>
        <w:tc>
          <w:tcPr>
            <w:tcW w:w="992" w:type="dxa"/>
          </w:tcPr>
          <w:p w:rsidR="00663908" w:rsidRPr="00403A9B" w:rsidRDefault="00663908" w:rsidP="00F95DAA">
            <w:pPr>
              <w:spacing w:line="440" w:lineRule="exact"/>
              <w:rPr>
                <w:rFonts w:eastAsia="標楷體"/>
                <w:sz w:val="26"/>
                <w:szCs w:val="26"/>
              </w:rPr>
            </w:pPr>
          </w:p>
        </w:tc>
      </w:tr>
      <w:tr w:rsidR="00663908" w:rsidRPr="00403A9B" w:rsidTr="00425BCD">
        <w:trPr>
          <w:jc w:val="center"/>
        </w:trPr>
        <w:tc>
          <w:tcPr>
            <w:tcW w:w="648" w:type="dxa"/>
          </w:tcPr>
          <w:p w:rsidR="00663908" w:rsidRDefault="00663908" w:rsidP="00F95DAA">
            <w:pPr>
              <w:spacing w:line="440" w:lineRule="exact"/>
              <w:jc w:val="center"/>
              <w:rPr>
                <w:rFonts w:eastAsia="標楷體"/>
                <w:b/>
                <w:color w:val="000000"/>
                <w:sz w:val="26"/>
                <w:szCs w:val="26"/>
              </w:rPr>
            </w:pPr>
          </w:p>
        </w:tc>
        <w:tc>
          <w:tcPr>
            <w:tcW w:w="7487" w:type="dxa"/>
            <w:vAlign w:val="center"/>
          </w:tcPr>
          <w:p w:rsidR="00663908" w:rsidRPr="00403A9B" w:rsidRDefault="00663908" w:rsidP="00F95DAA">
            <w:pPr>
              <w:spacing w:line="440" w:lineRule="exact"/>
              <w:jc w:val="both"/>
              <w:rPr>
                <w:rFonts w:eastAsia="標楷體" w:hAnsi="標楷體"/>
                <w:color w:val="000000"/>
                <w:sz w:val="26"/>
                <w:szCs w:val="26"/>
              </w:rPr>
            </w:pPr>
          </w:p>
        </w:tc>
        <w:tc>
          <w:tcPr>
            <w:tcW w:w="992" w:type="dxa"/>
          </w:tcPr>
          <w:p w:rsidR="00663908" w:rsidRPr="00F474E4" w:rsidRDefault="00663908" w:rsidP="00F95DAA">
            <w:pPr>
              <w:spacing w:line="440" w:lineRule="exact"/>
              <w:rPr>
                <w:rFonts w:eastAsia="標楷體"/>
                <w:color w:val="000000"/>
                <w:sz w:val="26"/>
                <w:szCs w:val="26"/>
              </w:rPr>
            </w:pP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sz w:val="26"/>
                <w:szCs w:val="26"/>
              </w:rPr>
            </w:pPr>
          </w:p>
        </w:tc>
        <w:tc>
          <w:tcPr>
            <w:tcW w:w="7487" w:type="dxa"/>
            <w:vAlign w:val="center"/>
          </w:tcPr>
          <w:p w:rsidR="00663908" w:rsidRPr="00403A9B" w:rsidRDefault="00663908" w:rsidP="00F95DAA">
            <w:pPr>
              <w:spacing w:line="440" w:lineRule="exact"/>
              <w:jc w:val="both"/>
              <w:rPr>
                <w:rFonts w:eastAsia="標楷體"/>
                <w:sz w:val="26"/>
                <w:szCs w:val="26"/>
              </w:rPr>
            </w:pPr>
          </w:p>
        </w:tc>
        <w:tc>
          <w:tcPr>
            <w:tcW w:w="992" w:type="dxa"/>
          </w:tcPr>
          <w:p w:rsidR="00663908" w:rsidRPr="00403A9B" w:rsidRDefault="00663908" w:rsidP="00F95DAA">
            <w:pPr>
              <w:spacing w:line="440" w:lineRule="exact"/>
              <w:rPr>
                <w:rFonts w:eastAsia="標楷體"/>
                <w:sz w:val="26"/>
                <w:szCs w:val="26"/>
              </w:rPr>
            </w:pP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sz w:val="26"/>
                <w:szCs w:val="26"/>
              </w:rPr>
            </w:pPr>
          </w:p>
        </w:tc>
        <w:tc>
          <w:tcPr>
            <w:tcW w:w="7487" w:type="dxa"/>
            <w:vAlign w:val="center"/>
          </w:tcPr>
          <w:p w:rsidR="00663908" w:rsidRPr="00403A9B" w:rsidRDefault="00663908" w:rsidP="00F95DAA">
            <w:pPr>
              <w:spacing w:line="440" w:lineRule="exact"/>
              <w:jc w:val="both"/>
              <w:rPr>
                <w:rFonts w:eastAsia="標楷體" w:hAnsi="標楷體"/>
                <w:b/>
                <w:bCs/>
                <w:color w:val="000000"/>
                <w:sz w:val="26"/>
                <w:szCs w:val="26"/>
              </w:rPr>
            </w:pPr>
          </w:p>
        </w:tc>
        <w:tc>
          <w:tcPr>
            <w:tcW w:w="992" w:type="dxa"/>
          </w:tcPr>
          <w:p w:rsidR="00663908" w:rsidRPr="00403A9B" w:rsidRDefault="00663908" w:rsidP="00F95DAA">
            <w:pPr>
              <w:spacing w:line="440" w:lineRule="exact"/>
              <w:rPr>
                <w:rFonts w:eastAsia="標楷體"/>
                <w:sz w:val="26"/>
                <w:szCs w:val="26"/>
              </w:rPr>
            </w:pPr>
          </w:p>
        </w:tc>
      </w:tr>
      <w:tr w:rsidR="00663908" w:rsidRPr="00403A9B" w:rsidTr="00425BCD">
        <w:trPr>
          <w:jc w:val="center"/>
        </w:trPr>
        <w:tc>
          <w:tcPr>
            <w:tcW w:w="648" w:type="dxa"/>
          </w:tcPr>
          <w:p w:rsidR="00663908" w:rsidRPr="00403A9B" w:rsidRDefault="00663908" w:rsidP="00F95DAA">
            <w:pPr>
              <w:spacing w:line="440" w:lineRule="exact"/>
              <w:jc w:val="center"/>
              <w:rPr>
                <w:rFonts w:eastAsia="標楷體"/>
                <w:b/>
                <w:color w:val="000000"/>
                <w:sz w:val="26"/>
                <w:szCs w:val="26"/>
              </w:rPr>
            </w:pPr>
          </w:p>
        </w:tc>
        <w:tc>
          <w:tcPr>
            <w:tcW w:w="7487" w:type="dxa"/>
            <w:vAlign w:val="center"/>
          </w:tcPr>
          <w:p w:rsidR="00663908" w:rsidRPr="00403A9B" w:rsidRDefault="00663908" w:rsidP="00F95DAA">
            <w:pPr>
              <w:spacing w:line="440" w:lineRule="exact"/>
              <w:jc w:val="both"/>
              <w:rPr>
                <w:rFonts w:eastAsia="標楷體"/>
                <w:b/>
                <w:bCs/>
                <w:color w:val="000000"/>
                <w:sz w:val="26"/>
                <w:szCs w:val="26"/>
              </w:rPr>
            </w:pPr>
          </w:p>
        </w:tc>
        <w:tc>
          <w:tcPr>
            <w:tcW w:w="992" w:type="dxa"/>
          </w:tcPr>
          <w:p w:rsidR="00663908" w:rsidRPr="00403A9B" w:rsidRDefault="00663908" w:rsidP="00F95DAA">
            <w:pPr>
              <w:spacing w:line="440" w:lineRule="exact"/>
              <w:rPr>
                <w:rFonts w:eastAsia="標楷體"/>
                <w:color w:val="000000"/>
                <w:sz w:val="26"/>
                <w:szCs w:val="26"/>
              </w:rPr>
            </w:pPr>
          </w:p>
        </w:tc>
      </w:tr>
    </w:tbl>
    <w:p w:rsidR="0026003C" w:rsidRPr="00EA272E" w:rsidRDefault="0026003C" w:rsidP="0026003C">
      <w:pPr>
        <w:spacing w:line="0" w:lineRule="atLeast"/>
        <w:jc w:val="center"/>
        <w:rPr>
          <w:rFonts w:eastAsia="標楷體"/>
          <w:sz w:val="26"/>
          <w:szCs w:val="26"/>
        </w:rPr>
      </w:pPr>
    </w:p>
    <w:p w:rsidR="0026003C" w:rsidRPr="00EA272E" w:rsidRDefault="0026003C" w:rsidP="0026003C">
      <w:pPr>
        <w:pStyle w:val="1"/>
        <w:spacing w:before="0" w:after="0" w:line="360" w:lineRule="auto"/>
        <w:ind w:left="0" w:firstLine="0"/>
        <w:jc w:val="center"/>
        <w:rPr>
          <w:rFonts w:ascii="Times New Roman" w:eastAsia="標楷體" w:hAnsi="Times New Roman"/>
          <w:sz w:val="36"/>
          <w:szCs w:val="36"/>
        </w:rPr>
        <w:sectPr w:rsidR="0026003C" w:rsidRPr="00EA272E" w:rsidSect="00F95DAA">
          <w:type w:val="oddPage"/>
          <w:pgSz w:w="11906" w:h="16838" w:code="9"/>
          <w:pgMar w:top="2160" w:right="1440" w:bottom="1814" w:left="1440" w:header="851" w:footer="567" w:gutter="567"/>
          <w:pgNumType w:start="1"/>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sz w:val="48"/>
          <w:szCs w:val="48"/>
        </w:rPr>
      </w:pPr>
      <w:bookmarkStart w:id="5" w:name="_Toc253154505"/>
      <w:bookmarkStart w:id="6" w:name="_Toc253154573"/>
      <w:bookmarkStart w:id="7" w:name="_Toc272326004"/>
      <w:bookmarkStart w:id="8" w:name="_Toc272326632"/>
      <w:bookmarkStart w:id="9" w:name="_Toc272326811"/>
      <w:bookmarkStart w:id="10" w:name="_Toc275960644"/>
      <w:bookmarkStart w:id="11" w:name="_Toc485891305"/>
      <w:r>
        <w:rPr>
          <w:rFonts w:ascii="Times New Roman" w:eastAsia="標楷體" w:hAnsi="Times New Roman"/>
          <w:noProof/>
          <w:sz w:val="48"/>
          <w:szCs w:val="48"/>
        </w:rPr>
        <w:lastRenderedPageBreak/>
        <mc:AlternateContent>
          <mc:Choice Requires="wps">
            <w:drawing>
              <wp:anchor distT="0" distB="0" distL="114300" distR="114300" simplePos="0" relativeHeight="251651584" behindDoc="0" locked="0" layoutInCell="1" allowOverlap="1" wp14:anchorId="2AE20267" wp14:editId="3B82F82B">
                <wp:simplePos x="0" y="0"/>
                <wp:positionH relativeFrom="column">
                  <wp:posOffset>4667250</wp:posOffset>
                </wp:positionH>
                <wp:positionV relativeFrom="paragraph">
                  <wp:posOffset>0</wp:posOffset>
                </wp:positionV>
                <wp:extent cx="720090" cy="720090"/>
                <wp:effectExtent l="9525" t="9525" r="13335" b="13335"/>
                <wp:wrapNone/>
                <wp:docPr id="37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7B7597" w:rsidRDefault="009A6029" w:rsidP="0026003C">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8" type="#_x0000_t202" style="position:absolute;left:0;text-align:left;margin-left:367.5pt;margin-top:0;width:56.7pt;height:56.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">
                <v:textbox>
                  <w:txbxContent>
                    <w:p w:rsidR="009A6029" w:rsidRPr="007B7597" w:rsidRDefault="009A6029" w:rsidP="0026003C">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bookmarkEnd w:id="5"/>
      <w:bookmarkEnd w:id="6"/>
      <w:bookmarkEnd w:id="7"/>
      <w:bookmarkEnd w:id="8"/>
      <w:bookmarkEnd w:id="9"/>
      <w:bookmarkEnd w:id="10"/>
      <w:bookmarkEnd w:id="11"/>
    </w:p>
    <w:p w:rsidR="0026003C" w:rsidRPr="00EA272E" w:rsidRDefault="0026003C" w:rsidP="0026003C">
      <w:pPr>
        <w:pStyle w:val="1"/>
        <w:numPr>
          <w:ilvl w:val="0"/>
          <w:numId w:val="0"/>
        </w:numPr>
        <w:spacing w:before="0" w:after="0" w:line="240" w:lineRule="auto"/>
        <w:jc w:val="right"/>
        <w:rPr>
          <w:rFonts w:ascii="Times New Roman" w:eastAsia="標楷體" w:hAnsi="Times New Roman"/>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Cs w:val="56"/>
        </w:rPr>
      </w:pPr>
      <w:bookmarkStart w:id="12" w:name="_Toc485891306"/>
      <w:r w:rsidRPr="00EA272E">
        <w:rPr>
          <w:rFonts w:ascii="Times New Roman" w:eastAsia="標楷體" w:hAnsi="標楷體"/>
          <w:szCs w:val="56"/>
        </w:rPr>
        <w:t>摘要</w:t>
      </w:r>
      <w:bookmarkEnd w:id="12"/>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本報告乃遵循移轉訂價查核準則規定之方法為之，</w:t>
      </w:r>
      <w:r w:rsidRPr="00EA272E">
        <w:rPr>
          <w:rFonts w:eastAsia="標楷體" w:hint="eastAsia"/>
          <w:sz w:val="26"/>
          <w:szCs w:val="26"/>
        </w:rPr>
        <w:t>分析之</w:t>
      </w:r>
      <w:r w:rsidRPr="00EA272E">
        <w:rPr>
          <w:rFonts w:eastAsia="標楷體"/>
          <w:sz w:val="26"/>
          <w:szCs w:val="26"/>
        </w:rPr>
        <w:t>目的在</w:t>
      </w:r>
      <w:r w:rsidRPr="00EA272E">
        <w:rPr>
          <w:rFonts w:eastAsia="標楷體" w:hint="eastAsia"/>
          <w:sz w:val="26"/>
          <w:szCs w:val="26"/>
        </w:rPr>
        <w:t>為</w:t>
      </w:r>
      <w:r w:rsidRPr="00332093">
        <w:rPr>
          <w:rFonts w:eastAsia="標楷體" w:hint="eastAsia"/>
          <w:sz w:val="26"/>
          <w:szCs w:val="26"/>
        </w:rPr>
        <w:t>台灣柏恩氏</w:t>
      </w:r>
      <w:r w:rsidR="00D528F2">
        <w:rPr>
          <w:rFonts w:eastAsia="標楷體" w:hint="eastAsia"/>
          <w:sz w:val="26"/>
          <w:szCs w:val="26"/>
        </w:rPr>
        <w:t>105</w:t>
      </w:r>
      <w:r w:rsidRPr="00EA272E">
        <w:rPr>
          <w:rFonts w:eastAsia="標楷體" w:hint="eastAsia"/>
          <w:sz w:val="26"/>
          <w:szCs w:val="26"/>
        </w:rPr>
        <w:t>年度與</w:t>
      </w:r>
      <w:r w:rsidRPr="00EA272E">
        <w:rPr>
          <w:rFonts w:eastAsia="標楷體"/>
          <w:sz w:val="26"/>
          <w:szCs w:val="26"/>
        </w:rPr>
        <w:t>關係企業間之</w:t>
      </w:r>
      <w:r w:rsidRPr="00EA272E">
        <w:rPr>
          <w:rFonts w:eastAsia="標楷體" w:hint="eastAsia"/>
          <w:sz w:val="26"/>
          <w:szCs w:val="26"/>
        </w:rPr>
        <w:t>受控</w:t>
      </w:r>
      <w:r w:rsidRPr="00EA272E">
        <w:rPr>
          <w:rFonts w:eastAsia="標楷體"/>
          <w:sz w:val="26"/>
          <w:szCs w:val="26"/>
        </w:rPr>
        <w:t>交易建立分析架構，以評估交易結果是否符合常規。</w:t>
      </w:r>
    </w:p>
    <w:p w:rsidR="00312C13" w:rsidRDefault="0026003C" w:rsidP="00425BCD">
      <w:pPr>
        <w:spacing w:beforeLines="50" w:before="120" w:afterLines="50" w:after="120" w:line="360" w:lineRule="auto"/>
        <w:ind w:firstLineChars="200" w:firstLine="520"/>
        <w:rPr>
          <w:rFonts w:eastAsia="標楷體"/>
          <w:sz w:val="26"/>
          <w:szCs w:val="26"/>
        </w:rPr>
      </w:pPr>
      <w:r w:rsidRPr="00EA272E">
        <w:rPr>
          <w:rFonts w:eastAsia="標楷體"/>
          <w:sz w:val="26"/>
          <w:szCs w:val="26"/>
        </w:rPr>
        <w:t>為進行分析，本所採行之步驟如下：</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對受控交易之型態進行分析；</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對</w:t>
      </w:r>
      <w:r w:rsidRPr="00332093">
        <w:rPr>
          <w:rFonts w:eastAsia="標楷體" w:hint="eastAsia"/>
          <w:sz w:val="26"/>
          <w:szCs w:val="26"/>
        </w:rPr>
        <w:t>台灣柏恩氏</w:t>
      </w:r>
      <w:r w:rsidRPr="00332093">
        <w:rPr>
          <w:rFonts w:eastAsia="標楷體"/>
          <w:sz w:val="26"/>
          <w:szCs w:val="26"/>
        </w:rPr>
        <w:t>及各</w:t>
      </w:r>
      <w:r w:rsidRPr="00EA272E">
        <w:rPr>
          <w:rFonts w:eastAsia="標楷體"/>
          <w:sz w:val="26"/>
          <w:szCs w:val="26"/>
        </w:rPr>
        <w:t>受控交易參與人之功能及風險進行分析；</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對其他可能影響價格或利潤之因素進行分析；</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採用最適常規交易方法；</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建立常規交易範圍；</w:t>
      </w:r>
    </w:p>
    <w:p w:rsidR="00312C13" w:rsidRDefault="0026003C" w:rsidP="00425BCD">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評估受控交易之結果是否符合常規</w:t>
      </w:r>
      <w:r w:rsidRPr="00EA272E">
        <w:rPr>
          <w:rFonts w:eastAsia="標楷體" w:hint="eastAsia"/>
          <w:sz w:val="26"/>
          <w:szCs w:val="26"/>
        </w:rPr>
        <w:t>。</w:t>
      </w:r>
    </w:p>
    <w:p w:rsidR="00312C13" w:rsidRDefault="0026003C" w:rsidP="00425BCD">
      <w:pPr>
        <w:pStyle w:val="2"/>
        <w:numPr>
          <w:ilvl w:val="1"/>
          <w:numId w:val="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分析方法及結論</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台灣柏恩氏之受控交易，除資金之使用受控交易外，其他分別與「製造活動」、「服務活動」有關。因製造商與服務提供者執行之功能及承擔之風險不同，賺取不同利潤，故以下將依受控交易屬『製造活動』或『服務活動』加以區分。</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台灣柏恩氏之『製造活動』包含：購買原物料、生產自製品銷售、半成品加工後回銷之「有形資產之移轉」受控交易，接受授權進行生產之「無形</w:t>
      </w:r>
      <w:r w:rsidRPr="00403A9B">
        <w:rPr>
          <w:rFonts w:eastAsia="標楷體" w:hAnsi="標楷體"/>
          <w:sz w:val="26"/>
          <w:szCs w:val="26"/>
        </w:rPr>
        <w:lastRenderedPageBreak/>
        <w:t>資產之使用」受控交易，</w:t>
      </w:r>
      <w:r w:rsidRPr="00240D47">
        <w:rPr>
          <w:rFonts w:eastAsia="標楷體" w:hAnsi="標楷體"/>
          <w:sz w:val="26"/>
          <w:szCs w:val="26"/>
        </w:rPr>
        <w:t>與接受</w:t>
      </w:r>
      <w:r w:rsidRPr="00240D47">
        <w:rPr>
          <w:rFonts w:eastAsia="標楷體"/>
          <w:sz w:val="26"/>
          <w:szCs w:val="26"/>
        </w:rPr>
        <w:t>SAP</w:t>
      </w:r>
      <w:r w:rsidRPr="00240D47">
        <w:rPr>
          <w:rFonts w:eastAsia="標楷體" w:hAnsi="標楷體"/>
          <w:sz w:val="26"/>
          <w:szCs w:val="26"/>
        </w:rPr>
        <w:t>電腦系統服務之「服務之提</w:t>
      </w:r>
      <w:r w:rsidRPr="00403A9B">
        <w:rPr>
          <w:rFonts w:eastAsia="標楷體" w:hAnsi="標楷體"/>
          <w:sz w:val="26"/>
          <w:szCs w:val="26"/>
        </w:rPr>
        <w:t>供」受控交易；『服務活動』包含：提供各項專業性及非專業性服務之「服務之提供」受控交易。</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茲將分析結果彙總如下：</w:t>
      </w:r>
    </w:p>
    <w:p w:rsidR="00312C13" w:rsidRDefault="0026003C" w:rsidP="00425BCD">
      <w:pPr>
        <w:pStyle w:val="2"/>
        <w:widowControl/>
        <w:numPr>
          <w:ilvl w:val="0"/>
          <w:numId w:val="62"/>
        </w:numPr>
        <w:tabs>
          <w:tab w:val="left" w:pos="567"/>
        </w:tabs>
        <w:spacing w:beforeLines="100" w:before="240" w:afterLines="100" w:after="240" w:line="360" w:lineRule="auto"/>
        <w:rPr>
          <w:rFonts w:ascii="Times New Roman" w:eastAsia="標楷體" w:hAnsi="Times New Roman"/>
          <w:sz w:val="36"/>
          <w:szCs w:val="40"/>
        </w:rPr>
      </w:pPr>
      <w:r w:rsidRPr="00403A9B">
        <w:rPr>
          <w:rFonts w:ascii="Times New Roman" w:eastAsia="標楷體" w:hAnsi="標楷體"/>
          <w:sz w:val="36"/>
          <w:szCs w:val="40"/>
        </w:rPr>
        <w:t>製造活動</w:t>
      </w:r>
    </w:p>
    <w:p w:rsidR="00312C13" w:rsidRDefault="0026003C" w:rsidP="00425BCD">
      <w:pPr>
        <w:pStyle w:val="3"/>
        <w:numPr>
          <w:ilvl w:val="2"/>
          <w:numId w:val="7"/>
        </w:numPr>
        <w:spacing w:beforeLines="50" w:before="120" w:afterLines="50" w:after="120" w:line="360" w:lineRule="auto"/>
        <w:ind w:leftChars="100" w:left="240" w:firstLine="0"/>
        <w:jc w:val="both"/>
        <w:rPr>
          <w:rFonts w:ascii="Times New Roman" w:eastAsia="標楷體" w:hAnsi="Times New Roman"/>
          <w:sz w:val="32"/>
        </w:rPr>
      </w:pPr>
      <w:r w:rsidRPr="00EA272E">
        <w:rPr>
          <w:rFonts w:ascii="Times New Roman" w:eastAsia="標楷體"/>
          <w:sz w:val="32"/>
        </w:rPr>
        <w:t>有形資產之移轉</w:t>
      </w:r>
    </w:p>
    <w:p w:rsidR="00312C13" w:rsidRDefault="0026003C" w:rsidP="00425BCD">
      <w:pPr>
        <w:widowControl/>
        <w:numPr>
          <w:ilvl w:val="3"/>
          <w:numId w:val="8"/>
        </w:numPr>
        <w:tabs>
          <w:tab w:val="left" w:pos="1134"/>
        </w:tabs>
        <w:spacing w:beforeLines="50" w:before="120" w:afterLines="50" w:after="120" w:line="360" w:lineRule="auto"/>
        <w:ind w:leftChars="250" w:left="1080"/>
        <w:jc w:val="both"/>
        <w:rPr>
          <w:rFonts w:eastAsia="標楷體"/>
          <w:b/>
          <w:sz w:val="28"/>
          <w:szCs w:val="26"/>
        </w:rPr>
      </w:pPr>
      <w:r w:rsidRPr="00403A9B">
        <w:rPr>
          <w:rFonts w:eastAsia="標楷體" w:hAnsi="標楷體"/>
          <w:b/>
          <w:sz w:val="28"/>
          <w:szCs w:val="26"/>
        </w:rPr>
        <w:t>進貨</w:t>
      </w:r>
    </w:p>
    <w:p w:rsidR="00312C13" w:rsidRDefault="0026003C" w:rsidP="00425BCD">
      <w:pPr>
        <w:widowControl/>
        <w:numPr>
          <w:ilvl w:val="0"/>
          <w:numId w:val="63"/>
        </w:numPr>
        <w:spacing w:beforeLines="50" w:before="120" w:afterLines="50" w:after="120" w:line="360" w:lineRule="auto"/>
        <w:ind w:hanging="482"/>
        <w:rPr>
          <w:rFonts w:eastAsia="標楷體"/>
          <w:sz w:val="26"/>
          <w:szCs w:val="26"/>
        </w:rPr>
      </w:pPr>
      <w:r w:rsidRPr="00403A9B">
        <w:rPr>
          <w:rFonts w:eastAsia="標楷體" w:hAnsi="標楷體"/>
          <w:sz w:val="26"/>
          <w:szCs w:val="26"/>
        </w:rPr>
        <w:t>原料</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9B7856">
        <w:rPr>
          <w:rFonts w:eastAsia="標楷體" w:hAnsi="標楷體"/>
          <w:sz w:val="26"/>
          <w:szCs w:val="26"/>
        </w:rPr>
        <w:t>向</w:t>
      </w:r>
      <w:r w:rsidRPr="009B7856">
        <w:rPr>
          <w:rFonts w:eastAsia="標楷體"/>
          <w:sz w:val="26"/>
          <w:szCs w:val="26"/>
        </w:rPr>
        <w:t>Bourns, Inc</w:t>
      </w:r>
      <w:r w:rsidRPr="009B7856">
        <w:rPr>
          <w:rFonts w:eastAsia="標楷體" w:hAnsi="標楷體"/>
          <w:sz w:val="26"/>
          <w:szCs w:val="26"/>
        </w:rPr>
        <w:t>（以下簡稱『集團</w:t>
      </w:r>
      <w:r w:rsidRPr="007F65D1">
        <w:rPr>
          <w:rFonts w:eastAsia="標楷體" w:hAnsi="標楷體"/>
          <w:sz w:val="26"/>
          <w:szCs w:val="26"/>
        </w:rPr>
        <w:t>母公司』）</w:t>
      </w:r>
      <w:r w:rsidR="00197837">
        <w:rPr>
          <w:rFonts w:eastAsia="標楷體" w:hAnsi="標楷體" w:hint="eastAsia"/>
          <w:sz w:val="26"/>
          <w:szCs w:val="26"/>
        </w:rPr>
        <w:t>、</w:t>
      </w:r>
      <w:r w:rsidR="00452319" w:rsidRPr="007F65D1">
        <w:rPr>
          <w:rFonts w:eastAsia="標楷體"/>
          <w:sz w:val="26"/>
          <w:szCs w:val="26"/>
        </w:rPr>
        <w:t>Trimpot Electronicas, Limitada</w:t>
      </w:r>
      <w:r w:rsidR="00452319" w:rsidRPr="007F65D1">
        <w:rPr>
          <w:rFonts w:eastAsia="標楷體" w:hAnsi="標楷體"/>
          <w:sz w:val="26"/>
          <w:szCs w:val="26"/>
        </w:rPr>
        <w:t>（以下簡稱『哥國柏恩氏』）</w:t>
      </w:r>
      <w:r w:rsidR="00197837">
        <w:rPr>
          <w:rFonts w:eastAsia="標楷體" w:hAnsi="標楷體" w:hint="eastAsia"/>
          <w:sz w:val="26"/>
          <w:szCs w:val="26"/>
        </w:rPr>
        <w:t>及</w:t>
      </w:r>
      <w:r w:rsidR="00197837" w:rsidRPr="00197837">
        <w:rPr>
          <w:rFonts w:eastAsia="標楷體" w:hAnsi="標楷體"/>
          <w:sz w:val="26"/>
          <w:szCs w:val="26"/>
        </w:rPr>
        <w:t>Bourns</w:t>
      </w:r>
      <w:r w:rsidR="00197837" w:rsidRPr="00197837">
        <w:rPr>
          <w:rFonts w:eastAsia="標楷體" w:hAnsi="標楷體"/>
          <w:sz w:val="26"/>
          <w:szCs w:val="26"/>
        </w:rPr>
        <w:t>–</w:t>
      </w:r>
      <w:r w:rsidR="00197837" w:rsidRPr="00197837">
        <w:rPr>
          <w:rFonts w:eastAsia="標楷體" w:hAnsi="標楷體"/>
          <w:sz w:val="26"/>
          <w:szCs w:val="26"/>
        </w:rPr>
        <w:t>KK. Osaka Japan</w:t>
      </w:r>
      <w:r w:rsidR="00197837">
        <w:rPr>
          <w:rFonts w:eastAsia="標楷體" w:hAnsi="標楷體"/>
          <w:sz w:val="26"/>
          <w:szCs w:val="26"/>
        </w:rPr>
        <w:t>（以下簡稱『</w:t>
      </w:r>
      <w:r w:rsidR="00197837">
        <w:rPr>
          <w:rFonts w:eastAsia="標楷體" w:hAnsi="標楷體" w:hint="eastAsia"/>
          <w:sz w:val="26"/>
          <w:szCs w:val="26"/>
        </w:rPr>
        <w:t>日本</w:t>
      </w:r>
      <w:r w:rsidR="00197837" w:rsidRPr="007F65D1">
        <w:rPr>
          <w:rFonts w:eastAsia="標楷體" w:hAnsi="標楷體"/>
          <w:sz w:val="26"/>
          <w:szCs w:val="26"/>
        </w:rPr>
        <w:t>柏恩氏』）</w:t>
      </w:r>
      <w:r w:rsidRPr="007F65D1">
        <w:rPr>
          <w:rFonts w:eastAsia="標楷體" w:hAnsi="標楷體"/>
          <w:sz w:val="26"/>
          <w:szCs w:val="26"/>
        </w:rPr>
        <w:t>購買陶瓷、油墨</w:t>
      </w:r>
      <w:r w:rsidR="006C4B1A" w:rsidRPr="007F65D1">
        <w:rPr>
          <w:rFonts w:eastAsia="標楷體" w:hAnsi="標楷體" w:hint="eastAsia"/>
          <w:sz w:val="26"/>
          <w:szCs w:val="26"/>
        </w:rPr>
        <w:t>、螺絲、塑膠管</w:t>
      </w:r>
      <w:r w:rsidRPr="007F65D1">
        <w:rPr>
          <w:rFonts w:eastAsia="標楷體" w:hAnsi="標楷體"/>
          <w:sz w:val="26"/>
          <w:szCs w:val="26"/>
        </w:rPr>
        <w:t>等原料，</w:t>
      </w:r>
      <w:r w:rsidR="00D528F2">
        <w:rPr>
          <w:rFonts w:eastAsia="標楷體" w:hint="eastAsia"/>
          <w:sz w:val="26"/>
          <w:szCs w:val="26"/>
        </w:rPr>
        <w:t>105</w:t>
      </w:r>
      <w:r w:rsidRPr="007F65D1">
        <w:rPr>
          <w:rFonts w:eastAsia="標楷體" w:hAnsi="標楷體"/>
          <w:sz w:val="26"/>
          <w:szCs w:val="26"/>
        </w:rPr>
        <w:t>年度</w:t>
      </w:r>
      <w:r w:rsidR="006A3178" w:rsidRPr="007F65D1">
        <w:rPr>
          <w:rFonts w:eastAsia="標楷體" w:hAnsi="標楷體" w:hint="eastAsia"/>
          <w:sz w:val="26"/>
          <w:szCs w:val="26"/>
        </w:rPr>
        <w:t>進貨</w:t>
      </w:r>
      <w:r w:rsidR="006A3178" w:rsidRPr="007F65D1">
        <w:rPr>
          <w:rFonts w:eastAsia="標楷體" w:hAnsi="標楷體"/>
          <w:sz w:val="26"/>
          <w:szCs w:val="26"/>
        </w:rPr>
        <w:t>金額</w:t>
      </w:r>
      <w:r w:rsidR="006A3178" w:rsidRPr="007F65D1">
        <w:rPr>
          <w:rFonts w:eastAsia="標楷體" w:hAnsi="標楷體" w:hint="eastAsia"/>
          <w:sz w:val="26"/>
          <w:szCs w:val="26"/>
        </w:rPr>
        <w:t>分別</w:t>
      </w:r>
      <w:r w:rsidR="006A3178" w:rsidRPr="007F65D1">
        <w:rPr>
          <w:rFonts w:eastAsia="標楷體" w:hAnsi="標楷體"/>
          <w:sz w:val="26"/>
          <w:szCs w:val="26"/>
        </w:rPr>
        <w:t>為</w:t>
      </w:r>
      <w:r w:rsidR="00197837" w:rsidRPr="00D87E97">
        <w:rPr>
          <w:rFonts w:eastAsia="標楷體" w:hint="eastAsia"/>
          <w:bCs/>
          <w:sz w:val="26"/>
          <w:szCs w:val="26"/>
        </w:rPr>
        <w:t>49,846,670</w:t>
      </w:r>
      <w:r w:rsidR="006A3178" w:rsidRPr="007F65D1">
        <w:rPr>
          <w:rFonts w:eastAsia="標楷體" w:hAnsi="標楷體"/>
          <w:sz w:val="26"/>
          <w:szCs w:val="26"/>
        </w:rPr>
        <w:t>元</w:t>
      </w:r>
      <w:r w:rsidR="00197837">
        <w:rPr>
          <w:rFonts w:eastAsia="標楷體" w:hAnsi="標楷體" w:hint="eastAsia"/>
          <w:sz w:val="26"/>
          <w:szCs w:val="26"/>
        </w:rPr>
        <w:t>、</w:t>
      </w:r>
      <w:r w:rsidR="00197837" w:rsidRPr="00D87E97">
        <w:rPr>
          <w:rFonts w:eastAsia="標楷體" w:hint="eastAsia"/>
          <w:bCs/>
          <w:sz w:val="26"/>
          <w:szCs w:val="26"/>
        </w:rPr>
        <w:t>67,641,612</w:t>
      </w:r>
      <w:r w:rsidR="00197837">
        <w:rPr>
          <w:rFonts w:eastAsia="標楷體" w:hAnsi="標楷體" w:hint="eastAsia"/>
          <w:sz w:val="26"/>
          <w:szCs w:val="26"/>
        </w:rPr>
        <w:t>元</w:t>
      </w:r>
      <w:r w:rsidR="006A3178" w:rsidRPr="007F65D1">
        <w:rPr>
          <w:rFonts w:eastAsia="標楷體" w:hAnsi="標楷體" w:hint="eastAsia"/>
          <w:sz w:val="26"/>
          <w:szCs w:val="26"/>
        </w:rPr>
        <w:t>及</w:t>
      </w:r>
      <w:r w:rsidR="00197837" w:rsidRPr="00D87E97">
        <w:rPr>
          <w:rFonts w:eastAsia="標楷體" w:hint="eastAsia"/>
          <w:bCs/>
          <w:sz w:val="26"/>
          <w:szCs w:val="26"/>
        </w:rPr>
        <w:t>4,291,230</w:t>
      </w:r>
      <w:r w:rsidR="006A3178" w:rsidRPr="007F65D1">
        <w:rPr>
          <w:rFonts w:eastAsia="標楷體" w:hAnsi="標楷體"/>
          <w:bCs/>
          <w:sz w:val="26"/>
          <w:szCs w:val="26"/>
        </w:rPr>
        <w:t>元</w:t>
      </w:r>
      <w:r w:rsidR="006A3178" w:rsidRPr="009B7856">
        <w:rPr>
          <w:rFonts w:eastAsia="標楷體" w:hAnsi="標楷體"/>
          <w:sz w:val="26"/>
          <w:szCs w:val="26"/>
        </w:rPr>
        <w:t>。</w:t>
      </w:r>
    </w:p>
    <w:p w:rsidR="00312C13" w:rsidRDefault="0026003C" w:rsidP="00425BCD">
      <w:pPr>
        <w:widowControl/>
        <w:numPr>
          <w:ilvl w:val="0"/>
          <w:numId w:val="63"/>
        </w:numPr>
        <w:spacing w:beforeLines="50" w:before="120" w:afterLines="50" w:after="120" w:line="360" w:lineRule="auto"/>
        <w:ind w:hanging="482"/>
        <w:rPr>
          <w:rFonts w:eastAsia="標楷體"/>
          <w:sz w:val="26"/>
          <w:szCs w:val="26"/>
        </w:rPr>
      </w:pPr>
      <w:r w:rsidRPr="009B7856">
        <w:rPr>
          <w:rFonts w:eastAsia="標楷體" w:hAnsi="標楷體"/>
          <w:sz w:val="26"/>
          <w:szCs w:val="26"/>
        </w:rPr>
        <w:t>半成品</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7F65D1">
        <w:rPr>
          <w:rFonts w:eastAsia="標楷體" w:hAnsi="標楷體"/>
          <w:sz w:val="26"/>
          <w:szCs w:val="26"/>
        </w:rPr>
        <w:t>向</w:t>
      </w:r>
      <w:r w:rsidR="00F6076C" w:rsidRPr="007F65D1">
        <w:rPr>
          <w:rFonts w:eastAsia="標楷體" w:hAnsi="標楷體"/>
          <w:sz w:val="26"/>
          <w:szCs w:val="26"/>
        </w:rPr>
        <w:t>Bourns (Xiamen) Ltd.</w:t>
      </w:r>
      <w:r w:rsidRPr="007F65D1">
        <w:rPr>
          <w:rFonts w:eastAsia="標楷體" w:hAnsi="標楷體"/>
          <w:sz w:val="26"/>
          <w:szCs w:val="26"/>
        </w:rPr>
        <w:t>（以下簡稱『廈門柏恩氏』）購入半成品，將其加工後回銷，</w:t>
      </w:r>
      <w:r w:rsidR="00D528F2">
        <w:rPr>
          <w:rFonts w:eastAsia="標楷體" w:hAnsi="標楷體"/>
          <w:sz w:val="26"/>
          <w:szCs w:val="26"/>
        </w:rPr>
        <w:t>105</w:t>
      </w:r>
      <w:r w:rsidRPr="007F65D1">
        <w:rPr>
          <w:rFonts w:eastAsia="標楷體" w:hAnsi="標楷體"/>
          <w:sz w:val="26"/>
          <w:szCs w:val="26"/>
        </w:rPr>
        <w:t>年度購入之半成品金額為</w:t>
      </w:r>
      <w:r w:rsidR="00197837" w:rsidRPr="00D87E97">
        <w:rPr>
          <w:rFonts w:eastAsia="標楷體" w:hint="eastAsia"/>
          <w:bCs/>
          <w:sz w:val="26"/>
          <w:szCs w:val="26"/>
        </w:rPr>
        <w:t>23,418,159</w:t>
      </w:r>
      <w:r w:rsidR="00F6076C" w:rsidRPr="007F65D1">
        <w:rPr>
          <w:rFonts w:eastAsia="標楷體" w:hAnsi="標楷體" w:hint="eastAsia"/>
          <w:sz w:val="26"/>
          <w:szCs w:val="26"/>
        </w:rPr>
        <w:t>元</w:t>
      </w:r>
      <w:r w:rsidR="006A3178" w:rsidRPr="007F65D1">
        <w:rPr>
          <w:rFonts w:eastAsia="標楷體" w:hAnsi="標楷體"/>
          <w:sz w:val="26"/>
          <w:szCs w:val="26"/>
        </w:rPr>
        <w:t>。</w:t>
      </w:r>
    </w:p>
    <w:p w:rsidR="00312C13" w:rsidRDefault="0026003C" w:rsidP="00425BCD">
      <w:pPr>
        <w:widowControl/>
        <w:numPr>
          <w:ilvl w:val="3"/>
          <w:numId w:val="8"/>
        </w:numPr>
        <w:tabs>
          <w:tab w:val="left" w:pos="1134"/>
        </w:tabs>
        <w:spacing w:beforeLines="50" w:before="120" w:afterLines="50" w:after="120" w:line="360" w:lineRule="auto"/>
        <w:ind w:leftChars="250" w:left="1080"/>
        <w:jc w:val="both"/>
        <w:rPr>
          <w:rFonts w:eastAsia="標楷體"/>
          <w:b/>
          <w:sz w:val="28"/>
          <w:szCs w:val="26"/>
        </w:rPr>
      </w:pPr>
      <w:r w:rsidRPr="007F65D1">
        <w:rPr>
          <w:rFonts w:eastAsia="標楷體" w:hAnsi="標楷體"/>
          <w:b/>
          <w:sz w:val="28"/>
          <w:szCs w:val="26"/>
        </w:rPr>
        <w:t>銷貨</w:t>
      </w:r>
    </w:p>
    <w:p w:rsidR="00312C13" w:rsidRDefault="0026003C" w:rsidP="00425BCD">
      <w:pPr>
        <w:widowControl/>
        <w:numPr>
          <w:ilvl w:val="0"/>
          <w:numId w:val="64"/>
        </w:numPr>
        <w:spacing w:beforeLines="50" w:before="120" w:afterLines="50" w:after="120" w:line="360" w:lineRule="auto"/>
        <w:ind w:hanging="482"/>
        <w:rPr>
          <w:rFonts w:eastAsia="標楷體"/>
          <w:sz w:val="26"/>
          <w:szCs w:val="26"/>
        </w:rPr>
      </w:pPr>
      <w:r w:rsidRPr="007F65D1">
        <w:rPr>
          <w:rFonts w:eastAsia="標楷體" w:hAnsi="標楷體"/>
          <w:sz w:val="26"/>
          <w:szCs w:val="26"/>
        </w:rPr>
        <w:t>半成品</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7F65D1">
        <w:rPr>
          <w:rFonts w:eastAsia="標楷體" w:hAnsi="標楷體"/>
          <w:sz w:val="26"/>
          <w:szCs w:val="26"/>
        </w:rPr>
        <w:t>台灣柏恩氏為廈門柏恩氏加工熱敏電阻半成品，並將加工後之半成品售回，</w:t>
      </w:r>
      <w:r w:rsidR="00D528F2">
        <w:rPr>
          <w:rFonts w:eastAsia="標楷體" w:hAnsi="標楷體"/>
          <w:sz w:val="26"/>
          <w:szCs w:val="26"/>
        </w:rPr>
        <w:t>105</w:t>
      </w:r>
      <w:r w:rsidRPr="007F65D1">
        <w:rPr>
          <w:rFonts w:eastAsia="標楷體" w:hAnsi="標楷體"/>
          <w:sz w:val="26"/>
          <w:szCs w:val="26"/>
        </w:rPr>
        <w:t>年銷貨金額為</w:t>
      </w:r>
      <w:r w:rsidR="00197837" w:rsidRPr="00D87E97">
        <w:rPr>
          <w:rFonts w:eastAsia="標楷體" w:hint="eastAsia"/>
          <w:bCs/>
          <w:sz w:val="26"/>
          <w:szCs w:val="26"/>
        </w:rPr>
        <w:t>125,725,578</w:t>
      </w:r>
      <w:r w:rsidRPr="009B7856">
        <w:rPr>
          <w:rFonts w:eastAsia="標楷體" w:hAnsi="標楷體"/>
          <w:sz w:val="26"/>
          <w:szCs w:val="26"/>
        </w:rPr>
        <w:t>元。</w:t>
      </w:r>
    </w:p>
    <w:p w:rsidR="00312C13" w:rsidRDefault="007F65D1" w:rsidP="00425BCD">
      <w:pPr>
        <w:widowControl/>
        <w:numPr>
          <w:ilvl w:val="0"/>
          <w:numId w:val="64"/>
        </w:numPr>
        <w:spacing w:beforeLines="50" w:before="120" w:afterLines="50" w:after="120" w:line="360" w:lineRule="auto"/>
        <w:ind w:hanging="482"/>
        <w:rPr>
          <w:rFonts w:eastAsia="標楷體" w:hAnsi="標楷體"/>
          <w:sz w:val="26"/>
          <w:szCs w:val="26"/>
        </w:rPr>
      </w:pPr>
      <w:r w:rsidRPr="00403A9B">
        <w:rPr>
          <w:rFonts w:eastAsia="標楷體" w:hAnsi="標楷體"/>
          <w:sz w:val="26"/>
          <w:szCs w:val="26"/>
        </w:rPr>
        <w:t>成品</w:t>
      </w:r>
    </w:p>
    <w:p w:rsidR="00312C13" w:rsidRDefault="007F65D1" w:rsidP="00425BCD">
      <w:pPr>
        <w:spacing w:beforeLines="50" w:before="120" w:afterLines="50" w:after="120" w:line="360" w:lineRule="auto"/>
        <w:ind w:leftChars="400" w:left="960" w:firstLineChars="200" w:firstLine="520"/>
        <w:jc w:val="both"/>
        <w:rPr>
          <w:rFonts w:eastAsia="標楷體" w:hAnsi="標楷體"/>
          <w:sz w:val="26"/>
          <w:szCs w:val="26"/>
        </w:rPr>
      </w:pPr>
      <w:r w:rsidRPr="009B7856">
        <w:rPr>
          <w:rFonts w:eastAsia="標楷體" w:hAnsi="標楷體"/>
          <w:sz w:val="26"/>
          <w:szCs w:val="26"/>
        </w:rPr>
        <w:lastRenderedPageBreak/>
        <w:t>台灣柏恩氏之成品，絕大部分銷往集團母公司及</w:t>
      </w:r>
      <w:r w:rsidR="005C735C">
        <w:rPr>
          <w:rFonts w:eastAsia="標楷體" w:hAnsi="標楷體"/>
          <w:sz w:val="26"/>
          <w:szCs w:val="26"/>
        </w:rPr>
        <w:t xml:space="preserve">Bourns </w:t>
      </w:r>
      <w:r w:rsidR="005C735C">
        <w:rPr>
          <w:rFonts w:eastAsia="標楷體" w:hAnsi="標楷體" w:hint="eastAsia"/>
          <w:sz w:val="26"/>
          <w:szCs w:val="26"/>
        </w:rPr>
        <w:t>BGER</w:t>
      </w:r>
      <w:r w:rsidRPr="009B7856">
        <w:rPr>
          <w:rFonts w:eastAsia="標楷體" w:hAnsi="標楷體"/>
          <w:sz w:val="26"/>
          <w:szCs w:val="26"/>
        </w:rPr>
        <w:t>（以下簡稱『柏恩歐洲銷售公司』），</w:t>
      </w:r>
      <w:r w:rsidR="00D528F2">
        <w:rPr>
          <w:rFonts w:eastAsia="標楷體" w:hAnsi="標楷體"/>
          <w:sz w:val="26"/>
          <w:szCs w:val="26"/>
        </w:rPr>
        <w:t>105</w:t>
      </w:r>
      <w:r w:rsidRPr="009B7856">
        <w:rPr>
          <w:rFonts w:eastAsia="標楷體" w:hAnsi="標楷體"/>
          <w:sz w:val="26"/>
          <w:szCs w:val="26"/>
        </w:rPr>
        <w:t>年銷貨金額</w:t>
      </w:r>
      <w:r w:rsidRPr="009B7856">
        <w:rPr>
          <w:rFonts w:eastAsia="標楷體" w:hAnsi="標楷體" w:hint="eastAsia"/>
          <w:sz w:val="26"/>
          <w:szCs w:val="26"/>
        </w:rPr>
        <w:t>分</w:t>
      </w:r>
      <w:r w:rsidRPr="007F65D1">
        <w:rPr>
          <w:rFonts w:eastAsia="標楷體" w:hAnsi="標楷體" w:hint="eastAsia"/>
          <w:sz w:val="26"/>
          <w:szCs w:val="26"/>
        </w:rPr>
        <w:t>別</w:t>
      </w:r>
      <w:r w:rsidRPr="007F65D1">
        <w:rPr>
          <w:rFonts w:eastAsia="標楷體" w:hAnsi="標楷體"/>
          <w:sz w:val="26"/>
          <w:szCs w:val="26"/>
        </w:rPr>
        <w:t>為</w:t>
      </w:r>
      <w:r w:rsidR="00197837" w:rsidRPr="00D87E97">
        <w:rPr>
          <w:rFonts w:eastAsia="標楷體" w:hint="eastAsia"/>
          <w:bCs/>
          <w:sz w:val="26"/>
          <w:szCs w:val="26"/>
        </w:rPr>
        <w:t>324,639,749</w:t>
      </w:r>
      <w:r w:rsidRPr="007F65D1">
        <w:rPr>
          <w:rFonts w:eastAsia="標楷體" w:hAnsi="標楷體" w:hint="eastAsia"/>
          <w:sz w:val="26"/>
          <w:szCs w:val="26"/>
        </w:rPr>
        <w:t>及</w:t>
      </w:r>
      <w:r w:rsidR="00197837" w:rsidRPr="00D87E97">
        <w:rPr>
          <w:rFonts w:eastAsia="標楷體" w:hint="eastAsia"/>
          <w:bCs/>
          <w:sz w:val="26"/>
          <w:szCs w:val="26"/>
        </w:rPr>
        <w:t>137,959,600</w:t>
      </w:r>
      <w:r w:rsidRPr="007F65D1">
        <w:rPr>
          <w:rFonts w:eastAsia="標楷體" w:hAnsi="標楷體"/>
          <w:sz w:val="26"/>
          <w:szCs w:val="26"/>
        </w:rPr>
        <w:t>元。</w:t>
      </w:r>
    </w:p>
    <w:p w:rsidR="00312C13" w:rsidRDefault="00F71494" w:rsidP="00425BCD">
      <w:pPr>
        <w:spacing w:beforeLines="50" w:before="120" w:afterLines="50" w:after="120" w:line="360" w:lineRule="auto"/>
        <w:ind w:leftChars="400" w:left="960" w:firstLineChars="184" w:firstLine="478"/>
        <w:jc w:val="both"/>
        <w:rPr>
          <w:rFonts w:eastAsia="標楷體" w:hAnsi="標楷體"/>
          <w:sz w:val="26"/>
          <w:szCs w:val="26"/>
        </w:rPr>
      </w:pPr>
      <w:r>
        <w:rPr>
          <w:rFonts w:eastAsia="標楷體" w:hAnsi="標楷體" w:hint="eastAsia"/>
          <w:sz w:val="26"/>
          <w:szCs w:val="26"/>
        </w:rPr>
        <w:t>因上述進</w:t>
      </w:r>
      <w:r w:rsidR="007C6954">
        <w:rPr>
          <w:rFonts w:eastAsia="標楷體" w:hAnsi="標楷體" w:hint="eastAsia"/>
          <w:sz w:val="26"/>
          <w:szCs w:val="26"/>
        </w:rPr>
        <w:t>、</w:t>
      </w:r>
      <w:r>
        <w:rPr>
          <w:rFonts w:eastAsia="標楷體" w:hAnsi="標楷體" w:hint="eastAsia"/>
          <w:sz w:val="26"/>
          <w:szCs w:val="26"/>
        </w:rPr>
        <w:t>銷貨交易間具有連續不可分割之特性，</w:t>
      </w:r>
      <w:r w:rsidR="00BB0955">
        <w:rPr>
          <w:rFonts w:eastAsia="標楷體" w:hAnsi="標楷體" w:hint="eastAsia"/>
          <w:sz w:val="26"/>
          <w:szCs w:val="26"/>
        </w:rPr>
        <w:t>故將兩者</w:t>
      </w:r>
      <w:r w:rsidR="00044371">
        <w:rPr>
          <w:rFonts w:eastAsia="標楷體" w:hAnsi="標楷體" w:hint="eastAsia"/>
          <w:sz w:val="26"/>
          <w:szCs w:val="26"/>
        </w:rPr>
        <w:t>合併進行分析。台灣柏恩氏銷貨若能賺得與可比較對象相當之利潤，方可推論該交易未有不合常規之安排。</w:t>
      </w:r>
    </w:p>
    <w:p w:rsidR="00312C13" w:rsidRDefault="00044371" w:rsidP="00425BCD">
      <w:pPr>
        <w:spacing w:beforeLines="50" w:before="120" w:afterLines="50" w:after="120" w:line="360" w:lineRule="auto"/>
        <w:ind w:leftChars="400" w:left="960" w:firstLineChars="183" w:firstLine="476"/>
        <w:jc w:val="both"/>
        <w:rPr>
          <w:rFonts w:eastAsia="標楷體" w:hAnsi="標楷體"/>
          <w:sz w:val="26"/>
          <w:szCs w:val="26"/>
        </w:rPr>
      </w:pPr>
      <w:r>
        <w:rPr>
          <w:rFonts w:eastAsia="標楷體" w:hAnsi="標楷體" w:hint="eastAsia"/>
          <w:sz w:val="26"/>
          <w:szCs w:val="26"/>
        </w:rPr>
        <w:t>經由本報告第柒章分析，決定『可比較利潤法』為台灣柏恩氏此受控交易移轉訂價分析之</w:t>
      </w:r>
      <w:r w:rsidR="002725DF">
        <w:rPr>
          <w:rFonts w:eastAsia="標楷體" w:hAnsi="標楷體" w:hint="eastAsia"/>
          <w:sz w:val="26"/>
          <w:szCs w:val="26"/>
        </w:rPr>
        <w:t>最適</w:t>
      </w:r>
      <w:r>
        <w:rPr>
          <w:rFonts w:eastAsia="標楷體" w:hAnsi="標楷體" w:hint="eastAsia"/>
          <w:sz w:val="26"/>
          <w:szCs w:val="26"/>
        </w:rPr>
        <w:t>常規交易方法。</w:t>
      </w:r>
    </w:p>
    <w:p w:rsidR="00312C13" w:rsidRDefault="00044371" w:rsidP="00425BCD">
      <w:pPr>
        <w:spacing w:beforeLines="50" w:before="120" w:afterLines="50" w:after="120" w:line="360" w:lineRule="auto"/>
        <w:ind w:leftChars="400" w:left="960" w:firstLineChars="183" w:firstLine="476"/>
        <w:jc w:val="both"/>
        <w:rPr>
          <w:rFonts w:eastAsia="標楷體" w:hAnsi="標楷體"/>
          <w:sz w:val="26"/>
          <w:szCs w:val="26"/>
        </w:rPr>
      </w:pPr>
      <w:r w:rsidRPr="00234858">
        <w:rPr>
          <w:rFonts w:eastAsia="標楷體" w:hAnsi="標楷體"/>
          <w:sz w:val="26"/>
          <w:szCs w:val="26"/>
        </w:rPr>
        <w:t>根據本報告第肆章功能及風險分析結果，台灣柏恩氏為限定範圍製造商，其所執行之功能及承擔之風險</w:t>
      </w:r>
      <w:r w:rsidRPr="00234858">
        <w:rPr>
          <w:rFonts w:eastAsia="標楷體" w:hAnsi="標楷體" w:hint="eastAsia"/>
          <w:sz w:val="26"/>
          <w:szCs w:val="26"/>
        </w:rPr>
        <w:t>未</w:t>
      </w:r>
      <w:r w:rsidRPr="00234858">
        <w:rPr>
          <w:rFonts w:eastAsia="標楷體" w:hAnsi="標楷體"/>
          <w:sz w:val="26"/>
          <w:szCs w:val="26"/>
        </w:rPr>
        <w:t>較</w:t>
      </w:r>
      <w:r w:rsidRPr="00234858">
        <w:rPr>
          <w:rFonts w:eastAsia="標楷體" w:hAnsi="標楷體" w:hint="eastAsia"/>
          <w:sz w:val="26"/>
          <w:szCs w:val="26"/>
        </w:rPr>
        <w:t>部分</w:t>
      </w:r>
      <w:r w:rsidRPr="00234858">
        <w:rPr>
          <w:rFonts w:eastAsia="標楷體" w:hAnsi="標楷體"/>
          <w:sz w:val="26"/>
          <w:szCs w:val="26"/>
        </w:rPr>
        <w:t>關係企業複雜，且因台灣柏恩氏</w:t>
      </w:r>
      <w:r w:rsidRPr="009B7856">
        <w:rPr>
          <w:rFonts w:eastAsia="標楷體" w:hAnsi="標楷體"/>
          <w:sz w:val="26"/>
          <w:szCs w:val="26"/>
        </w:rPr>
        <w:t>為本國公司，財務資料經本國會計師查核簽證，本所認為其可信度應較國外之關係企業為高，故以台灣柏恩氏為受測個體。</w:t>
      </w:r>
    </w:p>
    <w:p w:rsidR="00312C13" w:rsidRPr="00997BFD" w:rsidRDefault="00044371" w:rsidP="00425BCD">
      <w:pPr>
        <w:spacing w:beforeLines="50" w:before="120" w:afterLines="50" w:after="120" w:line="360" w:lineRule="auto"/>
        <w:ind w:leftChars="400" w:left="960" w:firstLineChars="183" w:firstLine="476"/>
        <w:jc w:val="both"/>
        <w:rPr>
          <w:rFonts w:eastAsia="標楷體" w:hAnsi="標楷體"/>
          <w:color w:val="FF0000"/>
          <w:sz w:val="26"/>
          <w:szCs w:val="26"/>
        </w:rPr>
      </w:pPr>
      <w:r w:rsidRPr="00403A9B">
        <w:rPr>
          <w:rFonts w:eastAsia="標楷體" w:hAnsi="標楷體"/>
          <w:sz w:val="26"/>
          <w:szCs w:val="26"/>
        </w:rPr>
        <w:t>另本報告依台灣柏恩氏執行之功能、承擔之風險及所擁有之無形資產進行可比</w:t>
      </w:r>
      <w:r w:rsidRPr="00F40909">
        <w:rPr>
          <w:rFonts w:eastAsia="標楷體" w:hAnsi="標楷體"/>
          <w:sz w:val="26"/>
          <w:szCs w:val="26"/>
        </w:rPr>
        <w:t>較對象搜尋，並以可比較對象之</w:t>
      </w:r>
      <w:r w:rsidRPr="00F40909">
        <w:rPr>
          <w:rFonts w:eastAsia="標楷體" w:hAnsi="標楷體" w:hint="eastAsia"/>
          <w:sz w:val="26"/>
          <w:szCs w:val="26"/>
        </w:rPr>
        <w:t>貝里比</w:t>
      </w:r>
      <w:r w:rsidRPr="00F40909">
        <w:rPr>
          <w:rFonts w:eastAsia="標楷體" w:hAnsi="標楷體"/>
          <w:sz w:val="26"/>
          <w:szCs w:val="26"/>
        </w:rPr>
        <w:t>率建立常規交易範圍。經分析，台灣柏恩氏</w:t>
      </w:r>
      <w:r w:rsidR="00BF448E" w:rsidRPr="00F40909">
        <w:rPr>
          <w:rFonts w:eastAsia="標楷體" w:hAnsi="標楷體" w:hint="eastAsia"/>
          <w:sz w:val="26"/>
          <w:szCs w:val="26"/>
        </w:rPr>
        <w:t>10</w:t>
      </w:r>
      <w:r w:rsidR="00D528F2" w:rsidRPr="00F40909">
        <w:rPr>
          <w:rFonts w:eastAsia="標楷體" w:hAnsi="標楷體" w:hint="eastAsia"/>
          <w:sz w:val="26"/>
          <w:szCs w:val="26"/>
        </w:rPr>
        <w:t>3</w:t>
      </w:r>
      <w:r w:rsidR="00BF448E" w:rsidRPr="00F40909">
        <w:rPr>
          <w:rFonts w:eastAsia="標楷體" w:hAnsi="標楷體" w:hint="eastAsia"/>
          <w:sz w:val="26"/>
          <w:szCs w:val="26"/>
        </w:rPr>
        <w:t>～</w:t>
      </w:r>
      <w:r w:rsidR="00D528F2" w:rsidRPr="00F40909">
        <w:rPr>
          <w:rFonts w:eastAsia="標楷體" w:hAnsi="標楷體" w:hint="eastAsia"/>
          <w:sz w:val="26"/>
          <w:szCs w:val="26"/>
        </w:rPr>
        <w:t>105</w:t>
      </w:r>
      <w:r w:rsidRPr="00F40909">
        <w:rPr>
          <w:rFonts w:eastAsia="標楷體" w:hAnsi="標楷體"/>
          <w:sz w:val="26"/>
          <w:szCs w:val="26"/>
        </w:rPr>
        <w:t>年度</w:t>
      </w:r>
      <w:r w:rsidRPr="00F40909">
        <w:rPr>
          <w:rFonts w:eastAsia="標楷體" w:hAnsi="標楷體" w:hint="eastAsia"/>
          <w:sz w:val="26"/>
          <w:szCs w:val="26"/>
        </w:rPr>
        <w:t>平均</w:t>
      </w:r>
      <w:r w:rsidRPr="00F40909">
        <w:rPr>
          <w:rFonts w:eastAsia="標楷體" w:hAnsi="標楷體"/>
          <w:sz w:val="26"/>
          <w:szCs w:val="26"/>
        </w:rPr>
        <w:t>賺得</w:t>
      </w:r>
      <w:r w:rsidRPr="00F40909">
        <w:rPr>
          <w:rFonts w:eastAsia="標楷體" w:hAnsi="標楷體" w:hint="eastAsia"/>
          <w:sz w:val="26"/>
          <w:szCs w:val="26"/>
        </w:rPr>
        <w:t>貝里比</w:t>
      </w:r>
      <w:r w:rsidRPr="00F40909">
        <w:rPr>
          <w:rFonts w:eastAsia="標楷體" w:hAnsi="標楷體"/>
          <w:sz w:val="26"/>
          <w:szCs w:val="26"/>
        </w:rPr>
        <w:t>率</w:t>
      </w:r>
      <w:r w:rsidR="00E901EB" w:rsidRPr="00F40909">
        <w:rPr>
          <w:rFonts w:eastAsia="標楷體" w:hAnsi="標楷體" w:hint="eastAsia"/>
          <w:sz w:val="26"/>
          <w:szCs w:val="26"/>
        </w:rPr>
        <w:t>270.45%</w:t>
      </w:r>
      <w:r w:rsidRPr="00F40909">
        <w:rPr>
          <w:rFonts w:eastAsia="標楷體" w:hAnsi="標楷體"/>
          <w:sz w:val="26"/>
          <w:szCs w:val="26"/>
        </w:rPr>
        <w:t>，高於</w:t>
      </w:r>
      <w:r w:rsidR="00FF650D" w:rsidRPr="00F40909">
        <w:rPr>
          <w:rFonts w:eastAsia="標楷體" w:hAnsi="標楷體" w:hint="eastAsia"/>
          <w:sz w:val="26"/>
          <w:szCs w:val="26"/>
        </w:rPr>
        <w:t>ONESOURCE</w:t>
      </w:r>
      <w:r w:rsidRPr="00F40909">
        <w:rPr>
          <w:rFonts w:eastAsia="標楷體" w:hAnsi="標楷體" w:hint="eastAsia"/>
          <w:sz w:val="26"/>
          <w:szCs w:val="26"/>
        </w:rPr>
        <w:t>資料庫所選</w:t>
      </w:r>
      <w:r w:rsidRPr="00F40909">
        <w:rPr>
          <w:rFonts w:eastAsia="標楷體" w:hAnsi="標楷體"/>
          <w:sz w:val="26"/>
          <w:szCs w:val="26"/>
        </w:rPr>
        <w:t>可比較對象</w:t>
      </w:r>
      <w:r w:rsidR="00B16C04" w:rsidRPr="00F40909">
        <w:rPr>
          <w:rFonts w:eastAsia="標楷體" w:hAnsi="標楷體"/>
          <w:sz w:val="26"/>
          <w:szCs w:val="26"/>
        </w:rPr>
        <w:t>經資本性調整後</w:t>
      </w:r>
      <w:r w:rsidRPr="00F40909">
        <w:rPr>
          <w:rFonts w:eastAsia="標楷體" w:hAnsi="標楷體"/>
          <w:sz w:val="26"/>
          <w:szCs w:val="26"/>
        </w:rPr>
        <w:t>之常規交易範圍</w:t>
      </w:r>
      <w:r w:rsidR="006F2CF1" w:rsidRPr="00F40909">
        <w:rPr>
          <w:rFonts w:eastAsia="標楷體" w:hAnsi="標楷體" w:hint="eastAsia"/>
          <w:sz w:val="26"/>
          <w:szCs w:val="26"/>
        </w:rPr>
        <w:t>108.04%</w:t>
      </w:r>
      <w:r w:rsidR="006F2CF1" w:rsidRPr="00F40909">
        <w:rPr>
          <w:rFonts w:eastAsia="標楷體" w:hAnsi="標楷體" w:hint="eastAsia"/>
          <w:sz w:val="26"/>
          <w:szCs w:val="26"/>
        </w:rPr>
        <w:t>～</w:t>
      </w:r>
      <w:r w:rsidR="006F2CF1" w:rsidRPr="00F40909">
        <w:rPr>
          <w:rFonts w:eastAsia="標楷體" w:hAnsi="標楷體" w:hint="eastAsia"/>
          <w:sz w:val="26"/>
          <w:szCs w:val="26"/>
        </w:rPr>
        <w:t>175.20%</w:t>
      </w:r>
      <w:r w:rsidR="00F6076C" w:rsidRPr="00F40909">
        <w:rPr>
          <w:rFonts w:eastAsia="標楷體" w:hAnsi="標楷體" w:hint="eastAsia"/>
          <w:sz w:val="26"/>
          <w:szCs w:val="26"/>
        </w:rPr>
        <w:t>上分位數</w:t>
      </w:r>
      <w:r w:rsidRPr="00F40909">
        <w:rPr>
          <w:rFonts w:eastAsia="標楷體" w:hAnsi="標楷體"/>
          <w:sz w:val="26"/>
          <w:szCs w:val="26"/>
        </w:rPr>
        <w:t>，推論台灣柏恩氏</w:t>
      </w:r>
      <w:r w:rsidR="00D528F2" w:rsidRPr="00F40909">
        <w:rPr>
          <w:rFonts w:eastAsia="標楷體" w:hAnsi="標楷體"/>
          <w:sz w:val="26"/>
          <w:szCs w:val="26"/>
        </w:rPr>
        <w:t>105</w:t>
      </w:r>
      <w:r w:rsidRPr="00F40909">
        <w:rPr>
          <w:rFonts w:eastAsia="標楷體" w:hAnsi="標楷體"/>
          <w:sz w:val="26"/>
          <w:szCs w:val="26"/>
        </w:rPr>
        <w:t>年度</w:t>
      </w:r>
      <w:r w:rsidRPr="00F40909">
        <w:rPr>
          <w:rFonts w:eastAsia="標楷體" w:hAnsi="標楷體" w:hint="eastAsia"/>
          <w:sz w:val="26"/>
          <w:szCs w:val="26"/>
        </w:rPr>
        <w:t>該</w:t>
      </w:r>
      <w:r w:rsidRPr="00F40909">
        <w:rPr>
          <w:rFonts w:eastAsia="標楷體" w:hAnsi="標楷體"/>
          <w:sz w:val="26"/>
          <w:szCs w:val="26"/>
        </w:rPr>
        <w:t>受控交易無須為稅務上之調整。</w:t>
      </w:r>
    </w:p>
    <w:p w:rsidR="00312C13" w:rsidRDefault="0026003C" w:rsidP="00425BCD">
      <w:pPr>
        <w:pStyle w:val="3"/>
        <w:widowControl/>
        <w:numPr>
          <w:ilvl w:val="2"/>
          <w:numId w:val="7"/>
        </w:numPr>
        <w:spacing w:beforeLines="50" w:before="120" w:afterLines="50" w:after="120" w:line="360" w:lineRule="auto"/>
        <w:ind w:leftChars="100" w:left="240" w:firstLine="0"/>
        <w:jc w:val="both"/>
        <w:rPr>
          <w:rFonts w:ascii="Times New Roman" w:eastAsia="標楷體" w:hAnsi="Times New Roman"/>
          <w:sz w:val="32"/>
        </w:rPr>
      </w:pPr>
      <w:r w:rsidRPr="00403A9B">
        <w:rPr>
          <w:rFonts w:ascii="Times New Roman" w:eastAsia="標楷體" w:hAnsi="標楷體"/>
          <w:sz w:val="32"/>
        </w:rPr>
        <w:t>無形資產之使用</w:t>
      </w:r>
    </w:p>
    <w:p w:rsidR="00312C13" w:rsidRDefault="0026003C" w:rsidP="00425BCD">
      <w:pPr>
        <w:numPr>
          <w:ilvl w:val="3"/>
          <w:numId w:val="7"/>
        </w:numPr>
        <w:tabs>
          <w:tab w:val="left" w:pos="1134"/>
        </w:tabs>
        <w:spacing w:beforeLines="50" w:before="120" w:afterLines="50" w:after="120" w:line="360" w:lineRule="auto"/>
        <w:ind w:leftChars="250" w:left="1080"/>
        <w:jc w:val="both"/>
        <w:rPr>
          <w:rFonts w:eastAsia="標楷體"/>
          <w:b/>
          <w:sz w:val="28"/>
          <w:szCs w:val="26"/>
        </w:rPr>
      </w:pPr>
      <w:r>
        <w:rPr>
          <w:rFonts w:eastAsia="標楷體" w:hAnsi="標楷體" w:hint="eastAsia"/>
          <w:b/>
          <w:sz w:val="28"/>
          <w:szCs w:val="26"/>
        </w:rPr>
        <w:t>權利金支出</w:t>
      </w:r>
    </w:p>
    <w:p w:rsidR="00312C13" w:rsidRDefault="0026003C" w:rsidP="00425BCD">
      <w:pPr>
        <w:spacing w:beforeLines="50" w:before="120" w:afterLines="5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台灣柏恩氏</w:t>
      </w:r>
      <w:r w:rsidR="00D528F2">
        <w:rPr>
          <w:rFonts w:eastAsia="標楷體" w:hint="eastAsia"/>
          <w:sz w:val="26"/>
          <w:szCs w:val="26"/>
        </w:rPr>
        <w:t>105</w:t>
      </w:r>
      <w:r w:rsidRPr="00403A9B">
        <w:rPr>
          <w:rFonts w:eastAsia="標楷體" w:hAnsi="標楷體"/>
          <w:sz w:val="26"/>
          <w:szCs w:val="26"/>
        </w:rPr>
        <w:t>年度使用集團母公司智慧財產權、專利技術、商標等無形資產而</w:t>
      </w:r>
      <w:r>
        <w:rPr>
          <w:rFonts w:eastAsia="標楷體" w:hAnsi="標楷體"/>
          <w:sz w:val="26"/>
          <w:szCs w:val="26"/>
        </w:rPr>
        <w:t>支</w:t>
      </w:r>
      <w:r>
        <w:rPr>
          <w:rFonts w:eastAsia="標楷體" w:hAnsi="標楷體" w:hint="eastAsia"/>
          <w:sz w:val="26"/>
          <w:szCs w:val="26"/>
        </w:rPr>
        <w:t>付</w:t>
      </w:r>
      <w:r>
        <w:rPr>
          <w:rFonts w:eastAsia="標楷體" w:hAnsi="標楷體"/>
          <w:sz w:val="26"/>
          <w:szCs w:val="26"/>
        </w:rPr>
        <w:t>權利金</w:t>
      </w:r>
      <w:r w:rsidRPr="00403A9B">
        <w:rPr>
          <w:rFonts w:eastAsia="標楷體" w:hAnsi="標楷體"/>
          <w:sz w:val="26"/>
          <w:szCs w:val="26"/>
        </w:rPr>
        <w:t>，</w:t>
      </w:r>
      <w:r w:rsidR="00D528F2">
        <w:rPr>
          <w:rFonts w:eastAsia="標楷體" w:hint="eastAsia"/>
          <w:sz w:val="26"/>
          <w:szCs w:val="26"/>
        </w:rPr>
        <w:t>105</w:t>
      </w:r>
      <w:r w:rsidRPr="00FC2C47">
        <w:rPr>
          <w:rFonts w:eastAsia="標楷體" w:hAnsi="標楷體"/>
          <w:sz w:val="26"/>
          <w:szCs w:val="26"/>
        </w:rPr>
        <w:t>年</w:t>
      </w:r>
      <w:r w:rsidR="00143D8F">
        <w:rPr>
          <w:rFonts w:eastAsia="標楷體" w:hAnsi="標楷體"/>
          <w:sz w:val="26"/>
          <w:szCs w:val="26"/>
        </w:rPr>
        <w:t>度金</w:t>
      </w:r>
      <w:r w:rsidR="00143D8F" w:rsidRPr="007F65D1">
        <w:rPr>
          <w:rFonts w:eastAsia="標楷體" w:hAnsi="標楷體"/>
          <w:sz w:val="26"/>
          <w:szCs w:val="26"/>
        </w:rPr>
        <w:t>額為</w:t>
      </w:r>
      <w:r w:rsidR="00240D47" w:rsidRPr="00240D47">
        <w:rPr>
          <w:rFonts w:eastAsia="標楷體" w:hAnsi="Arial"/>
          <w:bCs/>
          <w:sz w:val="26"/>
          <w:szCs w:val="26"/>
        </w:rPr>
        <w:t>45,032,419</w:t>
      </w:r>
      <w:r w:rsidRPr="007F65D1">
        <w:rPr>
          <w:rFonts w:eastAsia="標楷體" w:hAnsi="標楷體"/>
          <w:sz w:val="26"/>
          <w:szCs w:val="26"/>
        </w:rPr>
        <w:t>元。</w:t>
      </w:r>
    </w:p>
    <w:p w:rsidR="00312C13" w:rsidRDefault="00044371" w:rsidP="00425BCD">
      <w:pPr>
        <w:spacing w:beforeLines="50" w:before="120" w:afterLines="50" w:after="120" w:line="360" w:lineRule="auto"/>
        <w:ind w:leftChars="300" w:left="720" w:firstLineChars="230" w:firstLine="598"/>
        <w:jc w:val="both"/>
        <w:rPr>
          <w:rFonts w:eastAsia="標楷體" w:hAnsi="標楷體"/>
          <w:sz w:val="26"/>
          <w:szCs w:val="26"/>
        </w:rPr>
      </w:pPr>
      <w:r>
        <w:rPr>
          <w:rFonts w:eastAsia="標楷體" w:hAnsi="標楷體" w:hint="eastAsia"/>
          <w:sz w:val="26"/>
          <w:szCs w:val="26"/>
        </w:rPr>
        <w:lastRenderedPageBreak/>
        <w:t>經由本報告第柒章分析，決定『可比較利潤法』為台灣柏恩氏此受控交易移轉訂價分析</w:t>
      </w:r>
      <w:r w:rsidR="00226043">
        <w:rPr>
          <w:rFonts w:eastAsia="標楷體" w:hAnsi="標楷體" w:hint="eastAsia"/>
          <w:sz w:val="26"/>
          <w:szCs w:val="26"/>
        </w:rPr>
        <w:t>之最適</w:t>
      </w:r>
      <w:r>
        <w:rPr>
          <w:rFonts w:eastAsia="標楷體" w:hAnsi="標楷體" w:hint="eastAsia"/>
          <w:sz w:val="26"/>
          <w:szCs w:val="26"/>
        </w:rPr>
        <w:t>常規交易方法。</w:t>
      </w:r>
    </w:p>
    <w:p w:rsidR="00312C13" w:rsidRDefault="00044371" w:rsidP="00425BCD">
      <w:pPr>
        <w:spacing w:beforeLines="50" w:before="120" w:afterLines="50" w:after="120" w:line="360" w:lineRule="auto"/>
        <w:ind w:leftChars="300" w:left="720" w:firstLineChars="230" w:firstLine="598"/>
        <w:jc w:val="both"/>
        <w:rPr>
          <w:rFonts w:eastAsia="標楷體" w:hAnsi="標楷體"/>
          <w:bCs/>
          <w:sz w:val="26"/>
          <w:szCs w:val="26"/>
        </w:rPr>
      </w:pPr>
      <w:r w:rsidRPr="00234858">
        <w:rPr>
          <w:rFonts w:eastAsia="標楷體" w:hAnsi="標楷體"/>
          <w:sz w:val="26"/>
          <w:szCs w:val="26"/>
        </w:rPr>
        <w:t>根據本報告第肆章功能及風險分析結果，台灣柏恩氏為限定範圍製造商，其所執行之功能及承擔之風險</w:t>
      </w:r>
      <w:r w:rsidRPr="00234858">
        <w:rPr>
          <w:rFonts w:eastAsia="標楷體" w:hAnsi="標楷體" w:hint="eastAsia"/>
          <w:sz w:val="26"/>
          <w:szCs w:val="26"/>
        </w:rPr>
        <w:t>未</w:t>
      </w:r>
      <w:r w:rsidRPr="00234858">
        <w:rPr>
          <w:rFonts w:eastAsia="標楷體" w:hAnsi="標楷體"/>
          <w:sz w:val="26"/>
          <w:szCs w:val="26"/>
        </w:rPr>
        <w:t>較</w:t>
      </w:r>
      <w:r w:rsidRPr="00234858">
        <w:rPr>
          <w:rFonts w:eastAsia="標楷體" w:hAnsi="標楷體" w:hint="eastAsia"/>
          <w:sz w:val="26"/>
          <w:szCs w:val="26"/>
        </w:rPr>
        <w:t>部分</w:t>
      </w:r>
      <w:r w:rsidRPr="00234858">
        <w:rPr>
          <w:rFonts w:eastAsia="標楷體" w:hAnsi="標楷體"/>
          <w:sz w:val="26"/>
          <w:szCs w:val="26"/>
        </w:rPr>
        <w:t>關係企業複雜，且因台灣柏恩氏</w:t>
      </w:r>
      <w:r w:rsidRPr="00403A9B">
        <w:rPr>
          <w:rFonts w:eastAsia="標楷體" w:hAnsi="標楷體"/>
          <w:bCs/>
          <w:sz w:val="26"/>
          <w:szCs w:val="26"/>
        </w:rPr>
        <w:t>為本國公司，財務資料經本國會計師查核簽證，本所認為其可信度應較國外之關係企業為高，故以台灣柏恩氏為受測個體。</w:t>
      </w:r>
    </w:p>
    <w:p w:rsidR="00312C13" w:rsidRDefault="00044371" w:rsidP="00425BCD">
      <w:pPr>
        <w:spacing w:beforeLines="50" w:before="120" w:afterLines="50" w:after="120" w:line="360" w:lineRule="auto"/>
        <w:ind w:leftChars="300" w:left="720" w:firstLineChars="230" w:firstLine="598"/>
        <w:jc w:val="both"/>
        <w:rPr>
          <w:rFonts w:eastAsia="標楷體" w:hAnsi="標楷體"/>
          <w:bCs/>
          <w:sz w:val="26"/>
          <w:szCs w:val="26"/>
        </w:rPr>
      </w:pPr>
      <w:r>
        <w:rPr>
          <w:rFonts w:eastAsia="標楷體" w:hAnsi="標楷體" w:hint="eastAsia"/>
          <w:bCs/>
          <w:sz w:val="26"/>
          <w:szCs w:val="26"/>
        </w:rPr>
        <w:t>因上述交易與台灣柏恩氏之銷售息息相關，</w:t>
      </w:r>
      <w:r w:rsidR="00226043">
        <w:rPr>
          <w:rFonts w:eastAsia="標楷體" w:hAnsi="標楷體" w:hint="eastAsia"/>
          <w:bCs/>
          <w:sz w:val="26"/>
          <w:szCs w:val="26"/>
        </w:rPr>
        <w:t>且與台灣柏恩氏</w:t>
      </w:r>
      <w:r>
        <w:rPr>
          <w:rFonts w:eastAsia="標楷體" w:hAnsi="標楷體" w:hint="eastAsia"/>
          <w:bCs/>
          <w:sz w:val="26"/>
          <w:szCs w:val="26"/>
        </w:rPr>
        <w:t>整體營運具關聯性，</w:t>
      </w:r>
      <w:r w:rsidR="00226043">
        <w:rPr>
          <w:rFonts w:eastAsia="標楷體" w:hAnsi="標楷體" w:hint="eastAsia"/>
          <w:bCs/>
          <w:sz w:val="26"/>
          <w:szCs w:val="26"/>
        </w:rPr>
        <w:t>故以台灣柏恩氏銷售所賺利潤進行分析。台灣柏恩氏若能賺得與可比較對象相當之利潤，方可推論該交易未有不合常規之安排。</w:t>
      </w:r>
    </w:p>
    <w:p w:rsidR="00312C13" w:rsidRDefault="00226043" w:rsidP="00425BCD">
      <w:pPr>
        <w:spacing w:beforeLines="50" w:before="120" w:afterLines="50" w:after="120" w:line="360" w:lineRule="auto"/>
        <w:ind w:leftChars="300" w:left="720" w:firstLineChars="230" w:firstLine="598"/>
        <w:jc w:val="both"/>
        <w:rPr>
          <w:rFonts w:eastAsia="標楷體" w:hAnsi="標楷體"/>
          <w:bCs/>
          <w:sz w:val="26"/>
          <w:szCs w:val="26"/>
        </w:rPr>
      </w:pPr>
      <w:r w:rsidRPr="00403A9B">
        <w:rPr>
          <w:rFonts w:eastAsia="標楷體" w:hAnsi="標楷體"/>
          <w:sz w:val="26"/>
          <w:szCs w:val="26"/>
        </w:rPr>
        <w:t>另本報告依台灣柏恩氏執行之功能、承擔之風險及所擁有之無形資產進行可比較對象搜尋，並以可比較對象之</w:t>
      </w:r>
      <w:r>
        <w:rPr>
          <w:rFonts w:eastAsia="標楷體" w:hAnsi="標楷體" w:hint="eastAsia"/>
          <w:sz w:val="26"/>
          <w:szCs w:val="26"/>
        </w:rPr>
        <w:t>營業淨利</w:t>
      </w:r>
      <w:r w:rsidRPr="00403A9B">
        <w:rPr>
          <w:rFonts w:eastAsia="標楷體" w:hAnsi="標楷體"/>
          <w:sz w:val="26"/>
          <w:szCs w:val="26"/>
        </w:rPr>
        <w:t>率建立常規</w:t>
      </w:r>
      <w:r w:rsidRPr="009B7856">
        <w:rPr>
          <w:rFonts w:eastAsia="標楷體" w:hAnsi="標楷體"/>
          <w:sz w:val="26"/>
          <w:szCs w:val="26"/>
        </w:rPr>
        <w:t>交易範圍。經分析，台灣柏恩氏</w:t>
      </w:r>
      <w:r w:rsidR="00BF448E">
        <w:rPr>
          <w:rFonts w:eastAsia="標楷體" w:hAnsi="標楷體" w:hint="eastAsia"/>
          <w:sz w:val="26"/>
          <w:szCs w:val="26"/>
        </w:rPr>
        <w:t>10</w:t>
      </w:r>
      <w:r w:rsidR="00D528F2">
        <w:rPr>
          <w:rFonts w:eastAsia="標楷體" w:hAnsi="標楷體" w:hint="eastAsia"/>
          <w:sz w:val="26"/>
          <w:szCs w:val="26"/>
        </w:rPr>
        <w:t>3</w:t>
      </w:r>
      <w:r w:rsidR="00BF448E">
        <w:rPr>
          <w:rFonts w:eastAsia="標楷體" w:hAnsi="標楷體" w:hint="eastAsia"/>
          <w:sz w:val="26"/>
          <w:szCs w:val="26"/>
        </w:rPr>
        <w:t>～</w:t>
      </w:r>
      <w:r w:rsidR="00D528F2">
        <w:rPr>
          <w:rFonts w:eastAsia="標楷體" w:hAnsi="標楷體" w:hint="eastAsia"/>
          <w:sz w:val="26"/>
          <w:szCs w:val="26"/>
        </w:rPr>
        <w:t>105</w:t>
      </w:r>
      <w:r w:rsidRPr="009B7856">
        <w:rPr>
          <w:rFonts w:eastAsia="標楷體" w:hAnsi="標楷體"/>
          <w:sz w:val="26"/>
          <w:szCs w:val="26"/>
        </w:rPr>
        <w:t>年度</w:t>
      </w:r>
      <w:r w:rsidRPr="009B7856">
        <w:rPr>
          <w:rFonts w:eastAsia="標楷體" w:hAnsi="標楷體" w:hint="eastAsia"/>
          <w:sz w:val="26"/>
          <w:szCs w:val="26"/>
        </w:rPr>
        <w:t>平均</w:t>
      </w:r>
      <w:r w:rsidRPr="009B7856">
        <w:rPr>
          <w:rFonts w:eastAsia="標楷體" w:hAnsi="標楷體"/>
          <w:sz w:val="26"/>
          <w:szCs w:val="26"/>
        </w:rPr>
        <w:t>賺得</w:t>
      </w:r>
      <w:r w:rsidRPr="009B7856">
        <w:rPr>
          <w:rFonts w:eastAsia="標楷體" w:hAnsi="標楷體" w:hint="eastAsia"/>
          <w:sz w:val="26"/>
          <w:szCs w:val="26"/>
        </w:rPr>
        <w:t>營業淨利</w:t>
      </w:r>
      <w:r w:rsidRPr="009B7856">
        <w:rPr>
          <w:rFonts w:eastAsia="標楷體" w:hAnsi="標楷體"/>
          <w:sz w:val="26"/>
          <w:szCs w:val="26"/>
        </w:rPr>
        <w:t>率</w:t>
      </w:r>
      <w:r w:rsidR="00E901EB">
        <w:rPr>
          <w:rFonts w:eastAsia="標楷體" w:hAnsi="標楷體"/>
          <w:sz w:val="26"/>
          <w:szCs w:val="26"/>
        </w:rPr>
        <w:t>12.21%</w:t>
      </w:r>
      <w:r w:rsidRPr="006E0A11">
        <w:rPr>
          <w:rFonts w:eastAsia="標楷體" w:hAnsi="標楷體"/>
          <w:sz w:val="26"/>
          <w:szCs w:val="26"/>
        </w:rPr>
        <w:t>，高</w:t>
      </w:r>
      <w:r w:rsidRPr="009B7856">
        <w:rPr>
          <w:rFonts w:eastAsia="標楷體" w:hAnsi="標楷體"/>
          <w:sz w:val="26"/>
          <w:szCs w:val="26"/>
        </w:rPr>
        <w:t>於</w:t>
      </w:r>
      <w:r w:rsidR="00FF650D">
        <w:rPr>
          <w:rFonts w:eastAsia="標楷體" w:hAnsi="標楷體" w:hint="eastAsia"/>
          <w:sz w:val="26"/>
          <w:szCs w:val="26"/>
        </w:rPr>
        <w:t>ONESOURCE</w:t>
      </w:r>
      <w:r>
        <w:rPr>
          <w:rFonts w:eastAsia="標楷體" w:hAnsi="標楷體" w:hint="eastAsia"/>
          <w:sz w:val="26"/>
          <w:szCs w:val="26"/>
        </w:rPr>
        <w:t>資料庫所選</w:t>
      </w:r>
      <w:r w:rsidRPr="00403A9B">
        <w:rPr>
          <w:rFonts w:eastAsia="標楷體" w:hAnsi="標楷體"/>
          <w:sz w:val="26"/>
          <w:szCs w:val="26"/>
        </w:rPr>
        <w:t>可比較對象經資本性調整後之常規交易</w:t>
      </w:r>
      <w:r w:rsidRPr="00092DD7">
        <w:rPr>
          <w:rFonts w:eastAsia="標楷體" w:hAnsi="標楷體"/>
          <w:sz w:val="26"/>
          <w:szCs w:val="26"/>
        </w:rPr>
        <w:t>範圍</w:t>
      </w:r>
      <w:r w:rsidR="006F2CF1">
        <w:rPr>
          <w:rFonts w:eastAsia="標楷體"/>
          <w:sz w:val="26"/>
          <w:szCs w:val="26"/>
        </w:rPr>
        <w:t>0.97%</w:t>
      </w:r>
      <w:r w:rsidR="006F2CF1">
        <w:rPr>
          <w:rFonts w:eastAsia="標楷體"/>
          <w:sz w:val="26"/>
          <w:szCs w:val="26"/>
        </w:rPr>
        <w:t>～</w:t>
      </w:r>
      <w:r w:rsidR="006F2CF1">
        <w:rPr>
          <w:rFonts w:eastAsia="標楷體"/>
          <w:sz w:val="26"/>
          <w:szCs w:val="26"/>
        </w:rPr>
        <w:t>9.20%</w:t>
      </w:r>
      <w:r w:rsidR="001156EC" w:rsidRPr="006E0A11">
        <w:rPr>
          <w:rFonts w:eastAsia="標楷體" w:hint="eastAsia"/>
          <w:sz w:val="26"/>
          <w:szCs w:val="26"/>
        </w:rPr>
        <w:t>上</w:t>
      </w:r>
      <w:r w:rsidR="001156EC" w:rsidRPr="00092DD7">
        <w:rPr>
          <w:rFonts w:eastAsia="標楷體" w:hint="eastAsia"/>
          <w:sz w:val="26"/>
          <w:szCs w:val="26"/>
        </w:rPr>
        <w:t>分位數</w:t>
      </w:r>
      <w:r w:rsidR="00F6076C">
        <w:rPr>
          <w:rFonts w:eastAsia="標楷體" w:hAnsi="標楷體"/>
          <w:sz w:val="26"/>
          <w:szCs w:val="26"/>
        </w:rPr>
        <w:t>，推論台灣柏恩氏</w:t>
      </w:r>
      <w:r w:rsidR="00D528F2">
        <w:rPr>
          <w:rFonts w:eastAsia="標楷體"/>
          <w:sz w:val="26"/>
          <w:szCs w:val="26"/>
        </w:rPr>
        <w:t>10</w:t>
      </w:r>
      <w:r w:rsidR="00D528F2">
        <w:rPr>
          <w:rFonts w:eastAsia="標楷體" w:hint="eastAsia"/>
          <w:sz w:val="26"/>
          <w:szCs w:val="26"/>
        </w:rPr>
        <w:t>5</w:t>
      </w:r>
      <w:r w:rsidR="00F6076C">
        <w:rPr>
          <w:rFonts w:eastAsia="標楷體" w:hAnsi="標楷體"/>
          <w:sz w:val="26"/>
          <w:szCs w:val="26"/>
        </w:rPr>
        <w:t>年度</w:t>
      </w:r>
      <w:r w:rsidR="00F6076C">
        <w:rPr>
          <w:rFonts w:eastAsia="標楷體" w:hAnsi="標楷體" w:hint="eastAsia"/>
          <w:sz w:val="26"/>
          <w:szCs w:val="26"/>
        </w:rPr>
        <w:t>該</w:t>
      </w:r>
      <w:r w:rsidR="00F6076C">
        <w:rPr>
          <w:rFonts w:eastAsia="標楷體" w:hAnsi="標楷體"/>
          <w:sz w:val="26"/>
          <w:szCs w:val="26"/>
        </w:rPr>
        <w:t>受控交易無須為稅務上之調整。</w:t>
      </w:r>
    </w:p>
    <w:p w:rsidR="00312C13" w:rsidRDefault="0026003C" w:rsidP="00425BCD">
      <w:pPr>
        <w:pStyle w:val="3"/>
        <w:widowControl/>
        <w:numPr>
          <w:ilvl w:val="2"/>
          <w:numId w:val="7"/>
        </w:numPr>
        <w:spacing w:beforeLines="50" w:before="120" w:afterLines="50" w:after="120" w:line="360" w:lineRule="auto"/>
        <w:ind w:leftChars="100" w:left="240" w:firstLine="0"/>
        <w:jc w:val="both"/>
        <w:rPr>
          <w:rFonts w:ascii="Times New Roman" w:eastAsia="標楷體" w:hAnsi="Times New Roman"/>
          <w:sz w:val="32"/>
        </w:rPr>
      </w:pPr>
      <w:r w:rsidRPr="00403A9B">
        <w:rPr>
          <w:rFonts w:ascii="Times New Roman" w:eastAsia="標楷體" w:hAnsi="標楷體"/>
          <w:sz w:val="32"/>
        </w:rPr>
        <w:t>服務之提供</w:t>
      </w:r>
    </w:p>
    <w:p w:rsidR="00312C13" w:rsidRDefault="0026003C" w:rsidP="00425BCD">
      <w:pPr>
        <w:numPr>
          <w:ilvl w:val="0"/>
          <w:numId w:val="79"/>
        </w:numPr>
        <w:tabs>
          <w:tab w:val="left" w:pos="1134"/>
        </w:tabs>
        <w:spacing w:beforeLines="50" w:before="120" w:afterLines="50" w:after="120" w:line="360" w:lineRule="auto"/>
        <w:jc w:val="both"/>
        <w:rPr>
          <w:rFonts w:eastAsia="標楷體"/>
          <w:b/>
          <w:sz w:val="28"/>
          <w:szCs w:val="26"/>
        </w:rPr>
      </w:pPr>
      <w:r w:rsidRPr="00403A9B">
        <w:rPr>
          <w:rFonts w:eastAsia="標楷體" w:hAnsi="標楷體"/>
          <w:b/>
          <w:sz w:val="28"/>
          <w:szCs w:val="26"/>
        </w:rPr>
        <w:t>系統使用費</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集團各製造、研發、銷售中心均可自</w:t>
      </w:r>
      <w:r w:rsidRPr="00403A9B">
        <w:rPr>
          <w:rFonts w:eastAsia="標楷體"/>
          <w:sz w:val="26"/>
          <w:szCs w:val="26"/>
        </w:rPr>
        <w:t>SAP</w:t>
      </w:r>
      <w:r w:rsidRPr="00403A9B">
        <w:rPr>
          <w:rFonts w:eastAsia="標楷體" w:hAnsi="標楷體"/>
          <w:sz w:val="26"/>
          <w:szCs w:val="26"/>
        </w:rPr>
        <w:t>電腦系統中得知集團產品之價格、產製進度、成本及存貨移動情形。集</w:t>
      </w:r>
      <w:r w:rsidRPr="005658E1">
        <w:rPr>
          <w:rFonts w:eastAsia="標楷體" w:hAnsi="標楷體"/>
          <w:sz w:val="26"/>
          <w:szCs w:val="26"/>
        </w:rPr>
        <w:t>團母公司將產品及財務資料透明化，鼓勵各中心比較營運績效。台灣柏恩氏使用集團母公司</w:t>
      </w:r>
      <w:r w:rsidRPr="005658E1">
        <w:rPr>
          <w:rFonts w:eastAsia="標楷體"/>
          <w:sz w:val="26"/>
          <w:szCs w:val="26"/>
        </w:rPr>
        <w:t>SAP</w:t>
      </w:r>
      <w:r w:rsidRPr="005658E1">
        <w:rPr>
          <w:rFonts w:eastAsia="標楷體" w:hAnsi="標楷體"/>
          <w:sz w:val="26"/>
          <w:szCs w:val="26"/>
        </w:rPr>
        <w:t>電腦系統並支付費用，</w:t>
      </w:r>
      <w:r w:rsidR="00D528F2">
        <w:rPr>
          <w:rFonts w:eastAsia="標楷體" w:hint="eastAsia"/>
          <w:sz w:val="26"/>
          <w:szCs w:val="26"/>
        </w:rPr>
        <w:t>105</w:t>
      </w:r>
      <w:r w:rsidRPr="005658E1">
        <w:rPr>
          <w:rFonts w:eastAsia="標楷體" w:hAnsi="標楷體"/>
          <w:sz w:val="26"/>
          <w:szCs w:val="26"/>
        </w:rPr>
        <w:t>年度金額為</w:t>
      </w:r>
      <w:r w:rsidR="00C30C01" w:rsidRPr="00D87E97">
        <w:rPr>
          <w:rFonts w:eastAsia="標楷體" w:hint="eastAsia"/>
          <w:bCs/>
          <w:sz w:val="26"/>
          <w:szCs w:val="26"/>
        </w:rPr>
        <w:t>14,440,632</w:t>
      </w:r>
      <w:r w:rsidRPr="005658E1">
        <w:rPr>
          <w:rFonts w:eastAsia="標楷體" w:hAnsi="標楷體"/>
          <w:sz w:val="26"/>
          <w:szCs w:val="26"/>
        </w:rPr>
        <w:t>元</w:t>
      </w:r>
      <w:r w:rsidRPr="009B7856">
        <w:rPr>
          <w:rFonts w:eastAsia="標楷體" w:hAnsi="標楷體"/>
          <w:sz w:val="26"/>
          <w:szCs w:val="26"/>
        </w:rPr>
        <w:t>。</w:t>
      </w:r>
    </w:p>
    <w:p w:rsidR="00312C13" w:rsidRDefault="00226043" w:rsidP="00425BCD">
      <w:pPr>
        <w:spacing w:beforeLines="50" w:before="120" w:afterLines="50" w:after="120" w:line="360" w:lineRule="auto"/>
        <w:ind w:leftChars="300" w:left="720" w:firstLineChars="200" w:firstLine="520"/>
        <w:jc w:val="both"/>
        <w:rPr>
          <w:rFonts w:eastAsia="標楷體" w:hAnsi="標楷體"/>
          <w:sz w:val="26"/>
          <w:szCs w:val="26"/>
        </w:rPr>
      </w:pPr>
      <w:r>
        <w:rPr>
          <w:rFonts w:eastAsia="標楷體" w:hAnsi="標楷體" w:hint="eastAsia"/>
          <w:sz w:val="26"/>
          <w:szCs w:val="26"/>
        </w:rPr>
        <w:t>經由本報告第柒章分析，決定『可比較利潤法』為台灣柏恩氏此</w:t>
      </w:r>
      <w:r>
        <w:rPr>
          <w:rFonts w:eastAsia="標楷體" w:hAnsi="標楷體" w:hint="eastAsia"/>
          <w:sz w:val="26"/>
          <w:szCs w:val="26"/>
        </w:rPr>
        <w:lastRenderedPageBreak/>
        <w:t>受控交易移轉訂價分析之最適常規交易方法。</w:t>
      </w:r>
    </w:p>
    <w:p w:rsidR="00312C13" w:rsidRDefault="00226043" w:rsidP="00425BCD">
      <w:pPr>
        <w:spacing w:beforeLines="50" w:before="120" w:afterLines="50" w:after="120" w:line="360" w:lineRule="auto"/>
        <w:ind w:leftChars="300" w:left="720" w:firstLineChars="200" w:firstLine="520"/>
        <w:jc w:val="both"/>
        <w:rPr>
          <w:rFonts w:eastAsia="標楷體" w:hAnsi="標楷體"/>
          <w:bCs/>
          <w:sz w:val="26"/>
          <w:szCs w:val="26"/>
        </w:rPr>
      </w:pPr>
      <w:r w:rsidRPr="00234858">
        <w:rPr>
          <w:rFonts w:eastAsia="標楷體" w:hAnsi="標楷體"/>
          <w:sz w:val="26"/>
          <w:szCs w:val="26"/>
        </w:rPr>
        <w:t>根據本報告第肆章功能及風險分析結果，台灣柏恩氏為限定範圍製造商，其所執行之功能及承擔之風險</w:t>
      </w:r>
      <w:r w:rsidRPr="00234858">
        <w:rPr>
          <w:rFonts w:eastAsia="標楷體" w:hAnsi="標楷體" w:hint="eastAsia"/>
          <w:sz w:val="26"/>
          <w:szCs w:val="26"/>
        </w:rPr>
        <w:t>未</w:t>
      </w:r>
      <w:r w:rsidRPr="00234858">
        <w:rPr>
          <w:rFonts w:eastAsia="標楷體" w:hAnsi="標楷體"/>
          <w:sz w:val="26"/>
          <w:szCs w:val="26"/>
        </w:rPr>
        <w:t>較</w:t>
      </w:r>
      <w:r w:rsidRPr="00234858">
        <w:rPr>
          <w:rFonts w:eastAsia="標楷體" w:hAnsi="標楷體" w:hint="eastAsia"/>
          <w:sz w:val="26"/>
          <w:szCs w:val="26"/>
        </w:rPr>
        <w:t>部分</w:t>
      </w:r>
      <w:r w:rsidRPr="00234858">
        <w:rPr>
          <w:rFonts w:eastAsia="標楷體" w:hAnsi="標楷體"/>
          <w:sz w:val="26"/>
          <w:szCs w:val="26"/>
        </w:rPr>
        <w:t>關係企業複雜，且因台灣柏恩氏</w:t>
      </w:r>
      <w:r w:rsidRPr="00403A9B">
        <w:rPr>
          <w:rFonts w:eastAsia="標楷體" w:hAnsi="標楷體"/>
          <w:bCs/>
          <w:sz w:val="26"/>
          <w:szCs w:val="26"/>
        </w:rPr>
        <w:t>為本國公司，財務資料經本國會計師查核簽證，本所認為其可信度應較國外之關係企業為高，故以台灣柏恩氏為受測個體。</w:t>
      </w:r>
    </w:p>
    <w:p w:rsidR="00312C13" w:rsidRDefault="00226043" w:rsidP="00425BCD">
      <w:pPr>
        <w:spacing w:beforeLines="50" w:before="120" w:afterLines="50" w:after="120" w:line="360" w:lineRule="auto"/>
        <w:ind w:leftChars="300" w:left="720" w:firstLineChars="200" w:firstLine="520"/>
        <w:jc w:val="both"/>
        <w:rPr>
          <w:rFonts w:eastAsia="標楷體" w:hAnsi="標楷體"/>
          <w:bCs/>
          <w:sz w:val="26"/>
          <w:szCs w:val="26"/>
        </w:rPr>
      </w:pPr>
      <w:r>
        <w:rPr>
          <w:rFonts w:eastAsia="標楷體" w:hAnsi="標楷體" w:hint="eastAsia"/>
          <w:bCs/>
          <w:sz w:val="26"/>
          <w:szCs w:val="26"/>
        </w:rPr>
        <w:t>因上述交易與台灣柏恩氏之銷售息息相關，且與台灣柏恩氏整體營運具關聯性，故以台灣柏恩氏銷售所賺利潤進行分析。台灣柏恩氏若能賺得與可比較對象相當之利潤，方可推論該交易未有不合常規之安排。</w:t>
      </w:r>
    </w:p>
    <w:p w:rsidR="00312C13" w:rsidRDefault="00226043"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另本報告依台灣柏恩氏執行之功能、承擔之風險及所擁有之無形資產進行可比較對象搜尋，並以可比較對象之</w:t>
      </w:r>
      <w:r>
        <w:rPr>
          <w:rFonts w:eastAsia="標楷體" w:hAnsi="標楷體" w:hint="eastAsia"/>
          <w:sz w:val="26"/>
          <w:szCs w:val="26"/>
        </w:rPr>
        <w:t>營業淨利</w:t>
      </w:r>
      <w:r w:rsidRPr="00403A9B">
        <w:rPr>
          <w:rFonts w:eastAsia="標楷體" w:hAnsi="標楷體"/>
          <w:sz w:val="26"/>
          <w:szCs w:val="26"/>
        </w:rPr>
        <w:t>率建立常規交易範</w:t>
      </w:r>
      <w:r w:rsidRPr="009B7856">
        <w:rPr>
          <w:rFonts w:eastAsia="標楷體" w:hAnsi="標楷體"/>
          <w:sz w:val="26"/>
          <w:szCs w:val="26"/>
        </w:rPr>
        <w:t>圍</w:t>
      </w:r>
      <w:r w:rsidRPr="006E0A11">
        <w:rPr>
          <w:rFonts w:eastAsia="標楷體" w:hAnsi="標楷體"/>
          <w:sz w:val="26"/>
          <w:szCs w:val="26"/>
        </w:rPr>
        <w:t>。經分析，台灣柏恩氏</w:t>
      </w:r>
      <w:r w:rsidR="00BF448E" w:rsidRPr="006E0A11">
        <w:rPr>
          <w:rFonts w:eastAsia="標楷體" w:hAnsi="標楷體"/>
          <w:sz w:val="26"/>
          <w:szCs w:val="26"/>
        </w:rPr>
        <w:t>10</w:t>
      </w:r>
      <w:r w:rsidR="00D528F2">
        <w:rPr>
          <w:rFonts w:eastAsia="標楷體" w:hAnsi="標楷體" w:hint="eastAsia"/>
          <w:sz w:val="26"/>
          <w:szCs w:val="26"/>
        </w:rPr>
        <w:t>3</w:t>
      </w:r>
      <w:r w:rsidR="00BF448E" w:rsidRPr="006E0A11">
        <w:rPr>
          <w:rFonts w:eastAsia="標楷體" w:hAnsi="標楷體"/>
          <w:sz w:val="26"/>
          <w:szCs w:val="26"/>
        </w:rPr>
        <w:t>～</w:t>
      </w:r>
      <w:r w:rsidR="00D528F2">
        <w:rPr>
          <w:rFonts w:eastAsia="標楷體" w:hAnsi="標楷體"/>
          <w:sz w:val="26"/>
          <w:szCs w:val="26"/>
        </w:rPr>
        <w:t>105</w:t>
      </w:r>
      <w:r w:rsidR="00F6076C" w:rsidRPr="006E0A11">
        <w:rPr>
          <w:rFonts w:eastAsia="標楷體" w:hAnsi="標楷體"/>
          <w:sz w:val="26"/>
          <w:szCs w:val="26"/>
        </w:rPr>
        <w:t>年度</w:t>
      </w:r>
      <w:r w:rsidR="00F6076C" w:rsidRPr="006E0A11">
        <w:rPr>
          <w:rFonts w:eastAsia="標楷體" w:hAnsi="標楷體" w:hint="eastAsia"/>
          <w:sz w:val="26"/>
          <w:szCs w:val="26"/>
        </w:rPr>
        <w:t>平均</w:t>
      </w:r>
      <w:r w:rsidR="00F6076C" w:rsidRPr="006E0A11">
        <w:rPr>
          <w:rFonts w:eastAsia="標楷體" w:hAnsi="標楷體"/>
          <w:sz w:val="26"/>
          <w:szCs w:val="26"/>
        </w:rPr>
        <w:t>賺得</w:t>
      </w:r>
      <w:r w:rsidR="00F6076C" w:rsidRPr="006E0A11">
        <w:rPr>
          <w:rFonts w:eastAsia="標楷體" w:hAnsi="標楷體" w:hint="eastAsia"/>
          <w:sz w:val="26"/>
          <w:szCs w:val="26"/>
        </w:rPr>
        <w:t>營業淨利</w:t>
      </w:r>
      <w:r w:rsidR="00F6076C" w:rsidRPr="006E0A11">
        <w:rPr>
          <w:rFonts w:eastAsia="標楷體" w:hAnsi="標楷體"/>
          <w:sz w:val="26"/>
          <w:szCs w:val="26"/>
        </w:rPr>
        <w:t>率</w:t>
      </w:r>
      <w:r w:rsidR="00E901EB">
        <w:rPr>
          <w:rFonts w:eastAsia="標楷體" w:hAnsi="標楷體"/>
          <w:sz w:val="26"/>
          <w:szCs w:val="26"/>
        </w:rPr>
        <w:t>12.21%</w:t>
      </w:r>
      <w:r w:rsidRPr="00092DD7">
        <w:rPr>
          <w:rFonts w:eastAsia="標楷體" w:hAnsi="標楷體"/>
          <w:sz w:val="26"/>
          <w:szCs w:val="26"/>
        </w:rPr>
        <w:t>，高</w:t>
      </w:r>
      <w:r w:rsidR="00F6076C">
        <w:rPr>
          <w:rFonts w:eastAsia="標楷體" w:hAnsi="標楷體"/>
          <w:sz w:val="26"/>
          <w:szCs w:val="26"/>
        </w:rPr>
        <w:t>於</w:t>
      </w:r>
      <w:r w:rsidR="00FF650D">
        <w:rPr>
          <w:rFonts w:eastAsia="標楷體" w:hAnsi="標楷體" w:hint="eastAsia"/>
          <w:sz w:val="26"/>
          <w:szCs w:val="26"/>
        </w:rPr>
        <w:t>ONESOURCE</w:t>
      </w:r>
      <w:r w:rsidR="00F6076C">
        <w:rPr>
          <w:rFonts w:eastAsia="標楷體" w:hAnsi="標楷體" w:hint="eastAsia"/>
          <w:sz w:val="26"/>
          <w:szCs w:val="26"/>
        </w:rPr>
        <w:t>資</w:t>
      </w:r>
      <w:r w:rsidR="00F6076C" w:rsidRPr="007953EE">
        <w:rPr>
          <w:rFonts w:eastAsia="標楷體" w:hAnsi="標楷體" w:hint="eastAsia"/>
          <w:sz w:val="26"/>
          <w:szCs w:val="26"/>
        </w:rPr>
        <w:t>料庫所選</w:t>
      </w:r>
      <w:r w:rsidR="00F6076C" w:rsidRPr="007953EE">
        <w:rPr>
          <w:rFonts w:eastAsia="標楷體" w:hAnsi="標楷體"/>
          <w:sz w:val="26"/>
          <w:szCs w:val="26"/>
        </w:rPr>
        <w:t>可比較對象經資本性調整後之常規交易範圍</w:t>
      </w:r>
      <w:r w:rsidR="006F2CF1">
        <w:rPr>
          <w:rFonts w:eastAsia="標楷體" w:hint="eastAsia"/>
          <w:sz w:val="26"/>
          <w:szCs w:val="26"/>
        </w:rPr>
        <w:t>0.97%</w:t>
      </w:r>
      <w:r w:rsidR="006F2CF1">
        <w:rPr>
          <w:rFonts w:eastAsia="標楷體" w:hint="eastAsia"/>
          <w:sz w:val="26"/>
          <w:szCs w:val="26"/>
        </w:rPr>
        <w:t>～</w:t>
      </w:r>
      <w:r w:rsidR="006F2CF1">
        <w:rPr>
          <w:rFonts w:eastAsia="標楷體" w:hint="eastAsia"/>
          <w:sz w:val="26"/>
          <w:szCs w:val="26"/>
        </w:rPr>
        <w:t>9.20%</w:t>
      </w:r>
      <w:r w:rsidR="001156EC" w:rsidRPr="007953EE">
        <w:rPr>
          <w:rFonts w:eastAsia="標楷體" w:hint="eastAsia"/>
          <w:sz w:val="26"/>
          <w:szCs w:val="26"/>
        </w:rPr>
        <w:t>上</w:t>
      </w:r>
      <w:r w:rsidR="001156EC" w:rsidRPr="00092DD7">
        <w:rPr>
          <w:rFonts w:eastAsia="標楷體" w:hint="eastAsia"/>
          <w:sz w:val="26"/>
          <w:szCs w:val="26"/>
        </w:rPr>
        <w:t>分位數</w:t>
      </w:r>
      <w:r w:rsidR="00F6076C">
        <w:rPr>
          <w:rFonts w:eastAsia="標楷體" w:hAnsi="標楷體"/>
          <w:sz w:val="26"/>
          <w:szCs w:val="26"/>
        </w:rPr>
        <w:t>，推論台灣柏恩氏</w:t>
      </w:r>
      <w:r w:rsidR="00D528F2">
        <w:rPr>
          <w:rFonts w:eastAsia="標楷體"/>
          <w:sz w:val="26"/>
          <w:szCs w:val="26"/>
        </w:rPr>
        <w:t>10</w:t>
      </w:r>
      <w:r w:rsidR="00D528F2">
        <w:rPr>
          <w:rFonts w:eastAsia="標楷體" w:hint="eastAsia"/>
          <w:sz w:val="26"/>
          <w:szCs w:val="26"/>
        </w:rPr>
        <w:t>5</w:t>
      </w:r>
      <w:r w:rsidR="00F6076C">
        <w:rPr>
          <w:rFonts w:eastAsia="標楷體" w:hAnsi="標楷體"/>
          <w:sz w:val="26"/>
          <w:szCs w:val="26"/>
        </w:rPr>
        <w:t>年度</w:t>
      </w:r>
      <w:r w:rsidR="00F6076C">
        <w:rPr>
          <w:rFonts w:eastAsia="標楷體" w:hAnsi="標楷體" w:hint="eastAsia"/>
          <w:sz w:val="26"/>
          <w:szCs w:val="26"/>
        </w:rPr>
        <w:t>該</w:t>
      </w:r>
      <w:r w:rsidR="00F6076C">
        <w:rPr>
          <w:rFonts w:eastAsia="標楷體" w:hAnsi="標楷體"/>
          <w:sz w:val="26"/>
          <w:szCs w:val="26"/>
        </w:rPr>
        <w:t>受控交易無須為稅務上之調整。</w:t>
      </w:r>
    </w:p>
    <w:p w:rsidR="00312C13" w:rsidRDefault="0026003C" w:rsidP="00425BCD">
      <w:pPr>
        <w:pStyle w:val="2"/>
        <w:widowControl/>
        <w:numPr>
          <w:ilvl w:val="0"/>
          <w:numId w:val="62"/>
        </w:numPr>
        <w:tabs>
          <w:tab w:val="left" w:pos="567"/>
        </w:tabs>
        <w:spacing w:beforeLines="100" w:before="240" w:afterLines="100" w:after="240" w:line="360" w:lineRule="auto"/>
        <w:rPr>
          <w:rFonts w:ascii="Times New Roman" w:eastAsia="標楷體" w:hAnsi="Times New Roman"/>
          <w:sz w:val="36"/>
          <w:szCs w:val="40"/>
        </w:rPr>
      </w:pPr>
      <w:r w:rsidRPr="00403A9B">
        <w:rPr>
          <w:rFonts w:ascii="Times New Roman" w:eastAsia="標楷體" w:hAnsi="標楷體"/>
          <w:sz w:val="36"/>
          <w:szCs w:val="40"/>
        </w:rPr>
        <w:t>服務活動</w:t>
      </w:r>
    </w:p>
    <w:p w:rsidR="00312C13" w:rsidRDefault="0026003C" w:rsidP="00425BCD">
      <w:pPr>
        <w:pStyle w:val="3"/>
        <w:widowControl/>
        <w:numPr>
          <w:ilvl w:val="2"/>
          <w:numId w:val="6"/>
        </w:numPr>
        <w:spacing w:beforeLines="50" w:before="120" w:afterLines="50" w:after="120" w:line="360" w:lineRule="auto"/>
        <w:ind w:leftChars="100" w:left="240" w:firstLine="0"/>
        <w:jc w:val="both"/>
        <w:rPr>
          <w:rFonts w:ascii="Times New Roman" w:eastAsia="標楷體" w:hAnsi="標楷體"/>
          <w:sz w:val="32"/>
        </w:rPr>
      </w:pPr>
      <w:r w:rsidRPr="00403A9B">
        <w:rPr>
          <w:rFonts w:ascii="Times New Roman" w:eastAsia="標楷體" w:hAnsi="標楷體"/>
          <w:sz w:val="32"/>
        </w:rPr>
        <w:t>服務之提供</w:t>
      </w:r>
      <w:r w:rsidR="002A078D">
        <w:rPr>
          <w:rFonts w:ascii="Times New Roman" w:eastAsia="標楷體" w:hAnsi="標楷體" w:hint="eastAsia"/>
          <w:sz w:val="32"/>
        </w:rPr>
        <w:t xml:space="preserve"> </w:t>
      </w:r>
    </w:p>
    <w:p w:rsidR="00312C13" w:rsidRDefault="002A078D" w:rsidP="00425BCD">
      <w:pPr>
        <w:numPr>
          <w:ilvl w:val="0"/>
          <w:numId w:val="79"/>
        </w:numPr>
        <w:tabs>
          <w:tab w:val="left" w:pos="1134"/>
        </w:tabs>
        <w:spacing w:beforeLines="50" w:before="120" w:afterLines="50" w:after="120" w:line="360" w:lineRule="auto"/>
        <w:jc w:val="both"/>
        <w:rPr>
          <w:rFonts w:eastAsia="標楷體" w:hAnsi="標楷體"/>
          <w:b/>
          <w:sz w:val="28"/>
          <w:szCs w:val="26"/>
        </w:rPr>
      </w:pPr>
      <w:r w:rsidRPr="00A468F0">
        <w:rPr>
          <w:rFonts w:eastAsia="標楷體" w:hAnsi="標楷體" w:hint="eastAsia"/>
          <w:b/>
          <w:sz w:val="28"/>
          <w:szCs w:val="26"/>
        </w:rPr>
        <w:t>服務收益</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A468F0">
        <w:rPr>
          <w:rFonts w:eastAsia="標楷體" w:hAnsi="標楷體"/>
          <w:bCs/>
          <w:sz w:val="26"/>
          <w:szCs w:val="26"/>
        </w:rPr>
        <w:t>集團政策為關係企業</w:t>
      </w:r>
      <w:r w:rsidRPr="00A468F0">
        <w:rPr>
          <w:rFonts w:eastAsia="標楷體" w:hAnsi="標楷體" w:hint="eastAsia"/>
          <w:bCs/>
          <w:sz w:val="26"/>
          <w:szCs w:val="26"/>
        </w:rPr>
        <w:t>間</w:t>
      </w:r>
      <w:r w:rsidRPr="00A468F0">
        <w:rPr>
          <w:rFonts w:eastAsia="標楷體" w:hAnsi="標楷體"/>
          <w:bCs/>
          <w:sz w:val="26"/>
          <w:szCs w:val="26"/>
        </w:rPr>
        <w:t>互相提供專業性服務（如研發）之收費為成本加成</w:t>
      </w:r>
      <w:r w:rsidR="00F6076C" w:rsidRPr="00F6076C">
        <w:rPr>
          <w:rFonts w:eastAsia="標楷體" w:hAnsi="標楷體"/>
          <w:bCs/>
          <w:sz w:val="26"/>
          <w:szCs w:val="26"/>
        </w:rPr>
        <w:t>10%</w:t>
      </w:r>
      <w:r w:rsidRPr="00A468F0">
        <w:rPr>
          <w:rFonts w:eastAsia="標楷體" w:hAnsi="標楷體"/>
          <w:bCs/>
          <w:sz w:val="26"/>
          <w:szCs w:val="26"/>
        </w:rPr>
        <w:t>；非專業性服務（如採購、倉儲服務）之收費為成本加成</w:t>
      </w:r>
      <w:r w:rsidR="00F6076C" w:rsidRPr="00F6076C">
        <w:rPr>
          <w:rFonts w:eastAsia="標楷體" w:hAnsi="標楷體"/>
          <w:bCs/>
          <w:sz w:val="26"/>
          <w:szCs w:val="26"/>
        </w:rPr>
        <w:t>5%</w:t>
      </w:r>
      <w:r w:rsidR="00635785">
        <w:rPr>
          <w:rFonts w:eastAsia="標楷體" w:hAnsi="標楷體" w:hint="eastAsia"/>
          <w:bCs/>
          <w:sz w:val="26"/>
          <w:szCs w:val="26"/>
        </w:rPr>
        <w:t>、</w:t>
      </w:r>
      <w:r w:rsidR="00635785" w:rsidRPr="00A468F0">
        <w:rPr>
          <w:rFonts w:eastAsia="標楷體" w:hAnsi="標楷體"/>
          <w:bCs/>
          <w:sz w:val="26"/>
          <w:szCs w:val="26"/>
        </w:rPr>
        <w:t>非專業性服務（如帳</w:t>
      </w:r>
      <w:proofErr w:type="gramStart"/>
      <w:r w:rsidR="00635785" w:rsidRPr="00A468F0">
        <w:rPr>
          <w:rFonts w:eastAsia="標楷體" w:hAnsi="標楷體"/>
          <w:bCs/>
          <w:sz w:val="26"/>
          <w:szCs w:val="26"/>
        </w:rPr>
        <w:t>務</w:t>
      </w:r>
      <w:proofErr w:type="gramEnd"/>
      <w:r w:rsidR="00635785" w:rsidRPr="00A468F0">
        <w:rPr>
          <w:rFonts w:eastAsia="標楷體" w:hAnsi="標楷體"/>
          <w:bCs/>
          <w:sz w:val="26"/>
          <w:szCs w:val="26"/>
        </w:rPr>
        <w:t>處理、客戶服務）之收費為成本加成</w:t>
      </w:r>
      <w:r w:rsidR="00635785">
        <w:rPr>
          <w:rFonts w:eastAsia="標楷體" w:hAnsi="標楷體" w:hint="eastAsia"/>
          <w:bCs/>
          <w:sz w:val="26"/>
          <w:szCs w:val="26"/>
        </w:rPr>
        <w:t>8</w:t>
      </w:r>
      <w:r w:rsidR="00635785" w:rsidRPr="00F6076C">
        <w:rPr>
          <w:rFonts w:eastAsia="標楷體" w:hAnsi="標楷體"/>
          <w:bCs/>
          <w:sz w:val="26"/>
          <w:szCs w:val="26"/>
        </w:rPr>
        <w:t>%</w:t>
      </w:r>
      <w:r w:rsidRPr="00A468F0">
        <w:rPr>
          <w:rFonts w:eastAsia="標楷體" w:hAnsi="標楷體"/>
          <w:bCs/>
          <w:sz w:val="26"/>
          <w:szCs w:val="26"/>
        </w:rPr>
        <w:t>。台灣柏恩氏依集團政策</w:t>
      </w:r>
      <w:r w:rsidRPr="00A468F0">
        <w:rPr>
          <w:rFonts w:eastAsia="標楷體" w:hAnsi="標楷體" w:hint="eastAsia"/>
          <w:bCs/>
          <w:sz w:val="26"/>
          <w:szCs w:val="26"/>
        </w:rPr>
        <w:t>提供關係企業</w:t>
      </w:r>
      <w:r w:rsidRPr="00A468F0">
        <w:rPr>
          <w:rFonts w:eastAsia="標楷體" w:hAnsi="標楷體"/>
          <w:bCs/>
          <w:sz w:val="26"/>
          <w:szCs w:val="26"/>
        </w:rPr>
        <w:t>服務</w:t>
      </w:r>
      <w:r w:rsidRPr="00A468F0">
        <w:rPr>
          <w:rFonts w:eastAsia="標楷體" w:hAnsi="標楷體" w:hint="eastAsia"/>
          <w:bCs/>
          <w:sz w:val="26"/>
          <w:szCs w:val="26"/>
        </w:rPr>
        <w:t>，</w:t>
      </w:r>
      <w:r w:rsidRPr="00A468F0">
        <w:rPr>
          <w:rFonts w:eastAsia="標楷體" w:hAnsi="標楷體"/>
          <w:bCs/>
          <w:sz w:val="26"/>
          <w:szCs w:val="26"/>
        </w:rPr>
        <w:t>收取服務費以淨額</w:t>
      </w:r>
      <w:proofErr w:type="gramStart"/>
      <w:r w:rsidRPr="00A468F0">
        <w:rPr>
          <w:rFonts w:eastAsia="標楷體" w:hAnsi="標楷體"/>
          <w:bCs/>
          <w:sz w:val="26"/>
          <w:szCs w:val="26"/>
        </w:rPr>
        <w:lastRenderedPageBreak/>
        <w:t>入帳</w:t>
      </w:r>
      <w:proofErr w:type="gramEnd"/>
      <w:r w:rsidRPr="00A468F0">
        <w:rPr>
          <w:rFonts w:eastAsia="標楷體" w:hAnsi="標楷體"/>
          <w:bCs/>
          <w:sz w:val="26"/>
          <w:szCs w:val="26"/>
        </w:rPr>
        <w:t>，</w:t>
      </w:r>
      <w:proofErr w:type="gramStart"/>
      <w:r w:rsidR="00D528F2">
        <w:rPr>
          <w:rFonts w:eastAsia="標楷體" w:hAnsi="標楷體"/>
          <w:bCs/>
          <w:sz w:val="26"/>
          <w:szCs w:val="26"/>
        </w:rPr>
        <w:t>105</w:t>
      </w:r>
      <w:proofErr w:type="gramEnd"/>
      <w:r w:rsidRPr="00A468F0">
        <w:rPr>
          <w:rFonts w:eastAsia="標楷體" w:hAnsi="標楷體"/>
          <w:bCs/>
          <w:sz w:val="26"/>
          <w:szCs w:val="26"/>
        </w:rPr>
        <w:t>年度服務</w:t>
      </w:r>
      <w:r w:rsidRPr="00FC2C47">
        <w:rPr>
          <w:rFonts w:eastAsia="標楷體" w:hAnsi="標楷體"/>
          <w:bCs/>
          <w:sz w:val="26"/>
          <w:szCs w:val="26"/>
        </w:rPr>
        <w:t>收益</w:t>
      </w:r>
      <w:r w:rsidRPr="00A7222F">
        <w:rPr>
          <w:rFonts w:eastAsia="標楷體" w:hAnsi="標楷體"/>
          <w:bCs/>
          <w:sz w:val="26"/>
          <w:szCs w:val="26"/>
        </w:rPr>
        <w:t>金額為</w:t>
      </w:r>
      <w:r w:rsidR="002857D3">
        <w:rPr>
          <w:rFonts w:eastAsia="標楷體" w:hAnsi="標楷體" w:hint="eastAsia"/>
          <w:bCs/>
          <w:sz w:val="26"/>
          <w:szCs w:val="26"/>
        </w:rPr>
        <w:t xml:space="preserve"> 10,633,601</w:t>
      </w:r>
      <w:r w:rsidR="00ED0D10">
        <w:rPr>
          <w:rFonts w:eastAsia="標楷體" w:hAnsi="標楷體" w:hint="eastAsia"/>
          <w:bCs/>
          <w:sz w:val="26"/>
          <w:szCs w:val="26"/>
        </w:rPr>
        <w:t xml:space="preserve"> </w:t>
      </w:r>
      <w:r w:rsidRPr="00A7222F">
        <w:rPr>
          <w:rFonts w:eastAsia="標楷體" w:hAnsi="標楷體"/>
          <w:bCs/>
          <w:sz w:val="26"/>
          <w:szCs w:val="26"/>
        </w:rPr>
        <w:t>元</w:t>
      </w:r>
      <w:r w:rsidRPr="00FC2C47">
        <w:rPr>
          <w:rFonts w:eastAsia="標楷體" w:hAnsi="標楷體"/>
          <w:bCs/>
          <w:sz w:val="26"/>
          <w:szCs w:val="26"/>
        </w:rPr>
        <w:t>。</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A468F0">
        <w:rPr>
          <w:rFonts w:eastAsia="標楷體" w:hAnsi="標楷體"/>
          <w:sz w:val="26"/>
          <w:szCs w:val="26"/>
        </w:rPr>
        <w:t>經由本報告第柒章分析，決定『可比較利潤法』為台灣柏恩氏此受控交易移轉訂價分析之最適常規交易方法。</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A468F0">
        <w:rPr>
          <w:rFonts w:eastAsia="標楷體" w:hAnsi="標楷體"/>
          <w:sz w:val="26"/>
          <w:szCs w:val="26"/>
        </w:rPr>
        <w:t>根據本報告第肆章功能及風險分析結果，台灣柏恩氏為服務提供者，其所執行之功能及承擔之風險</w:t>
      </w:r>
      <w:r w:rsidRPr="00A468F0">
        <w:rPr>
          <w:rFonts w:eastAsia="標楷體" w:hAnsi="標楷體" w:hint="eastAsia"/>
          <w:sz w:val="26"/>
          <w:szCs w:val="26"/>
        </w:rPr>
        <w:t>未</w:t>
      </w:r>
      <w:r w:rsidRPr="00A468F0">
        <w:rPr>
          <w:rFonts w:eastAsia="標楷體" w:hAnsi="標楷體"/>
          <w:sz w:val="26"/>
          <w:szCs w:val="26"/>
        </w:rPr>
        <w:t>較</w:t>
      </w:r>
      <w:r w:rsidRPr="00A468F0">
        <w:rPr>
          <w:rFonts w:eastAsia="標楷體" w:hAnsi="標楷體" w:hint="eastAsia"/>
          <w:sz w:val="26"/>
          <w:szCs w:val="26"/>
        </w:rPr>
        <w:t>部分</w:t>
      </w:r>
      <w:r w:rsidRPr="00A468F0">
        <w:rPr>
          <w:rFonts w:eastAsia="標楷體" w:hAnsi="標楷體"/>
          <w:sz w:val="26"/>
          <w:szCs w:val="26"/>
        </w:rPr>
        <w:t>關係企業複雜，且台灣柏恩氏為本國公司，財務資料經本國會計師查核簽證，本所認為其可信度應較國外之關係企業為高，故以台灣柏恩氏為受測個體。</w:t>
      </w:r>
    </w:p>
    <w:p w:rsidR="00312C13" w:rsidRDefault="0026003C" w:rsidP="00425BCD">
      <w:pPr>
        <w:spacing w:beforeLines="50" w:before="120" w:afterLines="50" w:after="120" w:line="360" w:lineRule="auto"/>
        <w:ind w:leftChars="300" w:left="720" w:firstLineChars="200" w:firstLine="520"/>
        <w:jc w:val="both"/>
        <w:rPr>
          <w:rFonts w:eastAsia="標楷體" w:hAnsi="標楷體"/>
          <w:sz w:val="26"/>
          <w:szCs w:val="26"/>
        </w:rPr>
      </w:pPr>
      <w:r w:rsidRPr="00A468F0">
        <w:rPr>
          <w:rFonts w:eastAsia="標楷體" w:hAnsi="標楷體"/>
          <w:sz w:val="26"/>
          <w:szCs w:val="26"/>
        </w:rPr>
        <w:t>另本報告依台灣柏恩氏執行之功能、承擔之風險及所擁有之無形資產進行可比較對象搜尋</w:t>
      </w:r>
      <w:r w:rsidRPr="00A7222F">
        <w:rPr>
          <w:rFonts w:eastAsia="標楷體" w:hAnsi="標楷體"/>
          <w:sz w:val="26"/>
          <w:szCs w:val="26"/>
        </w:rPr>
        <w:t>，並以可比較對象之</w:t>
      </w:r>
      <w:r w:rsidR="00E141F8" w:rsidRPr="00A7222F">
        <w:rPr>
          <w:rFonts w:eastAsia="標楷體" w:hAnsi="標楷體" w:hint="eastAsia"/>
          <w:sz w:val="26"/>
          <w:szCs w:val="26"/>
        </w:rPr>
        <w:t>成本及營業費用淨利</w:t>
      </w:r>
      <w:r w:rsidR="00E141F8" w:rsidRPr="00A7222F">
        <w:rPr>
          <w:rFonts w:eastAsia="標楷體" w:hAnsi="標楷體"/>
          <w:sz w:val="26"/>
          <w:szCs w:val="26"/>
        </w:rPr>
        <w:t>率</w:t>
      </w:r>
      <w:r w:rsidRPr="00A7222F">
        <w:rPr>
          <w:rFonts w:eastAsia="標楷體" w:hAnsi="標楷體"/>
          <w:sz w:val="26"/>
          <w:szCs w:val="26"/>
        </w:rPr>
        <w:t>建立常規交易範圍。經分析，台灣柏恩氏</w:t>
      </w:r>
      <w:r w:rsidR="00BF448E" w:rsidRPr="00A7222F">
        <w:rPr>
          <w:rFonts w:eastAsia="標楷體" w:hAnsi="標楷體" w:hint="eastAsia"/>
          <w:sz w:val="26"/>
          <w:szCs w:val="26"/>
        </w:rPr>
        <w:t>10</w:t>
      </w:r>
      <w:r w:rsidR="00D528F2">
        <w:rPr>
          <w:rFonts w:eastAsia="標楷體" w:hAnsi="標楷體" w:hint="eastAsia"/>
          <w:sz w:val="26"/>
          <w:szCs w:val="26"/>
        </w:rPr>
        <w:t>3</w:t>
      </w:r>
      <w:r w:rsidR="00BF448E" w:rsidRPr="00A7222F">
        <w:rPr>
          <w:rFonts w:eastAsia="標楷體" w:hAnsi="標楷體" w:hint="eastAsia"/>
          <w:sz w:val="26"/>
          <w:szCs w:val="26"/>
        </w:rPr>
        <w:t>～</w:t>
      </w:r>
      <w:r w:rsidR="00BF448E" w:rsidRPr="00A7222F">
        <w:rPr>
          <w:rFonts w:eastAsia="標楷體" w:hAnsi="標楷體" w:hint="eastAsia"/>
          <w:sz w:val="26"/>
          <w:szCs w:val="26"/>
        </w:rPr>
        <w:t>10</w:t>
      </w:r>
      <w:r w:rsidR="00D528F2">
        <w:rPr>
          <w:rFonts w:eastAsia="標楷體" w:hAnsi="標楷體" w:hint="eastAsia"/>
          <w:sz w:val="26"/>
          <w:szCs w:val="26"/>
        </w:rPr>
        <w:t>5</w:t>
      </w:r>
      <w:r w:rsidRPr="00A7222F">
        <w:rPr>
          <w:rFonts w:eastAsia="標楷體" w:hAnsi="標楷體"/>
          <w:sz w:val="26"/>
          <w:szCs w:val="26"/>
        </w:rPr>
        <w:t>年度</w:t>
      </w:r>
      <w:r w:rsidRPr="00A7222F">
        <w:rPr>
          <w:rFonts w:eastAsia="標楷體" w:hAnsi="標楷體" w:hint="eastAsia"/>
          <w:sz w:val="26"/>
          <w:szCs w:val="26"/>
        </w:rPr>
        <w:t>提供</w:t>
      </w:r>
      <w:r w:rsidRPr="00A7222F">
        <w:rPr>
          <w:rFonts w:eastAsia="標楷體" w:hAnsi="標楷體"/>
          <w:sz w:val="26"/>
          <w:szCs w:val="26"/>
        </w:rPr>
        <w:t>服務平均賺得</w:t>
      </w:r>
      <w:r w:rsidR="00B036C7" w:rsidRPr="00A7222F">
        <w:rPr>
          <w:rFonts w:eastAsia="標楷體" w:hAnsi="標楷體" w:hint="eastAsia"/>
          <w:sz w:val="26"/>
          <w:szCs w:val="26"/>
        </w:rPr>
        <w:t>成本及營業費用淨利</w:t>
      </w:r>
      <w:r w:rsidRPr="00A7222F">
        <w:rPr>
          <w:rFonts w:eastAsia="標楷體" w:hAnsi="標楷體"/>
          <w:sz w:val="26"/>
          <w:szCs w:val="26"/>
        </w:rPr>
        <w:t>率</w:t>
      </w:r>
      <w:r w:rsidR="00E901EB">
        <w:rPr>
          <w:rFonts w:eastAsia="標楷體" w:hAnsi="Arial"/>
          <w:bCs/>
          <w:sz w:val="26"/>
          <w:szCs w:val="26"/>
        </w:rPr>
        <w:t>6.17%</w:t>
      </w:r>
      <w:r w:rsidRPr="00A468F0">
        <w:rPr>
          <w:rFonts w:eastAsia="標楷體" w:hAnsi="標楷體"/>
          <w:sz w:val="26"/>
          <w:szCs w:val="26"/>
        </w:rPr>
        <w:t>，落於</w:t>
      </w:r>
      <w:r w:rsidR="00FF650D">
        <w:rPr>
          <w:rFonts w:eastAsia="標楷體" w:hAnsi="標楷體" w:hint="eastAsia"/>
          <w:sz w:val="26"/>
          <w:szCs w:val="26"/>
        </w:rPr>
        <w:t>ONESOURCE</w:t>
      </w:r>
      <w:r w:rsidR="00E141F8" w:rsidRPr="00A468F0">
        <w:rPr>
          <w:rFonts w:eastAsia="標楷體" w:hAnsi="標楷體" w:hint="eastAsia"/>
          <w:sz w:val="26"/>
          <w:szCs w:val="26"/>
        </w:rPr>
        <w:t>資料庫所選</w:t>
      </w:r>
      <w:r w:rsidRPr="00A468F0">
        <w:rPr>
          <w:rFonts w:eastAsia="標楷體" w:hAnsi="標楷體"/>
          <w:sz w:val="26"/>
          <w:szCs w:val="26"/>
        </w:rPr>
        <w:t>可比較對象</w:t>
      </w:r>
      <w:r w:rsidR="00B16C04" w:rsidRPr="006E0A11">
        <w:rPr>
          <w:rFonts w:eastAsia="標楷體" w:hAnsi="標楷體"/>
          <w:sz w:val="26"/>
          <w:szCs w:val="26"/>
        </w:rPr>
        <w:t>經資本性調整後</w:t>
      </w:r>
      <w:r w:rsidRPr="00A468F0">
        <w:rPr>
          <w:rFonts w:eastAsia="標楷體" w:hAnsi="標楷體"/>
          <w:sz w:val="26"/>
          <w:szCs w:val="26"/>
        </w:rPr>
        <w:t>之</w:t>
      </w:r>
      <w:r w:rsidRPr="007953EE">
        <w:rPr>
          <w:rFonts w:eastAsia="標楷體" w:hAnsi="標楷體"/>
          <w:sz w:val="26"/>
          <w:szCs w:val="26"/>
        </w:rPr>
        <w:t>常規交易範圍</w:t>
      </w:r>
      <w:r w:rsidR="006F2CF1">
        <w:rPr>
          <w:rFonts w:eastAsia="標楷體" w:hint="eastAsia"/>
          <w:sz w:val="26"/>
          <w:szCs w:val="26"/>
        </w:rPr>
        <w:t>2.19%</w:t>
      </w:r>
      <w:r w:rsidR="006F2CF1">
        <w:rPr>
          <w:rFonts w:eastAsia="標楷體" w:hint="eastAsia"/>
          <w:sz w:val="26"/>
          <w:szCs w:val="26"/>
        </w:rPr>
        <w:t>～</w:t>
      </w:r>
      <w:r w:rsidR="006F2CF1">
        <w:rPr>
          <w:rFonts w:eastAsia="標楷體" w:hint="eastAsia"/>
          <w:sz w:val="26"/>
          <w:szCs w:val="26"/>
        </w:rPr>
        <w:t>9.18%</w:t>
      </w:r>
      <w:r w:rsidRPr="007953EE">
        <w:rPr>
          <w:rFonts w:eastAsia="標楷體" w:hAnsi="標楷體"/>
          <w:sz w:val="26"/>
          <w:szCs w:val="26"/>
        </w:rPr>
        <w:t>內</w:t>
      </w:r>
      <w:r w:rsidRPr="00A468F0">
        <w:rPr>
          <w:rFonts w:eastAsia="標楷體" w:hAnsi="標楷體"/>
          <w:sz w:val="26"/>
          <w:szCs w:val="26"/>
        </w:rPr>
        <w:t>，推論台灣柏恩氏</w:t>
      </w:r>
      <w:r w:rsidR="00D528F2">
        <w:rPr>
          <w:rFonts w:eastAsia="標楷體" w:hint="eastAsia"/>
          <w:sz w:val="26"/>
          <w:szCs w:val="26"/>
        </w:rPr>
        <w:t>105</w:t>
      </w:r>
      <w:r w:rsidRPr="00A468F0">
        <w:rPr>
          <w:rFonts w:eastAsia="標楷體" w:hAnsi="標楷體"/>
          <w:sz w:val="26"/>
          <w:szCs w:val="26"/>
        </w:rPr>
        <w:t>年度該受控交易之移轉訂價符合常規。</w:t>
      </w:r>
    </w:p>
    <w:p w:rsidR="00312C13" w:rsidRDefault="0026003C" w:rsidP="00425BCD">
      <w:pPr>
        <w:pStyle w:val="2"/>
        <w:widowControl/>
        <w:numPr>
          <w:ilvl w:val="0"/>
          <w:numId w:val="62"/>
        </w:numPr>
        <w:tabs>
          <w:tab w:val="left" w:pos="567"/>
        </w:tabs>
        <w:spacing w:beforeLines="100" w:before="240" w:afterLines="100" w:after="240" w:line="360" w:lineRule="auto"/>
        <w:rPr>
          <w:rFonts w:ascii="Times New Roman" w:eastAsia="標楷體" w:hAnsi="Times New Roman"/>
          <w:sz w:val="36"/>
          <w:szCs w:val="40"/>
        </w:rPr>
      </w:pPr>
      <w:r w:rsidRPr="00403A9B">
        <w:rPr>
          <w:rFonts w:ascii="Times New Roman" w:eastAsia="標楷體" w:hAnsi="標楷體"/>
          <w:sz w:val="36"/>
          <w:szCs w:val="40"/>
        </w:rPr>
        <w:t>資金活動</w:t>
      </w:r>
    </w:p>
    <w:p w:rsidR="00312C13" w:rsidRDefault="0026003C" w:rsidP="00425BCD">
      <w:pPr>
        <w:pStyle w:val="3"/>
        <w:widowControl/>
        <w:numPr>
          <w:ilvl w:val="2"/>
          <w:numId w:val="83"/>
        </w:numPr>
        <w:spacing w:beforeLines="50" w:before="120" w:afterLines="50" w:after="120" w:line="360" w:lineRule="auto"/>
        <w:ind w:leftChars="100" w:left="240" w:firstLine="0"/>
        <w:jc w:val="both"/>
        <w:rPr>
          <w:rFonts w:ascii="Times New Roman" w:eastAsia="標楷體" w:hAnsi="標楷體"/>
          <w:sz w:val="32"/>
        </w:rPr>
      </w:pPr>
      <w:r w:rsidRPr="00F60548">
        <w:rPr>
          <w:rFonts w:ascii="Times New Roman" w:eastAsia="標楷體" w:hAnsi="標楷體"/>
          <w:sz w:val="32"/>
        </w:rPr>
        <w:t>資金之使用</w:t>
      </w:r>
    </w:p>
    <w:p w:rsidR="00312C13" w:rsidRDefault="002278BF" w:rsidP="00425BCD">
      <w:pPr>
        <w:widowControl/>
        <w:numPr>
          <w:ilvl w:val="0"/>
          <w:numId w:val="75"/>
        </w:numPr>
        <w:spacing w:beforeLines="50" w:before="120" w:afterLines="50" w:after="120" w:line="360" w:lineRule="auto"/>
        <w:ind w:left="1200"/>
        <w:jc w:val="both"/>
        <w:rPr>
          <w:rFonts w:eastAsia="標楷體"/>
          <w:b/>
          <w:sz w:val="28"/>
          <w:szCs w:val="26"/>
        </w:rPr>
      </w:pPr>
      <w:r>
        <w:rPr>
          <w:rFonts w:eastAsia="標楷體" w:hAnsi="標楷體" w:hint="eastAsia"/>
          <w:b/>
          <w:sz w:val="28"/>
          <w:szCs w:val="26"/>
        </w:rPr>
        <w:t>貸款</w:t>
      </w:r>
    </w:p>
    <w:p w:rsidR="00312C13" w:rsidRDefault="0026003C" w:rsidP="00425BCD">
      <w:pPr>
        <w:spacing w:beforeLines="50" w:before="120" w:afterLines="5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台灣柏恩氏於提供美金</w:t>
      </w:r>
      <w:r w:rsidR="00DA02B6" w:rsidRPr="00403A9B">
        <w:rPr>
          <w:rFonts w:eastAsia="標楷體" w:hAnsi="標楷體"/>
          <w:sz w:val="26"/>
          <w:szCs w:val="26"/>
        </w:rPr>
        <w:t>予</w:t>
      </w:r>
      <w:r w:rsidR="00DA02B6" w:rsidRPr="00403A9B">
        <w:rPr>
          <w:rFonts w:eastAsia="標楷體"/>
          <w:sz w:val="26"/>
          <w:szCs w:val="26"/>
        </w:rPr>
        <w:t>Bo</w:t>
      </w:r>
      <w:r w:rsidR="00DA02B6" w:rsidRPr="005658E1">
        <w:rPr>
          <w:rFonts w:eastAsia="標楷體"/>
          <w:sz w:val="26"/>
          <w:szCs w:val="26"/>
        </w:rPr>
        <w:t>urns (Luxembourg) S.A.R.L (</w:t>
      </w:r>
      <w:r w:rsidR="00DA02B6" w:rsidRPr="005658E1">
        <w:rPr>
          <w:rFonts w:eastAsia="標楷體" w:hAnsi="標楷體"/>
          <w:sz w:val="26"/>
          <w:szCs w:val="26"/>
        </w:rPr>
        <w:t>以下簡稱『盧森堡柏恩氏』</w:t>
      </w:r>
      <w:r w:rsidR="00DA02B6" w:rsidRPr="005658E1">
        <w:rPr>
          <w:rFonts w:eastAsia="標楷體"/>
          <w:sz w:val="26"/>
          <w:szCs w:val="26"/>
        </w:rPr>
        <w:t>)</w:t>
      </w:r>
      <w:r w:rsidR="00DA02B6" w:rsidRPr="005658E1">
        <w:rPr>
          <w:rFonts w:eastAsia="標楷體" w:hAnsi="標楷體" w:hint="eastAsia"/>
          <w:sz w:val="26"/>
          <w:szCs w:val="26"/>
        </w:rPr>
        <w:t xml:space="preserve"> </w:t>
      </w:r>
      <w:r w:rsidR="00DA02B6" w:rsidRPr="005658E1">
        <w:rPr>
          <w:rFonts w:eastAsia="標楷體" w:hAnsi="標楷體" w:hint="eastAsia"/>
          <w:sz w:val="26"/>
          <w:szCs w:val="26"/>
        </w:rPr>
        <w:t>，</w:t>
      </w:r>
      <w:r w:rsidR="00D528F2">
        <w:rPr>
          <w:rFonts w:eastAsia="標楷體" w:hAnsi="標楷體" w:hint="eastAsia"/>
          <w:sz w:val="26"/>
          <w:szCs w:val="26"/>
        </w:rPr>
        <w:t>105</w:t>
      </w:r>
      <w:r w:rsidR="00DA02B6" w:rsidRPr="005658E1">
        <w:rPr>
          <w:rFonts w:eastAsia="標楷體" w:hAnsi="標楷體"/>
          <w:sz w:val="26"/>
          <w:szCs w:val="26"/>
        </w:rPr>
        <w:t>年度</w:t>
      </w:r>
      <w:r w:rsidR="00B840F6" w:rsidRPr="005658E1">
        <w:rPr>
          <w:rFonts w:eastAsia="標楷體" w:hAnsi="標楷體" w:hint="eastAsia"/>
          <w:sz w:val="26"/>
          <w:szCs w:val="26"/>
        </w:rPr>
        <w:t>金額</w:t>
      </w:r>
      <w:r w:rsidR="002278BF" w:rsidRPr="005658E1">
        <w:rPr>
          <w:rFonts w:eastAsia="標楷體" w:hAnsi="標楷體" w:hint="eastAsia"/>
          <w:sz w:val="26"/>
          <w:szCs w:val="26"/>
        </w:rPr>
        <w:t>為</w:t>
      </w:r>
      <w:r w:rsidR="00B840F6" w:rsidRPr="005658E1">
        <w:rPr>
          <w:rFonts w:eastAsia="標楷體" w:hAnsi="標楷體" w:hint="eastAsia"/>
          <w:sz w:val="26"/>
          <w:szCs w:val="26"/>
        </w:rPr>
        <w:t xml:space="preserve">USD </w:t>
      </w:r>
      <w:r w:rsidR="00E0692E" w:rsidRPr="005658E1">
        <w:rPr>
          <w:rFonts w:eastAsia="標楷體" w:hAnsi="Arial"/>
          <w:bCs/>
          <w:sz w:val="26"/>
          <w:szCs w:val="26"/>
        </w:rPr>
        <w:t>5,150,000</w:t>
      </w:r>
      <w:r w:rsidR="002278BF" w:rsidRPr="005658E1">
        <w:rPr>
          <w:rFonts w:eastAsia="標楷體" w:hAnsi="標楷體"/>
          <w:sz w:val="26"/>
          <w:szCs w:val="26"/>
        </w:rPr>
        <w:t>元</w:t>
      </w:r>
      <w:r w:rsidRPr="005658E1">
        <w:rPr>
          <w:rFonts w:eastAsia="標楷體" w:hAnsi="標楷體"/>
          <w:sz w:val="26"/>
          <w:szCs w:val="26"/>
        </w:rPr>
        <w:t>(</w:t>
      </w:r>
      <w:r w:rsidRPr="005658E1">
        <w:rPr>
          <w:rFonts w:eastAsia="標楷體" w:hAnsi="標楷體"/>
          <w:sz w:val="26"/>
          <w:szCs w:val="26"/>
        </w:rPr>
        <w:t>台幣約為</w:t>
      </w:r>
      <w:r w:rsidR="002C7ECE">
        <w:rPr>
          <w:rFonts w:eastAsia="標楷體" w:hAnsi="Arial" w:hint="eastAsia"/>
          <w:bCs/>
          <w:sz w:val="26"/>
          <w:szCs w:val="26"/>
        </w:rPr>
        <w:t>1</w:t>
      </w:r>
      <w:r w:rsidR="003E6CC1">
        <w:rPr>
          <w:rFonts w:eastAsia="標楷體" w:hAnsi="Arial" w:hint="eastAsia"/>
          <w:bCs/>
          <w:sz w:val="26"/>
          <w:szCs w:val="26"/>
        </w:rPr>
        <w:t>66</w:t>
      </w:r>
      <w:r w:rsidR="002C7ECE">
        <w:rPr>
          <w:rFonts w:eastAsia="標楷體" w:hAnsi="Arial" w:hint="eastAsia"/>
          <w:bCs/>
          <w:sz w:val="26"/>
          <w:szCs w:val="26"/>
        </w:rPr>
        <w:t>,2</w:t>
      </w:r>
      <w:r w:rsidR="003E6CC1">
        <w:rPr>
          <w:rFonts w:eastAsia="標楷體" w:hAnsi="Arial" w:hint="eastAsia"/>
          <w:bCs/>
          <w:sz w:val="26"/>
          <w:szCs w:val="26"/>
        </w:rPr>
        <w:t>36</w:t>
      </w:r>
      <w:r w:rsidR="002C7ECE">
        <w:rPr>
          <w:rFonts w:eastAsia="標楷體" w:hAnsi="Arial" w:hint="eastAsia"/>
          <w:bCs/>
          <w:sz w:val="26"/>
          <w:szCs w:val="26"/>
        </w:rPr>
        <w:t>,</w:t>
      </w:r>
      <w:r w:rsidR="003E6CC1">
        <w:rPr>
          <w:rFonts w:eastAsia="標楷體" w:hAnsi="Arial" w:hint="eastAsia"/>
          <w:bCs/>
          <w:sz w:val="26"/>
          <w:szCs w:val="26"/>
        </w:rPr>
        <w:t>818</w:t>
      </w:r>
      <w:r w:rsidRPr="005658E1">
        <w:rPr>
          <w:rFonts w:eastAsia="標楷體" w:hAnsi="標楷體"/>
          <w:sz w:val="26"/>
          <w:szCs w:val="26"/>
        </w:rPr>
        <w:t>元</w:t>
      </w:r>
      <w:r w:rsidR="00C10162" w:rsidRPr="005658E1">
        <w:rPr>
          <w:rFonts w:eastAsia="標楷體" w:hAnsi="標楷體" w:hint="eastAsia"/>
          <w:sz w:val="26"/>
          <w:szCs w:val="26"/>
        </w:rPr>
        <w:t>)</w:t>
      </w:r>
      <w:r w:rsidRPr="005658E1">
        <w:rPr>
          <w:rFonts w:eastAsia="標楷體" w:hAnsi="標楷體"/>
          <w:sz w:val="26"/>
          <w:szCs w:val="26"/>
        </w:rPr>
        <w:t>，計息利率為</w:t>
      </w:r>
      <w:r w:rsidR="00E0692E" w:rsidRPr="005658E1">
        <w:rPr>
          <w:rFonts w:eastAsia="標楷體" w:hAnsi="Arial"/>
          <w:bCs/>
          <w:sz w:val="26"/>
          <w:szCs w:val="26"/>
        </w:rPr>
        <w:t>4</w:t>
      </w:r>
      <w:r w:rsidR="004D36AE">
        <w:rPr>
          <w:rFonts w:eastAsia="標楷體" w:hAnsi="Arial" w:hint="eastAsia"/>
          <w:bCs/>
          <w:sz w:val="26"/>
          <w:szCs w:val="26"/>
        </w:rPr>
        <w:t>.00</w:t>
      </w:r>
      <w:r w:rsidRPr="005658E1">
        <w:rPr>
          <w:rFonts w:eastAsia="標楷體"/>
          <w:sz w:val="26"/>
          <w:szCs w:val="26"/>
        </w:rPr>
        <w:t>%</w:t>
      </w:r>
      <w:r w:rsidR="00DA02B6" w:rsidRPr="005658E1">
        <w:rPr>
          <w:rFonts w:eastAsia="標楷體" w:hint="eastAsia"/>
          <w:sz w:val="26"/>
          <w:szCs w:val="26"/>
        </w:rPr>
        <w:t>。</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5658E1">
        <w:rPr>
          <w:rFonts w:eastAsia="標楷體" w:hAnsi="標楷體"/>
          <w:sz w:val="26"/>
          <w:szCs w:val="26"/>
        </w:rPr>
        <w:t>經由本報告第柒章分析，決定『可比較未受控價格法』為台灣柏恩氏此受控交易移轉訂價分析之最適常規交易方法。</w:t>
      </w:r>
    </w:p>
    <w:p w:rsidR="00312C13" w:rsidRDefault="0026003C" w:rsidP="00425BCD">
      <w:pPr>
        <w:tabs>
          <w:tab w:val="left" w:pos="1134"/>
        </w:tabs>
        <w:spacing w:beforeLines="50" w:before="120" w:afterLines="50" w:after="120" w:line="360" w:lineRule="auto"/>
        <w:ind w:leftChars="300" w:left="720" w:firstLineChars="200" w:firstLine="520"/>
        <w:jc w:val="both"/>
        <w:rPr>
          <w:rFonts w:eastAsia="標楷體" w:hAnsi="標楷體"/>
          <w:sz w:val="26"/>
          <w:szCs w:val="26"/>
        </w:rPr>
      </w:pPr>
      <w:bookmarkStart w:id="13" w:name="OLE_LINK1"/>
      <w:r w:rsidRPr="005658E1">
        <w:rPr>
          <w:rFonts w:eastAsia="標楷體" w:hAnsi="標楷體"/>
          <w:sz w:val="26"/>
          <w:szCs w:val="26"/>
        </w:rPr>
        <w:t>本報告依台灣柏恩氏</w:t>
      </w:r>
      <w:r w:rsidR="00B840F6" w:rsidRPr="005658E1">
        <w:rPr>
          <w:rFonts w:eastAsia="標楷體" w:hAnsi="標楷體" w:hint="eastAsia"/>
          <w:sz w:val="26"/>
          <w:szCs w:val="26"/>
        </w:rPr>
        <w:t>借</w:t>
      </w:r>
      <w:r w:rsidRPr="005658E1">
        <w:rPr>
          <w:rFonts w:eastAsia="標楷體" w:hAnsi="標楷體"/>
          <w:sz w:val="26"/>
          <w:szCs w:val="26"/>
        </w:rPr>
        <w:t>貸出資金之年度、幣別、用途及貸款期間</w:t>
      </w:r>
      <w:r w:rsidRPr="005658E1">
        <w:rPr>
          <w:rFonts w:eastAsia="標楷體" w:hAnsi="標楷體"/>
          <w:sz w:val="26"/>
          <w:szCs w:val="26"/>
        </w:rPr>
        <w:lastRenderedPageBreak/>
        <w:t>等進行可比較未受控價格之搜尋，並建立常規交易範圍。經分析，台灣柏恩氏</w:t>
      </w:r>
      <w:r w:rsidR="00B840F6" w:rsidRPr="005658E1">
        <w:rPr>
          <w:rFonts w:eastAsia="標楷體" w:hAnsi="標楷體"/>
          <w:sz w:val="26"/>
          <w:szCs w:val="26"/>
        </w:rPr>
        <w:t>貸</w:t>
      </w:r>
      <w:r w:rsidR="00B840F6" w:rsidRPr="005658E1">
        <w:rPr>
          <w:rFonts w:eastAsia="標楷體" w:hAnsi="標楷體" w:hint="eastAsia"/>
          <w:sz w:val="26"/>
          <w:szCs w:val="26"/>
        </w:rPr>
        <w:t>出</w:t>
      </w:r>
      <w:r w:rsidRPr="005658E1">
        <w:rPr>
          <w:rFonts w:eastAsia="標楷體" w:hAnsi="標楷體"/>
          <w:sz w:val="26"/>
          <w:szCs w:val="26"/>
        </w:rPr>
        <w:t>資金收取之計息年利率</w:t>
      </w:r>
      <w:r w:rsidR="00B840F6" w:rsidRPr="005658E1">
        <w:rPr>
          <w:rFonts w:eastAsia="標楷體" w:hAnsi="標楷體" w:hint="eastAsia"/>
          <w:sz w:val="26"/>
          <w:szCs w:val="26"/>
        </w:rPr>
        <w:t>範圍為</w:t>
      </w:r>
      <w:r w:rsidR="00B50044" w:rsidRPr="005658E1">
        <w:rPr>
          <w:rFonts w:eastAsia="標楷體" w:hAnsi="Arial" w:hint="eastAsia"/>
          <w:bCs/>
          <w:sz w:val="26"/>
          <w:szCs w:val="26"/>
        </w:rPr>
        <w:t>4</w:t>
      </w:r>
      <w:r w:rsidR="004D36AE">
        <w:rPr>
          <w:rFonts w:eastAsia="標楷體" w:hAnsi="Arial" w:hint="eastAsia"/>
          <w:bCs/>
          <w:sz w:val="26"/>
          <w:szCs w:val="26"/>
        </w:rPr>
        <w:t>.00</w:t>
      </w:r>
      <w:r w:rsidRPr="005658E1">
        <w:rPr>
          <w:rFonts w:eastAsia="標楷體"/>
          <w:sz w:val="26"/>
          <w:szCs w:val="26"/>
        </w:rPr>
        <w:t>%</w:t>
      </w:r>
      <w:r w:rsidR="00B840F6" w:rsidRPr="005658E1">
        <w:rPr>
          <w:rFonts w:eastAsia="標楷體" w:hAnsi="標楷體"/>
          <w:sz w:val="26"/>
          <w:szCs w:val="26"/>
        </w:rPr>
        <w:t>，</w:t>
      </w:r>
      <w:r w:rsidR="000D1E38" w:rsidRPr="005658E1">
        <w:rPr>
          <w:rFonts w:eastAsia="標楷體" w:hint="eastAsia"/>
          <w:sz w:val="26"/>
          <w:szCs w:val="26"/>
        </w:rPr>
        <w:t>高於</w:t>
      </w:r>
      <w:r w:rsidR="000D1E38" w:rsidRPr="005658E1">
        <w:rPr>
          <w:rFonts w:eastAsia="標楷體" w:hAnsi="標楷體"/>
          <w:sz w:val="26"/>
          <w:szCs w:val="26"/>
        </w:rPr>
        <w:t>『</w:t>
      </w:r>
      <w:r w:rsidR="000D1E38" w:rsidRPr="005658E1">
        <w:rPr>
          <w:rFonts w:eastAsia="標楷體"/>
          <w:sz w:val="26"/>
          <w:szCs w:val="26"/>
        </w:rPr>
        <w:t>美國</w:t>
      </w:r>
      <w:r w:rsidR="000D1E38" w:rsidRPr="005658E1">
        <w:rPr>
          <w:rFonts w:eastAsia="標楷體" w:hint="eastAsia"/>
          <w:sz w:val="26"/>
          <w:szCs w:val="26"/>
        </w:rPr>
        <w:t>十年期公債殖利率</w:t>
      </w:r>
      <w:r w:rsidR="000D1E38" w:rsidRPr="005658E1">
        <w:rPr>
          <w:rFonts w:eastAsia="標楷體" w:hAnsi="標楷體"/>
          <w:sz w:val="26"/>
          <w:szCs w:val="26"/>
        </w:rPr>
        <w:t>』</w:t>
      </w:r>
      <w:r w:rsidR="000D1E38" w:rsidRPr="005658E1">
        <w:rPr>
          <w:rFonts w:eastAsia="標楷體" w:hAnsi="標楷體" w:hint="eastAsia"/>
          <w:sz w:val="26"/>
          <w:szCs w:val="26"/>
        </w:rPr>
        <w:t>經</w:t>
      </w:r>
      <w:r w:rsidR="000D1E38" w:rsidRPr="005658E1">
        <w:rPr>
          <w:rFonts w:eastAsia="標楷體" w:hAnsi="標楷體"/>
          <w:sz w:val="26"/>
          <w:szCs w:val="26"/>
        </w:rPr>
        <w:t>加碼後</w:t>
      </w:r>
      <w:r w:rsidR="000D1E38" w:rsidRPr="005658E1">
        <w:rPr>
          <w:rFonts w:eastAsia="標楷體" w:hAnsi="標楷體" w:hint="eastAsia"/>
          <w:sz w:val="26"/>
          <w:szCs w:val="26"/>
        </w:rPr>
        <w:t>之</w:t>
      </w:r>
      <w:r w:rsidR="000D1E38" w:rsidRPr="005658E1">
        <w:rPr>
          <w:rFonts w:eastAsia="標楷體" w:hAnsi="標楷體"/>
          <w:sz w:val="26"/>
          <w:szCs w:val="26"/>
        </w:rPr>
        <w:t>放款利率</w:t>
      </w:r>
      <w:r w:rsidR="000D1E38" w:rsidRPr="005658E1">
        <w:rPr>
          <w:rFonts w:eastAsia="標楷體" w:hAnsi="標楷體" w:hint="eastAsia"/>
          <w:sz w:val="26"/>
          <w:szCs w:val="26"/>
        </w:rPr>
        <w:t>常規交易範圍</w:t>
      </w:r>
      <w:r w:rsidR="009474F0">
        <w:rPr>
          <w:rFonts w:eastAsia="標楷體" w:hint="eastAsia"/>
          <w:sz w:val="26"/>
          <w:szCs w:val="26"/>
        </w:rPr>
        <w:t>1.80 %</w:t>
      </w:r>
      <w:r w:rsidR="009474F0">
        <w:rPr>
          <w:rFonts w:eastAsia="標楷體" w:hint="eastAsia"/>
          <w:sz w:val="26"/>
          <w:szCs w:val="26"/>
        </w:rPr>
        <w:t>～</w:t>
      </w:r>
      <w:r w:rsidR="009474F0">
        <w:rPr>
          <w:rFonts w:eastAsia="標楷體" w:hint="eastAsia"/>
          <w:sz w:val="26"/>
          <w:szCs w:val="26"/>
        </w:rPr>
        <w:t>2.80%</w:t>
      </w:r>
      <w:r w:rsidR="000D1E38" w:rsidRPr="005658E1">
        <w:rPr>
          <w:rFonts w:eastAsia="標楷體"/>
          <w:sz w:val="26"/>
          <w:szCs w:val="26"/>
        </w:rPr>
        <w:t>，</w:t>
      </w:r>
      <w:r w:rsidR="000D1E38" w:rsidRPr="005658E1">
        <w:rPr>
          <w:rFonts w:eastAsia="標楷體" w:hAnsi="標楷體" w:hint="eastAsia"/>
          <w:sz w:val="26"/>
          <w:szCs w:val="26"/>
        </w:rPr>
        <w:t>因對我國稅收有利，故</w:t>
      </w:r>
      <w:r w:rsidR="000D1E38" w:rsidRPr="005658E1">
        <w:rPr>
          <w:rFonts w:eastAsia="標楷體" w:hAnsi="標楷體"/>
          <w:sz w:val="26"/>
          <w:szCs w:val="26"/>
        </w:rPr>
        <w:t>推論台灣柏恩氏</w:t>
      </w:r>
      <w:r w:rsidR="00D528F2">
        <w:rPr>
          <w:rFonts w:eastAsia="標楷體" w:hint="eastAsia"/>
          <w:sz w:val="26"/>
          <w:szCs w:val="26"/>
        </w:rPr>
        <w:t>105</w:t>
      </w:r>
      <w:r w:rsidR="000D1E38" w:rsidRPr="005658E1">
        <w:rPr>
          <w:rFonts w:eastAsia="標楷體" w:hAnsi="標楷體"/>
          <w:sz w:val="26"/>
          <w:szCs w:val="26"/>
        </w:rPr>
        <w:t>年度該受</w:t>
      </w:r>
      <w:r w:rsidR="000D1E38" w:rsidRPr="00403A9B">
        <w:rPr>
          <w:rFonts w:eastAsia="標楷體" w:hAnsi="標楷體"/>
          <w:sz w:val="26"/>
          <w:szCs w:val="26"/>
        </w:rPr>
        <w:t>控交易無須為稅務上之調整</w:t>
      </w:r>
      <w:r w:rsidR="000D1E38" w:rsidRPr="003F6EA8">
        <w:rPr>
          <w:rFonts w:eastAsia="標楷體"/>
          <w:sz w:val="26"/>
          <w:szCs w:val="26"/>
        </w:rPr>
        <w:t>。</w:t>
      </w:r>
    </w:p>
    <w:bookmarkEnd w:id="13"/>
    <w:p w:rsidR="00312C13" w:rsidRDefault="002278BF" w:rsidP="00425BCD">
      <w:pPr>
        <w:widowControl/>
        <w:numPr>
          <w:ilvl w:val="0"/>
          <w:numId w:val="75"/>
        </w:numPr>
        <w:spacing w:beforeLines="50" w:before="120" w:afterLines="50" w:after="120" w:line="360" w:lineRule="auto"/>
        <w:ind w:left="1200"/>
        <w:jc w:val="both"/>
        <w:rPr>
          <w:rFonts w:eastAsia="標楷體" w:hAnsi="標楷體"/>
          <w:b/>
          <w:sz w:val="28"/>
          <w:szCs w:val="26"/>
        </w:rPr>
      </w:pPr>
      <w:r>
        <w:rPr>
          <w:rFonts w:eastAsia="標楷體" w:hAnsi="標楷體" w:hint="eastAsia"/>
          <w:b/>
          <w:sz w:val="28"/>
          <w:szCs w:val="26"/>
        </w:rPr>
        <w:t>借款</w:t>
      </w:r>
    </w:p>
    <w:p w:rsidR="00312C13" w:rsidRPr="00CC37ED" w:rsidRDefault="00B840F6" w:rsidP="00425BCD">
      <w:pPr>
        <w:tabs>
          <w:tab w:val="left" w:pos="1134"/>
        </w:tabs>
        <w:spacing w:beforeLines="50" w:before="120" w:afterLines="50" w:after="120" w:line="360" w:lineRule="auto"/>
        <w:ind w:left="720" w:firstLineChars="207" w:firstLine="538"/>
        <w:jc w:val="both"/>
        <w:rPr>
          <w:rFonts w:eastAsia="標楷體"/>
          <w:sz w:val="26"/>
          <w:szCs w:val="26"/>
        </w:rPr>
      </w:pPr>
      <w:r w:rsidRPr="00CC37ED">
        <w:rPr>
          <w:rFonts w:eastAsia="標楷體" w:hAnsi="標楷體" w:hint="eastAsia"/>
          <w:sz w:val="26"/>
          <w:szCs w:val="26"/>
        </w:rPr>
        <w:t>台灣柏恩氏</w:t>
      </w:r>
      <w:r w:rsidR="00D528F2" w:rsidRPr="00CC37ED">
        <w:rPr>
          <w:rFonts w:eastAsia="標楷體" w:hAnsi="標楷體" w:hint="eastAsia"/>
          <w:sz w:val="26"/>
          <w:szCs w:val="26"/>
        </w:rPr>
        <w:t>105</w:t>
      </w:r>
      <w:r w:rsidRPr="00CC37ED">
        <w:rPr>
          <w:rFonts w:eastAsia="標楷體" w:hAnsi="標楷體" w:hint="eastAsia"/>
          <w:sz w:val="26"/>
          <w:szCs w:val="26"/>
        </w:rPr>
        <w:t>年度向集團母公司借款金額為</w:t>
      </w:r>
      <w:r w:rsidRPr="00CC37ED">
        <w:rPr>
          <w:rFonts w:eastAsia="標楷體" w:hAnsi="標楷體" w:hint="eastAsia"/>
          <w:sz w:val="26"/>
          <w:szCs w:val="26"/>
        </w:rPr>
        <w:t>USD1,400,000</w:t>
      </w:r>
      <w:r w:rsidRPr="00CC37ED">
        <w:rPr>
          <w:rFonts w:eastAsia="標楷體" w:hAnsi="標楷體"/>
          <w:sz w:val="26"/>
          <w:szCs w:val="26"/>
        </w:rPr>
        <w:t>元</w:t>
      </w:r>
      <w:r w:rsidRPr="00CC37ED">
        <w:rPr>
          <w:rFonts w:eastAsia="標楷體" w:hAnsi="標楷體"/>
          <w:sz w:val="26"/>
          <w:szCs w:val="26"/>
        </w:rPr>
        <w:t>(</w:t>
      </w:r>
      <w:r w:rsidRPr="00CC37ED">
        <w:rPr>
          <w:rFonts w:eastAsia="標楷體" w:hAnsi="標楷體"/>
          <w:sz w:val="26"/>
          <w:szCs w:val="26"/>
        </w:rPr>
        <w:t>台幣約為</w:t>
      </w:r>
      <w:r w:rsidR="002C7ECE" w:rsidRPr="00CC37ED">
        <w:rPr>
          <w:rFonts w:eastAsia="標楷體" w:hAnsi="標楷體" w:hint="eastAsia"/>
          <w:sz w:val="26"/>
          <w:szCs w:val="26"/>
        </w:rPr>
        <w:t>4</w:t>
      </w:r>
      <w:r w:rsidR="003E6CC1">
        <w:rPr>
          <w:rFonts w:eastAsia="標楷體" w:hAnsi="標楷體" w:hint="eastAsia"/>
          <w:sz w:val="26"/>
          <w:szCs w:val="26"/>
        </w:rPr>
        <w:t>5</w:t>
      </w:r>
      <w:r w:rsidR="002C7ECE" w:rsidRPr="00CC37ED">
        <w:rPr>
          <w:rFonts w:eastAsia="標楷體" w:hAnsi="標楷體" w:hint="eastAsia"/>
          <w:sz w:val="26"/>
          <w:szCs w:val="26"/>
        </w:rPr>
        <w:t>,</w:t>
      </w:r>
      <w:r w:rsidR="003E6CC1">
        <w:rPr>
          <w:rFonts w:eastAsia="標楷體" w:hAnsi="標楷體" w:hint="eastAsia"/>
          <w:sz w:val="26"/>
          <w:szCs w:val="26"/>
        </w:rPr>
        <w:t>190</w:t>
      </w:r>
      <w:r w:rsidR="002C7ECE" w:rsidRPr="00CC37ED">
        <w:rPr>
          <w:rFonts w:eastAsia="標楷體" w:hAnsi="標楷體" w:hint="eastAsia"/>
          <w:sz w:val="26"/>
          <w:szCs w:val="26"/>
        </w:rPr>
        <w:t>,</w:t>
      </w:r>
      <w:r w:rsidR="003E6CC1">
        <w:rPr>
          <w:rFonts w:eastAsia="標楷體" w:hAnsi="標楷體" w:hint="eastAsia"/>
          <w:sz w:val="26"/>
          <w:szCs w:val="26"/>
        </w:rPr>
        <w:t>591</w:t>
      </w:r>
      <w:r w:rsidRPr="00CC37ED">
        <w:rPr>
          <w:rFonts w:eastAsia="標楷體" w:hAnsi="標楷體"/>
          <w:sz w:val="26"/>
          <w:szCs w:val="26"/>
        </w:rPr>
        <w:t>元</w:t>
      </w:r>
      <w:r w:rsidRPr="00CC37ED">
        <w:rPr>
          <w:rFonts w:eastAsia="標楷體" w:hAnsi="標楷體" w:hint="eastAsia"/>
          <w:sz w:val="26"/>
          <w:szCs w:val="26"/>
        </w:rPr>
        <w:t>)</w:t>
      </w:r>
      <w:r w:rsidRPr="00CC37ED">
        <w:rPr>
          <w:rFonts w:eastAsia="標楷體" w:hAnsi="標楷體"/>
          <w:sz w:val="26"/>
          <w:szCs w:val="26"/>
        </w:rPr>
        <w:t>，計息利率為</w:t>
      </w:r>
      <w:r w:rsidRPr="00CC37ED">
        <w:rPr>
          <w:rFonts w:eastAsia="標楷體" w:hAnsi="Arial" w:hint="eastAsia"/>
          <w:bCs/>
          <w:sz w:val="26"/>
          <w:szCs w:val="26"/>
        </w:rPr>
        <w:t>0.54</w:t>
      </w:r>
      <w:r w:rsidRPr="00CC37ED">
        <w:rPr>
          <w:rFonts w:eastAsia="標楷體"/>
          <w:sz w:val="26"/>
          <w:szCs w:val="26"/>
        </w:rPr>
        <w:t>%</w:t>
      </w:r>
      <w:r w:rsidR="002278BF" w:rsidRPr="00CC37ED">
        <w:rPr>
          <w:rFonts w:eastAsia="標楷體" w:hint="eastAsia"/>
          <w:sz w:val="26"/>
          <w:szCs w:val="26"/>
        </w:rPr>
        <w:t>。</w:t>
      </w:r>
    </w:p>
    <w:p w:rsidR="00312C13" w:rsidRPr="00C30C01" w:rsidRDefault="002278BF" w:rsidP="00425BCD">
      <w:pPr>
        <w:tabs>
          <w:tab w:val="left" w:pos="1134"/>
        </w:tabs>
        <w:spacing w:beforeLines="50" w:before="120" w:afterLines="50" w:after="120" w:line="360" w:lineRule="auto"/>
        <w:ind w:left="720" w:firstLineChars="202" w:firstLine="525"/>
        <w:jc w:val="both"/>
        <w:rPr>
          <w:rFonts w:eastAsia="標楷體" w:hAnsi="標楷體"/>
          <w:sz w:val="26"/>
          <w:szCs w:val="26"/>
        </w:rPr>
      </w:pPr>
      <w:r w:rsidRPr="00C30C01">
        <w:rPr>
          <w:rFonts w:eastAsia="標楷體" w:hAnsi="標楷體"/>
          <w:sz w:val="26"/>
          <w:szCs w:val="26"/>
        </w:rPr>
        <w:t>經由本報告第柒章分析，決定『可比較未受控價格法』為台灣柏恩氏此受控交易移轉訂價分析之最適常規交易方法。</w:t>
      </w:r>
    </w:p>
    <w:p w:rsidR="00312C13" w:rsidRPr="00C30C01" w:rsidRDefault="002278BF" w:rsidP="00425BCD">
      <w:pPr>
        <w:tabs>
          <w:tab w:val="left" w:pos="1134"/>
        </w:tabs>
        <w:spacing w:beforeLines="50" w:before="120" w:afterLines="50" w:after="120" w:line="360" w:lineRule="auto"/>
        <w:ind w:leftChars="300" w:left="720" w:firstLineChars="200" w:firstLine="520"/>
        <w:jc w:val="both"/>
        <w:rPr>
          <w:rFonts w:eastAsia="標楷體" w:hAnsi="標楷體"/>
          <w:sz w:val="26"/>
          <w:szCs w:val="26"/>
        </w:rPr>
      </w:pPr>
      <w:r w:rsidRPr="00C30C01">
        <w:rPr>
          <w:rFonts w:eastAsia="標楷體" w:hAnsi="標楷體"/>
          <w:sz w:val="26"/>
          <w:szCs w:val="26"/>
        </w:rPr>
        <w:t>本報告依台灣柏恩氏貸出資金之年度、幣別、用途及貸款期間等進行可比較未受控價格之搜尋，並建立常規交易範圍。經分析，台灣柏恩氏貸出該筆資金收取之計息年利率</w:t>
      </w:r>
      <w:r w:rsidRPr="00C30C01">
        <w:rPr>
          <w:rFonts w:eastAsia="標楷體" w:hAnsi="Arial" w:hint="eastAsia"/>
          <w:bCs/>
          <w:sz w:val="26"/>
          <w:szCs w:val="26"/>
        </w:rPr>
        <w:t>0.54</w:t>
      </w:r>
      <w:r w:rsidRPr="00C30C01">
        <w:rPr>
          <w:rFonts w:eastAsia="標楷體"/>
          <w:sz w:val="26"/>
          <w:szCs w:val="26"/>
        </w:rPr>
        <w:t>%</w:t>
      </w:r>
      <w:r w:rsidR="00DF6AFC" w:rsidRPr="00C30C01">
        <w:rPr>
          <w:rFonts w:eastAsia="標楷體" w:hAnsi="標楷體"/>
          <w:sz w:val="26"/>
          <w:szCs w:val="26"/>
        </w:rPr>
        <w:t>，</w:t>
      </w:r>
      <w:r w:rsidR="00DF6AFC" w:rsidRPr="00C30C01">
        <w:rPr>
          <w:rFonts w:eastAsia="標楷體" w:hAnsi="標楷體" w:hint="eastAsia"/>
          <w:sz w:val="26"/>
          <w:szCs w:val="26"/>
        </w:rPr>
        <w:t>低</w:t>
      </w:r>
      <w:r w:rsidRPr="00C30C01">
        <w:rPr>
          <w:rFonts w:eastAsia="標楷體" w:hAnsi="標楷體"/>
          <w:sz w:val="26"/>
          <w:szCs w:val="26"/>
        </w:rPr>
        <w:t>於</w:t>
      </w:r>
      <w:r w:rsidR="000D1E38" w:rsidRPr="00C30C01">
        <w:rPr>
          <w:rFonts w:eastAsia="標楷體" w:hAnsi="標楷體"/>
          <w:sz w:val="26"/>
          <w:szCs w:val="26"/>
        </w:rPr>
        <w:t>『</w:t>
      </w:r>
      <w:r w:rsidR="000D1E38" w:rsidRPr="00C30C01">
        <w:rPr>
          <w:rFonts w:eastAsia="標楷體"/>
          <w:sz w:val="26"/>
          <w:szCs w:val="26"/>
        </w:rPr>
        <w:t>美國</w:t>
      </w:r>
      <w:r w:rsidR="000D1E38" w:rsidRPr="00C30C01">
        <w:rPr>
          <w:rFonts w:eastAsia="標楷體" w:hint="eastAsia"/>
          <w:sz w:val="26"/>
          <w:szCs w:val="26"/>
        </w:rPr>
        <w:t>十年期公債殖利率</w:t>
      </w:r>
      <w:r w:rsidR="000D1E38" w:rsidRPr="00C30C01">
        <w:rPr>
          <w:rFonts w:eastAsia="標楷體" w:hAnsi="標楷體"/>
          <w:sz w:val="26"/>
          <w:szCs w:val="26"/>
        </w:rPr>
        <w:t>』</w:t>
      </w:r>
      <w:r w:rsidR="000D1E38" w:rsidRPr="00C30C01">
        <w:rPr>
          <w:rFonts w:eastAsia="標楷體" w:hAnsi="標楷體" w:hint="eastAsia"/>
          <w:sz w:val="26"/>
          <w:szCs w:val="26"/>
        </w:rPr>
        <w:t>經</w:t>
      </w:r>
      <w:r w:rsidR="000D1E38" w:rsidRPr="00C30C01">
        <w:rPr>
          <w:rFonts w:eastAsia="標楷體" w:hAnsi="標楷體"/>
          <w:sz w:val="26"/>
          <w:szCs w:val="26"/>
        </w:rPr>
        <w:t>加碼後</w:t>
      </w:r>
      <w:r w:rsidR="000D1E38" w:rsidRPr="00C30C01">
        <w:rPr>
          <w:rFonts w:eastAsia="標楷體" w:hAnsi="標楷體" w:hint="eastAsia"/>
          <w:sz w:val="26"/>
          <w:szCs w:val="26"/>
        </w:rPr>
        <w:t>之</w:t>
      </w:r>
      <w:r w:rsidR="000D1E38" w:rsidRPr="00C30C01">
        <w:rPr>
          <w:rFonts w:eastAsia="標楷體" w:hAnsi="標楷體"/>
          <w:sz w:val="26"/>
          <w:szCs w:val="26"/>
        </w:rPr>
        <w:t>放款利率</w:t>
      </w:r>
      <w:r w:rsidR="000D1E38" w:rsidRPr="00C30C01">
        <w:rPr>
          <w:rFonts w:eastAsia="標楷體" w:hAnsi="標楷體" w:hint="eastAsia"/>
          <w:sz w:val="26"/>
          <w:szCs w:val="26"/>
        </w:rPr>
        <w:t>常規交易範圍</w:t>
      </w:r>
      <w:r w:rsidR="009474F0" w:rsidRPr="00C30C01">
        <w:rPr>
          <w:rFonts w:eastAsia="標楷體" w:hint="eastAsia"/>
          <w:sz w:val="26"/>
          <w:szCs w:val="26"/>
        </w:rPr>
        <w:t>1.80 %</w:t>
      </w:r>
      <w:r w:rsidR="009474F0" w:rsidRPr="00C30C01">
        <w:rPr>
          <w:rFonts w:eastAsia="標楷體" w:hint="eastAsia"/>
          <w:sz w:val="26"/>
          <w:szCs w:val="26"/>
        </w:rPr>
        <w:t>～</w:t>
      </w:r>
      <w:r w:rsidR="009474F0" w:rsidRPr="00C30C01">
        <w:rPr>
          <w:rFonts w:eastAsia="標楷體" w:hint="eastAsia"/>
          <w:sz w:val="26"/>
          <w:szCs w:val="26"/>
        </w:rPr>
        <w:t>2.80%</w:t>
      </w:r>
      <w:r w:rsidR="000D1E38" w:rsidRPr="00C30C01">
        <w:rPr>
          <w:rFonts w:eastAsia="標楷體"/>
          <w:sz w:val="26"/>
          <w:szCs w:val="26"/>
        </w:rPr>
        <w:t>，</w:t>
      </w:r>
      <w:r w:rsidR="000D1E38" w:rsidRPr="00C30C01">
        <w:rPr>
          <w:rFonts w:eastAsia="標楷體" w:hAnsi="標楷體" w:hint="eastAsia"/>
          <w:sz w:val="26"/>
          <w:szCs w:val="26"/>
        </w:rPr>
        <w:t>因對我國稅收有利，故</w:t>
      </w:r>
      <w:r w:rsidR="000D1E38" w:rsidRPr="00C30C01">
        <w:rPr>
          <w:rFonts w:eastAsia="標楷體" w:hAnsi="標楷體"/>
          <w:sz w:val="26"/>
          <w:szCs w:val="26"/>
        </w:rPr>
        <w:t>推論台灣柏恩氏</w:t>
      </w:r>
      <w:r w:rsidR="00D528F2" w:rsidRPr="00C30C01">
        <w:rPr>
          <w:rFonts w:eastAsia="標楷體" w:hint="eastAsia"/>
          <w:sz w:val="26"/>
          <w:szCs w:val="26"/>
        </w:rPr>
        <w:t>105</w:t>
      </w:r>
      <w:r w:rsidR="000D1E38" w:rsidRPr="00C30C01">
        <w:rPr>
          <w:rFonts w:eastAsia="標楷體" w:hAnsi="標楷體"/>
          <w:sz w:val="26"/>
          <w:szCs w:val="26"/>
        </w:rPr>
        <w:t>年度該受控交易無須為稅務上之調整</w:t>
      </w:r>
      <w:r w:rsidR="000D1E38" w:rsidRPr="00C30C01">
        <w:rPr>
          <w:rFonts w:eastAsia="標楷體"/>
          <w:sz w:val="26"/>
          <w:szCs w:val="26"/>
        </w:rPr>
        <w:t>。</w:t>
      </w:r>
    </w:p>
    <w:p w:rsidR="00312C13" w:rsidRDefault="0026003C" w:rsidP="00425BCD">
      <w:pPr>
        <w:pStyle w:val="2"/>
        <w:numPr>
          <w:ilvl w:val="1"/>
          <w:numId w:val="83"/>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建議</w:t>
      </w:r>
    </w:p>
    <w:p w:rsidR="00312C13" w:rsidRDefault="0026003C" w:rsidP="00425BCD">
      <w:pPr>
        <w:spacing w:beforeLines="50" w:before="120" w:afterLines="50" w:after="120" w:line="360" w:lineRule="auto"/>
        <w:ind w:firstLineChars="200" w:firstLine="520"/>
        <w:jc w:val="both"/>
        <w:rPr>
          <w:rFonts w:eastAsia="標楷體"/>
        </w:rPr>
      </w:pPr>
      <w:r w:rsidRPr="00EA272E">
        <w:rPr>
          <w:rFonts w:eastAsia="標楷體"/>
          <w:sz w:val="26"/>
          <w:szCs w:val="26"/>
        </w:rPr>
        <w:t>本所必須提醒本報告之使用者，</w:t>
      </w:r>
      <w:r w:rsidRPr="00AB4294">
        <w:rPr>
          <w:rFonts w:eastAsia="標楷體" w:hint="eastAsia"/>
          <w:sz w:val="26"/>
          <w:szCs w:val="26"/>
        </w:rPr>
        <w:t>台灣柏恩氏</w:t>
      </w:r>
      <w:r w:rsidRPr="00AB4294">
        <w:rPr>
          <w:rFonts w:eastAsia="標楷體"/>
          <w:sz w:val="26"/>
          <w:szCs w:val="26"/>
        </w:rPr>
        <w:t>在本報告提出後，其執行之功能及承擔之風險若有顯著變化，本報告之分析結果將會受到影響。若</w:t>
      </w:r>
      <w:r w:rsidRPr="00AB4294">
        <w:rPr>
          <w:rFonts w:eastAsia="標楷體" w:hint="eastAsia"/>
          <w:sz w:val="26"/>
          <w:szCs w:val="26"/>
        </w:rPr>
        <w:t>台灣柏恩氏</w:t>
      </w:r>
      <w:r w:rsidRPr="00AB4294">
        <w:rPr>
          <w:rFonts w:eastAsia="標楷體"/>
          <w:sz w:val="26"/>
          <w:szCs w:val="26"/>
        </w:rPr>
        <w:t>各</w:t>
      </w:r>
      <w:r w:rsidRPr="00AB4294">
        <w:rPr>
          <w:rFonts w:eastAsia="標楷體" w:hint="eastAsia"/>
          <w:sz w:val="26"/>
          <w:szCs w:val="26"/>
        </w:rPr>
        <w:t>受控</w:t>
      </w:r>
      <w:r w:rsidRPr="00AB4294">
        <w:rPr>
          <w:rFonts w:eastAsia="標楷體"/>
          <w:sz w:val="26"/>
          <w:szCs w:val="26"/>
        </w:rPr>
        <w:t>交易情況有所變動，也將影響最適常規方法及可比</w:t>
      </w:r>
      <w:r w:rsidRPr="00EA272E">
        <w:rPr>
          <w:rFonts w:eastAsia="標楷體"/>
          <w:sz w:val="26"/>
          <w:szCs w:val="26"/>
        </w:rPr>
        <w:t>較對象之選擇，進而改變常規交易範圍。</w:t>
      </w:r>
      <w:bookmarkStart w:id="14" w:name="_Toc221678472"/>
      <w:bookmarkStart w:id="15" w:name="_Toc221678473"/>
      <w:bookmarkStart w:id="16" w:name="_Toc221678474"/>
      <w:bookmarkStart w:id="17" w:name="_Toc221678475"/>
      <w:bookmarkStart w:id="18" w:name="_Toc221678476"/>
      <w:bookmarkStart w:id="19" w:name="_Toc221678477"/>
      <w:bookmarkStart w:id="20" w:name="_Toc221678478"/>
      <w:bookmarkStart w:id="21" w:name="_Toc221678479"/>
      <w:bookmarkStart w:id="22" w:name="_Toc221678480"/>
      <w:bookmarkStart w:id="23" w:name="_Toc221678481"/>
      <w:bookmarkEnd w:id="14"/>
      <w:bookmarkEnd w:id="15"/>
      <w:bookmarkEnd w:id="16"/>
      <w:bookmarkEnd w:id="17"/>
      <w:bookmarkEnd w:id="18"/>
      <w:bookmarkEnd w:id="19"/>
      <w:bookmarkEnd w:id="20"/>
      <w:bookmarkEnd w:id="21"/>
      <w:bookmarkEnd w:id="22"/>
      <w:bookmarkEnd w:id="23"/>
    </w:p>
    <w:p w:rsidR="0026003C" w:rsidRDefault="0026003C" w:rsidP="0026003C">
      <w:pPr>
        <w:rPr>
          <w:rFonts w:eastAsia="標楷體"/>
        </w:rPr>
      </w:pPr>
    </w:p>
    <w:p w:rsidR="00F30706" w:rsidRDefault="00F30706" w:rsidP="0026003C">
      <w:pPr>
        <w:rPr>
          <w:rFonts w:eastAsia="標楷體"/>
        </w:rPr>
      </w:pPr>
    </w:p>
    <w:p w:rsidR="00F30706" w:rsidRDefault="00F30706" w:rsidP="0026003C">
      <w:pPr>
        <w:rPr>
          <w:rFonts w:eastAsia="標楷體"/>
        </w:rPr>
      </w:pPr>
    </w:p>
    <w:p w:rsidR="00F30706" w:rsidRDefault="00F30706" w:rsidP="0026003C">
      <w:pPr>
        <w:rPr>
          <w:rFonts w:eastAsia="標楷體"/>
        </w:rPr>
      </w:pPr>
    </w:p>
    <w:p w:rsidR="00F30706" w:rsidRPr="00EA272E" w:rsidRDefault="00F30706" w:rsidP="0026003C">
      <w:pPr>
        <w:rPr>
          <w:rFonts w:eastAsia="標楷體"/>
        </w:rPr>
        <w:sectPr w:rsidR="00F30706" w:rsidRPr="00EA272E" w:rsidSect="009A2BC3">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sz w:val="48"/>
          <w:szCs w:val="48"/>
        </w:rPr>
      </w:pPr>
      <w:bookmarkStart w:id="24" w:name="_Toc253154507"/>
      <w:bookmarkStart w:id="25" w:name="_Toc253154575"/>
      <w:bookmarkStart w:id="26" w:name="_Toc272326006"/>
      <w:bookmarkStart w:id="27" w:name="_Toc272326634"/>
      <w:bookmarkStart w:id="28" w:name="_Toc272326813"/>
      <w:bookmarkStart w:id="29" w:name="_Toc275960646"/>
      <w:bookmarkStart w:id="30" w:name="_Toc485891307"/>
      <w:r>
        <w:rPr>
          <w:rFonts w:ascii="Times New Roman" w:eastAsia="標楷體" w:hAnsi="Times New Roman"/>
          <w:noProof/>
          <w:sz w:val="48"/>
          <w:szCs w:val="48"/>
        </w:rPr>
        <w:lastRenderedPageBreak/>
        <mc:AlternateContent>
          <mc:Choice Requires="wps">
            <w:drawing>
              <wp:anchor distT="0" distB="0" distL="114300" distR="114300" simplePos="0" relativeHeight="251652608" behindDoc="0" locked="0" layoutInCell="1" allowOverlap="1">
                <wp:simplePos x="0" y="0"/>
                <wp:positionH relativeFrom="column">
                  <wp:posOffset>4667250</wp:posOffset>
                </wp:positionH>
                <wp:positionV relativeFrom="paragraph">
                  <wp:posOffset>0</wp:posOffset>
                </wp:positionV>
                <wp:extent cx="720090" cy="720090"/>
                <wp:effectExtent l="9525" t="9525" r="13335" b="13335"/>
                <wp:wrapNone/>
                <wp:docPr id="37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DD5AB2" w:rsidRDefault="009A6029" w:rsidP="0026003C">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29" type="#_x0000_t202" style="position:absolute;left:0;text-align:left;margin-left:367.5pt;margin-top:0;width:56.7pt;height:56.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">
                <v:textbox>
                  <w:txbxContent>
                    <w:p w:rsidR="009A6029" w:rsidRPr="00DD5AB2" w:rsidRDefault="009A6029" w:rsidP="0026003C">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4"/>
      <w:bookmarkEnd w:id="25"/>
      <w:bookmarkEnd w:id="26"/>
      <w:bookmarkEnd w:id="27"/>
      <w:bookmarkEnd w:id="28"/>
      <w:bookmarkEnd w:id="29"/>
      <w:bookmarkEnd w:id="30"/>
    </w:p>
    <w:p w:rsidR="0026003C" w:rsidRPr="00EA272E" w:rsidRDefault="0026003C" w:rsidP="0026003C">
      <w:pPr>
        <w:pStyle w:val="1"/>
        <w:numPr>
          <w:ilvl w:val="0"/>
          <w:numId w:val="0"/>
        </w:numPr>
        <w:spacing w:before="0" w:after="0" w:line="240" w:lineRule="auto"/>
        <w:jc w:val="right"/>
        <w:rPr>
          <w:rFonts w:ascii="Times New Roman" w:eastAsia="標楷體" w:hAnsi="Times New Roman"/>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Cs w:val="56"/>
        </w:rPr>
      </w:pPr>
      <w:bookmarkStart w:id="31" w:name="_Toc485891308"/>
      <w:r w:rsidRPr="00EA272E">
        <w:rPr>
          <w:rFonts w:ascii="Times New Roman" w:eastAsia="標楷體" w:hAnsi="標楷體" w:hint="eastAsia"/>
          <w:szCs w:val="56"/>
        </w:rPr>
        <w:t>背景資訊及產業經濟現況</w:t>
      </w:r>
      <w:bookmarkEnd w:id="31"/>
    </w:p>
    <w:p w:rsidR="00312C13" w:rsidRDefault="0026003C" w:rsidP="00425BCD">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bookmarkStart w:id="32" w:name="_Toc158135133"/>
      <w:bookmarkStart w:id="33" w:name="_Toc166242646"/>
      <w:r>
        <w:rPr>
          <w:rFonts w:ascii="Times New Roman" w:eastAsia="標楷體" w:hAnsi="Times New Roman" w:hint="eastAsia"/>
          <w:sz w:val="36"/>
          <w:szCs w:val="40"/>
        </w:rPr>
        <w:t>背景資訊</w:t>
      </w:r>
    </w:p>
    <w:bookmarkEnd w:id="32"/>
    <w:bookmarkEnd w:id="33"/>
    <w:p w:rsidR="00312C13" w:rsidRDefault="0026003C" w:rsidP="00425BCD">
      <w:pPr>
        <w:pStyle w:val="3"/>
        <w:numPr>
          <w:ilvl w:val="0"/>
          <w:numId w:val="10"/>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公司綜覽</w:t>
      </w:r>
    </w:p>
    <w:p w:rsidR="00312C13" w:rsidRDefault="0026003C" w:rsidP="00425BCD">
      <w:pPr>
        <w:numPr>
          <w:ilvl w:val="0"/>
          <w:numId w:val="16"/>
        </w:numPr>
        <w:tabs>
          <w:tab w:val="left" w:pos="960"/>
          <w:tab w:val="left" w:pos="993"/>
        </w:tabs>
        <w:spacing w:beforeLines="50" w:before="120" w:afterLines="50" w:after="120" w:line="360" w:lineRule="auto"/>
        <w:ind w:leftChars="200" w:left="962" w:hanging="482"/>
        <w:jc w:val="both"/>
        <w:rPr>
          <w:rFonts w:eastAsia="標楷體"/>
          <w:b/>
          <w:sz w:val="28"/>
          <w:szCs w:val="28"/>
        </w:rPr>
      </w:pPr>
      <w:r w:rsidRPr="00E13CED">
        <w:rPr>
          <w:rFonts w:eastAsia="標楷體" w:hint="eastAsia"/>
          <w:b/>
          <w:sz w:val="28"/>
          <w:szCs w:val="28"/>
        </w:rPr>
        <w:t>營運歷史及背景</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A468F0">
        <w:rPr>
          <w:rFonts w:eastAsia="標楷體" w:hint="eastAsia"/>
          <w:sz w:val="26"/>
          <w:szCs w:val="26"/>
        </w:rPr>
        <w:t>台灣柏恩氏於</w:t>
      </w:r>
      <w:r w:rsidRPr="00A468F0">
        <w:rPr>
          <w:rFonts w:eastAsia="標楷體" w:hAnsi="標楷體"/>
          <w:sz w:val="26"/>
          <w:szCs w:val="26"/>
        </w:rPr>
        <w:t>民國</w:t>
      </w:r>
      <w:r w:rsidRPr="00A468F0">
        <w:rPr>
          <w:rFonts w:eastAsia="標楷體"/>
          <w:sz w:val="26"/>
          <w:szCs w:val="26"/>
        </w:rPr>
        <w:t>7</w:t>
      </w:r>
      <w:r w:rsidRPr="00A468F0">
        <w:rPr>
          <w:rFonts w:eastAsia="標楷體" w:hint="eastAsia"/>
          <w:sz w:val="26"/>
          <w:szCs w:val="26"/>
        </w:rPr>
        <w:t>5</w:t>
      </w:r>
      <w:r w:rsidRPr="00A468F0">
        <w:rPr>
          <w:rFonts w:eastAsia="標楷體" w:hAnsi="標楷體"/>
          <w:sz w:val="26"/>
          <w:szCs w:val="26"/>
        </w:rPr>
        <w:t>年</w:t>
      </w:r>
      <w:r w:rsidRPr="00A468F0">
        <w:rPr>
          <w:rFonts w:eastAsia="標楷體" w:hint="eastAsia"/>
          <w:sz w:val="26"/>
          <w:szCs w:val="26"/>
        </w:rPr>
        <w:t>成立，為</w:t>
      </w:r>
      <w:r w:rsidRPr="00A468F0">
        <w:rPr>
          <w:rFonts w:eastAsia="標楷體" w:hAnsi="標楷體"/>
          <w:sz w:val="26"/>
          <w:szCs w:val="26"/>
        </w:rPr>
        <w:t>集團母公司</w:t>
      </w:r>
      <w:r w:rsidRPr="00A468F0">
        <w:rPr>
          <w:rFonts w:eastAsia="標楷體"/>
          <w:sz w:val="26"/>
          <w:szCs w:val="26"/>
        </w:rPr>
        <w:t>100%</w:t>
      </w:r>
      <w:r w:rsidRPr="00A468F0">
        <w:rPr>
          <w:rFonts w:eastAsia="標楷體" w:hAnsi="標楷體"/>
          <w:sz w:val="26"/>
          <w:szCs w:val="26"/>
        </w:rPr>
        <w:t>間接持有之子公司</w:t>
      </w:r>
      <w:r w:rsidRPr="00A468F0">
        <w:rPr>
          <w:rFonts w:eastAsia="標楷體" w:hint="eastAsia"/>
          <w:sz w:val="26"/>
          <w:szCs w:val="26"/>
        </w:rPr>
        <w:t>。截至</w:t>
      </w:r>
      <w:r w:rsidR="00D528F2">
        <w:rPr>
          <w:rFonts w:eastAsia="標楷體" w:hint="eastAsia"/>
          <w:sz w:val="26"/>
          <w:szCs w:val="26"/>
        </w:rPr>
        <w:t>105</w:t>
      </w:r>
      <w:r w:rsidRPr="00A468F0">
        <w:rPr>
          <w:rFonts w:eastAsia="標楷體" w:hAnsi="標楷體"/>
          <w:sz w:val="26"/>
          <w:szCs w:val="26"/>
        </w:rPr>
        <w:t>年</w:t>
      </w:r>
      <w:r w:rsidRPr="00A468F0">
        <w:rPr>
          <w:rFonts w:eastAsia="標楷體"/>
          <w:sz w:val="26"/>
          <w:szCs w:val="26"/>
        </w:rPr>
        <w:t>12</w:t>
      </w:r>
      <w:r w:rsidRPr="00A468F0">
        <w:rPr>
          <w:rFonts w:eastAsia="標楷體" w:hAnsi="標楷體"/>
          <w:sz w:val="26"/>
          <w:szCs w:val="26"/>
        </w:rPr>
        <w:t>月</w:t>
      </w:r>
      <w:r w:rsidRPr="00A468F0">
        <w:rPr>
          <w:rFonts w:eastAsia="標楷體"/>
          <w:sz w:val="26"/>
          <w:szCs w:val="26"/>
        </w:rPr>
        <w:t>31</w:t>
      </w:r>
      <w:r w:rsidRPr="00A468F0">
        <w:rPr>
          <w:rFonts w:eastAsia="標楷體" w:hAnsi="標楷體"/>
          <w:sz w:val="26"/>
          <w:szCs w:val="26"/>
        </w:rPr>
        <w:t>日</w:t>
      </w:r>
      <w:r w:rsidRPr="00A468F0">
        <w:rPr>
          <w:rFonts w:eastAsia="標楷體" w:hint="eastAsia"/>
          <w:sz w:val="26"/>
          <w:szCs w:val="26"/>
        </w:rPr>
        <w:t>止實收資本額為新台幣</w:t>
      </w:r>
      <w:r w:rsidRPr="00A468F0">
        <w:rPr>
          <w:rFonts w:eastAsia="標楷體"/>
          <w:sz w:val="26"/>
          <w:szCs w:val="26"/>
        </w:rPr>
        <w:t>55,000,000</w:t>
      </w:r>
      <w:r w:rsidRPr="00A468F0">
        <w:rPr>
          <w:rFonts w:eastAsia="標楷體" w:hint="eastAsia"/>
          <w:sz w:val="26"/>
          <w:szCs w:val="26"/>
        </w:rPr>
        <w:t>元，員工人數</w:t>
      </w:r>
      <w:r w:rsidR="00BC1242">
        <w:rPr>
          <w:rFonts w:hint="eastAsia"/>
        </w:rPr>
        <w:t>3</w:t>
      </w:r>
      <w:r w:rsidR="004A680E">
        <w:rPr>
          <w:rFonts w:hint="eastAsia"/>
        </w:rPr>
        <w:t>19</w:t>
      </w:r>
      <w:r w:rsidRPr="00A468F0">
        <w:rPr>
          <w:rFonts w:eastAsia="標楷體" w:hint="eastAsia"/>
          <w:sz w:val="26"/>
          <w:szCs w:val="26"/>
        </w:rPr>
        <w:t>人</w:t>
      </w:r>
      <w:r w:rsidR="00973C80" w:rsidRPr="00A468F0">
        <w:rPr>
          <w:rFonts w:eastAsia="標楷體" w:hint="eastAsia"/>
          <w:sz w:val="26"/>
          <w:szCs w:val="26"/>
        </w:rPr>
        <w:t>，包含管理部門人員</w:t>
      </w:r>
      <w:r w:rsidR="004A680E">
        <w:rPr>
          <w:rFonts w:eastAsia="標楷體" w:hint="eastAsia"/>
          <w:sz w:val="26"/>
          <w:szCs w:val="26"/>
        </w:rPr>
        <w:t>30</w:t>
      </w:r>
      <w:r w:rsidR="00973C80" w:rsidRPr="00A468F0">
        <w:rPr>
          <w:rFonts w:eastAsia="標楷體" w:hint="eastAsia"/>
          <w:sz w:val="26"/>
          <w:szCs w:val="26"/>
        </w:rPr>
        <w:t>人</w:t>
      </w:r>
      <w:r w:rsidRPr="00A468F0">
        <w:rPr>
          <w:rFonts w:eastAsia="標楷體" w:hint="eastAsia"/>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A468F0">
        <w:rPr>
          <w:rFonts w:eastAsia="標楷體" w:hint="eastAsia"/>
          <w:sz w:val="26"/>
          <w:szCs w:val="26"/>
        </w:rPr>
        <w:t>台灣柏恩氏主要營運歷史沿革如下：</w:t>
      </w:r>
    </w:p>
    <w:tbl>
      <w:tblPr>
        <w:tblW w:w="7965" w:type="dxa"/>
        <w:tblInd w:w="58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596"/>
        <w:gridCol w:w="6369"/>
      </w:tblGrid>
      <w:tr w:rsidR="0026003C" w:rsidRPr="00EA272E">
        <w:trPr>
          <w:trHeight w:val="429"/>
          <w:tblHeader/>
        </w:trPr>
        <w:tc>
          <w:tcPr>
            <w:tcW w:w="1596" w:type="dxa"/>
            <w:shd w:val="clear" w:color="auto" w:fill="4F81BD"/>
            <w:vAlign w:val="center"/>
          </w:tcPr>
          <w:p w:rsidR="00312C13" w:rsidRDefault="0026003C" w:rsidP="00425BCD">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年份</w:t>
            </w:r>
          </w:p>
        </w:tc>
        <w:tc>
          <w:tcPr>
            <w:tcW w:w="6369" w:type="dxa"/>
            <w:shd w:val="clear" w:color="auto" w:fill="4F81BD"/>
            <w:vAlign w:val="center"/>
          </w:tcPr>
          <w:p w:rsidR="00312C13" w:rsidRDefault="0026003C" w:rsidP="00425BCD">
            <w:pPr>
              <w:widowControl/>
              <w:spacing w:beforeLines="25" w:before="60" w:afterLines="25" w:after="60"/>
              <w:jc w:val="center"/>
              <w:rPr>
                <w:rFonts w:eastAsia="標楷體"/>
                <w:bCs/>
                <w:color w:val="FFFFFF"/>
                <w:kern w:val="0"/>
                <w:sz w:val="26"/>
                <w:szCs w:val="26"/>
              </w:rPr>
            </w:pPr>
            <w:r w:rsidRPr="00EA272E">
              <w:rPr>
                <w:rFonts w:eastAsia="標楷體" w:hint="eastAsia"/>
                <w:bCs/>
                <w:color w:val="FFFFFF"/>
                <w:kern w:val="0"/>
                <w:sz w:val="26"/>
                <w:szCs w:val="26"/>
              </w:rPr>
              <w:t>重大沿革</w:t>
            </w:r>
          </w:p>
        </w:tc>
      </w:tr>
      <w:tr w:rsidR="0026003C" w:rsidRPr="00EA272E">
        <w:trPr>
          <w:trHeight w:val="20"/>
        </w:trPr>
        <w:tc>
          <w:tcPr>
            <w:tcW w:w="1596" w:type="dxa"/>
            <w:vAlign w:val="center"/>
          </w:tcPr>
          <w:p w:rsidR="00312C13" w:rsidRDefault="0026003C" w:rsidP="00425BCD">
            <w:pPr>
              <w:spacing w:beforeLines="25" w:before="60" w:afterLines="25" w:after="60"/>
              <w:jc w:val="center"/>
              <w:rPr>
                <w:rFonts w:eastAsia="標楷體"/>
                <w:bCs/>
                <w:sz w:val="26"/>
                <w:szCs w:val="26"/>
              </w:rPr>
            </w:pPr>
            <w:r>
              <w:rPr>
                <w:rFonts w:eastAsia="標楷體" w:hint="eastAsia"/>
                <w:bCs/>
                <w:sz w:val="26"/>
                <w:szCs w:val="26"/>
              </w:rPr>
              <w:t>民</w:t>
            </w:r>
            <w:r>
              <w:rPr>
                <w:rFonts w:eastAsia="標楷體" w:hint="eastAsia"/>
                <w:bCs/>
                <w:sz w:val="26"/>
                <w:szCs w:val="26"/>
              </w:rPr>
              <w:t>75</w:t>
            </w:r>
            <w:r w:rsidRPr="00EA272E">
              <w:rPr>
                <w:rFonts w:eastAsia="標楷體"/>
                <w:bCs/>
                <w:sz w:val="26"/>
                <w:szCs w:val="26"/>
              </w:rPr>
              <w:t>年</w:t>
            </w:r>
          </w:p>
        </w:tc>
        <w:tc>
          <w:tcPr>
            <w:tcW w:w="6369" w:type="dxa"/>
            <w:vAlign w:val="center"/>
          </w:tcPr>
          <w:p w:rsidR="00312C13" w:rsidRDefault="0026003C" w:rsidP="00425BCD">
            <w:pPr>
              <w:spacing w:beforeLines="25" w:before="60" w:afterLines="25" w:after="60"/>
              <w:jc w:val="both"/>
              <w:rPr>
                <w:rFonts w:eastAsia="標楷體"/>
                <w:sz w:val="26"/>
                <w:szCs w:val="26"/>
              </w:rPr>
            </w:pPr>
            <w:r w:rsidRPr="00403A9B">
              <w:rPr>
                <w:rFonts w:eastAsia="標楷體" w:hAnsi="標楷體"/>
                <w:sz w:val="26"/>
                <w:szCs w:val="26"/>
              </w:rPr>
              <w:t>成立台灣柏恩氏電子股份有限公司</w:t>
            </w:r>
          </w:p>
        </w:tc>
      </w:tr>
      <w:tr w:rsidR="0026003C" w:rsidRPr="00EA272E">
        <w:trPr>
          <w:trHeight w:val="238"/>
        </w:trPr>
        <w:tc>
          <w:tcPr>
            <w:tcW w:w="1596" w:type="dxa"/>
            <w:vAlign w:val="center"/>
          </w:tcPr>
          <w:p w:rsidR="00312C13" w:rsidRDefault="0026003C" w:rsidP="00425BCD">
            <w:pPr>
              <w:spacing w:beforeLines="25" w:before="60" w:afterLines="25" w:after="60"/>
              <w:jc w:val="center"/>
              <w:rPr>
                <w:rFonts w:eastAsia="標楷體"/>
                <w:bCs/>
                <w:sz w:val="26"/>
                <w:szCs w:val="26"/>
              </w:rPr>
            </w:pPr>
            <w:r>
              <w:rPr>
                <w:rFonts w:eastAsia="標楷體" w:hint="eastAsia"/>
                <w:bCs/>
                <w:sz w:val="26"/>
                <w:szCs w:val="26"/>
              </w:rPr>
              <w:t>民</w:t>
            </w:r>
            <w:r>
              <w:rPr>
                <w:rFonts w:eastAsia="標楷體" w:hint="eastAsia"/>
                <w:bCs/>
                <w:sz w:val="26"/>
                <w:szCs w:val="26"/>
              </w:rPr>
              <w:t>84</w:t>
            </w:r>
            <w:r>
              <w:rPr>
                <w:rFonts w:eastAsia="標楷體" w:hint="eastAsia"/>
                <w:bCs/>
                <w:sz w:val="26"/>
                <w:szCs w:val="26"/>
              </w:rPr>
              <w:t>年</w:t>
            </w:r>
          </w:p>
        </w:tc>
        <w:tc>
          <w:tcPr>
            <w:tcW w:w="6369" w:type="dxa"/>
            <w:vAlign w:val="center"/>
          </w:tcPr>
          <w:p w:rsidR="00312C13" w:rsidRDefault="0026003C" w:rsidP="00425BCD">
            <w:pPr>
              <w:spacing w:beforeLines="25" w:before="60" w:afterLines="25" w:after="60"/>
              <w:jc w:val="both"/>
              <w:rPr>
                <w:rFonts w:eastAsia="標楷體"/>
                <w:sz w:val="26"/>
                <w:szCs w:val="26"/>
              </w:rPr>
            </w:pPr>
            <w:r w:rsidRPr="00403A9B">
              <w:rPr>
                <w:rFonts w:eastAsia="標楷體" w:hAnsi="標楷體"/>
                <w:sz w:val="26"/>
                <w:szCs w:val="26"/>
              </w:rPr>
              <w:t>集團母公司復成立柏氏霖科技股份有限公司及伯偉電子股份有限公司</w:t>
            </w:r>
            <w:r>
              <w:rPr>
                <w:rFonts w:eastAsia="標楷體" w:hAnsi="標楷體" w:hint="eastAsia"/>
                <w:sz w:val="26"/>
                <w:szCs w:val="26"/>
              </w:rPr>
              <w:t>。</w:t>
            </w:r>
          </w:p>
        </w:tc>
      </w:tr>
      <w:tr w:rsidR="0026003C" w:rsidRPr="00EA272E">
        <w:trPr>
          <w:trHeight w:val="216"/>
        </w:trPr>
        <w:tc>
          <w:tcPr>
            <w:tcW w:w="1596" w:type="dxa"/>
            <w:vAlign w:val="center"/>
          </w:tcPr>
          <w:p w:rsidR="00312C13" w:rsidRDefault="0026003C" w:rsidP="00425BCD">
            <w:pPr>
              <w:spacing w:beforeLines="25" w:before="60" w:afterLines="25" w:after="60"/>
              <w:jc w:val="center"/>
              <w:rPr>
                <w:rFonts w:eastAsia="標楷體"/>
                <w:bCs/>
                <w:sz w:val="26"/>
                <w:szCs w:val="26"/>
              </w:rPr>
            </w:pPr>
            <w:r>
              <w:rPr>
                <w:rFonts w:eastAsia="標楷體" w:hint="eastAsia"/>
                <w:bCs/>
                <w:sz w:val="26"/>
                <w:szCs w:val="26"/>
              </w:rPr>
              <w:t>民</w:t>
            </w:r>
            <w:r>
              <w:rPr>
                <w:rFonts w:eastAsia="標楷體" w:hint="eastAsia"/>
                <w:bCs/>
                <w:sz w:val="26"/>
                <w:szCs w:val="26"/>
              </w:rPr>
              <w:t>87</w:t>
            </w:r>
            <w:r>
              <w:rPr>
                <w:rFonts w:eastAsia="標楷體" w:hint="eastAsia"/>
                <w:bCs/>
                <w:sz w:val="26"/>
                <w:szCs w:val="26"/>
              </w:rPr>
              <w:t>年</w:t>
            </w:r>
          </w:p>
        </w:tc>
        <w:tc>
          <w:tcPr>
            <w:tcW w:w="6369" w:type="dxa"/>
            <w:vAlign w:val="center"/>
          </w:tcPr>
          <w:p w:rsidR="0026003C" w:rsidRPr="00215E86" w:rsidRDefault="0026003C" w:rsidP="0091251A">
            <w:pPr>
              <w:jc w:val="both"/>
            </w:pPr>
            <w:r w:rsidRPr="00403A9B">
              <w:rPr>
                <w:rFonts w:eastAsia="標楷體" w:hAnsi="標楷體"/>
                <w:sz w:val="26"/>
                <w:szCs w:val="26"/>
              </w:rPr>
              <w:t>由柏氏霖科技股份有限公司併購台灣柏恩氏電子股份有限公司及伯偉電子股份有限公司，原有公司消減，並新設「台灣柏恩氏電子股份有限公司」。</w:t>
            </w:r>
          </w:p>
        </w:tc>
      </w:tr>
    </w:tbl>
    <w:p w:rsidR="00312C13" w:rsidRDefault="0026003C" w:rsidP="00425BCD">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E13CED">
        <w:rPr>
          <w:rFonts w:eastAsia="標楷體"/>
          <w:b/>
          <w:sz w:val="28"/>
          <w:szCs w:val="28"/>
        </w:rPr>
        <w:t>主要</w:t>
      </w:r>
      <w:r w:rsidRPr="00E13CED">
        <w:rPr>
          <w:rFonts w:eastAsia="標楷體" w:hint="eastAsia"/>
          <w:b/>
          <w:sz w:val="28"/>
          <w:szCs w:val="28"/>
        </w:rPr>
        <w:t>商業活動說明</w:t>
      </w:r>
    </w:p>
    <w:p w:rsidR="00312C13" w:rsidRDefault="0026003C" w:rsidP="00425BCD">
      <w:pPr>
        <w:widowControl/>
        <w:numPr>
          <w:ilvl w:val="0"/>
          <w:numId w:val="65"/>
        </w:numPr>
        <w:tabs>
          <w:tab w:val="left" w:pos="1134"/>
        </w:tabs>
        <w:spacing w:beforeLines="50" w:before="120" w:afterLines="50" w:after="120" w:line="360" w:lineRule="auto"/>
        <w:ind w:hanging="1320"/>
        <w:jc w:val="both"/>
        <w:rPr>
          <w:rFonts w:eastAsia="標楷體"/>
          <w:b/>
          <w:sz w:val="26"/>
          <w:szCs w:val="26"/>
        </w:rPr>
      </w:pPr>
      <w:r w:rsidRPr="00403A9B">
        <w:rPr>
          <w:rFonts w:eastAsia="標楷體" w:hAnsi="標楷體"/>
          <w:b/>
          <w:sz w:val="26"/>
          <w:szCs w:val="26"/>
        </w:rPr>
        <w:t>主要業務內容</w:t>
      </w:r>
    </w:p>
    <w:p w:rsidR="0026003C" w:rsidRPr="00403A9B" w:rsidRDefault="0026003C" w:rsidP="00A468F0">
      <w:pPr>
        <w:spacing w:before="120" w:after="120" w:line="360" w:lineRule="auto"/>
        <w:ind w:leftChars="300" w:left="720" w:firstLineChars="200" w:firstLine="520"/>
        <w:jc w:val="both"/>
        <w:rPr>
          <w:rFonts w:eastAsia="標楷體"/>
          <w:sz w:val="26"/>
          <w:szCs w:val="26"/>
        </w:rPr>
      </w:pPr>
      <w:r w:rsidRPr="00403A9B">
        <w:rPr>
          <w:rFonts w:eastAsia="標楷體" w:hAnsi="標楷體"/>
          <w:sz w:val="26"/>
          <w:szCs w:val="26"/>
        </w:rPr>
        <w:t>台灣柏恩氏生產高階工業級微調電阻器、熱敏電阻、傳感控制器等被動元件產品，產品類別屬「工業級微調電阻器」。</w:t>
      </w:r>
    </w:p>
    <w:p w:rsidR="00312C13" w:rsidRDefault="0026003C" w:rsidP="00425BCD">
      <w:pPr>
        <w:widowControl/>
        <w:numPr>
          <w:ilvl w:val="0"/>
          <w:numId w:val="66"/>
        </w:numPr>
        <w:tabs>
          <w:tab w:val="clear" w:pos="960"/>
          <w:tab w:val="num" w:pos="1560"/>
        </w:tabs>
        <w:spacing w:beforeLines="50" w:before="120" w:afterLines="50" w:after="120" w:line="360" w:lineRule="auto"/>
        <w:ind w:left="1560"/>
        <w:rPr>
          <w:rFonts w:eastAsia="標楷體"/>
          <w:b/>
          <w:sz w:val="26"/>
          <w:szCs w:val="26"/>
        </w:rPr>
      </w:pPr>
      <w:r w:rsidRPr="00403A9B">
        <w:rPr>
          <w:rFonts w:eastAsia="標楷體" w:hAnsi="標楷體"/>
          <w:b/>
          <w:sz w:val="26"/>
          <w:szCs w:val="26"/>
        </w:rPr>
        <w:lastRenderedPageBreak/>
        <w:t>微調電阻</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403A9B">
        <w:rPr>
          <w:rFonts w:eastAsia="標楷體" w:hAnsi="標楷體"/>
          <w:sz w:val="26"/>
          <w:szCs w:val="26"/>
        </w:rPr>
        <w:t>微調電阻為半固定式非晶片型電阻，安裝在電路板上，以扭轉方式修正其他電路元件之變動或因時間造成之變化。微調電阻之功能是為變更電阻或作為分壓器以調整電壓。</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403A9B">
        <w:rPr>
          <w:rFonts w:eastAsia="標楷體" w:hAnsi="標楷體"/>
          <w:sz w:val="26"/>
          <w:szCs w:val="26"/>
        </w:rPr>
        <w:t>微調電阻的元件可由不同材料製成，最常見者為可導電玻璃</w:t>
      </w:r>
      <w:r w:rsidRPr="00403A9B">
        <w:rPr>
          <w:rFonts w:eastAsia="標楷體"/>
          <w:sz w:val="26"/>
          <w:szCs w:val="26"/>
        </w:rPr>
        <w:t>/</w:t>
      </w:r>
      <w:r w:rsidRPr="00403A9B">
        <w:rPr>
          <w:rFonts w:eastAsia="標楷體" w:hAnsi="標楷體"/>
          <w:sz w:val="26"/>
          <w:szCs w:val="26"/>
        </w:rPr>
        <w:t>金屬合成（陶金電阻）和線繞銅心軸（線繞電阻），其中陶金電阻之設定精準度較高，但線繞電阻在穩定度方面較佳。台灣柏恩氏之產品為陶金電阻。</w:t>
      </w:r>
    </w:p>
    <w:p w:rsidR="00312C13" w:rsidRDefault="0026003C" w:rsidP="00425BCD">
      <w:pPr>
        <w:widowControl/>
        <w:numPr>
          <w:ilvl w:val="0"/>
          <w:numId w:val="66"/>
        </w:numPr>
        <w:tabs>
          <w:tab w:val="clear" w:pos="960"/>
          <w:tab w:val="num" w:pos="1560"/>
        </w:tabs>
        <w:spacing w:beforeLines="50" w:before="120" w:afterLines="50" w:after="120" w:line="360" w:lineRule="auto"/>
        <w:ind w:left="1560"/>
        <w:rPr>
          <w:rFonts w:eastAsia="標楷體"/>
          <w:b/>
          <w:sz w:val="26"/>
          <w:szCs w:val="26"/>
        </w:rPr>
      </w:pPr>
      <w:r w:rsidRPr="00403A9B">
        <w:rPr>
          <w:rFonts w:eastAsia="標楷體" w:hAnsi="標楷體"/>
          <w:b/>
          <w:sz w:val="26"/>
          <w:szCs w:val="26"/>
        </w:rPr>
        <w:t>熱敏電阻</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403A9B">
        <w:rPr>
          <w:rFonts w:eastAsia="標楷體" w:hAnsi="標楷體"/>
          <w:sz w:val="26"/>
          <w:szCs w:val="26"/>
        </w:rPr>
        <w:t>熱敏電阻為電流短路或異常時，感應元件內部瞬間溫度，以提高阻抗而達到限制電流、保護迴路之功能。當異常電流消失後，元件又恢復成低阻抗狀態。</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403A9B">
        <w:rPr>
          <w:rFonts w:eastAsia="標楷體" w:hAnsi="標楷體"/>
          <w:sz w:val="26"/>
          <w:szCs w:val="26"/>
        </w:rPr>
        <w:t>熱敏電阻因製程無法完全自動化，在本地生產不符成本效益，故移往廈門柏恩氏生產。因廈門柏恩氏技術未能處理整個製作流程，故將半成品交予台灣柏恩氏進行部分製程加工。</w:t>
      </w:r>
    </w:p>
    <w:p w:rsidR="00312C13" w:rsidRDefault="0026003C" w:rsidP="00425BCD">
      <w:pPr>
        <w:widowControl/>
        <w:numPr>
          <w:ilvl w:val="0"/>
          <w:numId w:val="66"/>
        </w:numPr>
        <w:tabs>
          <w:tab w:val="clear" w:pos="960"/>
          <w:tab w:val="num" w:pos="1560"/>
        </w:tabs>
        <w:spacing w:beforeLines="50" w:before="120" w:afterLines="50" w:after="120" w:line="360" w:lineRule="auto"/>
        <w:ind w:left="1560"/>
        <w:rPr>
          <w:rFonts w:eastAsia="標楷體"/>
          <w:b/>
          <w:sz w:val="26"/>
          <w:szCs w:val="26"/>
        </w:rPr>
      </w:pPr>
      <w:r w:rsidRPr="00403A9B">
        <w:rPr>
          <w:rFonts w:eastAsia="標楷體" w:hAnsi="標楷體"/>
          <w:b/>
          <w:sz w:val="26"/>
          <w:szCs w:val="26"/>
        </w:rPr>
        <w:t>傳感控制器</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403A9B">
        <w:rPr>
          <w:rFonts w:eastAsia="標楷體" w:hAnsi="標楷體"/>
          <w:sz w:val="26"/>
          <w:szCs w:val="26"/>
        </w:rPr>
        <w:t>電感器能將電腦運作過程中之可度量因素轉換成對電腦有意義之溫度、流量、壓力等參數類比量之有意義資料，進而能夠控制及微調。</w:t>
      </w:r>
    </w:p>
    <w:p w:rsidR="00312C13" w:rsidRDefault="0026003C" w:rsidP="00425BCD">
      <w:pPr>
        <w:spacing w:beforeLines="50" w:before="120" w:afterLines="50" w:after="120" w:line="360" w:lineRule="auto"/>
        <w:ind w:leftChars="400" w:left="960" w:firstLineChars="200" w:firstLine="520"/>
        <w:jc w:val="both"/>
        <w:rPr>
          <w:rFonts w:eastAsia="標楷體" w:hAnsi="標楷體"/>
          <w:sz w:val="26"/>
          <w:szCs w:val="26"/>
        </w:rPr>
      </w:pPr>
      <w:r w:rsidRPr="00403A9B">
        <w:rPr>
          <w:rFonts w:eastAsia="標楷體" w:hAnsi="標楷體"/>
          <w:sz w:val="26"/>
          <w:szCs w:val="26"/>
        </w:rPr>
        <w:t>台灣柏恩氏所產傳感控制器結合電感器及游標控制器功能，現今生產線已大部分移往廈門柏恩氏及哥國柏恩氏，台灣柏恩氏僅進行高階產品加工，但金額極小。</w:t>
      </w:r>
    </w:p>
    <w:p w:rsidR="00312C13" w:rsidRDefault="00312C13" w:rsidP="00425BCD">
      <w:pPr>
        <w:spacing w:beforeLines="50" w:before="120" w:afterLines="50" w:after="120" w:line="360" w:lineRule="auto"/>
        <w:ind w:leftChars="450" w:left="1080" w:firstLineChars="200" w:firstLine="520"/>
        <w:jc w:val="both"/>
        <w:rPr>
          <w:rFonts w:eastAsia="標楷體"/>
          <w:sz w:val="26"/>
          <w:szCs w:val="26"/>
        </w:rPr>
      </w:pPr>
    </w:p>
    <w:p w:rsidR="00312C13" w:rsidRDefault="0026003C" w:rsidP="00425BCD">
      <w:pPr>
        <w:widowControl/>
        <w:numPr>
          <w:ilvl w:val="0"/>
          <w:numId w:val="65"/>
        </w:numPr>
        <w:tabs>
          <w:tab w:val="left" w:pos="1134"/>
        </w:tabs>
        <w:spacing w:beforeLines="50" w:before="120" w:afterLines="50" w:after="120" w:line="360" w:lineRule="auto"/>
        <w:ind w:hanging="1320"/>
        <w:jc w:val="both"/>
        <w:rPr>
          <w:rFonts w:eastAsia="標楷體"/>
          <w:b/>
          <w:sz w:val="26"/>
          <w:szCs w:val="26"/>
        </w:rPr>
      </w:pPr>
      <w:r w:rsidRPr="00403A9B">
        <w:rPr>
          <w:rFonts w:eastAsia="標楷體" w:hAnsi="標楷體"/>
          <w:b/>
          <w:sz w:val="26"/>
          <w:szCs w:val="26"/>
        </w:rPr>
        <w:lastRenderedPageBreak/>
        <w:t>各產品營業比重</w:t>
      </w:r>
    </w:p>
    <w:p w:rsidR="0026003C" w:rsidRDefault="0026003C" w:rsidP="00A468F0">
      <w:pPr>
        <w:spacing w:before="12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台灣柏恩氏</w:t>
      </w:r>
      <w:r w:rsidR="00D528F2">
        <w:rPr>
          <w:rFonts w:eastAsia="標楷體" w:hint="eastAsia"/>
          <w:sz w:val="26"/>
          <w:szCs w:val="26"/>
        </w:rPr>
        <w:t>105</w:t>
      </w:r>
      <w:r w:rsidRPr="00403A9B">
        <w:rPr>
          <w:rFonts w:eastAsia="標楷體" w:hAnsi="標楷體"/>
          <w:sz w:val="26"/>
          <w:szCs w:val="26"/>
        </w:rPr>
        <w:t>年度工業級微調電阻器、熱敏電阻</w:t>
      </w:r>
      <w:r w:rsidR="008E1B80" w:rsidRPr="00403A9B">
        <w:rPr>
          <w:rFonts w:eastAsia="標楷體" w:hAnsi="標楷體"/>
          <w:sz w:val="26"/>
          <w:szCs w:val="26"/>
        </w:rPr>
        <w:t>及</w:t>
      </w:r>
      <w:r w:rsidRPr="00403A9B">
        <w:rPr>
          <w:rFonts w:eastAsia="標楷體" w:hAnsi="標楷體"/>
          <w:sz w:val="26"/>
          <w:szCs w:val="26"/>
        </w:rPr>
        <w:t>傳感控制器之銷售比例約如下表所示：</w:t>
      </w:r>
    </w:p>
    <w:tbl>
      <w:tblPr>
        <w:tblW w:w="5573" w:type="dxa"/>
        <w:jc w:val="center"/>
        <w:tblInd w:w="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26"/>
        <w:gridCol w:w="1701"/>
        <w:gridCol w:w="1346"/>
      </w:tblGrid>
      <w:tr w:rsidR="008E1B80" w:rsidRPr="00A34CDA" w:rsidTr="00CF365F">
        <w:trPr>
          <w:trHeight w:val="540"/>
          <w:jc w:val="center"/>
        </w:trPr>
        <w:tc>
          <w:tcPr>
            <w:tcW w:w="2526" w:type="dxa"/>
            <w:shd w:val="clear" w:color="auto" w:fill="4F81BD"/>
            <w:noWrap/>
            <w:vAlign w:val="center"/>
          </w:tcPr>
          <w:p w:rsidR="008E1B80" w:rsidRPr="00350486" w:rsidRDefault="008E1B80" w:rsidP="00CF365F">
            <w:pPr>
              <w:widowControl/>
              <w:jc w:val="center"/>
              <w:rPr>
                <w:rFonts w:eastAsia="標楷體"/>
                <w:color w:val="FFFFFF"/>
                <w:kern w:val="0"/>
                <w:sz w:val="26"/>
                <w:szCs w:val="26"/>
              </w:rPr>
            </w:pPr>
            <w:r w:rsidRPr="00350486">
              <w:rPr>
                <w:rFonts w:eastAsia="標楷體" w:hAnsi="標楷體"/>
                <w:color w:val="FFFFFF"/>
                <w:kern w:val="0"/>
                <w:sz w:val="26"/>
                <w:szCs w:val="26"/>
              </w:rPr>
              <w:t>項目</w:t>
            </w:r>
          </w:p>
        </w:tc>
        <w:tc>
          <w:tcPr>
            <w:tcW w:w="1701" w:type="dxa"/>
            <w:shd w:val="clear" w:color="auto" w:fill="4F81BD"/>
            <w:noWrap/>
            <w:tcMar>
              <w:top w:w="0" w:type="dxa"/>
              <w:left w:w="28" w:type="dxa"/>
              <w:bottom w:w="0" w:type="dxa"/>
              <w:right w:w="28" w:type="dxa"/>
            </w:tcMar>
            <w:vAlign w:val="center"/>
          </w:tcPr>
          <w:p w:rsidR="008E1B80" w:rsidRPr="00350486" w:rsidRDefault="008E1B80" w:rsidP="00CF365F">
            <w:pPr>
              <w:widowControl/>
              <w:jc w:val="center"/>
              <w:rPr>
                <w:rFonts w:eastAsia="標楷體"/>
                <w:color w:val="FFFFFF"/>
                <w:kern w:val="0"/>
                <w:sz w:val="26"/>
                <w:szCs w:val="26"/>
              </w:rPr>
            </w:pPr>
            <w:r w:rsidRPr="00350486">
              <w:rPr>
                <w:rFonts w:eastAsia="標楷體" w:hint="eastAsia"/>
                <w:color w:val="FFFFFF"/>
                <w:kern w:val="0"/>
                <w:sz w:val="26"/>
                <w:szCs w:val="26"/>
              </w:rPr>
              <w:t>銷售淨額</w:t>
            </w:r>
          </w:p>
        </w:tc>
        <w:tc>
          <w:tcPr>
            <w:tcW w:w="1346" w:type="dxa"/>
            <w:shd w:val="clear" w:color="auto" w:fill="4F81BD"/>
            <w:vAlign w:val="center"/>
          </w:tcPr>
          <w:p w:rsidR="008E1B80" w:rsidRPr="00350486" w:rsidRDefault="008E1B80" w:rsidP="00CF365F">
            <w:pPr>
              <w:widowControl/>
              <w:jc w:val="center"/>
              <w:rPr>
                <w:rFonts w:eastAsia="標楷體"/>
                <w:color w:val="FFFFFF"/>
                <w:kern w:val="0"/>
                <w:sz w:val="26"/>
                <w:szCs w:val="26"/>
              </w:rPr>
            </w:pPr>
            <w:r w:rsidRPr="00350486">
              <w:rPr>
                <w:rFonts w:eastAsia="標楷體" w:hint="eastAsia"/>
                <w:color w:val="FFFFFF"/>
                <w:kern w:val="0"/>
                <w:sz w:val="26"/>
                <w:szCs w:val="26"/>
              </w:rPr>
              <w:t>百分比</w:t>
            </w:r>
          </w:p>
        </w:tc>
      </w:tr>
      <w:tr w:rsidR="000451DD" w:rsidRPr="00A34CDA" w:rsidTr="00CF365F">
        <w:trPr>
          <w:trHeight w:val="397"/>
          <w:jc w:val="center"/>
        </w:trPr>
        <w:tc>
          <w:tcPr>
            <w:tcW w:w="2526" w:type="dxa"/>
            <w:noWrap/>
            <w:tcMar>
              <w:top w:w="0" w:type="dxa"/>
              <w:left w:w="28" w:type="dxa"/>
              <w:bottom w:w="0" w:type="dxa"/>
              <w:right w:w="28" w:type="dxa"/>
            </w:tcMar>
            <w:vAlign w:val="center"/>
          </w:tcPr>
          <w:p w:rsidR="000451DD" w:rsidRPr="00A34CDA" w:rsidRDefault="000451DD" w:rsidP="00CF365F">
            <w:pPr>
              <w:widowControl/>
              <w:spacing w:line="225" w:lineRule="atLeast"/>
              <w:jc w:val="both"/>
              <w:rPr>
                <w:rFonts w:eastAsia="標楷體"/>
                <w:kern w:val="0"/>
                <w:sz w:val="26"/>
                <w:szCs w:val="26"/>
              </w:rPr>
            </w:pPr>
            <w:r w:rsidRPr="00A34CDA">
              <w:rPr>
                <w:rFonts w:eastAsia="標楷體" w:hAnsi="標楷體"/>
                <w:kern w:val="0"/>
                <w:sz w:val="26"/>
                <w:szCs w:val="26"/>
              </w:rPr>
              <w:t>工業級微調電組器</w:t>
            </w:r>
          </w:p>
        </w:tc>
        <w:tc>
          <w:tcPr>
            <w:tcW w:w="1701" w:type="dxa"/>
            <w:noWrap/>
            <w:tcMar>
              <w:top w:w="0" w:type="dxa"/>
              <w:left w:w="28" w:type="dxa"/>
              <w:bottom w:w="0" w:type="dxa"/>
              <w:right w:w="28" w:type="dxa"/>
            </w:tcMar>
            <w:vAlign w:val="center"/>
          </w:tcPr>
          <w:p w:rsidR="000451DD" w:rsidRPr="00451712" w:rsidRDefault="000451DD" w:rsidP="00C8532F">
            <w:pPr>
              <w:pStyle w:val="cjk"/>
              <w:spacing w:before="0" w:beforeAutospacing="0"/>
              <w:ind w:firstLineChars="100" w:firstLine="260"/>
              <w:jc w:val="right"/>
              <w:rPr>
                <w:rFonts w:ascii="Times New Roman" w:hAnsi="Times New Roman"/>
                <w:sz w:val="26"/>
                <w:szCs w:val="26"/>
              </w:rPr>
            </w:pPr>
            <w:r w:rsidRPr="00876B01">
              <w:rPr>
                <w:rFonts w:ascii="Times New Roman" w:hAnsi="Times New Roman"/>
                <w:sz w:val="26"/>
                <w:szCs w:val="26"/>
              </w:rPr>
              <w:t>641,061,242</w:t>
            </w:r>
          </w:p>
        </w:tc>
        <w:tc>
          <w:tcPr>
            <w:tcW w:w="1346" w:type="dxa"/>
            <w:vAlign w:val="center"/>
          </w:tcPr>
          <w:p w:rsidR="000451DD" w:rsidRPr="00A34CDA" w:rsidRDefault="000451DD" w:rsidP="00C8532F">
            <w:pPr>
              <w:widowControl/>
              <w:spacing w:line="225" w:lineRule="atLeast"/>
              <w:jc w:val="right"/>
              <w:rPr>
                <w:rFonts w:eastAsia="標楷體"/>
                <w:kern w:val="0"/>
                <w:sz w:val="26"/>
                <w:szCs w:val="26"/>
              </w:rPr>
            </w:pPr>
            <w:r>
              <w:rPr>
                <w:rFonts w:eastAsia="標楷體" w:hint="eastAsia"/>
                <w:kern w:val="0"/>
                <w:sz w:val="26"/>
                <w:szCs w:val="26"/>
              </w:rPr>
              <w:t>81.16%</w:t>
            </w:r>
          </w:p>
        </w:tc>
      </w:tr>
      <w:tr w:rsidR="000451DD" w:rsidRPr="00A34CDA" w:rsidTr="00CF365F">
        <w:trPr>
          <w:trHeight w:val="397"/>
          <w:jc w:val="center"/>
        </w:trPr>
        <w:tc>
          <w:tcPr>
            <w:tcW w:w="2526" w:type="dxa"/>
            <w:noWrap/>
            <w:tcMar>
              <w:top w:w="0" w:type="dxa"/>
              <w:left w:w="28" w:type="dxa"/>
              <w:bottom w:w="0" w:type="dxa"/>
              <w:right w:w="28" w:type="dxa"/>
            </w:tcMar>
            <w:vAlign w:val="center"/>
          </w:tcPr>
          <w:p w:rsidR="000451DD" w:rsidRPr="00A34CDA" w:rsidRDefault="000451DD" w:rsidP="00CF365F">
            <w:pPr>
              <w:widowControl/>
              <w:spacing w:line="225" w:lineRule="atLeast"/>
              <w:jc w:val="both"/>
              <w:rPr>
                <w:rFonts w:eastAsia="標楷體"/>
                <w:kern w:val="0"/>
                <w:sz w:val="26"/>
                <w:szCs w:val="26"/>
              </w:rPr>
            </w:pPr>
            <w:r w:rsidRPr="00A34CDA">
              <w:rPr>
                <w:rFonts w:eastAsia="標楷體" w:hAnsi="標楷體"/>
                <w:kern w:val="0"/>
                <w:sz w:val="26"/>
                <w:szCs w:val="26"/>
              </w:rPr>
              <w:t>熱敏電阻</w:t>
            </w:r>
          </w:p>
        </w:tc>
        <w:tc>
          <w:tcPr>
            <w:tcW w:w="1701" w:type="dxa"/>
            <w:noWrap/>
            <w:tcMar>
              <w:top w:w="0" w:type="dxa"/>
              <w:left w:w="28" w:type="dxa"/>
              <w:bottom w:w="0" w:type="dxa"/>
              <w:right w:w="28" w:type="dxa"/>
            </w:tcMar>
            <w:vAlign w:val="center"/>
          </w:tcPr>
          <w:p w:rsidR="000451DD" w:rsidRPr="00451712" w:rsidRDefault="000451DD" w:rsidP="00C8532F">
            <w:pPr>
              <w:pStyle w:val="cjk"/>
              <w:spacing w:before="0" w:beforeAutospacing="0"/>
              <w:ind w:firstLineChars="100" w:firstLine="260"/>
              <w:jc w:val="right"/>
              <w:rPr>
                <w:rFonts w:ascii="Times New Roman" w:hAnsi="Times New Roman"/>
                <w:sz w:val="26"/>
                <w:szCs w:val="26"/>
              </w:rPr>
            </w:pPr>
            <w:r w:rsidRPr="00876B01">
              <w:rPr>
                <w:rFonts w:ascii="Times New Roman" w:hAnsi="Times New Roman"/>
                <w:sz w:val="26"/>
                <w:szCs w:val="26"/>
              </w:rPr>
              <w:t>125,725,578</w:t>
            </w:r>
          </w:p>
        </w:tc>
        <w:tc>
          <w:tcPr>
            <w:tcW w:w="1346" w:type="dxa"/>
            <w:vAlign w:val="center"/>
          </w:tcPr>
          <w:p w:rsidR="000451DD" w:rsidRPr="00361E11" w:rsidRDefault="000451DD" w:rsidP="00C8532F">
            <w:pPr>
              <w:widowControl/>
              <w:spacing w:line="225" w:lineRule="atLeast"/>
              <w:jc w:val="right"/>
              <w:rPr>
                <w:rFonts w:eastAsia="標楷體"/>
                <w:kern w:val="0"/>
                <w:sz w:val="26"/>
                <w:szCs w:val="26"/>
              </w:rPr>
            </w:pPr>
            <w:r>
              <w:rPr>
                <w:rFonts w:eastAsia="標楷體" w:hint="eastAsia"/>
                <w:kern w:val="0"/>
                <w:sz w:val="26"/>
                <w:szCs w:val="26"/>
              </w:rPr>
              <w:t>15.92%</w:t>
            </w:r>
          </w:p>
        </w:tc>
      </w:tr>
      <w:tr w:rsidR="000451DD" w:rsidRPr="00A34CDA" w:rsidTr="00CF365F">
        <w:trPr>
          <w:trHeight w:val="397"/>
          <w:jc w:val="center"/>
        </w:trPr>
        <w:tc>
          <w:tcPr>
            <w:tcW w:w="2526" w:type="dxa"/>
            <w:noWrap/>
            <w:tcMar>
              <w:top w:w="0" w:type="dxa"/>
              <w:left w:w="28" w:type="dxa"/>
              <w:bottom w:w="0" w:type="dxa"/>
              <w:right w:w="28" w:type="dxa"/>
            </w:tcMar>
            <w:vAlign w:val="center"/>
          </w:tcPr>
          <w:p w:rsidR="000451DD" w:rsidRPr="00A34CDA" w:rsidRDefault="000451DD" w:rsidP="00CF365F">
            <w:pPr>
              <w:widowControl/>
              <w:spacing w:line="225" w:lineRule="atLeast"/>
              <w:jc w:val="both"/>
              <w:rPr>
                <w:rFonts w:eastAsia="標楷體"/>
                <w:kern w:val="0"/>
                <w:sz w:val="26"/>
                <w:szCs w:val="26"/>
              </w:rPr>
            </w:pPr>
            <w:r w:rsidRPr="00A34CDA">
              <w:rPr>
                <w:rFonts w:eastAsia="標楷體" w:hAnsi="標楷體"/>
                <w:kern w:val="0"/>
                <w:sz w:val="26"/>
                <w:szCs w:val="26"/>
              </w:rPr>
              <w:t>傳感控制器</w:t>
            </w:r>
          </w:p>
        </w:tc>
        <w:tc>
          <w:tcPr>
            <w:tcW w:w="1701" w:type="dxa"/>
            <w:noWrap/>
            <w:tcMar>
              <w:top w:w="0" w:type="dxa"/>
              <w:left w:w="28" w:type="dxa"/>
              <w:bottom w:w="0" w:type="dxa"/>
              <w:right w:w="28" w:type="dxa"/>
            </w:tcMar>
            <w:vAlign w:val="center"/>
          </w:tcPr>
          <w:p w:rsidR="000451DD" w:rsidRPr="00A34CDA" w:rsidRDefault="000451DD" w:rsidP="00C8532F">
            <w:pPr>
              <w:widowControl/>
              <w:spacing w:line="225" w:lineRule="atLeast"/>
              <w:jc w:val="right"/>
              <w:rPr>
                <w:rFonts w:eastAsia="標楷體"/>
                <w:kern w:val="0"/>
                <w:sz w:val="26"/>
                <w:szCs w:val="26"/>
              </w:rPr>
            </w:pPr>
            <w:r w:rsidRPr="00876B01">
              <w:rPr>
                <w:rFonts w:eastAsia="標楷體"/>
                <w:kern w:val="0"/>
                <w:sz w:val="26"/>
                <w:szCs w:val="26"/>
              </w:rPr>
              <w:t>23,050,453</w:t>
            </w:r>
          </w:p>
        </w:tc>
        <w:tc>
          <w:tcPr>
            <w:tcW w:w="1346" w:type="dxa"/>
            <w:vAlign w:val="center"/>
          </w:tcPr>
          <w:p w:rsidR="000451DD" w:rsidRPr="00A34CDA" w:rsidRDefault="000451DD" w:rsidP="00C8532F">
            <w:pPr>
              <w:widowControl/>
              <w:spacing w:line="225" w:lineRule="atLeast"/>
              <w:jc w:val="right"/>
              <w:rPr>
                <w:rFonts w:eastAsia="標楷體"/>
                <w:kern w:val="0"/>
                <w:sz w:val="26"/>
                <w:szCs w:val="26"/>
              </w:rPr>
            </w:pPr>
            <w:r>
              <w:rPr>
                <w:rFonts w:eastAsia="標楷體" w:hint="eastAsia"/>
                <w:kern w:val="0"/>
                <w:sz w:val="26"/>
                <w:szCs w:val="26"/>
              </w:rPr>
              <w:t>2.92%</w:t>
            </w:r>
          </w:p>
        </w:tc>
      </w:tr>
      <w:tr w:rsidR="000451DD" w:rsidRPr="00A34CDA" w:rsidTr="00CF365F">
        <w:trPr>
          <w:trHeight w:val="397"/>
          <w:jc w:val="center"/>
        </w:trPr>
        <w:tc>
          <w:tcPr>
            <w:tcW w:w="2526" w:type="dxa"/>
            <w:noWrap/>
            <w:tcMar>
              <w:top w:w="0" w:type="dxa"/>
              <w:left w:w="28" w:type="dxa"/>
              <w:bottom w:w="0" w:type="dxa"/>
              <w:right w:w="28" w:type="dxa"/>
            </w:tcMar>
            <w:vAlign w:val="center"/>
          </w:tcPr>
          <w:p w:rsidR="000451DD" w:rsidRPr="00A34CDA" w:rsidRDefault="000451DD" w:rsidP="00CF365F">
            <w:pPr>
              <w:widowControl/>
              <w:jc w:val="center"/>
              <w:rPr>
                <w:rFonts w:eastAsia="標楷體"/>
                <w:kern w:val="0"/>
                <w:sz w:val="26"/>
                <w:szCs w:val="26"/>
              </w:rPr>
            </w:pPr>
            <w:r>
              <w:rPr>
                <w:rFonts w:eastAsia="標楷體" w:hint="eastAsia"/>
                <w:kern w:val="0"/>
                <w:sz w:val="26"/>
                <w:szCs w:val="26"/>
              </w:rPr>
              <w:t>合計</w:t>
            </w:r>
          </w:p>
        </w:tc>
        <w:tc>
          <w:tcPr>
            <w:tcW w:w="1701" w:type="dxa"/>
            <w:noWrap/>
            <w:tcMar>
              <w:top w:w="0" w:type="dxa"/>
              <w:left w:w="28" w:type="dxa"/>
              <w:bottom w:w="0" w:type="dxa"/>
              <w:right w:w="28" w:type="dxa"/>
            </w:tcMar>
            <w:vAlign w:val="center"/>
          </w:tcPr>
          <w:p w:rsidR="000451DD" w:rsidRPr="00361E11" w:rsidRDefault="000451DD" w:rsidP="00C8532F">
            <w:pPr>
              <w:widowControl/>
              <w:jc w:val="right"/>
              <w:rPr>
                <w:rFonts w:eastAsia="標楷體"/>
                <w:b/>
                <w:kern w:val="0"/>
                <w:sz w:val="26"/>
                <w:szCs w:val="26"/>
              </w:rPr>
            </w:pPr>
            <w:r>
              <w:rPr>
                <w:rFonts w:eastAsia="標楷體" w:hint="eastAsia"/>
                <w:b/>
                <w:kern w:val="0"/>
                <w:sz w:val="26"/>
                <w:szCs w:val="26"/>
              </w:rPr>
              <w:t>789,837,273</w:t>
            </w:r>
          </w:p>
        </w:tc>
        <w:tc>
          <w:tcPr>
            <w:tcW w:w="1346" w:type="dxa"/>
            <w:vAlign w:val="center"/>
          </w:tcPr>
          <w:p w:rsidR="000451DD" w:rsidRPr="00A34CDA" w:rsidRDefault="000451DD" w:rsidP="00C8532F">
            <w:pPr>
              <w:widowControl/>
              <w:jc w:val="right"/>
              <w:rPr>
                <w:rFonts w:eastAsia="標楷體"/>
                <w:kern w:val="0"/>
                <w:sz w:val="26"/>
                <w:szCs w:val="26"/>
              </w:rPr>
            </w:pPr>
            <w:r>
              <w:rPr>
                <w:rFonts w:eastAsia="標楷體" w:hint="eastAsia"/>
                <w:kern w:val="0"/>
                <w:sz w:val="26"/>
                <w:szCs w:val="26"/>
              </w:rPr>
              <w:t>100.00%</w:t>
            </w:r>
          </w:p>
        </w:tc>
      </w:tr>
    </w:tbl>
    <w:p w:rsidR="00312C13" w:rsidRDefault="0026003C" w:rsidP="00425BCD">
      <w:pPr>
        <w:widowControl/>
        <w:numPr>
          <w:ilvl w:val="0"/>
          <w:numId w:val="65"/>
        </w:numPr>
        <w:tabs>
          <w:tab w:val="left" w:pos="1134"/>
        </w:tabs>
        <w:spacing w:beforeLines="50" w:before="120" w:afterLines="50" w:after="120" w:line="360" w:lineRule="auto"/>
        <w:ind w:hanging="1320"/>
        <w:jc w:val="both"/>
        <w:rPr>
          <w:rFonts w:eastAsia="標楷體"/>
          <w:b/>
          <w:sz w:val="26"/>
          <w:szCs w:val="26"/>
        </w:rPr>
      </w:pPr>
      <w:r w:rsidRPr="00403A9B">
        <w:rPr>
          <w:rFonts w:eastAsia="標楷體" w:hAnsi="標楷體"/>
          <w:b/>
          <w:sz w:val="26"/>
          <w:szCs w:val="26"/>
        </w:rPr>
        <w:t>銷售對象分析</w:t>
      </w:r>
    </w:p>
    <w:p w:rsidR="0026003C" w:rsidRPr="00403A9B" w:rsidRDefault="0026003C" w:rsidP="0026003C">
      <w:pPr>
        <w:spacing w:before="120" w:after="120" w:line="360" w:lineRule="auto"/>
        <w:ind w:leftChars="300" w:left="720" w:firstLineChars="200" w:firstLine="520"/>
        <w:jc w:val="both"/>
        <w:rPr>
          <w:rFonts w:eastAsia="標楷體"/>
          <w:sz w:val="26"/>
          <w:szCs w:val="26"/>
        </w:rPr>
      </w:pPr>
      <w:r w:rsidRPr="00A468F0">
        <w:rPr>
          <w:rFonts w:eastAsia="標楷體" w:hAnsi="標楷體"/>
          <w:sz w:val="26"/>
          <w:szCs w:val="26"/>
        </w:rPr>
        <w:t>台灣柏恩氏對關係企業及非關係企業之銷售為</w:t>
      </w:r>
      <w:r w:rsidR="009C5B59" w:rsidRPr="009E359A">
        <w:rPr>
          <w:rFonts w:eastAsia="標楷體" w:hint="eastAsia"/>
          <w:sz w:val="26"/>
          <w:szCs w:val="26"/>
        </w:rPr>
        <w:t>7</w:t>
      </w:r>
      <w:r w:rsidR="003D7866">
        <w:rPr>
          <w:rFonts w:eastAsia="標楷體" w:hint="eastAsia"/>
          <w:sz w:val="26"/>
          <w:szCs w:val="26"/>
        </w:rPr>
        <w:t>4.50</w:t>
      </w:r>
      <w:r w:rsidR="008E1B80" w:rsidRPr="009E359A">
        <w:rPr>
          <w:rFonts w:eastAsia="標楷體"/>
          <w:sz w:val="26"/>
          <w:szCs w:val="26"/>
        </w:rPr>
        <w:t>%</w:t>
      </w:r>
      <w:r w:rsidR="008E1B80" w:rsidRPr="009E359A">
        <w:rPr>
          <w:rFonts w:eastAsia="標楷體" w:hAnsi="標楷體"/>
          <w:sz w:val="26"/>
          <w:szCs w:val="26"/>
        </w:rPr>
        <w:t>：</w:t>
      </w:r>
      <w:r w:rsidR="008E1B80" w:rsidRPr="009E359A">
        <w:rPr>
          <w:rFonts w:eastAsia="標楷體" w:hint="eastAsia"/>
          <w:sz w:val="26"/>
          <w:szCs w:val="26"/>
        </w:rPr>
        <w:t>2</w:t>
      </w:r>
      <w:r w:rsidR="003D7866">
        <w:rPr>
          <w:rFonts w:eastAsia="標楷體" w:hint="eastAsia"/>
          <w:sz w:val="26"/>
          <w:szCs w:val="26"/>
        </w:rPr>
        <w:t>5.50</w:t>
      </w:r>
      <w:r w:rsidR="008E1B80" w:rsidRPr="009E359A">
        <w:rPr>
          <w:rFonts w:eastAsia="標楷體"/>
          <w:sz w:val="26"/>
          <w:szCs w:val="26"/>
        </w:rPr>
        <w:t>%</w:t>
      </w:r>
      <w:r w:rsidRPr="009E359A">
        <w:rPr>
          <w:rFonts w:eastAsia="標楷體" w:hAnsi="標楷體"/>
          <w:sz w:val="26"/>
          <w:szCs w:val="26"/>
        </w:rPr>
        <w:t>。</w:t>
      </w:r>
      <w:r w:rsidRPr="00A468F0">
        <w:rPr>
          <w:rFonts w:eastAsia="標楷體" w:hAnsi="標楷體"/>
          <w:sz w:val="26"/>
          <w:szCs w:val="26"/>
        </w:rPr>
        <w:t>關係企業銷售對象主要為集團母公司及柏恩歐洲銷售公司</w:t>
      </w:r>
      <w:r w:rsidRPr="00A468F0">
        <w:rPr>
          <w:rFonts w:eastAsia="標楷體" w:hAnsi="標楷體" w:hint="eastAsia"/>
          <w:sz w:val="26"/>
          <w:szCs w:val="26"/>
        </w:rPr>
        <w:t>。</w:t>
      </w:r>
      <w:r w:rsidRPr="00A468F0">
        <w:rPr>
          <w:rFonts w:eastAsia="標楷體" w:hAnsi="標楷體"/>
          <w:sz w:val="26"/>
          <w:szCs w:val="26"/>
        </w:rPr>
        <w:t>代廈門柏恩氏及哥國柏恩氏加工之熱敏電阻</w:t>
      </w:r>
      <w:r w:rsidRPr="00A468F0">
        <w:rPr>
          <w:rFonts w:eastAsia="標楷體" w:hAnsi="標楷體" w:hint="eastAsia"/>
          <w:sz w:val="26"/>
          <w:szCs w:val="26"/>
        </w:rPr>
        <w:t>，</w:t>
      </w:r>
      <w:r w:rsidRPr="00A468F0">
        <w:rPr>
          <w:rFonts w:eastAsia="標楷體" w:hAnsi="標楷體"/>
          <w:sz w:val="26"/>
          <w:szCs w:val="26"/>
        </w:rPr>
        <w:t>則占總營業額</w:t>
      </w:r>
      <w:r w:rsidR="003D7866">
        <w:rPr>
          <w:rFonts w:eastAsia="標楷體" w:hint="eastAsia"/>
          <w:sz w:val="26"/>
          <w:szCs w:val="26"/>
        </w:rPr>
        <w:t>15.92</w:t>
      </w:r>
      <w:r w:rsidR="008E1B80" w:rsidRPr="009E359A">
        <w:rPr>
          <w:rFonts w:eastAsia="標楷體"/>
          <w:sz w:val="26"/>
          <w:szCs w:val="26"/>
        </w:rPr>
        <w:t>%</w:t>
      </w:r>
      <w:r w:rsidRPr="009E359A">
        <w:rPr>
          <w:rFonts w:eastAsia="標楷體" w:hAnsi="標楷體"/>
          <w:sz w:val="26"/>
          <w:szCs w:val="26"/>
        </w:rPr>
        <w:t>。對非</w:t>
      </w:r>
      <w:r w:rsidRPr="00A468F0">
        <w:rPr>
          <w:rFonts w:eastAsia="標楷體" w:hAnsi="標楷體"/>
          <w:sz w:val="26"/>
          <w:szCs w:val="26"/>
        </w:rPr>
        <w:t>關係企業之銷售</w:t>
      </w:r>
      <w:r w:rsidRPr="00403A9B">
        <w:rPr>
          <w:rFonts w:eastAsia="標楷體" w:hAnsi="標楷體"/>
          <w:sz w:val="26"/>
          <w:szCs w:val="26"/>
        </w:rPr>
        <w:t>，半數為供應國內市場，半數則外銷至香港及中國大陸。</w:t>
      </w:r>
    </w:p>
    <w:p w:rsidR="00312C13" w:rsidRDefault="0026003C" w:rsidP="00425BCD">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8"/>
        </w:rPr>
      </w:pPr>
      <w:bookmarkStart w:id="34" w:name="_Toc158135135"/>
      <w:bookmarkStart w:id="35" w:name="_Toc166242648"/>
      <w:r w:rsidRPr="00E13CED">
        <w:rPr>
          <w:rFonts w:eastAsia="標楷體" w:hint="eastAsia"/>
          <w:b/>
          <w:sz w:val="28"/>
          <w:szCs w:val="28"/>
        </w:rPr>
        <w:t>事業部門介紹</w:t>
      </w:r>
      <w:bookmarkEnd w:id="34"/>
      <w:bookmarkEnd w:id="35"/>
    </w:p>
    <w:p w:rsidR="00312C13" w:rsidRDefault="0026003C" w:rsidP="00425BCD">
      <w:pPr>
        <w:numPr>
          <w:ilvl w:val="0"/>
          <w:numId w:val="56"/>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部門</w:t>
      </w:r>
      <w:r w:rsidRPr="0085157E">
        <w:rPr>
          <w:rFonts w:eastAsia="標楷體"/>
          <w:sz w:val="26"/>
          <w:szCs w:val="26"/>
        </w:rPr>
        <w:t>組織圖</w:t>
      </w:r>
    </w:p>
    <w:p w:rsidR="00312C13" w:rsidRDefault="00BC1242" w:rsidP="00425BCD">
      <w:pPr>
        <w:spacing w:beforeLines="50" w:before="120" w:afterLines="50" w:after="120" w:line="360" w:lineRule="auto"/>
        <w:ind w:leftChars="300" w:left="720"/>
        <w:jc w:val="both"/>
        <w:rPr>
          <w:rFonts w:eastAsia="標楷體"/>
          <w:color w:val="0070C0"/>
          <w:sz w:val="26"/>
          <w:szCs w:val="26"/>
        </w:rPr>
      </w:pPr>
      <w:r>
        <w:rPr>
          <w:noProof/>
        </w:rPr>
        <w:drawing>
          <wp:inline distT="0" distB="0" distL="0" distR="0" wp14:anchorId="2C1561D8" wp14:editId="4B576DBD">
            <wp:extent cx="5371465" cy="2481289"/>
            <wp:effectExtent l="19050" t="0" r="635" b="0"/>
            <wp:docPr id="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2" cstate="print"/>
                    <a:srcRect/>
                    <a:stretch>
                      <a:fillRect/>
                    </a:stretch>
                  </pic:blipFill>
                  <pic:spPr bwMode="auto">
                    <a:xfrm>
                      <a:off x="0" y="0"/>
                      <a:ext cx="5371465" cy="2481289"/>
                    </a:xfrm>
                    <a:prstGeom prst="rect">
                      <a:avLst/>
                    </a:prstGeom>
                    <a:noFill/>
                    <a:ln w="9525">
                      <a:noFill/>
                      <a:miter lim="800000"/>
                      <a:headEnd/>
                      <a:tailEnd/>
                    </a:ln>
                  </pic:spPr>
                </pic:pic>
              </a:graphicData>
            </a:graphic>
          </wp:inline>
        </w:drawing>
      </w:r>
    </w:p>
    <w:p w:rsidR="00312C13" w:rsidRDefault="0026003C" w:rsidP="00425BCD">
      <w:pPr>
        <w:numPr>
          <w:ilvl w:val="0"/>
          <w:numId w:val="56"/>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lastRenderedPageBreak/>
        <w:t>各部門業務職掌</w:t>
      </w:r>
    </w:p>
    <w:tbl>
      <w:tblPr>
        <w:tblW w:w="5000" w:type="pct"/>
        <w:jc w:val="right"/>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874"/>
        <w:gridCol w:w="6801"/>
      </w:tblGrid>
      <w:tr w:rsidR="0026003C" w:rsidRPr="00403A9B" w:rsidTr="00CF365F">
        <w:trPr>
          <w:trHeight w:val="530"/>
          <w:tblHeader/>
          <w:jc w:val="right"/>
        </w:trPr>
        <w:tc>
          <w:tcPr>
            <w:tcW w:w="1080" w:type="pct"/>
            <w:shd w:val="clear" w:color="auto" w:fill="4F81BD"/>
            <w:vAlign w:val="center"/>
          </w:tcPr>
          <w:p w:rsidR="0026003C" w:rsidRPr="00403A9B"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部門別</w:t>
            </w:r>
          </w:p>
        </w:tc>
        <w:tc>
          <w:tcPr>
            <w:tcW w:w="3920" w:type="pct"/>
            <w:shd w:val="clear" w:color="auto" w:fill="4F81BD"/>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業務職掌</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總經理室</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公司最高管理階層，主導決策之制定。</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財務部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color w:val="000000"/>
                <w:sz w:val="26"/>
                <w:szCs w:val="26"/>
              </w:rPr>
              <w:t>掌控公司各項財務活動，遵循美國總公司之政策及規定，提供專業之財務分析，使公司管理當局依以制定決策，達成營業目標，維持健全之財務記錄，確保公司之資產。</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人力資源部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藉由各種管道與活動以提供及整合組織中所有人力資源相關訊息，有效達成組織與個人的目標。</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資訊管理部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負責電腦系統發展、管理與維護。</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物料部</w:t>
            </w:r>
          </w:p>
        </w:tc>
        <w:tc>
          <w:tcPr>
            <w:tcW w:w="3920" w:type="pct"/>
            <w:shd w:val="clear" w:color="auto" w:fill="auto"/>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根據生產計劃，執行生產原料（原料、半成品、廢料）存量管制，以達到降低存量成本。執行倉庫管理作業、保稅工廠業務，以符合海關之要求，並協助環境系統中相關作業程序，以謀求環境管理活動的有效推動和持續改善。</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採購部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負責對外尋找供應商並適時購入適合所需之原物料、設備、模具、治工具、零組件、製程外包、加工服務及辦公室或生產線用品與耗材，以達生產順暢、降低成本，提高競爭力。同時，強化供應鏈管理（</w:t>
            </w:r>
            <w:r w:rsidRPr="00403A9B">
              <w:rPr>
                <w:rFonts w:eastAsia="標楷體"/>
                <w:sz w:val="26"/>
                <w:szCs w:val="26"/>
              </w:rPr>
              <w:t>Supply Chain Management</w:t>
            </w:r>
            <w:r w:rsidRPr="00403A9B">
              <w:rPr>
                <w:rFonts w:eastAsia="標楷體" w:hAnsi="標楷體"/>
                <w:sz w:val="26"/>
                <w:szCs w:val="26"/>
              </w:rPr>
              <w:t>）以達縮短前置時間及降低庫存之策略性目標。</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工程部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負責工廠之製造程序、工作方法的制定及改善，協調相關部門協助製造部解決製程技術上的困難，以達成生產目標。</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品保部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負責草擬及推動本公司的品質管理系統，以確保產品之品質水準，滿足客戶的需求。</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sz w:val="26"/>
                <w:szCs w:val="26"/>
              </w:rPr>
            </w:pPr>
            <w:r w:rsidRPr="00403A9B">
              <w:rPr>
                <w:rFonts w:eastAsia="標楷體" w:hAnsi="標楷體"/>
                <w:sz w:val="26"/>
                <w:szCs w:val="26"/>
              </w:rPr>
              <w:t>品保部</w:t>
            </w:r>
          </w:p>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實驗室測試</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負責執行各種產品的測試作業。</w:t>
            </w:r>
          </w:p>
        </w:tc>
      </w:tr>
      <w:tr w:rsidR="0026003C" w:rsidRPr="00403A9B" w:rsidTr="00CF365F">
        <w:trPr>
          <w:trHeight w:val="20"/>
          <w:jc w:val="right"/>
        </w:trPr>
        <w:tc>
          <w:tcPr>
            <w:tcW w:w="1080" w:type="pct"/>
            <w:shd w:val="clear" w:color="auto" w:fill="auto"/>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設備自動化</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color w:val="000000"/>
                <w:sz w:val="26"/>
                <w:szCs w:val="26"/>
              </w:rPr>
              <w:t>負責公司生產設備、測試設備及工程系統分析之研發，生產設備軟體、硬體及新技術的研究開發工程，督導設備維護部各層級人員，確實完成所有生產設備之維修、保養及改良，並保持最高的生產效率。</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lastRenderedPageBreak/>
              <w:t>設備維護部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負責製造部所屬機器設備之維修、保養、改良或因應特殊要求修改設備等工作，以協助製造部獲致最高品質產品，適量及準時的完成生產程序。</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廠務部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支援全廠生產設備正常運轉及改善全廠工作環境，以達到生產效率及品質提升、並配合各項改善活動、管制維修</w:t>
            </w:r>
            <w:r w:rsidRPr="00403A9B">
              <w:rPr>
                <w:rFonts w:eastAsia="標楷體" w:hAnsi="標楷體"/>
                <w:color w:val="000000"/>
                <w:sz w:val="26"/>
                <w:szCs w:val="26"/>
              </w:rPr>
              <w:t>成本</w:t>
            </w:r>
            <w:r w:rsidRPr="00403A9B">
              <w:rPr>
                <w:rFonts w:eastAsia="標楷體" w:hAnsi="標楷體"/>
                <w:sz w:val="26"/>
                <w:szCs w:val="26"/>
              </w:rPr>
              <w:t>，以達永續經營之目的。在作業過程中所有事業活動、產品服務與環境的關係，以</w:t>
            </w:r>
            <w:r w:rsidRPr="00403A9B">
              <w:rPr>
                <w:rFonts w:eastAsia="標楷體"/>
                <w:sz w:val="26"/>
                <w:szCs w:val="26"/>
              </w:rPr>
              <w:t>ISO14001</w:t>
            </w:r>
            <w:r w:rsidRPr="00403A9B">
              <w:rPr>
                <w:rFonts w:eastAsia="標楷體" w:hAnsi="標楷體"/>
                <w:sz w:val="26"/>
                <w:szCs w:val="26"/>
              </w:rPr>
              <w:t>為基準，建構環境管理系統，以謀求環境管理活動的有效推動和持續改善。</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製造部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負責公司產品的製造並配合其他部門群策群力達成公司營運目標。</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熱敏工程／</w:t>
            </w:r>
            <w:r w:rsidR="00CF365F">
              <w:rPr>
                <w:rFonts w:eastAsia="標楷體" w:hAnsi="標楷體" w:hint="eastAsia"/>
                <w:sz w:val="26"/>
                <w:szCs w:val="26"/>
              </w:rPr>
              <w:br/>
            </w:r>
            <w:r w:rsidRPr="00403A9B">
              <w:rPr>
                <w:rFonts w:eastAsia="標楷體" w:hAnsi="標楷體"/>
                <w:sz w:val="26"/>
                <w:szCs w:val="26"/>
              </w:rPr>
              <w:t>製造部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color w:val="000000"/>
                <w:sz w:val="26"/>
                <w:szCs w:val="26"/>
              </w:rPr>
              <w:t>負責管理所有工程性質的作業，包括原物料、製程、技術、良品率、重修、報廢率及生產力的改善與推行，並負責公司產品的製造且配合其他部門群策群力達成公司營運目標。</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新產品開發部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研發、創造新產品，以符合客戶需求、擴大市場佔有率，並維持公司之永續經營及位居同行之領導地位。</w:t>
            </w:r>
          </w:p>
        </w:tc>
      </w:tr>
      <w:tr w:rsidR="0026003C" w:rsidRPr="00403A9B" w:rsidTr="00CF365F">
        <w:trPr>
          <w:trHeight w:val="20"/>
          <w:jc w:val="right"/>
        </w:trPr>
        <w:tc>
          <w:tcPr>
            <w:tcW w:w="1080" w:type="pct"/>
            <w:vAlign w:val="center"/>
          </w:tcPr>
          <w:p w:rsidR="0026003C" w:rsidRPr="00403A9B" w:rsidRDefault="0026003C" w:rsidP="00566DE8">
            <w:pPr>
              <w:spacing w:before="120" w:after="120"/>
              <w:jc w:val="center"/>
              <w:rPr>
                <w:rFonts w:eastAsia="標楷體"/>
                <w:bCs/>
                <w:sz w:val="26"/>
                <w:szCs w:val="26"/>
              </w:rPr>
            </w:pPr>
            <w:r w:rsidRPr="00403A9B">
              <w:rPr>
                <w:rFonts w:eastAsia="標楷體" w:hAnsi="標楷體"/>
                <w:sz w:val="26"/>
                <w:szCs w:val="26"/>
              </w:rPr>
              <w:t>研發暨產品</w:t>
            </w:r>
            <w:r w:rsidR="00CF365F">
              <w:rPr>
                <w:rFonts w:eastAsia="標楷體" w:hAnsi="標楷體" w:hint="eastAsia"/>
                <w:sz w:val="26"/>
                <w:szCs w:val="26"/>
              </w:rPr>
              <w:br/>
            </w:r>
            <w:r w:rsidRPr="00403A9B">
              <w:rPr>
                <w:rFonts w:eastAsia="標楷體" w:hAnsi="標楷體"/>
                <w:sz w:val="26"/>
                <w:szCs w:val="26"/>
              </w:rPr>
              <w:t>設計部</w:t>
            </w:r>
          </w:p>
        </w:tc>
        <w:tc>
          <w:tcPr>
            <w:tcW w:w="3920" w:type="pct"/>
            <w:vAlign w:val="center"/>
          </w:tcPr>
          <w:p w:rsidR="0026003C" w:rsidRPr="00403A9B" w:rsidRDefault="0026003C" w:rsidP="00566DE8">
            <w:pPr>
              <w:spacing w:before="120" w:after="120"/>
              <w:jc w:val="both"/>
              <w:rPr>
                <w:rFonts w:eastAsia="標楷體"/>
                <w:sz w:val="26"/>
                <w:szCs w:val="26"/>
              </w:rPr>
            </w:pPr>
            <w:r w:rsidRPr="00403A9B">
              <w:rPr>
                <w:rFonts w:eastAsia="標楷體" w:hAnsi="標楷體"/>
                <w:sz w:val="26"/>
                <w:szCs w:val="26"/>
              </w:rPr>
              <w:t>負責各區隔市場新產品的材料開發，使產品符合設計審查規範且如期完成。</w:t>
            </w:r>
          </w:p>
        </w:tc>
      </w:tr>
    </w:tbl>
    <w:p w:rsidR="00312C13" w:rsidRDefault="0026003C" w:rsidP="00425BCD">
      <w:pPr>
        <w:pStyle w:val="3"/>
        <w:numPr>
          <w:ilvl w:val="0"/>
          <w:numId w:val="10"/>
        </w:numPr>
        <w:spacing w:beforeLines="50" w:before="120" w:afterLines="50" w:after="120" w:line="360" w:lineRule="auto"/>
        <w:ind w:leftChars="100" w:left="720"/>
        <w:jc w:val="both"/>
        <w:rPr>
          <w:rFonts w:ascii="Times New Roman" w:eastAsia="標楷體" w:hAnsi="Times New Roman"/>
          <w:sz w:val="32"/>
          <w:szCs w:val="32"/>
        </w:rPr>
      </w:pPr>
      <w:r w:rsidRPr="00DC1554">
        <w:rPr>
          <w:rFonts w:ascii="Times New Roman" w:eastAsia="標楷體" w:hAnsi="Times New Roman" w:hint="eastAsia"/>
          <w:sz w:val="32"/>
          <w:szCs w:val="32"/>
        </w:rPr>
        <w:t>集團綜覽</w:t>
      </w:r>
    </w:p>
    <w:p w:rsidR="00312C13" w:rsidRDefault="0026003C" w:rsidP="00425BCD">
      <w:pPr>
        <w:numPr>
          <w:ilvl w:val="0"/>
          <w:numId w:val="55"/>
        </w:numPr>
        <w:tabs>
          <w:tab w:val="left" w:pos="960"/>
          <w:tab w:val="left" w:pos="1134"/>
        </w:tabs>
        <w:spacing w:beforeLines="50" w:before="120" w:afterLines="50" w:after="120" w:line="360" w:lineRule="auto"/>
        <w:ind w:leftChars="201" w:left="995" w:hanging="513"/>
        <w:jc w:val="both"/>
        <w:rPr>
          <w:rFonts w:eastAsia="標楷體"/>
          <w:b/>
          <w:sz w:val="28"/>
          <w:szCs w:val="28"/>
        </w:rPr>
      </w:pPr>
      <w:r w:rsidRPr="00DC1554">
        <w:rPr>
          <w:rFonts w:eastAsia="標楷體" w:hint="eastAsia"/>
          <w:b/>
          <w:sz w:val="28"/>
          <w:szCs w:val="28"/>
        </w:rPr>
        <w:t>背景資訊</w:t>
      </w:r>
    </w:p>
    <w:p w:rsidR="00312C13" w:rsidRDefault="0026003C" w:rsidP="00425BCD">
      <w:pPr>
        <w:spacing w:beforeLines="50" w:before="120" w:afterLines="50" w:after="120" w:line="360" w:lineRule="auto"/>
        <w:ind w:leftChars="200" w:left="480" w:firstLineChars="200" w:firstLine="520"/>
        <w:jc w:val="both"/>
        <w:rPr>
          <w:rFonts w:eastAsia="標楷體" w:hAnsi="標楷體"/>
          <w:sz w:val="26"/>
          <w:szCs w:val="26"/>
        </w:rPr>
      </w:pPr>
      <w:r w:rsidRPr="00403A9B">
        <w:rPr>
          <w:rFonts w:eastAsia="標楷體" w:hAnsi="標楷體"/>
          <w:sz w:val="26"/>
          <w:szCs w:val="26"/>
        </w:rPr>
        <w:t>集團母公司為著名</w:t>
      </w:r>
      <w:r w:rsidR="00776830">
        <w:rPr>
          <w:rFonts w:eastAsia="標楷體" w:hAnsi="標楷體" w:hint="eastAsia"/>
          <w:sz w:val="26"/>
          <w:szCs w:val="26"/>
        </w:rPr>
        <w:t>可變</w:t>
      </w:r>
      <w:r w:rsidRPr="00403A9B">
        <w:rPr>
          <w:rFonts w:eastAsia="標楷體" w:hAnsi="標楷體"/>
          <w:sz w:val="26"/>
          <w:szCs w:val="26"/>
        </w:rPr>
        <w:t>電阻及</w:t>
      </w:r>
      <w:r w:rsidR="00776830">
        <w:rPr>
          <w:rFonts w:eastAsia="標楷體" w:hAnsi="標楷體" w:hint="eastAsia"/>
          <w:sz w:val="26"/>
          <w:szCs w:val="26"/>
        </w:rPr>
        <w:t>文件保護元件</w:t>
      </w:r>
      <w:r w:rsidR="00776830">
        <w:rPr>
          <w:rFonts w:eastAsia="標楷體" w:hAnsi="標楷體"/>
          <w:sz w:val="26"/>
          <w:szCs w:val="26"/>
        </w:rPr>
        <w:t>製造</w:t>
      </w:r>
      <w:r w:rsidRPr="00403A9B">
        <w:rPr>
          <w:rFonts w:eastAsia="標楷體" w:hAnsi="標楷體"/>
          <w:sz w:val="26"/>
          <w:szCs w:val="26"/>
        </w:rPr>
        <w:t>公司。</w:t>
      </w:r>
      <w:r w:rsidR="00776830" w:rsidRPr="00776830">
        <w:rPr>
          <w:rFonts w:eastAsia="標楷體" w:hAnsi="標楷體" w:hint="eastAsia"/>
          <w:sz w:val="26"/>
          <w:szCs w:val="26"/>
        </w:rPr>
        <w:t>與其全球子公司及分公司合稱柏恩氏集團（以下簡稱『集團』）。集團產品線完備，可應用在電信、電腦、手機、工業、儀器設備、汽車工業、消費性、非關鍵性生命維持醫療設備、視聽等各種不同市場之各式電子零件及系統上。</w:t>
      </w:r>
    </w:p>
    <w:p w:rsidR="00312C13" w:rsidRDefault="00312C13" w:rsidP="00425BCD">
      <w:pPr>
        <w:spacing w:beforeLines="50" w:before="120" w:afterLines="50" w:after="120" w:line="360" w:lineRule="auto"/>
        <w:ind w:leftChars="200" w:left="480" w:firstLineChars="200" w:firstLine="520"/>
        <w:jc w:val="both"/>
        <w:rPr>
          <w:rFonts w:eastAsia="標楷體"/>
          <w:color w:val="0070C0"/>
          <w:sz w:val="26"/>
          <w:szCs w:val="26"/>
        </w:rPr>
      </w:pPr>
    </w:p>
    <w:p w:rsidR="00312C13" w:rsidRDefault="0026003C" w:rsidP="00425BCD">
      <w:pPr>
        <w:numPr>
          <w:ilvl w:val="0"/>
          <w:numId w:val="55"/>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lastRenderedPageBreak/>
        <w:t>主要業務範圍</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集團母公司於</w:t>
      </w:r>
      <w:r w:rsidRPr="00403A9B">
        <w:rPr>
          <w:rFonts w:eastAsia="標楷體"/>
          <w:sz w:val="26"/>
          <w:szCs w:val="26"/>
        </w:rPr>
        <w:t>1947</w:t>
      </w:r>
      <w:r w:rsidRPr="00403A9B">
        <w:rPr>
          <w:rFonts w:eastAsia="標楷體" w:hAnsi="標楷體"/>
          <w:sz w:val="26"/>
          <w:szCs w:val="26"/>
        </w:rPr>
        <w:t>年成立，創辦人發明出可精確校正飛機垂直定位的繞線可變電阻器，為美國軍方所運用，集團母公司便以生產該種電阻器起家。經過近</w:t>
      </w:r>
      <w:r w:rsidRPr="00403A9B">
        <w:rPr>
          <w:rFonts w:eastAsia="標楷體"/>
          <w:sz w:val="26"/>
          <w:szCs w:val="26"/>
        </w:rPr>
        <w:t>60</w:t>
      </w:r>
      <w:r w:rsidRPr="00403A9B">
        <w:rPr>
          <w:rFonts w:eastAsia="標楷體" w:hAnsi="標楷體"/>
          <w:sz w:val="26"/>
          <w:szCs w:val="26"/>
        </w:rPr>
        <w:t>年之發展，集團母公司產品線包括精密電阻電位計、面板控制器、編碼器、電阻／電容網路、晶片電阻／排阻、電感、變壓器、熱敏電阻等電子零組件。</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集團母公司為私人公司，並未上市，全球營運總部位於加州</w:t>
      </w:r>
      <w:r w:rsidR="0004015C">
        <w:rPr>
          <w:rFonts w:eastAsia="標楷體" w:hAnsi="標楷體"/>
          <w:sz w:val="26"/>
          <w:szCs w:val="26"/>
        </w:rPr>
        <w:t>河濱</w:t>
      </w:r>
      <w:r w:rsidRPr="00403A9B">
        <w:rPr>
          <w:rFonts w:eastAsia="標楷體" w:hAnsi="標楷體"/>
          <w:sz w:val="26"/>
          <w:szCs w:val="26"/>
        </w:rPr>
        <w:t>市。藉由</w:t>
      </w:r>
      <w:proofErr w:type="gramStart"/>
      <w:r w:rsidRPr="00403A9B">
        <w:rPr>
          <w:rFonts w:eastAsia="標楷體" w:hAnsi="標楷體"/>
          <w:sz w:val="26"/>
          <w:szCs w:val="26"/>
        </w:rPr>
        <w:t>併</w:t>
      </w:r>
      <w:proofErr w:type="gramEnd"/>
      <w:r w:rsidRPr="00403A9B">
        <w:rPr>
          <w:rFonts w:eastAsia="標楷體" w:hAnsi="標楷體"/>
          <w:sz w:val="26"/>
          <w:szCs w:val="26"/>
        </w:rPr>
        <w:t>購或創設，現今在全球各地擁有</w:t>
      </w:r>
      <w:r w:rsidR="009A6029">
        <w:rPr>
          <w:rFonts w:eastAsia="標楷體"/>
          <w:sz w:val="26"/>
          <w:szCs w:val="26"/>
        </w:rPr>
        <w:t>1</w:t>
      </w:r>
      <w:r w:rsidR="009A6029">
        <w:rPr>
          <w:rFonts w:eastAsia="標楷體" w:hint="eastAsia"/>
          <w:sz w:val="26"/>
          <w:szCs w:val="26"/>
        </w:rPr>
        <w:t>2</w:t>
      </w:r>
      <w:r w:rsidRPr="00403A9B">
        <w:rPr>
          <w:rFonts w:eastAsia="標楷體" w:hAnsi="標楷體"/>
          <w:sz w:val="26"/>
          <w:szCs w:val="26"/>
        </w:rPr>
        <w:t>間工廠以及銷售、配銷據點。集團母公司於關鍵銷售據點設立製造及研發中心，全球員工超過</w:t>
      </w:r>
      <w:r w:rsidR="009A6029">
        <w:rPr>
          <w:rFonts w:eastAsia="標楷體" w:hint="eastAsia"/>
          <w:sz w:val="26"/>
          <w:szCs w:val="26"/>
        </w:rPr>
        <w:t>6</w:t>
      </w:r>
      <w:r w:rsidR="009A6029">
        <w:rPr>
          <w:rFonts w:eastAsia="標楷體"/>
          <w:sz w:val="26"/>
          <w:szCs w:val="26"/>
        </w:rPr>
        <w:t>,</w:t>
      </w:r>
      <w:r w:rsidR="009A6029">
        <w:rPr>
          <w:rFonts w:eastAsia="標楷體" w:hint="eastAsia"/>
          <w:sz w:val="26"/>
          <w:szCs w:val="26"/>
        </w:rPr>
        <w:t>8</w:t>
      </w:r>
      <w:r w:rsidR="003E0BA5">
        <w:rPr>
          <w:rFonts w:eastAsia="標楷體"/>
          <w:sz w:val="26"/>
          <w:szCs w:val="26"/>
        </w:rPr>
        <w:t>00</w:t>
      </w:r>
      <w:r w:rsidRPr="00403A9B">
        <w:rPr>
          <w:rFonts w:eastAsia="標楷體" w:hAnsi="標楷體"/>
          <w:sz w:val="26"/>
          <w:szCs w:val="26"/>
        </w:rPr>
        <w:t>人。</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集團母公司主要產品事業體包括：</w:t>
      </w:r>
    </w:p>
    <w:tbl>
      <w:tblPr>
        <w:tblW w:w="8110" w:type="dxa"/>
        <w:tblInd w:w="64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2160"/>
        <w:gridCol w:w="5950"/>
      </w:tblGrid>
      <w:tr w:rsidR="0026003C" w:rsidRPr="00403A9B">
        <w:trPr>
          <w:trHeight w:val="574"/>
          <w:tblHeader/>
        </w:trPr>
        <w:tc>
          <w:tcPr>
            <w:tcW w:w="2160" w:type="dxa"/>
            <w:shd w:val="clear" w:color="auto" w:fill="4F81BD"/>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產品事業體</w:t>
            </w:r>
          </w:p>
        </w:tc>
        <w:tc>
          <w:tcPr>
            <w:tcW w:w="5950" w:type="dxa"/>
            <w:shd w:val="clear" w:color="auto" w:fill="4F81BD"/>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產品說明</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電阻零件</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主要用於電腦、太空儀器、電信通訊和自動化儀器。</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導體</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用於電腦、太空儀器、人造衛星、航空飛機。</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光電產品</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產品用於航空高解析影像攝影、精密軍事設備。</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網路電阻</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主要用於電腦、通訊設備、汽車電子零件。</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感應器與控制器</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主要用於電子控制面版、汽車及家電產品。</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儀器</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用於太空裝備和石油工業。</w:t>
            </w:r>
          </w:p>
        </w:tc>
      </w:tr>
      <w:tr w:rsidR="0026003C" w:rsidRPr="00403A9B">
        <w:tc>
          <w:tcPr>
            <w:tcW w:w="216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電磁產品</w:t>
            </w:r>
          </w:p>
        </w:tc>
        <w:tc>
          <w:tcPr>
            <w:tcW w:w="5950" w:type="dxa"/>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sz w:val="26"/>
                <w:szCs w:val="26"/>
              </w:rPr>
              <w:t>用於軍事用電腦及指示器。</w:t>
            </w:r>
          </w:p>
        </w:tc>
      </w:tr>
    </w:tbl>
    <w:p w:rsidR="00312C13" w:rsidRDefault="0026003C" w:rsidP="00425BCD">
      <w:pPr>
        <w:numPr>
          <w:ilvl w:val="0"/>
          <w:numId w:val="55"/>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關係企業簡介</w:t>
      </w:r>
    </w:p>
    <w:p w:rsidR="00312C13" w:rsidRDefault="0026003C" w:rsidP="00425BCD">
      <w:pPr>
        <w:spacing w:beforeLines="50" w:before="120" w:afterLines="50" w:after="120" w:line="360" w:lineRule="auto"/>
        <w:ind w:leftChars="200" w:left="480" w:firstLineChars="200" w:firstLine="520"/>
        <w:jc w:val="both"/>
        <w:rPr>
          <w:rFonts w:eastAsia="標楷體" w:hAnsi="標楷體"/>
          <w:sz w:val="26"/>
          <w:szCs w:val="26"/>
        </w:rPr>
      </w:pPr>
      <w:r w:rsidRPr="00403A9B">
        <w:rPr>
          <w:rFonts w:eastAsia="標楷體" w:hAnsi="標楷體"/>
          <w:sz w:val="26"/>
          <w:szCs w:val="26"/>
        </w:rPr>
        <w:t>集團共有</w:t>
      </w:r>
      <w:r w:rsidR="00E94585">
        <w:rPr>
          <w:rFonts w:eastAsia="標楷體" w:hint="eastAsia"/>
          <w:sz w:val="26"/>
          <w:szCs w:val="26"/>
        </w:rPr>
        <w:t>2</w:t>
      </w:r>
      <w:r w:rsidR="00F42B3B">
        <w:rPr>
          <w:rFonts w:eastAsia="標楷體" w:hint="eastAsia"/>
          <w:sz w:val="26"/>
          <w:szCs w:val="26"/>
        </w:rPr>
        <w:t>6</w:t>
      </w:r>
      <w:r w:rsidRPr="00403A9B">
        <w:rPr>
          <w:rFonts w:eastAsia="標楷體" w:hAnsi="標楷體"/>
          <w:sz w:val="26"/>
          <w:szCs w:val="26"/>
        </w:rPr>
        <w:t>家公司，採行產銷分工策略，可分為製造中心、研發中心、銷售及客服中心三個事業部門：</w:t>
      </w:r>
    </w:p>
    <w:tbl>
      <w:tblPr>
        <w:tblW w:w="5000" w:type="pc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0A0" w:firstRow="1" w:lastRow="0" w:firstColumn="1" w:lastColumn="0" w:noHBand="0" w:noVBand="0"/>
      </w:tblPr>
      <w:tblGrid>
        <w:gridCol w:w="817"/>
        <w:gridCol w:w="4223"/>
        <w:gridCol w:w="3635"/>
      </w:tblGrid>
      <w:tr w:rsidR="0028489C" w:rsidRPr="00263027" w:rsidTr="00CF365F">
        <w:trPr>
          <w:trHeight w:val="340"/>
          <w:tblHeader/>
        </w:trPr>
        <w:tc>
          <w:tcPr>
            <w:tcW w:w="471" w:type="pct"/>
            <w:shd w:val="clear" w:color="auto" w:fill="4F81BD"/>
          </w:tcPr>
          <w:p w:rsidR="00312C13" w:rsidRDefault="0028489C" w:rsidP="00425BCD">
            <w:pPr>
              <w:spacing w:beforeLines="50" w:before="120" w:afterLines="50" w:after="120"/>
              <w:jc w:val="center"/>
              <w:rPr>
                <w:rFonts w:eastAsia="標楷體"/>
                <w:bCs/>
                <w:color w:val="FFFFFF"/>
                <w:sz w:val="26"/>
                <w:szCs w:val="26"/>
              </w:rPr>
            </w:pPr>
            <w:r w:rsidRPr="00263027">
              <w:rPr>
                <w:rFonts w:eastAsia="標楷體"/>
                <w:bCs/>
                <w:color w:val="FFFFFF"/>
                <w:sz w:val="26"/>
                <w:szCs w:val="26"/>
              </w:rPr>
              <w:lastRenderedPageBreak/>
              <w:t>編號</w:t>
            </w:r>
          </w:p>
        </w:tc>
        <w:tc>
          <w:tcPr>
            <w:tcW w:w="2434" w:type="pct"/>
            <w:shd w:val="clear" w:color="auto" w:fill="4F81BD"/>
          </w:tcPr>
          <w:p w:rsidR="00312C13" w:rsidRDefault="0028489C" w:rsidP="00425BCD">
            <w:pPr>
              <w:spacing w:beforeLines="50" w:before="120" w:afterLines="50" w:after="120"/>
              <w:jc w:val="center"/>
              <w:rPr>
                <w:rFonts w:eastAsia="標楷體"/>
                <w:bCs/>
                <w:color w:val="FFFFFF"/>
                <w:sz w:val="26"/>
                <w:szCs w:val="26"/>
              </w:rPr>
            </w:pPr>
            <w:r w:rsidRPr="00263027">
              <w:rPr>
                <w:rFonts w:eastAsia="標楷體"/>
                <w:bCs/>
                <w:color w:val="FFFFFF"/>
                <w:sz w:val="26"/>
                <w:szCs w:val="26"/>
              </w:rPr>
              <w:t>公司名稱</w:t>
            </w:r>
          </w:p>
        </w:tc>
        <w:tc>
          <w:tcPr>
            <w:tcW w:w="2095" w:type="pct"/>
            <w:shd w:val="clear" w:color="auto" w:fill="4F81BD"/>
          </w:tcPr>
          <w:p w:rsidR="00312C13" w:rsidRDefault="0028489C" w:rsidP="00425BCD">
            <w:pPr>
              <w:spacing w:beforeLines="50" w:before="120" w:afterLines="50" w:after="120"/>
              <w:jc w:val="center"/>
              <w:rPr>
                <w:rFonts w:eastAsia="標楷體"/>
                <w:bCs/>
                <w:color w:val="FFFFFF"/>
                <w:sz w:val="26"/>
                <w:szCs w:val="26"/>
              </w:rPr>
            </w:pPr>
            <w:r w:rsidRPr="00263027">
              <w:rPr>
                <w:rFonts w:eastAsia="標楷體"/>
                <w:bCs/>
                <w:color w:val="FFFFFF"/>
                <w:sz w:val="26"/>
                <w:szCs w:val="26"/>
              </w:rPr>
              <w:t>公司簡稱</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Pr="00263027" w:rsidRDefault="00BC1242" w:rsidP="00425BCD">
            <w:pPr>
              <w:spacing w:beforeLines="50" w:before="120" w:afterLines="50" w:after="120"/>
              <w:jc w:val="center"/>
              <w:rPr>
                <w:rFonts w:eastAsia="標楷體"/>
                <w:sz w:val="26"/>
                <w:szCs w:val="26"/>
              </w:rPr>
            </w:pPr>
            <w:r w:rsidRPr="00263027">
              <w:rPr>
                <w:rFonts w:eastAsia="標楷體"/>
                <w:sz w:val="26"/>
                <w:szCs w:val="26"/>
              </w:rPr>
              <w:t>1</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Bourns, Inc</w:t>
            </w:r>
            <w:r w:rsidRPr="000959FD">
              <w:rPr>
                <w:rFonts w:eastAsia="標楷體"/>
                <w:sz w:val="26"/>
                <w:szCs w:val="26"/>
              </w:rPr>
              <w:t xml:space="preserve"> </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集團母公司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Pr="00263027" w:rsidRDefault="00BC1242" w:rsidP="00425BCD">
            <w:pPr>
              <w:spacing w:beforeLines="50" w:before="120" w:afterLines="50" w:after="120"/>
              <w:jc w:val="center"/>
              <w:rPr>
                <w:rFonts w:eastAsia="標楷體"/>
                <w:sz w:val="26"/>
                <w:szCs w:val="26"/>
              </w:rPr>
            </w:pPr>
            <w:r>
              <w:rPr>
                <w:rFonts w:eastAsia="標楷體" w:hint="eastAsia"/>
                <w:sz w:val="26"/>
                <w:szCs w:val="26"/>
              </w:rPr>
              <w:t>2</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 xml:space="preserve">Bourns </w:t>
            </w:r>
            <w:r w:rsidR="00824198">
              <w:rPr>
                <w:rFonts w:eastAsia="標楷體" w:hint="eastAsia"/>
                <w:sz w:val="26"/>
                <w:szCs w:val="26"/>
              </w:rPr>
              <w:t>BGER</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柏恩歐洲銷售公司</w:t>
            </w:r>
          </w:p>
        </w:tc>
      </w:tr>
      <w:tr w:rsidR="00824198" w:rsidRPr="00263027" w:rsidTr="00CF365F">
        <w:tblPrEx>
          <w:tblLook w:val="01E0" w:firstRow="1" w:lastRow="1" w:firstColumn="1" w:lastColumn="1" w:noHBand="0" w:noVBand="0"/>
        </w:tblPrEx>
        <w:trPr>
          <w:trHeight w:val="340"/>
        </w:trPr>
        <w:tc>
          <w:tcPr>
            <w:tcW w:w="471" w:type="pct"/>
            <w:vAlign w:val="center"/>
          </w:tcPr>
          <w:p w:rsidR="00824198" w:rsidRPr="00263027" w:rsidRDefault="00824198" w:rsidP="00425BCD">
            <w:pPr>
              <w:spacing w:beforeLines="50" w:before="120" w:afterLines="50" w:after="120"/>
              <w:jc w:val="center"/>
              <w:rPr>
                <w:rFonts w:eastAsia="標楷體"/>
                <w:sz w:val="26"/>
                <w:szCs w:val="26"/>
              </w:rPr>
            </w:pPr>
            <w:r>
              <w:rPr>
                <w:rFonts w:eastAsia="標楷體" w:hint="eastAsia"/>
                <w:sz w:val="26"/>
                <w:szCs w:val="26"/>
              </w:rPr>
              <w:t>3</w:t>
            </w:r>
          </w:p>
        </w:tc>
        <w:tc>
          <w:tcPr>
            <w:tcW w:w="2434" w:type="pct"/>
            <w:vAlign w:val="center"/>
          </w:tcPr>
          <w:p w:rsidR="00824198" w:rsidRDefault="00824198" w:rsidP="00425BCD">
            <w:pPr>
              <w:spacing w:beforeLines="50" w:before="120" w:afterLines="50" w:after="120"/>
              <w:jc w:val="both"/>
              <w:rPr>
                <w:rFonts w:eastAsia="標楷體"/>
                <w:sz w:val="26"/>
                <w:szCs w:val="26"/>
              </w:rPr>
            </w:pPr>
            <w:r w:rsidRPr="00263027">
              <w:rPr>
                <w:rFonts w:eastAsia="標楷體"/>
                <w:sz w:val="26"/>
                <w:szCs w:val="26"/>
              </w:rPr>
              <w:t>Bourns Sensors GmbH</w:t>
            </w:r>
          </w:p>
        </w:tc>
        <w:tc>
          <w:tcPr>
            <w:tcW w:w="2095" w:type="pct"/>
            <w:vAlign w:val="center"/>
          </w:tcPr>
          <w:p w:rsidR="00824198" w:rsidRDefault="00824198" w:rsidP="00425BCD">
            <w:pPr>
              <w:spacing w:beforeLines="50" w:before="120" w:afterLines="50" w:after="120"/>
              <w:jc w:val="both"/>
              <w:rPr>
                <w:rFonts w:eastAsia="標楷體"/>
                <w:sz w:val="26"/>
                <w:szCs w:val="26"/>
              </w:rPr>
            </w:pPr>
            <w:r w:rsidRPr="000959FD">
              <w:rPr>
                <w:rFonts w:eastAsia="標楷體"/>
                <w:sz w:val="26"/>
                <w:szCs w:val="26"/>
              </w:rPr>
              <w:t>德國柏恩氏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4</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Bourns Asia Pacific, Inc</w:t>
            </w:r>
            <w:r>
              <w:rPr>
                <w:rFonts w:eastAsia="標楷體" w:hint="eastAsia"/>
                <w:sz w:val="26"/>
                <w:szCs w:val="26"/>
              </w:rPr>
              <w:t>.</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美</w:t>
            </w:r>
            <w:r>
              <w:rPr>
                <w:rFonts w:eastAsia="標楷體" w:hint="eastAsia"/>
                <w:sz w:val="26"/>
                <w:szCs w:val="26"/>
              </w:rPr>
              <w:t>商</w:t>
            </w:r>
            <w:r w:rsidRPr="000959FD">
              <w:rPr>
                <w:rFonts w:eastAsia="標楷體"/>
                <w:sz w:val="26"/>
                <w:szCs w:val="26"/>
              </w:rPr>
              <w:t>柏恩亞太</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5</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 xml:space="preserve">Bourns </w:t>
            </w:r>
            <w:smartTag w:uri="urn:schemas-microsoft-com:office:smarttags" w:element="place">
              <w:r w:rsidRPr="00263027">
                <w:rPr>
                  <w:rFonts w:eastAsia="標楷體"/>
                  <w:sz w:val="26"/>
                  <w:szCs w:val="26"/>
                </w:rPr>
                <w:t>Asia</w:t>
              </w:r>
            </w:smartTag>
            <w:r w:rsidRPr="00263027">
              <w:rPr>
                <w:rFonts w:eastAsia="標楷體"/>
                <w:sz w:val="26"/>
                <w:szCs w:val="26"/>
              </w:rPr>
              <w:t xml:space="preserve"> Pacific Pte</w:t>
            </w:r>
            <w:r>
              <w:rPr>
                <w:rFonts w:eastAsia="標楷體" w:hint="eastAsia"/>
                <w:sz w:val="26"/>
                <w:szCs w:val="26"/>
              </w:rPr>
              <w:t>.</w:t>
            </w:r>
            <w:r w:rsidRPr="00263027">
              <w:rPr>
                <w:rFonts w:eastAsia="標楷體"/>
                <w:sz w:val="26"/>
                <w:szCs w:val="26"/>
              </w:rPr>
              <w:t xml:space="preserve">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英屬開曼柏恩亞太</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6</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Electronics (</w:t>
            </w:r>
            <w:smartTag w:uri="urn:schemas-microsoft-com:office:smarttags" w:element="place">
              <w:smartTag w:uri="urn:schemas-microsoft-com:office:smarttags" w:element="country-region">
                <w:r w:rsidRPr="00263027">
                  <w:rPr>
                    <w:rFonts w:eastAsia="標楷體"/>
                    <w:sz w:val="26"/>
                    <w:szCs w:val="26"/>
                  </w:rPr>
                  <w:t>Ireland</w:t>
                </w:r>
              </w:smartTag>
            </w:smartTag>
            <w:r w:rsidRPr="00263027">
              <w:rPr>
                <w:rFonts w:eastAsia="標楷體"/>
                <w:sz w:val="26"/>
                <w:szCs w:val="26"/>
              </w:rPr>
              <w:t>)</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愛爾蘭柏恩氏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7</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Electronics (</w:t>
            </w:r>
            <w:smartTag w:uri="urn:schemas-microsoft-com:office:smarttags" w:element="place">
              <w:smartTag w:uri="urn:schemas-microsoft-com:office:smarttags" w:element="country-region">
                <w:r w:rsidRPr="00263027">
                  <w:rPr>
                    <w:rFonts w:eastAsia="標楷體"/>
                    <w:sz w:val="26"/>
                    <w:szCs w:val="26"/>
                  </w:rPr>
                  <w:t>Taiwan</w:t>
                </w:r>
              </w:smartTag>
            </w:smartTag>
            <w:r w:rsidRPr="00263027">
              <w:rPr>
                <w:rFonts w:eastAsia="標楷體"/>
                <w:sz w:val="26"/>
                <w:szCs w:val="26"/>
              </w:rPr>
              <w:t>)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台灣柏恩氏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8</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w:t>
            </w:r>
            <w:smartTag w:uri="urn:schemas-microsoft-com:office:smarttags" w:element="place">
              <w:smartTag w:uri="urn:schemas-microsoft-com:office:smarttags" w:element="country-region">
                <w:r w:rsidRPr="00263027">
                  <w:rPr>
                    <w:rFonts w:eastAsia="標楷體"/>
                    <w:sz w:val="26"/>
                    <w:szCs w:val="26"/>
                  </w:rPr>
                  <w:t>Luxembourg</w:t>
                </w:r>
              </w:smartTag>
            </w:smartTag>
            <w:r w:rsidRPr="00263027">
              <w:rPr>
                <w:rFonts w:eastAsia="標楷體"/>
                <w:sz w:val="26"/>
                <w:szCs w:val="26"/>
              </w:rPr>
              <w:t>) S.A.R.L</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盧森堡柏恩氏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9</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kft</w:t>
            </w:r>
            <w:r>
              <w:rPr>
                <w:rFonts w:eastAsia="標楷體" w:hint="eastAsia"/>
                <w:sz w:val="26"/>
                <w:szCs w:val="26"/>
              </w:rPr>
              <w:t>.</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匈牙利柏恩氏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10</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w:t>
            </w:r>
            <w:smartTag w:uri="urn:schemas-microsoft-com:office:smarttags" w:element="place">
              <w:smartTag w:uri="urn:schemas-microsoft-com:office:smarttags" w:element="City">
                <w:r w:rsidRPr="00263027">
                  <w:rPr>
                    <w:rFonts w:eastAsia="標楷體"/>
                    <w:sz w:val="26"/>
                    <w:szCs w:val="26"/>
                  </w:rPr>
                  <w:t>Xiamen</w:t>
                </w:r>
              </w:smartTag>
            </w:smartTag>
            <w:r w:rsidRPr="00263027">
              <w:rPr>
                <w:rFonts w:eastAsia="標楷體"/>
                <w:sz w:val="26"/>
                <w:szCs w:val="26"/>
              </w:rPr>
              <w:t>)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廈門柏恩氏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11</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Bourns (UK) Acquisition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英國柏恩氏併購公司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12</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Electronics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英國柏恩氏電子公司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13</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Limited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英國柏恩氏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14</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Power Innovations Limited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能源創新公司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15</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Trimpot Electronicas, Limitada</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哥國柏恩氏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16</w:t>
            </w:r>
          </w:p>
        </w:tc>
        <w:tc>
          <w:tcPr>
            <w:tcW w:w="2434"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 xml:space="preserve">Bourns </w:t>
            </w:r>
            <w:smartTag w:uri="urn:schemas-microsoft-com:office:smarttags" w:element="place">
              <w:r w:rsidRPr="00263027">
                <w:rPr>
                  <w:rFonts w:eastAsia="標楷體"/>
                  <w:sz w:val="26"/>
                  <w:szCs w:val="26"/>
                </w:rPr>
                <w:t>Benelux</w:t>
              </w:r>
            </w:smartTag>
            <w:r w:rsidRPr="00263027">
              <w:rPr>
                <w:rFonts w:eastAsia="標楷體"/>
                <w:sz w:val="26"/>
                <w:szCs w:val="26"/>
              </w:rPr>
              <w:t xml:space="preserve"> B.V.</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荷蘭柏恩氏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17</w:t>
            </w:r>
          </w:p>
        </w:tc>
        <w:tc>
          <w:tcPr>
            <w:tcW w:w="2434" w:type="pct"/>
            <w:vAlign w:val="center"/>
          </w:tcPr>
          <w:p w:rsidR="00312C13" w:rsidRDefault="00BC1242" w:rsidP="00425BCD">
            <w:pPr>
              <w:spacing w:beforeLines="50" w:before="120" w:afterLines="50" w:after="120"/>
              <w:jc w:val="both"/>
              <w:rPr>
                <w:rFonts w:eastAsia="標楷體"/>
                <w:sz w:val="26"/>
                <w:szCs w:val="26"/>
                <w:lang w:val="fr-FR"/>
              </w:rPr>
            </w:pPr>
            <w:r w:rsidRPr="00F9466C">
              <w:rPr>
                <w:rFonts w:eastAsia="標楷體"/>
                <w:sz w:val="26"/>
                <w:szCs w:val="26"/>
                <w:lang w:val="fr-FR"/>
              </w:rPr>
              <w:t>Bourns de Mexico, S. de R.L. de C.V.</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0959FD">
              <w:rPr>
                <w:rFonts w:eastAsia="標楷體"/>
                <w:sz w:val="26"/>
                <w:szCs w:val="26"/>
              </w:rPr>
              <w:t>墨西哥柏恩氏</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18</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 xml:space="preserve">Bourns </w:t>
            </w:r>
            <w:smartTag w:uri="urn:schemas-microsoft-com:office:smarttags" w:element="place">
              <w:smartTag w:uri="urn:schemas-microsoft-com:office:smarttags" w:element="country-region">
                <w:r w:rsidRPr="00263027">
                  <w:rPr>
                    <w:rFonts w:eastAsia="標楷體"/>
                    <w:sz w:val="26"/>
                    <w:szCs w:val="26"/>
                  </w:rPr>
                  <w:t>Mexico</w:t>
                </w:r>
              </w:smartTag>
            </w:smartTag>
            <w:r w:rsidRPr="00263027">
              <w:rPr>
                <w:rFonts w:eastAsia="標楷體"/>
                <w:sz w:val="26"/>
                <w:szCs w:val="26"/>
              </w:rPr>
              <w:t xml:space="preserve"> Holdings L.L.C.</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墨西哥柏恩氏控股公司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19</w:t>
            </w:r>
          </w:p>
        </w:tc>
        <w:tc>
          <w:tcPr>
            <w:tcW w:w="2434" w:type="pct"/>
            <w:vAlign w:val="center"/>
          </w:tcPr>
          <w:p w:rsidR="00312C13" w:rsidRDefault="00BC1242" w:rsidP="00425BCD">
            <w:pPr>
              <w:spacing w:beforeLines="50" w:before="120" w:afterLines="50" w:after="120"/>
              <w:rPr>
                <w:rFonts w:eastAsia="標楷體"/>
                <w:sz w:val="26"/>
                <w:szCs w:val="26"/>
              </w:rPr>
            </w:pPr>
            <w:r>
              <w:rPr>
                <w:rFonts w:eastAsia="標楷體" w:hint="eastAsia"/>
                <w:sz w:val="26"/>
                <w:szCs w:val="26"/>
              </w:rPr>
              <w:t>BE Services Company, Inc.</w:t>
            </w:r>
          </w:p>
        </w:tc>
        <w:tc>
          <w:tcPr>
            <w:tcW w:w="2095" w:type="pct"/>
            <w:vAlign w:val="center"/>
          </w:tcPr>
          <w:p w:rsidR="00312C13" w:rsidRDefault="00BC1242" w:rsidP="00425BCD">
            <w:pPr>
              <w:spacing w:beforeLines="50" w:before="120" w:afterLines="50" w:after="120"/>
              <w:jc w:val="both"/>
              <w:rPr>
                <w:rFonts w:eastAsia="標楷體"/>
                <w:sz w:val="26"/>
                <w:szCs w:val="26"/>
              </w:rPr>
            </w:pPr>
            <w:r>
              <w:rPr>
                <w:rFonts w:eastAsia="標楷體" w:hint="eastAsia"/>
                <w:sz w:val="26"/>
                <w:szCs w:val="26"/>
              </w:rPr>
              <w:t>BE</w:t>
            </w:r>
            <w:r>
              <w:rPr>
                <w:rFonts w:eastAsia="標楷體" w:hint="eastAsia"/>
                <w:sz w:val="26"/>
                <w:szCs w:val="26"/>
              </w:rPr>
              <w:t>服務公司</w:t>
            </w:r>
          </w:p>
        </w:tc>
      </w:tr>
      <w:tr w:rsidR="00BC1242" w:rsidRPr="00263027" w:rsidTr="00CF365F">
        <w:tblPrEx>
          <w:tblLook w:val="01E0" w:firstRow="1" w:lastRow="1" w:firstColumn="1" w:lastColumn="1" w:noHBand="0" w:noVBand="0"/>
        </w:tblPrEx>
        <w:trPr>
          <w:trHeight w:val="340"/>
        </w:trPr>
        <w:tc>
          <w:tcPr>
            <w:tcW w:w="471" w:type="pct"/>
            <w:vAlign w:val="center"/>
          </w:tcPr>
          <w:p w:rsidR="00BC1242" w:rsidRDefault="00BC1242" w:rsidP="00425BCD">
            <w:pPr>
              <w:spacing w:beforeLines="50" w:before="120" w:afterLines="50" w:after="120"/>
              <w:jc w:val="center"/>
              <w:rPr>
                <w:rFonts w:eastAsia="標楷體"/>
                <w:sz w:val="26"/>
                <w:szCs w:val="26"/>
              </w:rPr>
            </w:pPr>
            <w:r>
              <w:rPr>
                <w:rFonts w:eastAsia="標楷體" w:hint="eastAsia"/>
                <w:sz w:val="26"/>
                <w:szCs w:val="26"/>
              </w:rPr>
              <w:t>20</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Nordic AB</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瑞典柏恩氏</w:t>
            </w:r>
          </w:p>
        </w:tc>
      </w:tr>
      <w:tr w:rsidR="00BC1242" w:rsidRPr="00263027" w:rsidTr="00CF365F">
        <w:tblPrEx>
          <w:tblLook w:val="01E0" w:firstRow="1" w:lastRow="1" w:firstColumn="1" w:lastColumn="1" w:noHBand="0" w:noVBand="0"/>
        </w:tblPrEx>
        <w:trPr>
          <w:trHeight w:val="340"/>
        </w:trPr>
        <w:tc>
          <w:tcPr>
            <w:tcW w:w="471" w:type="pct"/>
            <w:vAlign w:val="center"/>
          </w:tcPr>
          <w:p w:rsidR="00312C13" w:rsidRDefault="00BC1242" w:rsidP="00425BCD">
            <w:pPr>
              <w:spacing w:beforeLines="50" w:before="120" w:afterLines="50" w:after="120"/>
              <w:jc w:val="center"/>
              <w:rPr>
                <w:rFonts w:eastAsia="標楷體"/>
                <w:sz w:val="26"/>
                <w:szCs w:val="26"/>
              </w:rPr>
            </w:pPr>
            <w:r>
              <w:rPr>
                <w:rFonts w:eastAsia="標楷體" w:hint="eastAsia"/>
                <w:sz w:val="26"/>
                <w:szCs w:val="26"/>
              </w:rPr>
              <w:lastRenderedPageBreak/>
              <w:t>21</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SARL</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法國柏恩氏</w:t>
            </w:r>
          </w:p>
        </w:tc>
      </w:tr>
      <w:tr w:rsidR="00BC1242" w:rsidRPr="00263027" w:rsidTr="00CF365F">
        <w:tblPrEx>
          <w:tblLook w:val="01E0" w:firstRow="1" w:lastRow="1" w:firstColumn="1" w:lastColumn="1" w:noHBand="0" w:noVBand="0"/>
        </w:tblPrEx>
        <w:trPr>
          <w:trHeight w:val="340"/>
        </w:trPr>
        <w:tc>
          <w:tcPr>
            <w:tcW w:w="471" w:type="pct"/>
            <w:vAlign w:val="center"/>
          </w:tcPr>
          <w:p w:rsidR="00312C13" w:rsidRDefault="00BC1242" w:rsidP="00425BCD">
            <w:pPr>
              <w:spacing w:beforeLines="50" w:before="120" w:afterLines="50" w:after="120"/>
              <w:jc w:val="center"/>
              <w:rPr>
                <w:rFonts w:eastAsia="標楷體"/>
                <w:sz w:val="26"/>
                <w:szCs w:val="26"/>
              </w:rPr>
            </w:pPr>
            <w:r>
              <w:rPr>
                <w:rFonts w:eastAsia="標楷體" w:hint="eastAsia"/>
                <w:sz w:val="26"/>
                <w:szCs w:val="26"/>
              </w:rPr>
              <w:t>22</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Bourns Srl</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義大利柏恩氏</w:t>
            </w:r>
          </w:p>
        </w:tc>
      </w:tr>
      <w:tr w:rsidR="00BC1242" w:rsidRPr="00263027" w:rsidTr="00CF365F">
        <w:tblPrEx>
          <w:tblLook w:val="01E0" w:firstRow="1" w:lastRow="1" w:firstColumn="1" w:lastColumn="1" w:noHBand="0" w:noVBand="0"/>
        </w:tblPrEx>
        <w:trPr>
          <w:trHeight w:val="340"/>
        </w:trPr>
        <w:tc>
          <w:tcPr>
            <w:tcW w:w="471" w:type="pct"/>
            <w:vAlign w:val="center"/>
          </w:tcPr>
          <w:p w:rsidR="00312C13" w:rsidRDefault="00BC1242" w:rsidP="00425BCD">
            <w:pPr>
              <w:spacing w:beforeLines="50" w:before="120" w:afterLines="50" w:after="120"/>
              <w:jc w:val="center"/>
              <w:rPr>
                <w:rFonts w:eastAsia="標楷體"/>
                <w:sz w:val="26"/>
                <w:szCs w:val="26"/>
              </w:rPr>
            </w:pPr>
            <w:r>
              <w:rPr>
                <w:rFonts w:eastAsia="標楷體" w:hint="eastAsia"/>
                <w:sz w:val="26"/>
                <w:szCs w:val="26"/>
              </w:rPr>
              <w:t>23</w:t>
            </w:r>
          </w:p>
        </w:tc>
        <w:tc>
          <w:tcPr>
            <w:tcW w:w="2434" w:type="pct"/>
            <w:vAlign w:val="center"/>
          </w:tcPr>
          <w:p w:rsidR="00312C13" w:rsidRDefault="00BC1242" w:rsidP="00425BCD">
            <w:pPr>
              <w:spacing w:beforeLines="50" w:before="120" w:afterLines="50" w:after="120"/>
              <w:rPr>
                <w:rFonts w:eastAsia="標楷體"/>
                <w:sz w:val="26"/>
                <w:szCs w:val="26"/>
              </w:rPr>
            </w:pPr>
            <w:r w:rsidRPr="00263027">
              <w:rPr>
                <w:rFonts w:eastAsia="標楷體"/>
                <w:sz w:val="26"/>
                <w:szCs w:val="26"/>
              </w:rPr>
              <w:t>Recon/Optical, Inc</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263027">
              <w:rPr>
                <w:rFonts w:eastAsia="標楷體"/>
                <w:sz w:val="26"/>
                <w:szCs w:val="26"/>
              </w:rPr>
              <w:t>追溯轉換光電公司</w:t>
            </w:r>
          </w:p>
        </w:tc>
      </w:tr>
      <w:tr w:rsidR="00F95CDC" w:rsidRPr="00263027" w:rsidTr="00CF365F">
        <w:tblPrEx>
          <w:tblLook w:val="01E0" w:firstRow="1" w:lastRow="1" w:firstColumn="1" w:lastColumn="1" w:noHBand="0" w:noVBand="0"/>
        </w:tblPrEx>
        <w:trPr>
          <w:trHeight w:val="340"/>
        </w:trPr>
        <w:tc>
          <w:tcPr>
            <w:tcW w:w="471" w:type="pct"/>
            <w:vAlign w:val="center"/>
          </w:tcPr>
          <w:p w:rsidR="00F95CDC" w:rsidRDefault="00F95CDC" w:rsidP="00425BCD">
            <w:pPr>
              <w:spacing w:beforeLines="50" w:before="120" w:afterLines="50" w:after="120"/>
              <w:jc w:val="center"/>
              <w:rPr>
                <w:rFonts w:eastAsia="標楷體"/>
                <w:sz w:val="26"/>
                <w:szCs w:val="26"/>
              </w:rPr>
            </w:pPr>
            <w:r>
              <w:rPr>
                <w:rFonts w:eastAsia="標楷體" w:hint="eastAsia"/>
                <w:sz w:val="26"/>
                <w:szCs w:val="26"/>
              </w:rPr>
              <w:t>24</w:t>
            </w:r>
          </w:p>
        </w:tc>
        <w:tc>
          <w:tcPr>
            <w:tcW w:w="2434" w:type="pct"/>
            <w:vAlign w:val="center"/>
          </w:tcPr>
          <w:p w:rsidR="00F95CDC" w:rsidRPr="00C6125C" w:rsidRDefault="00F95CDC" w:rsidP="003E6CC1">
            <w:pPr>
              <w:spacing w:line="0" w:lineRule="atLeast"/>
              <w:jc w:val="both"/>
              <w:rPr>
                <w:rFonts w:eastAsia="標楷體"/>
                <w:sz w:val="26"/>
                <w:szCs w:val="26"/>
              </w:rPr>
            </w:pPr>
            <w:r>
              <w:rPr>
                <w:rFonts w:eastAsia="標楷體"/>
                <w:sz w:val="26"/>
                <w:szCs w:val="26"/>
              </w:rPr>
              <w:t>Bourns–</w:t>
            </w:r>
            <w:r>
              <w:rPr>
                <w:rFonts w:eastAsia="標楷體" w:hint="eastAsia"/>
                <w:sz w:val="26"/>
                <w:szCs w:val="26"/>
              </w:rPr>
              <w:t>KK. Osaka Japan</w:t>
            </w:r>
          </w:p>
        </w:tc>
        <w:tc>
          <w:tcPr>
            <w:tcW w:w="2095" w:type="pct"/>
            <w:vAlign w:val="center"/>
          </w:tcPr>
          <w:p w:rsidR="00F95CDC" w:rsidRDefault="00F95CDC" w:rsidP="00F95CDC">
            <w:pPr>
              <w:spacing w:beforeLines="50" w:before="120" w:afterLines="50" w:after="120"/>
              <w:jc w:val="both"/>
              <w:rPr>
                <w:rFonts w:eastAsia="標楷體"/>
                <w:sz w:val="26"/>
                <w:szCs w:val="26"/>
              </w:rPr>
            </w:pPr>
            <w:r w:rsidRPr="00C6125C">
              <w:rPr>
                <w:rFonts w:eastAsia="標楷體" w:hint="eastAsia"/>
                <w:sz w:val="26"/>
                <w:szCs w:val="26"/>
              </w:rPr>
              <w:t>日本柏恩氏</w:t>
            </w:r>
          </w:p>
        </w:tc>
      </w:tr>
      <w:tr w:rsidR="00BC1242" w:rsidRPr="00263027" w:rsidTr="00CF365F">
        <w:tblPrEx>
          <w:tblLook w:val="01E0" w:firstRow="1" w:lastRow="1" w:firstColumn="1" w:lastColumn="1" w:noHBand="0" w:noVBand="0"/>
        </w:tblPrEx>
        <w:trPr>
          <w:trHeight w:val="340"/>
        </w:trPr>
        <w:tc>
          <w:tcPr>
            <w:tcW w:w="471" w:type="pct"/>
            <w:vAlign w:val="center"/>
          </w:tcPr>
          <w:p w:rsidR="00312C13" w:rsidRDefault="00BC1242" w:rsidP="00425BCD">
            <w:pPr>
              <w:spacing w:beforeLines="50" w:before="120" w:afterLines="50" w:after="120"/>
              <w:jc w:val="center"/>
              <w:rPr>
                <w:rFonts w:eastAsia="標楷體"/>
                <w:sz w:val="26"/>
                <w:szCs w:val="26"/>
              </w:rPr>
            </w:pPr>
            <w:r>
              <w:rPr>
                <w:rFonts w:eastAsia="標楷體" w:hint="eastAsia"/>
                <w:sz w:val="26"/>
                <w:szCs w:val="26"/>
              </w:rPr>
              <w:t>25</w:t>
            </w:r>
          </w:p>
        </w:tc>
        <w:tc>
          <w:tcPr>
            <w:tcW w:w="2434" w:type="pct"/>
            <w:vAlign w:val="center"/>
          </w:tcPr>
          <w:p w:rsidR="00312C13" w:rsidRDefault="00BC1242" w:rsidP="00425BCD">
            <w:pPr>
              <w:spacing w:beforeLines="50" w:before="120" w:afterLines="50" w:after="120"/>
              <w:jc w:val="both"/>
              <w:rPr>
                <w:rFonts w:eastAsia="標楷體"/>
                <w:sz w:val="26"/>
                <w:szCs w:val="26"/>
              </w:rPr>
            </w:pPr>
            <w:r>
              <w:rPr>
                <w:rFonts w:eastAsia="標楷體" w:hint="eastAsia"/>
                <w:sz w:val="26"/>
                <w:szCs w:val="26"/>
              </w:rPr>
              <w:t>Bounrs Trading(Shanghai) Co., Ltd</w:t>
            </w:r>
          </w:p>
        </w:tc>
        <w:tc>
          <w:tcPr>
            <w:tcW w:w="2095" w:type="pct"/>
            <w:vAlign w:val="center"/>
          </w:tcPr>
          <w:p w:rsidR="00312C13" w:rsidRDefault="00BC1242" w:rsidP="00425BCD">
            <w:pPr>
              <w:spacing w:beforeLines="50" w:before="120" w:afterLines="50" w:after="120"/>
              <w:jc w:val="both"/>
              <w:rPr>
                <w:rFonts w:eastAsia="標楷體"/>
                <w:sz w:val="26"/>
                <w:szCs w:val="26"/>
              </w:rPr>
            </w:pPr>
            <w:r w:rsidRPr="00C6125C">
              <w:rPr>
                <w:rFonts w:eastAsia="標楷體" w:hint="eastAsia"/>
                <w:sz w:val="26"/>
                <w:szCs w:val="26"/>
              </w:rPr>
              <w:t>上海柏恩氏</w:t>
            </w:r>
          </w:p>
        </w:tc>
      </w:tr>
      <w:tr w:rsidR="00AD66AC" w:rsidRPr="00263027" w:rsidTr="00CF365F">
        <w:tblPrEx>
          <w:tblLook w:val="01E0" w:firstRow="1" w:lastRow="1" w:firstColumn="1" w:lastColumn="1" w:noHBand="0" w:noVBand="0"/>
        </w:tblPrEx>
        <w:trPr>
          <w:trHeight w:val="340"/>
        </w:trPr>
        <w:tc>
          <w:tcPr>
            <w:tcW w:w="471" w:type="pct"/>
            <w:vAlign w:val="center"/>
          </w:tcPr>
          <w:p w:rsidR="00AD66AC" w:rsidRDefault="00AD66AC" w:rsidP="00425BCD">
            <w:pPr>
              <w:spacing w:beforeLines="50" w:before="120" w:afterLines="50" w:after="120"/>
              <w:jc w:val="center"/>
              <w:rPr>
                <w:rFonts w:eastAsia="標楷體"/>
                <w:sz w:val="26"/>
                <w:szCs w:val="26"/>
              </w:rPr>
            </w:pPr>
            <w:r>
              <w:rPr>
                <w:rFonts w:eastAsia="標楷體" w:hint="eastAsia"/>
                <w:sz w:val="26"/>
                <w:szCs w:val="26"/>
              </w:rPr>
              <w:t>26</w:t>
            </w:r>
          </w:p>
        </w:tc>
        <w:tc>
          <w:tcPr>
            <w:tcW w:w="2434" w:type="pct"/>
            <w:vAlign w:val="center"/>
          </w:tcPr>
          <w:p w:rsidR="00AD66AC" w:rsidRPr="00AD66AC" w:rsidRDefault="00AD66AC" w:rsidP="00425BCD">
            <w:pPr>
              <w:spacing w:beforeLines="50" w:before="120" w:afterLines="50" w:after="120"/>
              <w:jc w:val="both"/>
              <w:rPr>
                <w:rFonts w:eastAsia="標楷體"/>
                <w:sz w:val="26"/>
                <w:szCs w:val="26"/>
              </w:rPr>
            </w:pPr>
            <w:r>
              <w:t>Bourns</w:t>
            </w:r>
            <w:r>
              <w:rPr>
                <w:rFonts w:hint="eastAsia"/>
              </w:rPr>
              <w:t xml:space="preserve"> </w:t>
            </w:r>
            <w:r w:rsidRPr="00AD66AC">
              <w:t>(DongGuan) Electronics CO.,LTD</w:t>
            </w:r>
          </w:p>
        </w:tc>
        <w:tc>
          <w:tcPr>
            <w:tcW w:w="2095" w:type="pct"/>
            <w:vAlign w:val="center"/>
          </w:tcPr>
          <w:p w:rsidR="00AD66AC" w:rsidRPr="00C6125C" w:rsidRDefault="00AD66AC" w:rsidP="00AD66AC">
            <w:pPr>
              <w:spacing w:beforeLines="50" w:before="120" w:afterLines="50" w:after="120"/>
              <w:jc w:val="both"/>
              <w:rPr>
                <w:rFonts w:eastAsia="標楷體"/>
                <w:sz w:val="26"/>
                <w:szCs w:val="26"/>
              </w:rPr>
            </w:pPr>
            <w:r w:rsidRPr="00C6125C">
              <w:rPr>
                <w:rFonts w:eastAsia="標楷體" w:hint="eastAsia"/>
                <w:sz w:val="26"/>
                <w:szCs w:val="26"/>
              </w:rPr>
              <w:t>柏</w:t>
            </w:r>
            <w:r w:rsidRPr="00AD66AC">
              <w:rPr>
                <w:rFonts w:eastAsia="標楷體" w:hint="eastAsia"/>
                <w:sz w:val="26"/>
                <w:szCs w:val="26"/>
              </w:rPr>
              <w:t>恩氏（東莞）</w:t>
            </w:r>
            <w:r>
              <w:rPr>
                <w:rFonts w:eastAsia="標楷體" w:hint="eastAsia"/>
                <w:sz w:val="26"/>
                <w:szCs w:val="26"/>
              </w:rPr>
              <w:t>電</w:t>
            </w:r>
            <w:r w:rsidRPr="00AD66AC">
              <w:rPr>
                <w:rFonts w:eastAsia="標楷體" w:hint="eastAsia"/>
                <w:sz w:val="26"/>
                <w:szCs w:val="26"/>
              </w:rPr>
              <w:t>子有限公司</w:t>
            </w:r>
          </w:p>
        </w:tc>
      </w:tr>
    </w:tbl>
    <w:p w:rsidR="00312C13" w:rsidRDefault="0026003C" w:rsidP="00425BCD">
      <w:pPr>
        <w:widowControl/>
        <w:numPr>
          <w:ilvl w:val="0"/>
          <w:numId w:val="67"/>
        </w:numPr>
        <w:tabs>
          <w:tab w:val="clear" w:pos="1080"/>
          <w:tab w:val="left" w:pos="1134"/>
        </w:tabs>
        <w:spacing w:beforeLines="100" w:before="240" w:afterLines="50" w:after="120" w:line="360" w:lineRule="auto"/>
        <w:ind w:left="1077" w:hanging="510"/>
        <w:jc w:val="both"/>
        <w:rPr>
          <w:rFonts w:eastAsia="標楷體"/>
          <w:b/>
          <w:sz w:val="26"/>
          <w:szCs w:val="26"/>
        </w:rPr>
      </w:pPr>
      <w:r w:rsidRPr="00403A9B">
        <w:rPr>
          <w:rFonts w:eastAsia="標楷體" w:hAnsi="標楷體"/>
          <w:b/>
          <w:sz w:val="26"/>
          <w:szCs w:val="26"/>
        </w:rPr>
        <w:t>全球製造中心</w:t>
      </w:r>
    </w:p>
    <w:p w:rsidR="0026003C" w:rsidRPr="00403A9B" w:rsidRDefault="0026003C" w:rsidP="00A468F0">
      <w:pPr>
        <w:spacing w:before="120" w:after="120" w:line="360" w:lineRule="auto"/>
        <w:ind w:leftChars="300" w:left="720" w:firstLineChars="200" w:firstLine="520"/>
        <w:jc w:val="both"/>
        <w:rPr>
          <w:rFonts w:eastAsia="標楷體"/>
          <w:sz w:val="26"/>
          <w:szCs w:val="26"/>
        </w:rPr>
      </w:pPr>
      <w:r w:rsidRPr="00403A9B">
        <w:rPr>
          <w:rFonts w:eastAsia="標楷體" w:hAnsi="標楷體"/>
          <w:sz w:val="26"/>
          <w:szCs w:val="26"/>
        </w:rPr>
        <w:t>集團母公司依全球各地工廠生產能量（</w:t>
      </w:r>
      <w:r w:rsidRPr="00403A9B">
        <w:rPr>
          <w:rFonts w:eastAsia="標楷體"/>
          <w:sz w:val="26"/>
          <w:szCs w:val="26"/>
        </w:rPr>
        <w:t>Capacity</w:t>
      </w:r>
      <w:r w:rsidRPr="00403A9B">
        <w:rPr>
          <w:rFonts w:eastAsia="標楷體" w:hAnsi="標楷體"/>
          <w:sz w:val="26"/>
          <w:szCs w:val="26"/>
        </w:rPr>
        <w:t>）、技術水準、原料成本、市場及配銷，統籌產品之生產製造地點。各產製中心應集團母公司指令，將貨物就近運送到客戶處。</w:t>
      </w:r>
    </w:p>
    <w:tbl>
      <w:tblPr>
        <w:tblW w:w="5000" w:type="pc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675"/>
        <w:gridCol w:w="3560"/>
        <w:gridCol w:w="692"/>
        <w:gridCol w:w="3748"/>
      </w:tblGrid>
      <w:tr w:rsidR="0026003C" w:rsidRPr="00403A9B" w:rsidTr="00CF365F">
        <w:trPr>
          <w:tblHeader/>
        </w:trPr>
        <w:tc>
          <w:tcPr>
            <w:tcW w:w="389" w:type="pct"/>
            <w:shd w:val="clear" w:color="auto" w:fill="4F81BD"/>
            <w:vAlign w:val="center"/>
          </w:tcPr>
          <w:p w:rsidR="0026003C" w:rsidRPr="00403A9B" w:rsidRDefault="0026003C" w:rsidP="00425BCD">
            <w:pPr>
              <w:spacing w:beforeLines="50" w:before="120" w:afterLines="50" w:after="120"/>
              <w:ind w:leftChars="-29" w:left="-70" w:rightChars="-36" w:right="-86"/>
              <w:jc w:val="center"/>
              <w:rPr>
                <w:rFonts w:eastAsia="標楷體"/>
                <w:b/>
                <w:bCs/>
                <w:color w:val="FFFFFF"/>
                <w:sz w:val="26"/>
                <w:szCs w:val="26"/>
              </w:rPr>
            </w:pPr>
            <w:r w:rsidRPr="00403A9B">
              <w:rPr>
                <w:rFonts w:eastAsia="標楷體" w:hAnsi="標楷體"/>
                <w:b/>
                <w:bCs/>
                <w:color w:val="FFFFFF"/>
                <w:sz w:val="26"/>
                <w:szCs w:val="26"/>
              </w:rPr>
              <w:t>編號</w:t>
            </w:r>
          </w:p>
        </w:tc>
        <w:tc>
          <w:tcPr>
            <w:tcW w:w="2052" w:type="pct"/>
            <w:shd w:val="clear" w:color="auto" w:fill="4F81BD"/>
            <w:vAlign w:val="center"/>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c>
          <w:tcPr>
            <w:tcW w:w="399" w:type="pct"/>
            <w:shd w:val="clear" w:color="auto" w:fill="4F81BD"/>
            <w:vAlign w:val="center"/>
          </w:tcPr>
          <w:p w:rsidR="00312C13" w:rsidRDefault="0026003C" w:rsidP="00425BCD">
            <w:pPr>
              <w:spacing w:beforeLines="50" w:before="120" w:afterLines="50" w:after="120"/>
              <w:ind w:leftChars="-29" w:left="-70" w:rightChars="-36" w:right="-86"/>
              <w:jc w:val="center"/>
              <w:rPr>
                <w:rFonts w:eastAsia="標楷體"/>
                <w:b/>
                <w:bCs/>
                <w:color w:val="FFFFFF"/>
                <w:sz w:val="26"/>
                <w:szCs w:val="26"/>
              </w:rPr>
            </w:pPr>
            <w:r w:rsidRPr="00403A9B">
              <w:rPr>
                <w:rFonts w:eastAsia="標楷體" w:hAnsi="標楷體"/>
                <w:b/>
                <w:bCs/>
                <w:color w:val="FFFFFF"/>
                <w:sz w:val="26"/>
                <w:szCs w:val="26"/>
              </w:rPr>
              <w:t>編號</w:t>
            </w:r>
          </w:p>
        </w:tc>
        <w:tc>
          <w:tcPr>
            <w:tcW w:w="2160" w:type="pct"/>
            <w:shd w:val="clear" w:color="auto" w:fill="4F81BD"/>
            <w:vAlign w:val="center"/>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r>
      <w:tr w:rsidR="00BC1242" w:rsidRPr="00403A9B" w:rsidTr="00CF365F">
        <w:trPr>
          <w:trHeight w:val="907"/>
        </w:trPr>
        <w:tc>
          <w:tcPr>
            <w:tcW w:w="389" w:type="pct"/>
            <w:vAlign w:val="center"/>
          </w:tcPr>
          <w:p w:rsidR="00BC1242" w:rsidRPr="00403A9B" w:rsidRDefault="00BC1242" w:rsidP="00425BCD">
            <w:pPr>
              <w:spacing w:beforeLines="50" w:before="120" w:afterLines="50" w:after="120"/>
              <w:jc w:val="center"/>
              <w:rPr>
                <w:rFonts w:eastAsia="標楷體"/>
                <w:sz w:val="26"/>
                <w:szCs w:val="26"/>
              </w:rPr>
            </w:pPr>
            <w:r w:rsidRPr="00403A9B">
              <w:rPr>
                <w:rFonts w:eastAsia="標楷體"/>
                <w:sz w:val="26"/>
                <w:szCs w:val="26"/>
              </w:rPr>
              <w:t>1</w:t>
            </w:r>
          </w:p>
        </w:tc>
        <w:tc>
          <w:tcPr>
            <w:tcW w:w="2052" w:type="pct"/>
            <w:vAlign w:val="center"/>
          </w:tcPr>
          <w:p w:rsidR="00C66A0A" w:rsidRDefault="00BC1242" w:rsidP="00C66A0A">
            <w:pPr>
              <w:jc w:val="both"/>
              <w:rPr>
                <w:rFonts w:eastAsia="標楷體" w:hAnsi="標楷體"/>
                <w:sz w:val="26"/>
                <w:szCs w:val="26"/>
              </w:rPr>
            </w:pPr>
            <w:r w:rsidRPr="00403A9B">
              <w:rPr>
                <w:rFonts w:eastAsia="標楷體" w:hAnsi="標楷體"/>
                <w:sz w:val="26"/>
                <w:szCs w:val="26"/>
              </w:rPr>
              <w:t>集團母公司</w:t>
            </w:r>
          </w:p>
          <w:p w:rsidR="00312C13" w:rsidRDefault="00BC1242" w:rsidP="00C66A0A">
            <w:pPr>
              <w:jc w:val="both"/>
              <w:rPr>
                <w:rFonts w:eastAsia="標楷體" w:hAnsi="標楷體"/>
                <w:sz w:val="26"/>
                <w:szCs w:val="26"/>
              </w:rPr>
            </w:pPr>
            <w:r w:rsidRPr="008E6C2E">
              <w:rPr>
                <w:rFonts w:eastAsia="標楷體" w:hAnsi="標楷體"/>
                <w:sz w:val="26"/>
                <w:szCs w:val="26"/>
              </w:rPr>
              <w:t>(</w:t>
            </w:r>
            <w:r w:rsidRPr="00403A9B">
              <w:rPr>
                <w:rFonts w:eastAsia="標楷體" w:hAnsi="標楷體"/>
                <w:sz w:val="26"/>
                <w:szCs w:val="26"/>
              </w:rPr>
              <w:t>美國加州</w:t>
            </w:r>
            <w:r w:rsidR="0004015C">
              <w:rPr>
                <w:rFonts w:eastAsia="標楷體" w:hAnsi="標楷體"/>
                <w:sz w:val="26"/>
                <w:szCs w:val="26"/>
              </w:rPr>
              <w:t>河濱</w:t>
            </w:r>
            <w:r w:rsidRPr="00403A9B">
              <w:rPr>
                <w:rFonts w:eastAsia="標楷體" w:hAnsi="標楷體"/>
                <w:sz w:val="26"/>
                <w:szCs w:val="26"/>
              </w:rPr>
              <w:t>市</w:t>
            </w:r>
            <w:r w:rsidRPr="008E6C2E">
              <w:rPr>
                <w:rFonts w:eastAsia="標楷體" w:hAnsi="標楷體"/>
                <w:sz w:val="26"/>
                <w:szCs w:val="26"/>
              </w:rPr>
              <w:t>)</w:t>
            </w:r>
          </w:p>
        </w:tc>
        <w:tc>
          <w:tcPr>
            <w:tcW w:w="399" w:type="pct"/>
            <w:vAlign w:val="center"/>
          </w:tcPr>
          <w:p w:rsidR="00312C13" w:rsidRDefault="00BC1242" w:rsidP="00C66A0A">
            <w:pPr>
              <w:jc w:val="center"/>
              <w:rPr>
                <w:rFonts w:eastAsia="標楷體" w:hAnsi="標楷體"/>
                <w:sz w:val="26"/>
                <w:szCs w:val="26"/>
              </w:rPr>
            </w:pPr>
            <w:r w:rsidRPr="008E6C2E">
              <w:rPr>
                <w:rFonts w:eastAsia="標楷體" w:hAnsi="標楷體"/>
                <w:sz w:val="26"/>
                <w:szCs w:val="26"/>
              </w:rPr>
              <w:t>2</w:t>
            </w:r>
          </w:p>
        </w:tc>
        <w:tc>
          <w:tcPr>
            <w:tcW w:w="2160" w:type="pct"/>
            <w:vAlign w:val="center"/>
          </w:tcPr>
          <w:p w:rsidR="00C66A0A" w:rsidRDefault="00BC1242" w:rsidP="00C66A0A">
            <w:pPr>
              <w:jc w:val="both"/>
              <w:rPr>
                <w:rFonts w:eastAsia="標楷體" w:hAnsi="標楷體"/>
                <w:sz w:val="26"/>
                <w:szCs w:val="26"/>
              </w:rPr>
            </w:pPr>
            <w:r w:rsidRPr="00403A9B">
              <w:rPr>
                <w:rFonts w:eastAsia="標楷體" w:hAnsi="標楷體"/>
                <w:sz w:val="26"/>
                <w:szCs w:val="26"/>
              </w:rPr>
              <w:t>集團母公司</w:t>
            </w:r>
          </w:p>
          <w:p w:rsidR="00312C13" w:rsidRDefault="00BC1242" w:rsidP="00C66A0A">
            <w:pPr>
              <w:jc w:val="both"/>
              <w:rPr>
                <w:rFonts w:eastAsia="標楷體" w:hAnsi="標楷體"/>
                <w:sz w:val="26"/>
                <w:szCs w:val="26"/>
              </w:rPr>
            </w:pPr>
            <w:r>
              <w:rPr>
                <w:rFonts w:eastAsia="標楷體" w:hAnsi="標楷體" w:hint="eastAsia"/>
                <w:sz w:val="26"/>
                <w:szCs w:val="26"/>
              </w:rPr>
              <w:t>(</w:t>
            </w:r>
            <w:r w:rsidRPr="008E6C2E">
              <w:rPr>
                <w:rFonts w:eastAsia="標楷體" w:hAnsi="標楷體"/>
                <w:sz w:val="26"/>
                <w:szCs w:val="26"/>
              </w:rPr>
              <w:t>美國猶他州羅根市</w:t>
            </w:r>
            <w:r w:rsidRPr="008E6C2E">
              <w:rPr>
                <w:rFonts w:eastAsia="標楷體" w:hAnsi="標楷體" w:hint="eastAsia"/>
                <w:sz w:val="26"/>
                <w:szCs w:val="26"/>
              </w:rPr>
              <w:t>)</w:t>
            </w:r>
          </w:p>
        </w:tc>
      </w:tr>
      <w:tr w:rsidR="00BC1242" w:rsidRPr="00403A9B" w:rsidTr="00CF365F">
        <w:trPr>
          <w:trHeight w:val="907"/>
        </w:trPr>
        <w:tc>
          <w:tcPr>
            <w:tcW w:w="389" w:type="pct"/>
            <w:vAlign w:val="center"/>
          </w:tcPr>
          <w:p w:rsidR="00BC1242" w:rsidRDefault="00BC1242" w:rsidP="00425BCD">
            <w:pPr>
              <w:spacing w:beforeLines="50" w:before="120" w:afterLines="50" w:after="120"/>
              <w:jc w:val="center"/>
              <w:rPr>
                <w:rFonts w:eastAsia="標楷體"/>
                <w:sz w:val="26"/>
                <w:szCs w:val="26"/>
              </w:rPr>
            </w:pPr>
            <w:r w:rsidRPr="00403A9B">
              <w:rPr>
                <w:rFonts w:eastAsia="標楷體"/>
                <w:sz w:val="26"/>
                <w:szCs w:val="26"/>
              </w:rPr>
              <w:t>3</w:t>
            </w:r>
          </w:p>
        </w:tc>
        <w:tc>
          <w:tcPr>
            <w:tcW w:w="2052" w:type="pct"/>
            <w:vAlign w:val="center"/>
          </w:tcPr>
          <w:p w:rsidR="00312C13" w:rsidRDefault="00BC1242" w:rsidP="00425BCD">
            <w:pPr>
              <w:spacing w:beforeLines="50" w:before="120" w:afterLines="50" w:after="120"/>
              <w:jc w:val="both"/>
              <w:rPr>
                <w:rFonts w:eastAsia="標楷體" w:hAnsi="標楷體"/>
                <w:sz w:val="26"/>
                <w:szCs w:val="26"/>
              </w:rPr>
            </w:pPr>
            <w:r w:rsidRPr="000D52A7">
              <w:rPr>
                <w:rFonts w:eastAsia="標楷體" w:hAnsi="標楷體"/>
                <w:sz w:val="26"/>
                <w:szCs w:val="26"/>
              </w:rPr>
              <w:t>集團母公司</w:t>
            </w:r>
            <w:r w:rsidR="00CF365F">
              <w:rPr>
                <w:rFonts w:eastAsia="標楷體" w:hAnsi="標楷體" w:hint="eastAsia"/>
                <w:sz w:val="26"/>
                <w:szCs w:val="26"/>
              </w:rPr>
              <w:br/>
            </w:r>
            <w:r w:rsidRPr="000D52A7">
              <w:rPr>
                <w:rFonts w:eastAsia="標楷體" w:hAnsi="標楷體"/>
                <w:sz w:val="26"/>
                <w:szCs w:val="26"/>
              </w:rPr>
              <w:t>(</w:t>
            </w:r>
            <w:r w:rsidRPr="000D52A7">
              <w:rPr>
                <w:rFonts w:eastAsia="標楷體" w:hAnsi="標楷體"/>
                <w:sz w:val="26"/>
                <w:szCs w:val="26"/>
              </w:rPr>
              <w:t>美國</w:t>
            </w:r>
            <w:r w:rsidRPr="000D52A7">
              <w:rPr>
                <w:rFonts w:eastAsia="標楷體" w:hAnsi="標楷體" w:hint="eastAsia"/>
                <w:sz w:val="26"/>
                <w:szCs w:val="26"/>
              </w:rPr>
              <w:t>密西根</w:t>
            </w:r>
            <w:r w:rsidRPr="000D52A7">
              <w:rPr>
                <w:rFonts w:eastAsia="標楷體" w:hAnsi="標楷體"/>
                <w:sz w:val="26"/>
                <w:szCs w:val="26"/>
              </w:rPr>
              <w:t>州</w:t>
            </w:r>
            <w:r w:rsidRPr="000D52A7">
              <w:rPr>
                <w:rFonts w:eastAsia="標楷體" w:hAnsi="標楷體" w:hint="eastAsia"/>
                <w:sz w:val="26"/>
                <w:szCs w:val="26"/>
              </w:rPr>
              <w:t>歐本山</w:t>
            </w:r>
            <w:r w:rsidRPr="000D52A7">
              <w:rPr>
                <w:rFonts w:eastAsia="標楷體" w:hAnsi="標楷體"/>
                <w:sz w:val="26"/>
                <w:szCs w:val="26"/>
              </w:rPr>
              <w:t>市</w:t>
            </w:r>
            <w:r w:rsidRPr="000D52A7">
              <w:rPr>
                <w:rFonts w:eastAsia="標楷體" w:hAnsi="標楷體"/>
                <w:sz w:val="26"/>
                <w:szCs w:val="26"/>
              </w:rPr>
              <w:t>)</w:t>
            </w:r>
          </w:p>
        </w:tc>
        <w:tc>
          <w:tcPr>
            <w:tcW w:w="399" w:type="pct"/>
            <w:vAlign w:val="center"/>
          </w:tcPr>
          <w:p w:rsidR="00312C13" w:rsidRDefault="00BC1242" w:rsidP="00425BCD">
            <w:pPr>
              <w:spacing w:beforeLines="50" w:before="120" w:afterLines="50" w:after="120"/>
              <w:jc w:val="center"/>
              <w:rPr>
                <w:rFonts w:eastAsia="標楷體" w:hAnsi="標楷體"/>
                <w:sz w:val="26"/>
                <w:szCs w:val="26"/>
              </w:rPr>
            </w:pPr>
            <w:r w:rsidRPr="008E6C2E">
              <w:rPr>
                <w:rFonts w:eastAsia="標楷體" w:hAnsi="標楷體"/>
                <w:sz w:val="26"/>
                <w:szCs w:val="26"/>
              </w:rPr>
              <w:t>4</w:t>
            </w:r>
          </w:p>
        </w:tc>
        <w:tc>
          <w:tcPr>
            <w:tcW w:w="2160" w:type="pct"/>
            <w:vAlign w:val="center"/>
          </w:tcPr>
          <w:p w:rsidR="00312C13" w:rsidRDefault="00BC1242" w:rsidP="00C66A0A">
            <w:pPr>
              <w:spacing w:beforeLines="50" w:before="120" w:afterLines="50" w:after="120"/>
              <w:jc w:val="both"/>
              <w:rPr>
                <w:rFonts w:eastAsia="標楷體" w:hAnsi="標楷體"/>
                <w:sz w:val="26"/>
                <w:szCs w:val="26"/>
              </w:rPr>
            </w:pPr>
            <w:r w:rsidRPr="00403A9B">
              <w:rPr>
                <w:rFonts w:eastAsia="標楷體" w:hAnsi="標楷體"/>
                <w:sz w:val="26"/>
                <w:szCs w:val="26"/>
              </w:rPr>
              <w:t>墨西哥柏恩氏</w:t>
            </w:r>
            <w:r w:rsidR="00C66A0A">
              <w:rPr>
                <w:rFonts w:eastAsia="標楷體" w:hAnsi="標楷體" w:hint="eastAsia"/>
                <w:sz w:val="26"/>
                <w:szCs w:val="26"/>
              </w:rPr>
              <w:t xml:space="preserve"> </w:t>
            </w:r>
            <w:r w:rsidRPr="008E6C2E">
              <w:rPr>
                <w:rFonts w:eastAsia="標楷體" w:hAnsi="標楷體"/>
                <w:sz w:val="26"/>
                <w:szCs w:val="26"/>
              </w:rPr>
              <w:t>(</w:t>
            </w:r>
            <w:r w:rsidRPr="00403A9B">
              <w:rPr>
                <w:rFonts w:eastAsia="標楷體" w:hAnsi="標楷體"/>
                <w:sz w:val="26"/>
                <w:szCs w:val="26"/>
              </w:rPr>
              <w:t>拉梅沙市</w:t>
            </w:r>
            <w:r w:rsidRPr="008E6C2E">
              <w:rPr>
                <w:rFonts w:eastAsia="標楷體" w:hAnsi="標楷體"/>
                <w:sz w:val="26"/>
                <w:szCs w:val="26"/>
              </w:rPr>
              <w:t>)</w:t>
            </w:r>
          </w:p>
        </w:tc>
      </w:tr>
      <w:tr w:rsidR="00BC1242" w:rsidRPr="00403A9B" w:rsidTr="00CF365F">
        <w:trPr>
          <w:trHeight w:val="907"/>
        </w:trPr>
        <w:tc>
          <w:tcPr>
            <w:tcW w:w="389" w:type="pct"/>
            <w:vAlign w:val="center"/>
          </w:tcPr>
          <w:p w:rsidR="00BC1242" w:rsidRDefault="00BC1242" w:rsidP="00425BCD">
            <w:pPr>
              <w:spacing w:beforeLines="50" w:before="120" w:afterLines="50" w:after="120"/>
              <w:jc w:val="center"/>
              <w:rPr>
                <w:rFonts w:eastAsia="標楷體"/>
                <w:sz w:val="26"/>
                <w:szCs w:val="26"/>
              </w:rPr>
            </w:pPr>
            <w:r w:rsidRPr="00403A9B">
              <w:rPr>
                <w:rFonts w:eastAsia="標楷體"/>
                <w:sz w:val="26"/>
                <w:szCs w:val="26"/>
              </w:rPr>
              <w:t>5</w:t>
            </w:r>
          </w:p>
        </w:tc>
        <w:tc>
          <w:tcPr>
            <w:tcW w:w="2052" w:type="pct"/>
            <w:vAlign w:val="center"/>
          </w:tcPr>
          <w:p w:rsidR="00312C13" w:rsidRDefault="00BC1242" w:rsidP="00425BCD">
            <w:pPr>
              <w:spacing w:beforeLines="50" w:before="120" w:afterLines="50" w:after="120"/>
              <w:jc w:val="both"/>
              <w:rPr>
                <w:rFonts w:eastAsia="標楷體" w:hAnsi="標楷體"/>
                <w:sz w:val="26"/>
                <w:szCs w:val="26"/>
              </w:rPr>
            </w:pPr>
            <w:r w:rsidRPr="00403A9B">
              <w:rPr>
                <w:rFonts w:eastAsia="標楷體" w:hAnsi="標楷體"/>
                <w:sz w:val="26"/>
                <w:szCs w:val="26"/>
              </w:rPr>
              <w:t>墨西哥柏恩氏控股公司</w:t>
            </w:r>
            <w:r w:rsidR="00CF365F">
              <w:rPr>
                <w:rFonts w:eastAsia="標楷體" w:hAnsi="標楷體" w:hint="eastAsia"/>
                <w:sz w:val="26"/>
                <w:szCs w:val="26"/>
              </w:rPr>
              <w:br/>
            </w:r>
            <w:r w:rsidRPr="008E6C2E">
              <w:rPr>
                <w:rFonts w:eastAsia="標楷體" w:hAnsi="標楷體"/>
                <w:sz w:val="26"/>
                <w:szCs w:val="26"/>
              </w:rPr>
              <w:t>(</w:t>
            </w:r>
            <w:r w:rsidRPr="008E6C2E">
              <w:rPr>
                <w:rFonts w:eastAsia="標楷體" w:hAnsi="標楷體"/>
                <w:sz w:val="26"/>
                <w:szCs w:val="26"/>
              </w:rPr>
              <w:t>墨西哥提娃那市</w:t>
            </w:r>
            <w:r w:rsidRPr="008E6C2E">
              <w:rPr>
                <w:rFonts w:eastAsia="標楷體" w:hAnsi="標楷體"/>
                <w:sz w:val="26"/>
                <w:szCs w:val="26"/>
              </w:rPr>
              <w:t>)</w:t>
            </w:r>
          </w:p>
        </w:tc>
        <w:tc>
          <w:tcPr>
            <w:tcW w:w="399" w:type="pct"/>
            <w:vAlign w:val="center"/>
          </w:tcPr>
          <w:p w:rsidR="00312C13" w:rsidRDefault="00BC1242" w:rsidP="00425BCD">
            <w:pPr>
              <w:spacing w:beforeLines="50" w:before="120" w:afterLines="50" w:after="120"/>
              <w:jc w:val="center"/>
              <w:rPr>
                <w:rFonts w:eastAsia="標楷體" w:hAnsi="標楷體"/>
                <w:sz w:val="26"/>
                <w:szCs w:val="26"/>
              </w:rPr>
            </w:pPr>
            <w:r w:rsidRPr="008E6C2E">
              <w:rPr>
                <w:rFonts w:eastAsia="標楷體" w:hAnsi="標楷體"/>
                <w:sz w:val="26"/>
                <w:szCs w:val="26"/>
              </w:rPr>
              <w:t>6</w:t>
            </w:r>
          </w:p>
        </w:tc>
        <w:tc>
          <w:tcPr>
            <w:tcW w:w="2160" w:type="pct"/>
            <w:vAlign w:val="center"/>
          </w:tcPr>
          <w:p w:rsidR="00312C13" w:rsidRDefault="00BC1242" w:rsidP="00C66A0A">
            <w:pPr>
              <w:spacing w:beforeLines="50" w:before="120" w:afterLines="50" w:after="120"/>
              <w:jc w:val="both"/>
              <w:rPr>
                <w:rFonts w:eastAsia="標楷體" w:hAnsi="標楷體"/>
                <w:sz w:val="26"/>
                <w:szCs w:val="26"/>
              </w:rPr>
            </w:pPr>
            <w:r w:rsidRPr="00403A9B">
              <w:rPr>
                <w:rFonts w:eastAsia="標楷體" w:hAnsi="標楷體"/>
                <w:sz w:val="26"/>
                <w:szCs w:val="26"/>
              </w:rPr>
              <w:t>哥國柏恩氏</w:t>
            </w:r>
            <w:r w:rsidR="00C66A0A">
              <w:rPr>
                <w:rFonts w:eastAsia="標楷體" w:hAnsi="標楷體" w:hint="eastAsia"/>
                <w:sz w:val="26"/>
                <w:szCs w:val="26"/>
              </w:rPr>
              <w:t xml:space="preserve"> </w:t>
            </w:r>
            <w:r w:rsidRPr="008E6C2E">
              <w:rPr>
                <w:rFonts w:eastAsia="標楷體" w:hAnsi="標楷體"/>
                <w:sz w:val="26"/>
                <w:szCs w:val="26"/>
              </w:rPr>
              <w:t>(</w:t>
            </w:r>
            <w:r w:rsidRPr="00403A9B">
              <w:rPr>
                <w:rFonts w:eastAsia="標楷體" w:hAnsi="標楷體"/>
                <w:sz w:val="26"/>
                <w:szCs w:val="26"/>
              </w:rPr>
              <w:t>哥國海瑞地亞</w:t>
            </w:r>
            <w:r w:rsidRPr="008E6C2E">
              <w:rPr>
                <w:rFonts w:eastAsia="標楷體" w:hAnsi="標楷體"/>
                <w:sz w:val="26"/>
                <w:szCs w:val="26"/>
              </w:rPr>
              <w:t>)</w:t>
            </w:r>
          </w:p>
        </w:tc>
      </w:tr>
      <w:tr w:rsidR="00BC1242" w:rsidRPr="00403A9B" w:rsidTr="00CF365F">
        <w:trPr>
          <w:trHeight w:val="907"/>
        </w:trPr>
        <w:tc>
          <w:tcPr>
            <w:tcW w:w="389" w:type="pct"/>
            <w:vAlign w:val="center"/>
          </w:tcPr>
          <w:p w:rsidR="00BC1242" w:rsidRDefault="00BC1242" w:rsidP="00425BCD">
            <w:pPr>
              <w:spacing w:beforeLines="50" w:before="120" w:afterLines="50" w:after="120"/>
              <w:jc w:val="center"/>
              <w:rPr>
                <w:rFonts w:eastAsia="標楷體"/>
                <w:sz w:val="26"/>
                <w:szCs w:val="26"/>
              </w:rPr>
            </w:pPr>
            <w:r w:rsidRPr="00403A9B">
              <w:rPr>
                <w:rFonts w:eastAsia="標楷體"/>
                <w:sz w:val="26"/>
                <w:szCs w:val="26"/>
              </w:rPr>
              <w:t>7</w:t>
            </w:r>
          </w:p>
        </w:tc>
        <w:tc>
          <w:tcPr>
            <w:tcW w:w="2052" w:type="pct"/>
            <w:vAlign w:val="center"/>
          </w:tcPr>
          <w:p w:rsidR="00312C13" w:rsidRDefault="00BC1242" w:rsidP="00425BCD">
            <w:pPr>
              <w:spacing w:beforeLines="50" w:before="120" w:afterLines="50" w:after="120"/>
              <w:jc w:val="both"/>
              <w:rPr>
                <w:rFonts w:eastAsia="標楷體"/>
                <w:sz w:val="26"/>
                <w:szCs w:val="26"/>
              </w:rPr>
            </w:pPr>
            <w:r w:rsidRPr="00403A9B">
              <w:rPr>
                <w:rFonts w:eastAsia="標楷體" w:hAnsi="標楷體"/>
                <w:sz w:val="26"/>
                <w:szCs w:val="26"/>
              </w:rPr>
              <w:t>愛爾蘭柏恩氏</w:t>
            </w:r>
            <w:r w:rsidR="00C66A0A">
              <w:rPr>
                <w:rFonts w:eastAsia="標楷體" w:hAnsi="標楷體" w:hint="eastAsia"/>
                <w:sz w:val="26"/>
                <w:szCs w:val="26"/>
              </w:rPr>
              <w:t xml:space="preserve"> </w:t>
            </w:r>
            <w:r w:rsidRPr="00403A9B">
              <w:rPr>
                <w:rFonts w:eastAsia="標楷體"/>
                <w:sz w:val="26"/>
                <w:szCs w:val="26"/>
              </w:rPr>
              <w:t>(</w:t>
            </w:r>
            <w:r w:rsidRPr="00403A9B">
              <w:rPr>
                <w:rFonts w:eastAsia="標楷體" w:hAnsi="標楷體"/>
                <w:sz w:val="26"/>
                <w:szCs w:val="26"/>
              </w:rPr>
              <w:t>愛爾蘭寇克</w:t>
            </w:r>
            <w:r w:rsidRPr="00403A9B">
              <w:rPr>
                <w:rFonts w:eastAsia="標楷體"/>
                <w:sz w:val="26"/>
                <w:szCs w:val="26"/>
              </w:rPr>
              <w:t>)</w:t>
            </w:r>
          </w:p>
        </w:tc>
        <w:tc>
          <w:tcPr>
            <w:tcW w:w="399" w:type="pct"/>
            <w:vAlign w:val="center"/>
          </w:tcPr>
          <w:p w:rsidR="00312C13" w:rsidRDefault="00BC1242" w:rsidP="00425BCD">
            <w:pPr>
              <w:spacing w:beforeLines="50" w:before="120" w:afterLines="50" w:after="120"/>
              <w:jc w:val="center"/>
              <w:rPr>
                <w:rFonts w:eastAsia="標楷體"/>
                <w:sz w:val="26"/>
                <w:szCs w:val="26"/>
              </w:rPr>
            </w:pPr>
            <w:r w:rsidRPr="00403A9B">
              <w:rPr>
                <w:rFonts w:eastAsia="標楷體"/>
                <w:sz w:val="26"/>
                <w:szCs w:val="26"/>
              </w:rPr>
              <w:t>8</w:t>
            </w:r>
          </w:p>
        </w:tc>
        <w:tc>
          <w:tcPr>
            <w:tcW w:w="2160" w:type="pct"/>
            <w:vAlign w:val="center"/>
          </w:tcPr>
          <w:p w:rsidR="00312C13" w:rsidRDefault="00BC1242" w:rsidP="00C66A0A">
            <w:pPr>
              <w:spacing w:beforeLines="50" w:before="120" w:afterLines="50" w:after="120"/>
              <w:jc w:val="both"/>
              <w:rPr>
                <w:rFonts w:eastAsia="標楷體"/>
                <w:sz w:val="26"/>
                <w:szCs w:val="26"/>
              </w:rPr>
            </w:pPr>
            <w:r w:rsidRPr="00403A9B">
              <w:rPr>
                <w:rFonts w:eastAsia="標楷體" w:hAnsi="標楷體"/>
                <w:sz w:val="26"/>
                <w:szCs w:val="26"/>
              </w:rPr>
              <w:t>英國柏恩氏</w:t>
            </w:r>
            <w:r w:rsidR="00C66A0A">
              <w:rPr>
                <w:rFonts w:eastAsia="標楷體" w:hAnsi="標楷體" w:hint="eastAsia"/>
                <w:sz w:val="26"/>
                <w:szCs w:val="26"/>
              </w:rPr>
              <w:t xml:space="preserve"> </w:t>
            </w:r>
            <w:r w:rsidRPr="00403A9B">
              <w:rPr>
                <w:rFonts w:eastAsia="標楷體"/>
                <w:sz w:val="26"/>
                <w:szCs w:val="26"/>
              </w:rPr>
              <w:t>(</w:t>
            </w:r>
            <w:r w:rsidRPr="00403A9B">
              <w:rPr>
                <w:rFonts w:eastAsia="標楷體" w:hAnsi="標楷體"/>
                <w:sz w:val="26"/>
                <w:szCs w:val="26"/>
              </w:rPr>
              <w:t>英國貝德福</w:t>
            </w:r>
            <w:r w:rsidRPr="00403A9B">
              <w:rPr>
                <w:rFonts w:eastAsia="標楷體"/>
                <w:sz w:val="26"/>
                <w:szCs w:val="26"/>
              </w:rPr>
              <w:t>)</w:t>
            </w:r>
          </w:p>
        </w:tc>
      </w:tr>
      <w:tr w:rsidR="00BC1242" w:rsidRPr="00403A9B" w:rsidTr="00CF365F">
        <w:trPr>
          <w:trHeight w:val="907"/>
        </w:trPr>
        <w:tc>
          <w:tcPr>
            <w:tcW w:w="389" w:type="pct"/>
            <w:vAlign w:val="center"/>
          </w:tcPr>
          <w:p w:rsidR="00BC1242" w:rsidRDefault="00BC1242" w:rsidP="00425BCD">
            <w:pPr>
              <w:spacing w:beforeLines="50" w:before="120" w:afterLines="50" w:after="120"/>
              <w:jc w:val="center"/>
              <w:rPr>
                <w:rFonts w:eastAsia="標楷體"/>
                <w:sz w:val="26"/>
                <w:szCs w:val="26"/>
              </w:rPr>
            </w:pPr>
            <w:r w:rsidRPr="00403A9B">
              <w:rPr>
                <w:rFonts w:eastAsia="標楷體"/>
                <w:sz w:val="26"/>
                <w:szCs w:val="26"/>
              </w:rPr>
              <w:t>9</w:t>
            </w:r>
          </w:p>
        </w:tc>
        <w:tc>
          <w:tcPr>
            <w:tcW w:w="2052" w:type="pct"/>
            <w:vAlign w:val="center"/>
          </w:tcPr>
          <w:p w:rsidR="00312C13" w:rsidRDefault="00BC1242" w:rsidP="00C66A0A">
            <w:pPr>
              <w:spacing w:beforeLines="50" w:before="120" w:afterLines="50" w:after="120"/>
              <w:jc w:val="both"/>
              <w:rPr>
                <w:rFonts w:eastAsia="標楷體"/>
                <w:sz w:val="26"/>
                <w:szCs w:val="26"/>
              </w:rPr>
            </w:pPr>
            <w:r w:rsidRPr="00403A9B">
              <w:rPr>
                <w:rFonts w:eastAsia="標楷體" w:hAnsi="標楷體"/>
                <w:sz w:val="26"/>
                <w:szCs w:val="26"/>
              </w:rPr>
              <w:t>廈門柏恩氏</w:t>
            </w:r>
            <w:r w:rsidR="00C66A0A">
              <w:rPr>
                <w:rFonts w:eastAsia="標楷體" w:hAnsi="標楷體" w:hint="eastAsia"/>
                <w:sz w:val="26"/>
                <w:szCs w:val="26"/>
              </w:rPr>
              <w:t xml:space="preserve"> </w:t>
            </w:r>
            <w:r w:rsidRPr="00403A9B">
              <w:rPr>
                <w:rFonts w:eastAsia="標楷體"/>
                <w:sz w:val="26"/>
                <w:szCs w:val="26"/>
              </w:rPr>
              <w:t>(</w:t>
            </w:r>
            <w:r w:rsidRPr="00403A9B">
              <w:rPr>
                <w:rFonts w:eastAsia="標楷體" w:hAnsi="標楷體"/>
                <w:sz w:val="26"/>
                <w:szCs w:val="26"/>
              </w:rPr>
              <w:t>中國大陸廈門</w:t>
            </w:r>
            <w:r w:rsidRPr="00403A9B">
              <w:rPr>
                <w:rFonts w:eastAsia="標楷體"/>
                <w:sz w:val="26"/>
                <w:szCs w:val="26"/>
              </w:rPr>
              <w:t>)</w:t>
            </w:r>
          </w:p>
        </w:tc>
        <w:tc>
          <w:tcPr>
            <w:tcW w:w="399" w:type="pct"/>
            <w:vAlign w:val="center"/>
          </w:tcPr>
          <w:p w:rsidR="00312C13" w:rsidRDefault="00BC1242" w:rsidP="00425BCD">
            <w:pPr>
              <w:spacing w:beforeLines="50" w:before="120" w:afterLines="50" w:after="120"/>
              <w:jc w:val="center"/>
              <w:rPr>
                <w:rFonts w:eastAsia="標楷體"/>
                <w:sz w:val="26"/>
                <w:szCs w:val="26"/>
              </w:rPr>
            </w:pPr>
            <w:r w:rsidRPr="00403A9B">
              <w:rPr>
                <w:rFonts w:eastAsia="標楷體"/>
                <w:sz w:val="26"/>
                <w:szCs w:val="26"/>
              </w:rPr>
              <w:t>10</w:t>
            </w:r>
          </w:p>
        </w:tc>
        <w:tc>
          <w:tcPr>
            <w:tcW w:w="2160" w:type="pct"/>
            <w:vAlign w:val="center"/>
          </w:tcPr>
          <w:p w:rsidR="00312C13" w:rsidRDefault="00BC1242" w:rsidP="00C66A0A">
            <w:pPr>
              <w:spacing w:beforeLines="50" w:before="120" w:afterLines="50" w:after="120"/>
              <w:jc w:val="both"/>
              <w:rPr>
                <w:rFonts w:eastAsia="標楷體"/>
                <w:sz w:val="26"/>
                <w:szCs w:val="26"/>
              </w:rPr>
            </w:pPr>
            <w:r w:rsidRPr="00403A9B">
              <w:rPr>
                <w:rFonts w:eastAsia="標楷體" w:hAnsi="標楷體"/>
                <w:sz w:val="26"/>
                <w:szCs w:val="26"/>
              </w:rPr>
              <w:t>台灣柏恩氏</w:t>
            </w:r>
            <w:r w:rsidR="00C66A0A">
              <w:rPr>
                <w:rFonts w:eastAsia="標楷體" w:hAnsi="標楷體" w:hint="eastAsia"/>
                <w:sz w:val="26"/>
                <w:szCs w:val="26"/>
              </w:rPr>
              <w:t xml:space="preserve"> </w:t>
            </w:r>
            <w:r w:rsidRPr="00403A9B">
              <w:rPr>
                <w:rFonts w:eastAsia="標楷體"/>
                <w:sz w:val="26"/>
                <w:szCs w:val="26"/>
              </w:rPr>
              <w:t>(</w:t>
            </w:r>
            <w:r w:rsidRPr="00403A9B">
              <w:rPr>
                <w:rFonts w:eastAsia="標楷體" w:hAnsi="標楷體"/>
                <w:sz w:val="26"/>
                <w:szCs w:val="26"/>
              </w:rPr>
              <w:t>台灣台北縣林口</w:t>
            </w:r>
            <w:r w:rsidRPr="00403A9B">
              <w:rPr>
                <w:rFonts w:eastAsia="標楷體"/>
                <w:sz w:val="26"/>
                <w:szCs w:val="26"/>
              </w:rPr>
              <w:t>)</w:t>
            </w:r>
          </w:p>
        </w:tc>
      </w:tr>
      <w:tr w:rsidR="00BC1242" w:rsidRPr="00403A9B" w:rsidTr="00CF365F">
        <w:trPr>
          <w:trHeight w:val="907"/>
        </w:trPr>
        <w:tc>
          <w:tcPr>
            <w:tcW w:w="389" w:type="pct"/>
            <w:vAlign w:val="center"/>
          </w:tcPr>
          <w:p w:rsidR="00BC1242" w:rsidRDefault="00BC1242" w:rsidP="00425BCD">
            <w:pPr>
              <w:spacing w:beforeLines="50" w:before="120" w:afterLines="50" w:after="120"/>
              <w:jc w:val="center"/>
              <w:rPr>
                <w:rFonts w:eastAsia="標楷體"/>
                <w:sz w:val="26"/>
                <w:szCs w:val="26"/>
              </w:rPr>
            </w:pPr>
            <w:r w:rsidRPr="00403A9B">
              <w:rPr>
                <w:rFonts w:eastAsia="標楷體"/>
                <w:sz w:val="26"/>
                <w:szCs w:val="26"/>
              </w:rPr>
              <w:lastRenderedPageBreak/>
              <w:t>11</w:t>
            </w:r>
          </w:p>
        </w:tc>
        <w:tc>
          <w:tcPr>
            <w:tcW w:w="2052" w:type="pct"/>
            <w:vAlign w:val="center"/>
          </w:tcPr>
          <w:p w:rsidR="00312C13" w:rsidRDefault="00BC1242" w:rsidP="00C66A0A">
            <w:pPr>
              <w:jc w:val="both"/>
              <w:rPr>
                <w:rFonts w:eastAsia="標楷體"/>
                <w:sz w:val="26"/>
                <w:szCs w:val="26"/>
              </w:rPr>
            </w:pPr>
            <w:r w:rsidRPr="00403A9B">
              <w:rPr>
                <w:rFonts w:eastAsia="標楷體" w:hAnsi="標楷體"/>
                <w:sz w:val="26"/>
                <w:szCs w:val="26"/>
              </w:rPr>
              <w:t>盧夫自動化公司</w:t>
            </w:r>
            <w:r w:rsidR="00C66A0A">
              <w:rPr>
                <w:rFonts w:eastAsia="標楷體" w:hAnsi="標楷體" w:hint="eastAsia"/>
                <w:sz w:val="26"/>
                <w:szCs w:val="26"/>
              </w:rPr>
              <w:t xml:space="preserve"> </w:t>
            </w:r>
            <w:r w:rsidRPr="00403A9B">
              <w:rPr>
                <w:rFonts w:eastAsia="標楷體"/>
                <w:sz w:val="26"/>
                <w:szCs w:val="26"/>
              </w:rPr>
              <w:t>(</w:t>
            </w:r>
            <w:r w:rsidRPr="00403A9B">
              <w:rPr>
                <w:rFonts w:eastAsia="標楷體" w:hAnsi="標楷體"/>
                <w:sz w:val="26"/>
                <w:szCs w:val="26"/>
              </w:rPr>
              <w:t>匈牙利</w:t>
            </w:r>
            <w:r w:rsidRPr="00403A9B">
              <w:rPr>
                <w:rFonts w:eastAsia="標楷體"/>
                <w:sz w:val="26"/>
                <w:szCs w:val="26"/>
              </w:rPr>
              <w:t>)</w:t>
            </w:r>
          </w:p>
        </w:tc>
        <w:tc>
          <w:tcPr>
            <w:tcW w:w="399" w:type="pct"/>
            <w:vAlign w:val="center"/>
          </w:tcPr>
          <w:p w:rsidR="00312C13" w:rsidRDefault="00BC1242" w:rsidP="00C66A0A">
            <w:pPr>
              <w:jc w:val="center"/>
              <w:rPr>
                <w:rFonts w:eastAsia="標楷體"/>
                <w:sz w:val="26"/>
                <w:szCs w:val="26"/>
              </w:rPr>
            </w:pPr>
            <w:r>
              <w:rPr>
                <w:rFonts w:eastAsia="標楷體" w:hint="eastAsia"/>
                <w:sz w:val="26"/>
                <w:szCs w:val="26"/>
              </w:rPr>
              <w:t>12</w:t>
            </w:r>
          </w:p>
        </w:tc>
        <w:tc>
          <w:tcPr>
            <w:tcW w:w="2160" w:type="pct"/>
          </w:tcPr>
          <w:p w:rsidR="004C38A9" w:rsidRDefault="004C38A9" w:rsidP="00C66A0A">
            <w:pPr>
              <w:jc w:val="both"/>
              <w:rPr>
                <w:rFonts w:eastAsia="標楷體"/>
                <w:sz w:val="26"/>
                <w:szCs w:val="26"/>
              </w:rPr>
            </w:pPr>
            <w:r w:rsidRPr="00C6125C">
              <w:rPr>
                <w:rFonts w:eastAsia="標楷體" w:hint="eastAsia"/>
                <w:sz w:val="26"/>
                <w:szCs w:val="26"/>
              </w:rPr>
              <w:t>柏</w:t>
            </w:r>
            <w:r w:rsidRPr="00AD66AC">
              <w:rPr>
                <w:rFonts w:eastAsia="標楷體" w:hint="eastAsia"/>
                <w:sz w:val="26"/>
                <w:szCs w:val="26"/>
              </w:rPr>
              <w:t>恩氏（東莞）</w:t>
            </w:r>
            <w:r>
              <w:rPr>
                <w:rFonts w:eastAsia="標楷體" w:hint="eastAsia"/>
                <w:sz w:val="26"/>
                <w:szCs w:val="26"/>
              </w:rPr>
              <w:t>電</w:t>
            </w:r>
            <w:r w:rsidRPr="00AD66AC">
              <w:rPr>
                <w:rFonts w:eastAsia="標楷體" w:hint="eastAsia"/>
                <w:sz w:val="26"/>
                <w:szCs w:val="26"/>
              </w:rPr>
              <w:t>子有限公司</w:t>
            </w:r>
          </w:p>
          <w:p w:rsidR="00312C13" w:rsidRDefault="004C38A9" w:rsidP="00C66A0A">
            <w:pPr>
              <w:rPr>
                <w:rFonts w:eastAsia="標楷體"/>
                <w:sz w:val="26"/>
                <w:szCs w:val="26"/>
              </w:rPr>
            </w:pPr>
            <w:r w:rsidRPr="00403A9B">
              <w:rPr>
                <w:rFonts w:eastAsia="標楷體"/>
                <w:sz w:val="26"/>
                <w:szCs w:val="26"/>
              </w:rPr>
              <w:t>(</w:t>
            </w:r>
            <w:r>
              <w:rPr>
                <w:rFonts w:eastAsia="標楷體" w:hAnsi="標楷體"/>
                <w:sz w:val="26"/>
                <w:szCs w:val="26"/>
              </w:rPr>
              <w:t>中國大陸</w:t>
            </w:r>
            <w:r>
              <w:rPr>
                <w:rFonts w:eastAsia="標楷體" w:hAnsi="標楷體" w:hint="eastAsia"/>
                <w:sz w:val="26"/>
                <w:szCs w:val="26"/>
              </w:rPr>
              <w:t>廣東</w:t>
            </w:r>
            <w:r w:rsidRPr="00403A9B">
              <w:rPr>
                <w:rFonts w:eastAsia="標楷體"/>
                <w:sz w:val="26"/>
                <w:szCs w:val="26"/>
              </w:rPr>
              <w:t>)</w:t>
            </w:r>
          </w:p>
        </w:tc>
      </w:tr>
    </w:tbl>
    <w:p w:rsidR="00312C13" w:rsidRDefault="0026003C" w:rsidP="00425BCD">
      <w:pPr>
        <w:widowControl/>
        <w:numPr>
          <w:ilvl w:val="0"/>
          <w:numId w:val="67"/>
        </w:numPr>
        <w:tabs>
          <w:tab w:val="clear" w:pos="1080"/>
          <w:tab w:val="left" w:pos="1134"/>
        </w:tabs>
        <w:spacing w:beforeLines="100" w:before="240" w:afterLines="50" w:after="120" w:line="360" w:lineRule="auto"/>
        <w:ind w:left="1077" w:hanging="510"/>
        <w:jc w:val="both"/>
        <w:rPr>
          <w:rFonts w:eastAsia="標楷體"/>
          <w:b/>
          <w:sz w:val="26"/>
          <w:szCs w:val="26"/>
        </w:rPr>
      </w:pPr>
      <w:r w:rsidRPr="00403A9B">
        <w:rPr>
          <w:rFonts w:eastAsia="標楷體" w:hAnsi="標楷體"/>
          <w:b/>
          <w:sz w:val="26"/>
          <w:szCs w:val="26"/>
        </w:rPr>
        <w:t>全球研究及發展中心</w:t>
      </w:r>
    </w:p>
    <w:p w:rsidR="0026003C" w:rsidRPr="00403A9B" w:rsidRDefault="0026003C" w:rsidP="0026003C">
      <w:pPr>
        <w:spacing w:before="120" w:after="120" w:line="360" w:lineRule="auto"/>
        <w:ind w:leftChars="300" w:left="720" w:firstLineChars="200" w:firstLine="520"/>
        <w:jc w:val="both"/>
        <w:rPr>
          <w:rFonts w:eastAsia="標楷體"/>
          <w:sz w:val="26"/>
          <w:szCs w:val="26"/>
        </w:rPr>
      </w:pPr>
      <w:r w:rsidRPr="00403A9B">
        <w:rPr>
          <w:rFonts w:eastAsia="標楷體" w:hAnsi="標楷體"/>
          <w:sz w:val="26"/>
          <w:szCs w:val="26"/>
        </w:rPr>
        <w:t>集團母公司非常重視研究發展，在下列五個銷售關鍵據點內設置研發中心。</w:t>
      </w:r>
    </w:p>
    <w:tbl>
      <w:tblPr>
        <w:tblW w:w="5000" w:type="pc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674"/>
        <w:gridCol w:w="3545"/>
        <w:gridCol w:w="708"/>
        <w:gridCol w:w="3748"/>
      </w:tblGrid>
      <w:tr w:rsidR="0026003C" w:rsidRPr="00403A9B" w:rsidTr="00CF365F">
        <w:trPr>
          <w:tblHeader/>
        </w:trPr>
        <w:tc>
          <w:tcPr>
            <w:tcW w:w="389" w:type="pct"/>
            <w:shd w:val="clear" w:color="auto" w:fill="4F81BD"/>
            <w:vAlign w:val="center"/>
          </w:tcPr>
          <w:p w:rsidR="00312C13" w:rsidRDefault="0026003C" w:rsidP="00425BCD">
            <w:pPr>
              <w:spacing w:beforeLines="50" w:before="120" w:afterLines="50" w:after="120"/>
              <w:ind w:leftChars="-23" w:left="-55" w:rightChars="-30" w:right="-72"/>
              <w:jc w:val="center"/>
              <w:rPr>
                <w:rFonts w:eastAsia="標楷體"/>
                <w:sz w:val="26"/>
                <w:szCs w:val="26"/>
              </w:rPr>
            </w:pPr>
            <w:r w:rsidRPr="00403A9B">
              <w:rPr>
                <w:rFonts w:eastAsia="標楷體" w:hAnsi="標楷體"/>
                <w:b/>
                <w:bCs/>
                <w:color w:val="FFFFFF"/>
                <w:sz w:val="26"/>
                <w:szCs w:val="26"/>
              </w:rPr>
              <w:t>編號</w:t>
            </w:r>
          </w:p>
        </w:tc>
        <w:tc>
          <w:tcPr>
            <w:tcW w:w="2043" w:type="pct"/>
            <w:shd w:val="clear" w:color="auto" w:fill="4F81BD"/>
            <w:vAlign w:val="center"/>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c>
          <w:tcPr>
            <w:tcW w:w="408" w:type="pct"/>
            <w:shd w:val="clear" w:color="auto" w:fill="4F81BD"/>
            <w:vAlign w:val="center"/>
          </w:tcPr>
          <w:p w:rsidR="00312C13" w:rsidRDefault="0026003C" w:rsidP="00425BCD">
            <w:pPr>
              <w:spacing w:beforeLines="50" w:before="120" w:afterLines="50" w:after="120"/>
              <w:ind w:leftChars="-23" w:left="-55" w:rightChars="-30" w:right="-72"/>
              <w:jc w:val="center"/>
              <w:rPr>
                <w:rFonts w:eastAsia="標楷體"/>
                <w:b/>
                <w:bCs/>
                <w:color w:val="FFFFFF"/>
                <w:sz w:val="26"/>
                <w:szCs w:val="26"/>
              </w:rPr>
            </w:pPr>
            <w:r w:rsidRPr="00403A9B">
              <w:rPr>
                <w:rFonts w:eastAsia="標楷體" w:hAnsi="標楷體"/>
                <w:b/>
                <w:bCs/>
                <w:color w:val="FFFFFF"/>
                <w:sz w:val="26"/>
                <w:szCs w:val="26"/>
              </w:rPr>
              <w:t>編號</w:t>
            </w:r>
          </w:p>
        </w:tc>
        <w:tc>
          <w:tcPr>
            <w:tcW w:w="2160" w:type="pct"/>
            <w:shd w:val="clear" w:color="auto" w:fill="4F81BD"/>
            <w:vAlign w:val="center"/>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r>
      <w:tr w:rsidR="0026003C" w:rsidRPr="00403A9B" w:rsidTr="00C66A0A">
        <w:trPr>
          <w:trHeight w:val="737"/>
        </w:trPr>
        <w:tc>
          <w:tcPr>
            <w:tcW w:w="389" w:type="pct"/>
            <w:vAlign w:val="center"/>
          </w:tcPr>
          <w:p w:rsidR="00312C13" w:rsidRDefault="0026003C" w:rsidP="00425BCD">
            <w:pPr>
              <w:spacing w:beforeLines="50" w:before="120" w:afterLines="50" w:after="120"/>
              <w:jc w:val="center"/>
              <w:rPr>
                <w:rFonts w:eastAsia="標楷體"/>
                <w:sz w:val="26"/>
                <w:szCs w:val="26"/>
              </w:rPr>
            </w:pPr>
            <w:r w:rsidRPr="00403A9B">
              <w:rPr>
                <w:rFonts w:eastAsia="標楷體"/>
                <w:sz w:val="26"/>
                <w:szCs w:val="26"/>
              </w:rPr>
              <w:t>1</w:t>
            </w:r>
          </w:p>
        </w:tc>
        <w:tc>
          <w:tcPr>
            <w:tcW w:w="2043" w:type="pct"/>
            <w:vAlign w:val="center"/>
          </w:tcPr>
          <w:p w:rsidR="00C66A0A" w:rsidRDefault="0026003C" w:rsidP="00C66A0A">
            <w:pPr>
              <w:jc w:val="both"/>
              <w:rPr>
                <w:rFonts w:eastAsia="標楷體" w:hAnsi="標楷體"/>
                <w:sz w:val="26"/>
                <w:szCs w:val="26"/>
              </w:rPr>
            </w:pPr>
            <w:r w:rsidRPr="00403A9B">
              <w:rPr>
                <w:rFonts w:eastAsia="標楷體" w:hAnsi="標楷體"/>
                <w:sz w:val="26"/>
                <w:szCs w:val="26"/>
              </w:rPr>
              <w:t>集團母公司</w:t>
            </w:r>
          </w:p>
          <w:p w:rsidR="00312C13" w:rsidRDefault="0026003C" w:rsidP="00C66A0A">
            <w:pPr>
              <w:jc w:val="both"/>
              <w:rPr>
                <w:rFonts w:eastAsia="標楷體"/>
                <w:sz w:val="26"/>
                <w:szCs w:val="26"/>
              </w:rPr>
            </w:pPr>
            <w:r w:rsidRPr="00403A9B">
              <w:rPr>
                <w:rFonts w:eastAsia="標楷體"/>
                <w:sz w:val="26"/>
                <w:szCs w:val="26"/>
              </w:rPr>
              <w:t>(</w:t>
            </w:r>
            <w:r w:rsidRPr="00403A9B">
              <w:rPr>
                <w:rFonts w:eastAsia="標楷體" w:hAnsi="標楷體"/>
                <w:sz w:val="26"/>
                <w:szCs w:val="26"/>
              </w:rPr>
              <w:t>美國加州</w:t>
            </w:r>
            <w:r w:rsidR="0004015C">
              <w:rPr>
                <w:rFonts w:eastAsia="標楷體" w:hAnsi="標楷體"/>
                <w:sz w:val="26"/>
                <w:szCs w:val="26"/>
              </w:rPr>
              <w:t>河濱</w:t>
            </w:r>
            <w:r w:rsidRPr="00403A9B">
              <w:rPr>
                <w:rFonts w:eastAsia="標楷體" w:hAnsi="標楷體"/>
                <w:sz w:val="26"/>
                <w:szCs w:val="26"/>
              </w:rPr>
              <w:t>市</w:t>
            </w:r>
            <w:r w:rsidRPr="00403A9B">
              <w:rPr>
                <w:rFonts w:eastAsia="標楷體"/>
                <w:sz w:val="26"/>
                <w:szCs w:val="26"/>
              </w:rPr>
              <w:t>)</w:t>
            </w:r>
          </w:p>
        </w:tc>
        <w:tc>
          <w:tcPr>
            <w:tcW w:w="408" w:type="pct"/>
            <w:vAlign w:val="center"/>
          </w:tcPr>
          <w:p w:rsidR="00312C13" w:rsidRDefault="0026003C" w:rsidP="00C66A0A">
            <w:pPr>
              <w:jc w:val="center"/>
              <w:rPr>
                <w:rFonts w:eastAsia="標楷體" w:hAnsi="標楷體"/>
                <w:sz w:val="26"/>
                <w:szCs w:val="26"/>
              </w:rPr>
            </w:pPr>
            <w:r w:rsidRPr="008E6C2E">
              <w:rPr>
                <w:rFonts w:eastAsia="標楷體" w:hAnsi="標楷體"/>
                <w:sz w:val="26"/>
                <w:szCs w:val="26"/>
              </w:rPr>
              <w:t>2</w:t>
            </w:r>
          </w:p>
        </w:tc>
        <w:tc>
          <w:tcPr>
            <w:tcW w:w="2160" w:type="pct"/>
            <w:vAlign w:val="center"/>
          </w:tcPr>
          <w:p w:rsidR="00C66A0A" w:rsidRDefault="0026003C" w:rsidP="00C66A0A">
            <w:pPr>
              <w:jc w:val="both"/>
              <w:rPr>
                <w:rFonts w:eastAsia="標楷體" w:hAnsi="標楷體"/>
                <w:sz w:val="26"/>
                <w:szCs w:val="26"/>
              </w:rPr>
            </w:pPr>
            <w:r w:rsidRPr="00403A9B">
              <w:rPr>
                <w:rFonts w:eastAsia="標楷體" w:hAnsi="標楷體"/>
                <w:sz w:val="26"/>
                <w:szCs w:val="26"/>
              </w:rPr>
              <w:t>集團母公司</w:t>
            </w:r>
          </w:p>
          <w:p w:rsidR="00312C13" w:rsidRDefault="0026003C" w:rsidP="00C66A0A">
            <w:pPr>
              <w:jc w:val="both"/>
              <w:rPr>
                <w:rFonts w:eastAsia="標楷體" w:hAnsi="標楷體"/>
                <w:sz w:val="26"/>
                <w:szCs w:val="26"/>
              </w:rPr>
            </w:pPr>
            <w:r>
              <w:rPr>
                <w:rFonts w:eastAsia="標楷體" w:hAnsi="標楷體" w:hint="eastAsia"/>
                <w:sz w:val="26"/>
                <w:szCs w:val="26"/>
              </w:rPr>
              <w:t>(</w:t>
            </w:r>
            <w:r w:rsidRPr="008E6C2E">
              <w:rPr>
                <w:rFonts w:eastAsia="標楷體" w:hAnsi="標楷體"/>
                <w:sz w:val="26"/>
                <w:szCs w:val="26"/>
              </w:rPr>
              <w:t>美國猶他州羅根市</w:t>
            </w:r>
            <w:r>
              <w:rPr>
                <w:rFonts w:eastAsia="標楷體" w:hAnsi="標楷體" w:hint="eastAsia"/>
                <w:sz w:val="26"/>
                <w:szCs w:val="26"/>
              </w:rPr>
              <w:t>)</w:t>
            </w:r>
          </w:p>
        </w:tc>
      </w:tr>
      <w:tr w:rsidR="0026003C" w:rsidRPr="00403A9B" w:rsidTr="00C66A0A">
        <w:trPr>
          <w:trHeight w:val="737"/>
        </w:trPr>
        <w:tc>
          <w:tcPr>
            <w:tcW w:w="389" w:type="pct"/>
            <w:vAlign w:val="center"/>
          </w:tcPr>
          <w:p w:rsidR="00312C13" w:rsidRDefault="0026003C" w:rsidP="00425BCD">
            <w:pPr>
              <w:spacing w:beforeLines="50" w:before="120" w:afterLines="50" w:after="120"/>
              <w:jc w:val="center"/>
              <w:rPr>
                <w:rFonts w:eastAsia="標楷體"/>
                <w:sz w:val="26"/>
                <w:szCs w:val="26"/>
              </w:rPr>
            </w:pPr>
            <w:r w:rsidRPr="00403A9B">
              <w:rPr>
                <w:rFonts w:eastAsia="標楷體"/>
                <w:sz w:val="26"/>
                <w:szCs w:val="26"/>
              </w:rPr>
              <w:t>3</w:t>
            </w:r>
          </w:p>
        </w:tc>
        <w:tc>
          <w:tcPr>
            <w:tcW w:w="2043" w:type="pct"/>
            <w:vAlign w:val="center"/>
          </w:tcPr>
          <w:p w:rsidR="00C66A0A" w:rsidRDefault="0026003C" w:rsidP="00C66A0A">
            <w:pPr>
              <w:jc w:val="both"/>
              <w:rPr>
                <w:rFonts w:eastAsia="標楷體" w:hAnsi="標楷體"/>
                <w:sz w:val="26"/>
                <w:szCs w:val="26"/>
              </w:rPr>
            </w:pPr>
            <w:r w:rsidRPr="00403A9B">
              <w:rPr>
                <w:rFonts w:eastAsia="標楷體" w:hAnsi="標楷體"/>
                <w:sz w:val="26"/>
                <w:szCs w:val="26"/>
              </w:rPr>
              <w:t>愛爾蘭柏恩氏</w:t>
            </w:r>
          </w:p>
          <w:p w:rsidR="00312C13" w:rsidRDefault="0026003C" w:rsidP="00C66A0A">
            <w:pPr>
              <w:jc w:val="both"/>
              <w:rPr>
                <w:rFonts w:eastAsia="標楷體"/>
                <w:sz w:val="26"/>
                <w:szCs w:val="26"/>
              </w:rPr>
            </w:pPr>
            <w:r w:rsidRPr="00403A9B">
              <w:rPr>
                <w:rFonts w:eastAsia="標楷體"/>
                <w:sz w:val="26"/>
                <w:szCs w:val="26"/>
              </w:rPr>
              <w:t>(</w:t>
            </w:r>
            <w:r w:rsidRPr="00403A9B">
              <w:rPr>
                <w:rFonts w:eastAsia="標楷體" w:hAnsi="標楷體"/>
                <w:sz w:val="26"/>
                <w:szCs w:val="26"/>
              </w:rPr>
              <w:t>愛爾蘭寇克</w:t>
            </w:r>
            <w:r w:rsidRPr="00403A9B">
              <w:rPr>
                <w:rFonts w:eastAsia="標楷體"/>
                <w:sz w:val="26"/>
                <w:szCs w:val="26"/>
              </w:rPr>
              <w:t>)</w:t>
            </w:r>
          </w:p>
        </w:tc>
        <w:tc>
          <w:tcPr>
            <w:tcW w:w="408" w:type="pct"/>
            <w:vAlign w:val="center"/>
          </w:tcPr>
          <w:p w:rsidR="00312C13" w:rsidRDefault="0026003C" w:rsidP="00C66A0A">
            <w:pPr>
              <w:jc w:val="center"/>
              <w:rPr>
                <w:rFonts w:eastAsia="標楷體"/>
                <w:sz w:val="26"/>
                <w:szCs w:val="26"/>
              </w:rPr>
            </w:pPr>
            <w:r w:rsidRPr="00403A9B">
              <w:rPr>
                <w:rFonts w:eastAsia="標楷體"/>
                <w:sz w:val="26"/>
                <w:szCs w:val="26"/>
              </w:rPr>
              <w:t>4</w:t>
            </w:r>
          </w:p>
        </w:tc>
        <w:tc>
          <w:tcPr>
            <w:tcW w:w="2160" w:type="pct"/>
            <w:vAlign w:val="center"/>
          </w:tcPr>
          <w:p w:rsidR="00C66A0A" w:rsidRDefault="0026003C" w:rsidP="00C66A0A">
            <w:pPr>
              <w:jc w:val="both"/>
              <w:rPr>
                <w:rFonts w:eastAsia="標楷體" w:hAnsi="標楷體"/>
                <w:sz w:val="26"/>
                <w:szCs w:val="26"/>
              </w:rPr>
            </w:pPr>
            <w:r w:rsidRPr="00403A9B">
              <w:rPr>
                <w:rFonts w:eastAsia="標楷體" w:hAnsi="標楷體"/>
                <w:sz w:val="26"/>
                <w:szCs w:val="26"/>
              </w:rPr>
              <w:t>英國柏恩氏</w:t>
            </w:r>
          </w:p>
          <w:p w:rsidR="00312C13" w:rsidRDefault="0026003C" w:rsidP="00C66A0A">
            <w:pPr>
              <w:jc w:val="both"/>
              <w:rPr>
                <w:rFonts w:eastAsia="標楷體"/>
                <w:sz w:val="26"/>
                <w:szCs w:val="26"/>
              </w:rPr>
            </w:pPr>
            <w:r w:rsidRPr="00403A9B">
              <w:rPr>
                <w:rFonts w:eastAsia="標楷體"/>
                <w:sz w:val="26"/>
                <w:szCs w:val="26"/>
              </w:rPr>
              <w:t>(</w:t>
            </w:r>
            <w:r w:rsidRPr="00403A9B">
              <w:rPr>
                <w:rFonts w:eastAsia="標楷體" w:hAnsi="標楷體"/>
                <w:sz w:val="26"/>
                <w:szCs w:val="26"/>
              </w:rPr>
              <w:t>英國貝德福</w:t>
            </w:r>
            <w:r w:rsidRPr="00403A9B">
              <w:rPr>
                <w:rFonts w:eastAsia="標楷體"/>
                <w:sz w:val="26"/>
                <w:szCs w:val="26"/>
              </w:rPr>
              <w:t>)</w:t>
            </w:r>
          </w:p>
        </w:tc>
      </w:tr>
      <w:tr w:rsidR="0026003C" w:rsidRPr="00403A9B" w:rsidTr="00C66A0A">
        <w:trPr>
          <w:trHeight w:val="737"/>
        </w:trPr>
        <w:tc>
          <w:tcPr>
            <w:tcW w:w="389" w:type="pct"/>
            <w:vAlign w:val="center"/>
          </w:tcPr>
          <w:p w:rsidR="00312C13" w:rsidRDefault="0026003C" w:rsidP="00425BCD">
            <w:pPr>
              <w:spacing w:beforeLines="50" w:before="120" w:afterLines="50" w:after="120"/>
              <w:jc w:val="center"/>
              <w:rPr>
                <w:rFonts w:eastAsia="標楷體"/>
                <w:sz w:val="26"/>
                <w:szCs w:val="26"/>
              </w:rPr>
            </w:pPr>
            <w:r w:rsidRPr="00403A9B">
              <w:rPr>
                <w:rFonts w:eastAsia="標楷體"/>
                <w:sz w:val="26"/>
                <w:szCs w:val="26"/>
              </w:rPr>
              <w:t>5</w:t>
            </w:r>
          </w:p>
        </w:tc>
        <w:tc>
          <w:tcPr>
            <w:tcW w:w="2043" w:type="pct"/>
            <w:vAlign w:val="center"/>
          </w:tcPr>
          <w:p w:rsidR="00312C13" w:rsidRDefault="0026003C" w:rsidP="00C66A0A">
            <w:pPr>
              <w:jc w:val="both"/>
              <w:rPr>
                <w:rFonts w:eastAsia="標楷體"/>
                <w:sz w:val="26"/>
                <w:szCs w:val="26"/>
              </w:rPr>
            </w:pPr>
            <w:r w:rsidRPr="00403A9B">
              <w:rPr>
                <w:rFonts w:eastAsia="標楷體" w:hAnsi="標楷體"/>
                <w:sz w:val="26"/>
                <w:szCs w:val="26"/>
              </w:rPr>
              <w:t>台灣柏恩氏</w:t>
            </w:r>
            <w:r w:rsidRPr="00403A9B">
              <w:rPr>
                <w:rFonts w:eastAsia="標楷體"/>
                <w:sz w:val="26"/>
                <w:szCs w:val="26"/>
              </w:rPr>
              <w:t>(</w:t>
            </w:r>
            <w:r w:rsidRPr="00403A9B">
              <w:rPr>
                <w:rFonts w:eastAsia="標楷體" w:hAnsi="標楷體"/>
                <w:sz w:val="26"/>
                <w:szCs w:val="26"/>
              </w:rPr>
              <w:t>台灣台北縣林口</w:t>
            </w:r>
            <w:r w:rsidRPr="00403A9B">
              <w:rPr>
                <w:rFonts w:eastAsia="標楷體"/>
                <w:sz w:val="26"/>
                <w:szCs w:val="26"/>
              </w:rPr>
              <w:t>)</w:t>
            </w:r>
          </w:p>
        </w:tc>
        <w:tc>
          <w:tcPr>
            <w:tcW w:w="408" w:type="pct"/>
            <w:vAlign w:val="center"/>
          </w:tcPr>
          <w:p w:rsidR="00312C13" w:rsidRDefault="00312C13" w:rsidP="00C66A0A">
            <w:pPr>
              <w:jc w:val="center"/>
              <w:rPr>
                <w:rFonts w:eastAsia="標楷體"/>
                <w:sz w:val="26"/>
                <w:szCs w:val="26"/>
              </w:rPr>
            </w:pPr>
          </w:p>
        </w:tc>
        <w:tc>
          <w:tcPr>
            <w:tcW w:w="2160" w:type="pct"/>
            <w:vAlign w:val="center"/>
          </w:tcPr>
          <w:p w:rsidR="00312C13" w:rsidRDefault="00312C13" w:rsidP="00C66A0A">
            <w:pPr>
              <w:jc w:val="both"/>
              <w:rPr>
                <w:rFonts w:eastAsia="標楷體"/>
                <w:sz w:val="26"/>
                <w:szCs w:val="26"/>
              </w:rPr>
            </w:pPr>
          </w:p>
        </w:tc>
      </w:tr>
    </w:tbl>
    <w:p w:rsidR="00312C13" w:rsidRDefault="0026003C" w:rsidP="00425BCD">
      <w:pPr>
        <w:widowControl/>
        <w:numPr>
          <w:ilvl w:val="0"/>
          <w:numId w:val="67"/>
        </w:numPr>
        <w:tabs>
          <w:tab w:val="clear" w:pos="1080"/>
          <w:tab w:val="left" w:pos="1134"/>
        </w:tabs>
        <w:spacing w:beforeLines="100" w:before="240" w:afterLines="50" w:after="120" w:line="360" w:lineRule="auto"/>
        <w:ind w:left="1077" w:hanging="510"/>
        <w:jc w:val="both"/>
        <w:rPr>
          <w:rFonts w:eastAsia="標楷體"/>
          <w:b/>
          <w:sz w:val="26"/>
          <w:szCs w:val="26"/>
        </w:rPr>
      </w:pPr>
      <w:r w:rsidRPr="00403A9B">
        <w:rPr>
          <w:rFonts w:eastAsia="標楷體" w:hAnsi="標楷體"/>
          <w:b/>
          <w:sz w:val="26"/>
          <w:szCs w:val="26"/>
        </w:rPr>
        <w:t>全球銷售及客服中心</w:t>
      </w:r>
    </w:p>
    <w:p w:rsidR="0026003C" w:rsidRDefault="0026003C" w:rsidP="0026003C">
      <w:pPr>
        <w:spacing w:before="12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集團母公司隨時注意市場脈動，瞭解客戶需要，提供客戶最新產品及服務。</w:t>
      </w:r>
    </w:p>
    <w:tbl>
      <w:tblPr>
        <w:tblW w:w="5000" w:type="pc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674"/>
        <w:gridCol w:w="3557"/>
        <w:gridCol w:w="696"/>
        <w:gridCol w:w="3748"/>
      </w:tblGrid>
      <w:tr w:rsidR="0026003C" w:rsidRPr="00403A9B" w:rsidTr="00CF365F">
        <w:tc>
          <w:tcPr>
            <w:tcW w:w="388" w:type="pct"/>
            <w:shd w:val="clear" w:color="auto" w:fill="4F81BD"/>
          </w:tcPr>
          <w:p w:rsidR="00312C13" w:rsidRDefault="0026003C" w:rsidP="00425BCD">
            <w:pPr>
              <w:spacing w:beforeLines="50" w:before="120" w:afterLines="50" w:after="120"/>
              <w:ind w:leftChars="-40" w:left="-96" w:rightChars="-30" w:right="-72"/>
              <w:jc w:val="center"/>
              <w:rPr>
                <w:rFonts w:eastAsia="標楷體"/>
                <w:sz w:val="26"/>
                <w:szCs w:val="26"/>
              </w:rPr>
            </w:pPr>
            <w:r w:rsidRPr="00403A9B">
              <w:rPr>
                <w:rFonts w:eastAsia="標楷體" w:hAnsi="標楷體"/>
                <w:b/>
                <w:bCs/>
                <w:color w:val="FFFFFF"/>
                <w:sz w:val="26"/>
                <w:szCs w:val="26"/>
              </w:rPr>
              <w:t>編號</w:t>
            </w:r>
          </w:p>
        </w:tc>
        <w:tc>
          <w:tcPr>
            <w:tcW w:w="2050" w:type="pct"/>
            <w:shd w:val="clear" w:color="auto" w:fill="4F81BD"/>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c>
          <w:tcPr>
            <w:tcW w:w="401" w:type="pct"/>
            <w:shd w:val="clear" w:color="auto" w:fill="4F81BD"/>
          </w:tcPr>
          <w:p w:rsidR="00312C13" w:rsidRDefault="0026003C" w:rsidP="00425BCD">
            <w:pPr>
              <w:spacing w:beforeLines="50" w:before="120" w:afterLines="50" w:after="120"/>
              <w:ind w:leftChars="-31" w:left="-74" w:rightChars="-40" w:right="-96"/>
              <w:jc w:val="center"/>
              <w:rPr>
                <w:rFonts w:eastAsia="標楷體"/>
                <w:b/>
                <w:bCs/>
                <w:color w:val="FFFFFF"/>
                <w:sz w:val="26"/>
                <w:szCs w:val="26"/>
              </w:rPr>
            </w:pPr>
            <w:r w:rsidRPr="00403A9B">
              <w:rPr>
                <w:rFonts w:eastAsia="標楷體" w:hAnsi="標楷體"/>
                <w:b/>
                <w:bCs/>
                <w:color w:val="FFFFFF"/>
                <w:sz w:val="26"/>
                <w:szCs w:val="26"/>
              </w:rPr>
              <w:t>編號</w:t>
            </w:r>
          </w:p>
        </w:tc>
        <w:tc>
          <w:tcPr>
            <w:tcW w:w="2160" w:type="pct"/>
            <w:shd w:val="clear" w:color="auto" w:fill="4F81BD"/>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地點</w:t>
            </w:r>
          </w:p>
        </w:tc>
      </w:tr>
      <w:tr w:rsidR="00BC1242" w:rsidRPr="00403A9B" w:rsidTr="00CF365F">
        <w:tc>
          <w:tcPr>
            <w:tcW w:w="388" w:type="pct"/>
            <w:vAlign w:val="center"/>
          </w:tcPr>
          <w:p w:rsidR="00312C13" w:rsidRDefault="00BC1242" w:rsidP="00425BCD">
            <w:pPr>
              <w:spacing w:beforeLines="50" w:before="120" w:afterLines="50" w:after="120"/>
              <w:jc w:val="center"/>
              <w:rPr>
                <w:rFonts w:eastAsia="標楷體"/>
                <w:sz w:val="26"/>
                <w:szCs w:val="26"/>
              </w:rPr>
            </w:pPr>
            <w:r w:rsidRPr="00403A9B">
              <w:rPr>
                <w:rFonts w:eastAsia="標楷體"/>
                <w:sz w:val="26"/>
                <w:szCs w:val="26"/>
              </w:rPr>
              <w:t>1</w:t>
            </w:r>
          </w:p>
        </w:tc>
        <w:tc>
          <w:tcPr>
            <w:tcW w:w="2050" w:type="pct"/>
            <w:vAlign w:val="center"/>
          </w:tcPr>
          <w:p w:rsidR="00312C13" w:rsidRPr="00C66A0A" w:rsidRDefault="00BC1242" w:rsidP="00C66A0A">
            <w:pPr>
              <w:jc w:val="both"/>
              <w:rPr>
                <w:rFonts w:eastAsia="標楷體" w:hAnsi="標楷體"/>
                <w:sz w:val="26"/>
                <w:szCs w:val="26"/>
              </w:rPr>
            </w:pPr>
            <w:r w:rsidRPr="00403A9B">
              <w:rPr>
                <w:rFonts w:eastAsia="標楷體" w:hAnsi="標楷體"/>
                <w:sz w:val="26"/>
                <w:szCs w:val="26"/>
              </w:rPr>
              <w:t>集團母公司</w:t>
            </w:r>
            <w:r w:rsidRPr="00403A9B">
              <w:rPr>
                <w:rFonts w:eastAsia="標楷體"/>
                <w:sz w:val="26"/>
                <w:szCs w:val="26"/>
              </w:rPr>
              <w:t>(</w:t>
            </w:r>
            <w:r w:rsidRPr="00403A9B">
              <w:rPr>
                <w:rFonts w:eastAsia="標楷體" w:hAnsi="標楷體"/>
                <w:sz w:val="26"/>
                <w:szCs w:val="26"/>
              </w:rPr>
              <w:t>美國加州</w:t>
            </w:r>
            <w:r w:rsidR="0004015C">
              <w:rPr>
                <w:rFonts w:eastAsia="標楷體" w:hAnsi="標楷體"/>
                <w:sz w:val="26"/>
                <w:szCs w:val="26"/>
              </w:rPr>
              <w:t>河濱</w:t>
            </w:r>
            <w:r w:rsidRPr="00403A9B">
              <w:rPr>
                <w:rFonts w:eastAsia="標楷體" w:hAnsi="標楷體"/>
                <w:sz w:val="26"/>
                <w:szCs w:val="26"/>
              </w:rPr>
              <w:t>市</w:t>
            </w:r>
            <w:r w:rsidRPr="00403A9B">
              <w:rPr>
                <w:rFonts w:eastAsia="標楷體"/>
                <w:sz w:val="26"/>
                <w:szCs w:val="26"/>
              </w:rPr>
              <w:t>)</w:t>
            </w:r>
          </w:p>
        </w:tc>
        <w:tc>
          <w:tcPr>
            <w:tcW w:w="401" w:type="pct"/>
            <w:vAlign w:val="center"/>
          </w:tcPr>
          <w:p w:rsidR="00312C13" w:rsidRDefault="00BC1242" w:rsidP="00C66A0A">
            <w:pPr>
              <w:jc w:val="center"/>
              <w:rPr>
                <w:rFonts w:eastAsia="標楷體"/>
                <w:sz w:val="26"/>
                <w:szCs w:val="26"/>
              </w:rPr>
            </w:pPr>
            <w:r w:rsidRPr="00403A9B">
              <w:rPr>
                <w:rFonts w:eastAsia="標楷體"/>
                <w:sz w:val="26"/>
                <w:szCs w:val="26"/>
              </w:rPr>
              <w:t>2</w:t>
            </w:r>
          </w:p>
        </w:tc>
        <w:tc>
          <w:tcPr>
            <w:tcW w:w="2160" w:type="pct"/>
            <w:vAlign w:val="center"/>
          </w:tcPr>
          <w:p w:rsidR="00312C13" w:rsidRDefault="00BC1242" w:rsidP="00C66A0A">
            <w:pPr>
              <w:jc w:val="both"/>
              <w:rPr>
                <w:rFonts w:eastAsia="標楷體"/>
                <w:sz w:val="26"/>
                <w:szCs w:val="26"/>
              </w:rPr>
            </w:pPr>
            <w:r w:rsidRPr="00403A9B">
              <w:rPr>
                <w:rFonts w:eastAsia="標楷體" w:hAnsi="標楷體"/>
                <w:sz w:val="26"/>
                <w:szCs w:val="26"/>
              </w:rPr>
              <w:t>柏恩</w:t>
            </w:r>
            <w:r>
              <w:rPr>
                <w:rFonts w:eastAsia="標楷體" w:hAnsi="標楷體" w:hint="eastAsia"/>
                <w:sz w:val="26"/>
                <w:szCs w:val="26"/>
              </w:rPr>
              <w:t>亞太</w:t>
            </w:r>
            <w:r w:rsidRPr="00403A9B">
              <w:rPr>
                <w:rFonts w:eastAsia="標楷體"/>
                <w:sz w:val="26"/>
                <w:szCs w:val="26"/>
              </w:rPr>
              <w:t>(</w:t>
            </w:r>
            <w:r w:rsidRPr="00403A9B">
              <w:rPr>
                <w:rFonts w:eastAsia="標楷體" w:hAnsi="標楷體"/>
                <w:sz w:val="26"/>
                <w:szCs w:val="26"/>
              </w:rPr>
              <w:t>台北</w:t>
            </w:r>
            <w:r>
              <w:rPr>
                <w:rFonts w:eastAsia="標楷體" w:hAnsi="標楷體" w:hint="eastAsia"/>
                <w:sz w:val="26"/>
                <w:szCs w:val="26"/>
              </w:rPr>
              <w:t>市</w:t>
            </w:r>
            <w:r w:rsidRPr="00403A9B">
              <w:rPr>
                <w:rFonts w:eastAsia="標楷體"/>
                <w:sz w:val="26"/>
                <w:szCs w:val="26"/>
              </w:rPr>
              <w:t>)</w:t>
            </w:r>
          </w:p>
        </w:tc>
      </w:tr>
      <w:tr w:rsidR="00BC1242" w:rsidRPr="00403A9B" w:rsidTr="00CF365F">
        <w:tc>
          <w:tcPr>
            <w:tcW w:w="388" w:type="pct"/>
            <w:vAlign w:val="center"/>
          </w:tcPr>
          <w:p w:rsidR="00312C13" w:rsidRDefault="00BC1242" w:rsidP="00425BCD">
            <w:pPr>
              <w:spacing w:beforeLines="50" w:before="120" w:afterLines="50" w:after="120"/>
              <w:jc w:val="center"/>
              <w:rPr>
                <w:rFonts w:eastAsia="標楷體"/>
                <w:sz w:val="26"/>
                <w:szCs w:val="26"/>
              </w:rPr>
            </w:pPr>
            <w:r w:rsidRPr="00403A9B">
              <w:rPr>
                <w:rFonts w:eastAsia="標楷體"/>
                <w:sz w:val="26"/>
                <w:szCs w:val="26"/>
              </w:rPr>
              <w:t>3</w:t>
            </w:r>
          </w:p>
        </w:tc>
        <w:tc>
          <w:tcPr>
            <w:tcW w:w="2050" w:type="pct"/>
            <w:vAlign w:val="center"/>
          </w:tcPr>
          <w:p w:rsidR="00C66A0A" w:rsidRDefault="00BC1242" w:rsidP="00C66A0A">
            <w:pPr>
              <w:jc w:val="both"/>
              <w:rPr>
                <w:rFonts w:eastAsia="標楷體" w:hAnsi="標楷體"/>
                <w:sz w:val="26"/>
                <w:szCs w:val="26"/>
              </w:rPr>
            </w:pPr>
            <w:r w:rsidRPr="00403A9B">
              <w:rPr>
                <w:rFonts w:eastAsia="標楷體" w:hAnsi="標楷體"/>
                <w:sz w:val="26"/>
                <w:szCs w:val="26"/>
              </w:rPr>
              <w:t>柏恩歐洲銷售公司</w:t>
            </w:r>
          </w:p>
          <w:p w:rsidR="00312C13" w:rsidRDefault="00BC1242" w:rsidP="00C66A0A">
            <w:pPr>
              <w:jc w:val="both"/>
              <w:rPr>
                <w:rFonts w:eastAsia="標楷體"/>
                <w:sz w:val="26"/>
                <w:szCs w:val="26"/>
              </w:rPr>
            </w:pPr>
            <w:r w:rsidRPr="00403A9B">
              <w:rPr>
                <w:rFonts w:eastAsia="標楷體"/>
                <w:sz w:val="26"/>
                <w:szCs w:val="26"/>
              </w:rPr>
              <w:t>(</w:t>
            </w:r>
            <w:r>
              <w:rPr>
                <w:rFonts w:eastAsia="標楷體" w:hint="eastAsia"/>
                <w:sz w:val="26"/>
                <w:szCs w:val="26"/>
              </w:rPr>
              <w:t>德國</w:t>
            </w:r>
            <w:r>
              <w:rPr>
                <w:rFonts w:eastAsia="標楷體" w:hint="eastAsia"/>
                <w:sz w:val="26"/>
                <w:szCs w:val="26"/>
              </w:rPr>
              <w:t>Sauerlach</w:t>
            </w:r>
            <w:r w:rsidRPr="00403A9B">
              <w:rPr>
                <w:rFonts w:eastAsia="標楷體"/>
                <w:sz w:val="26"/>
                <w:szCs w:val="26"/>
              </w:rPr>
              <w:t>)</w:t>
            </w:r>
          </w:p>
        </w:tc>
        <w:tc>
          <w:tcPr>
            <w:tcW w:w="401" w:type="pct"/>
            <w:vAlign w:val="center"/>
          </w:tcPr>
          <w:p w:rsidR="00312C13" w:rsidRDefault="00BC1242" w:rsidP="00C66A0A">
            <w:pPr>
              <w:jc w:val="center"/>
              <w:rPr>
                <w:rFonts w:eastAsia="標楷體"/>
                <w:sz w:val="26"/>
                <w:szCs w:val="26"/>
              </w:rPr>
            </w:pPr>
            <w:r w:rsidRPr="00D51623">
              <w:rPr>
                <w:rFonts w:eastAsia="標楷體" w:hint="eastAsia"/>
                <w:sz w:val="26"/>
                <w:szCs w:val="26"/>
              </w:rPr>
              <w:t>4</w:t>
            </w:r>
          </w:p>
        </w:tc>
        <w:tc>
          <w:tcPr>
            <w:tcW w:w="2160" w:type="pct"/>
            <w:vAlign w:val="center"/>
          </w:tcPr>
          <w:p w:rsidR="00F95CDC" w:rsidRDefault="00BC1242" w:rsidP="00C66A0A">
            <w:pPr>
              <w:jc w:val="both"/>
              <w:rPr>
                <w:rFonts w:eastAsia="標楷體"/>
                <w:sz w:val="26"/>
                <w:szCs w:val="26"/>
              </w:rPr>
            </w:pPr>
            <w:r>
              <w:rPr>
                <w:rFonts w:eastAsia="標楷體" w:hint="eastAsia"/>
                <w:sz w:val="26"/>
                <w:szCs w:val="26"/>
              </w:rPr>
              <w:t>日本柏恩氏</w:t>
            </w:r>
          </w:p>
          <w:p w:rsidR="00312C13" w:rsidRDefault="00BC1242" w:rsidP="00C66A0A">
            <w:pPr>
              <w:jc w:val="both"/>
              <w:rPr>
                <w:rFonts w:eastAsia="標楷體"/>
                <w:sz w:val="26"/>
                <w:szCs w:val="26"/>
              </w:rPr>
            </w:pPr>
            <w:r w:rsidRPr="00D51623">
              <w:rPr>
                <w:rFonts w:eastAsia="標楷體" w:hint="eastAsia"/>
                <w:sz w:val="26"/>
                <w:szCs w:val="26"/>
              </w:rPr>
              <w:t>(</w:t>
            </w:r>
            <w:r w:rsidRPr="00D51623">
              <w:rPr>
                <w:rFonts w:eastAsia="標楷體" w:hint="eastAsia"/>
                <w:sz w:val="26"/>
                <w:szCs w:val="26"/>
              </w:rPr>
              <w:t>日本大阪市</w:t>
            </w:r>
            <w:r w:rsidRPr="00D51623">
              <w:rPr>
                <w:rFonts w:eastAsia="標楷體" w:hint="eastAsia"/>
                <w:sz w:val="26"/>
                <w:szCs w:val="26"/>
              </w:rPr>
              <w:t>)</w:t>
            </w:r>
          </w:p>
        </w:tc>
      </w:tr>
      <w:tr w:rsidR="00BC1242" w:rsidRPr="00403A9B" w:rsidTr="00CF365F">
        <w:tc>
          <w:tcPr>
            <w:tcW w:w="388" w:type="pct"/>
            <w:vAlign w:val="center"/>
          </w:tcPr>
          <w:p w:rsidR="00312C13" w:rsidRDefault="00BC1242" w:rsidP="00425BCD">
            <w:pPr>
              <w:spacing w:beforeLines="50" w:before="120" w:afterLines="50" w:after="120"/>
              <w:jc w:val="center"/>
              <w:rPr>
                <w:rFonts w:eastAsia="標楷體"/>
                <w:sz w:val="26"/>
                <w:szCs w:val="26"/>
              </w:rPr>
            </w:pPr>
            <w:r>
              <w:rPr>
                <w:rFonts w:eastAsia="標楷體" w:hint="eastAsia"/>
                <w:sz w:val="26"/>
                <w:szCs w:val="26"/>
              </w:rPr>
              <w:t>5</w:t>
            </w:r>
          </w:p>
        </w:tc>
        <w:tc>
          <w:tcPr>
            <w:tcW w:w="2050" w:type="pct"/>
            <w:vAlign w:val="center"/>
          </w:tcPr>
          <w:p w:rsidR="00312C13" w:rsidRDefault="00BC1242" w:rsidP="00C66A0A">
            <w:pPr>
              <w:spacing w:beforeLines="50" w:before="120" w:afterLines="50" w:after="120"/>
              <w:jc w:val="both"/>
              <w:rPr>
                <w:rFonts w:eastAsia="標楷體" w:hAnsi="標楷體"/>
                <w:sz w:val="26"/>
                <w:szCs w:val="26"/>
              </w:rPr>
            </w:pPr>
            <w:r>
              <w:rPr>
                <w:rFonts w:eastAsia="標楷體" w:hAnsi="標楷體" w:hint="eastAsia"/>
                <w:sz w:val="26"/>
                <w:szCs w:val="26"/>
              </w:rPr>
              <w:t>上海柏恩氏</w:t>
            </w:r>
            <w:r>
              <w:rPr>
                <w:rFonts w:eastAsia="標楷體" w:hAnsi="標楷體" w:hint="eastAsia"/>
                <w:sz w:val="26"/>
                <w:szCs w:val="26"/>
              </w:rPr>
              <w:t>(</w:t>
            </w:r>
            <w:r>
              <w:rPr>
                <w:rFonts w:eastAsia="標楷體" w:hAnsi="標楷體" w:hint="eastAsia"/>
                <w:sz w:val="26"/>
                <w:szCs w:val="26"/>
              </w:rPr>
              <w:t>中國上海市</w:t>
            </w:r>
            <w:r>
              <w:rPr>
                <w:rFonts w:eastAsia="標楷體" w:hAnsi="標楷體" w:hint="eastAsia"/>
                <w:sz w:val="26"/>
                <w:szCs w:val="26"/>
              </w:rPr>
              <w:t>)</w:t>
            </w:r>
          </w:p>
        </w:tc>
        <w:tc>
          <w:tcPr>
            <w:tcW w:w="401" w:type="pct"/>
            <w:vAlign w:val="center"/>
          </w:tcPr>
          <w:p w:rsidR="00312C13" w:rsidRDefault="00312C13" w:rsidP="00425BCD">
            <w:pPr>
              <w:spacing w:beforeLines="50" w:before="120" w:afterLines="50" w:after="120"/>
              <w:jc w:val="center"/>
              <w:rPr>
                <w:rFonts w:eastAsia="標楷體"/>
                <w:sz w:val="26"/>
                <w:szCs w:val="26"/>
              </w:rPr>
            </w:pPr>
          </w:p>
        </w:tc>
        <w:tc>
          <w:tcPr>
            <w:tcW w:w="2160" w:type="pct"/>
            <w:vAlign w:val="center"/>
          </w:tcPr>
          <w:p w:rsidR="00312C13" w:rsidRDefault="00312C13" w:rsidP="00425BCD">
            <w:pPr>
              <w:spacing w:beforeLines="50" w:before="120" w:afterLines="50" w:after="120"/>
              <w:jc w:val="both"/>
              <w:rPr>
                <w:rFonts w:eastAsia="標楷體"/>
                <w:sz w:val="26"/>
                <w:szCs w:val="26"/>
              </w:rPr>
            </w:pPr>
          </w:p>
        </w:tc>
      </w:tr>
    </w:tbl>
    <w:p w:rsidR="00312C13" w:rsidRDefault="00DE6F17" w:rsidP="00425BCD">
      <w:pPr>
        <w:pStyle w:val="2"/>
        <w:numPr>
          <w:ilvl w:val="1"/>
          <w:numId w:val="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產業</w:t>
      </w:r>
      <w:r>
        <w:rPr>
          <w:rFonts w:ascii="Times New Roman" w:eastAsia="標楷體" w:hAnsi="Times New Roman" w:hint="eastAsia"/>
          <w:sz w:val="36"/>
          <w:szCs w:val="40"/>
        </w:rPr>
        <w:t>及</w:t>
      </w:r>
      <w:r w:rsidRPr="00EA272E">
        <w:rPr>
          <w:rFonts w:ascii="Times New Roman" w:eastAsia="標楷體" w:hAnsi="Times New Roman" w:hint="eastAsia"/>
          <w:sz w:val="36"/>
          <w:szCs w:val="40"/>
        </w:rPr>
        <w:t>經濟</w:t>
      </w:r>
      <w:r>
        <w:rPr>
          <w:rFonts w:ascii="Times New Roman" w:eastAsia="標楷體" w:hAnsi="Times New Roman" w:hint="eastAsia"/>
          <w:sz w:val="36"/>
          <w:szCs w:val="40"/>
        </w:rPr>
        <w:t>情況分析</w:t>
      </w:r>
    </w:p>
    <w:p w:rsidR="00312C13" w:rsidRDefault="00DE6F17"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int="eastAsia"/>
          <w:sz w:val="32"/>
        </w:rPr>
        <w:t>產業總覽</w:t>
      </w:r>
    </w:p>
    <w:p w:rsidR="00312C13" w:rsidRDefault="00DE6F17" w:rsidP="00425BCD">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產業</w:t>
      </w:r>
      <w:r w:rsidRPr="00EA272E">
        <w:rPr>
          <w:rFonts w:eastAsia="標楷體" w:hint="eastAsia"/>
          <w:b/>
          <w:sz w:val="28"/>
          <w:szCs w:val="26"/>
        </w:rPr>
        <w:t>概要</w:t>
      </w:r>
    </w:p>
    <w:p w:rsidR="00312C13" w:rsidRDefault="00DE6F17" w:rsidP="00425BCD">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被動元件（</w:t>
      </w:r>
      <w:r>
        <w:rPr>
          <w:rFonts w:eastAsia="標楷體" w:hint="eastAsia"/>
          <w:sz w:val="26"/>
          <w:szCs w:val="26"/>
        </w:rPr>
        <w:t>Passive Components</w:t>
      </w:r>
      <w:r>
        <w:rPr>
          <w:rFonts w:eastAsia="標楷體" w:hint="eastAsia"/>
          <w:sz w:val="26"/>
          <w:szCs w:val="26"/>
        </w:rPr>
        <w:t>）在電子電路中扮演著基本元件的角色，其本身無法參與運動，而需藉由補充、連結主動元件</w:t>
      </w:r>
      <w:r>
        <w:rPr>
          <w:rStyle w:val="af0"/>
          <w:rFonts w:eastAsia="標楷體"/>
          <w:sz w:val="26"/>
          <w:szCs w:val="26"/>
        </w:rPr>
        <w:footnoteReference w:id="1"/>
      </w:r>
      <w:r>
        <w:rPr>
          <w:rFonts w:eastAsia="標楷體" w:hint="eastAsia"/>
          <w:sz w:val="26"/>
          <w:szCs w:val="26"/>
        </w:rPr>
        <w:t>而運作。</w:t>
      </w:r>
    </w:p>
    <w:p w:rsidR="00312C13" w:rsidRDefault="005E54F4" w:rsidP="00425BCD">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被動元件主要可以含蓋下列三大類產品：電阻器、電容器及電感器，</w:t>
      </w:r>
      <w:r w:rsidR="00DE6F17">
        <w:rPr>
          <w:rFonts w:eastAsia="標楷體" w:hint="eastAsia"/>
          <w:sz w:val="26"/>
          <w:szCs w:val="26"/>
        </w:rPr>
        <w:t>分述如下：</w:t>
      </w:r>
    </w:p>
    <w:p w:rsidR="00312C13" w:rsidRDefault="00DE6F17" w:rsidP="00425BCD">
      <w:pPr>
        <w:spacing w:beforeLines="50" w:before="120" w:afterLines="50" w:after="120" w:line="360" w:lineRule="auto"/>
        <w:ind w:leftChars="300" w:left="1412" w:hangingChars="266" w:hanging="692"/>
        <w:jc w:val="both"/>
        <w:rPr>
          <w:rFonts w:eastAsia="標楷體"/>
          <w:sz w:val="26"/>
          <w:szCs w:val="26"/>
        </w:rPr>
      </w:pPr>
      <w:r>
        <w:rPr>
          <w:rFonts w:eastAsia="標楷體" w:hint="eastAsia"/>
          <w:sz w:val="26"/>
          <w:szCs w:val="26"/>
        </w:rPr>
        <w:t>（</w:t>
      </w:r>
      <w:r>
        <w:rPr>
          <w:rFonts w:eastAsia="標楷體" w:hint="eastAsia"/>
          <w:sz w:val="26"/>
          <w:szCs w:val="26"/>
        </w:rPr>
        <w:t>1</w:t>
      </w:r>
      <w:r>
        <w:rPr>
          <w:rFonts w:eastAsia="標楷體" w:hint="eastAsia"/>
          <w:sz w:val="26"/>
          <w:szCs w:val="26"/>
        </w:rPr>
        <w:t>）電阻器：電阻器的功能，就是用來調節電路中的電壓和電流，依材料及產品包裝方式可以分為三類。</w:t>
      </w:r>
    </w:p>
    <w:p w:rsidR="00312C13" w:rsidRDefault="00DE6F17" w:rsidP="00425BCD">
      <w:pPr>
        <w:spacing w:beforeLines="50" w:before="120" w:afterLines="50" w:after="120" w:line="360" w:lineRule="auto"/>
        <w:ind w:leftChars="517" w:left="1561" w:hangingChars="123" w:hanging="320"/>
        <w:jc w:val="both"/>
        <w:rPr>
          <w:rFonts w:eastAsia="標楷體"/>
          <w:sz w:val="26"/>
          <w:szCs w:val="26"/>
        </w:rPr>
      </w:pPr>
      <w:r>
        <w:rPr>
          <w:rFonts w:eastAsia="標楷體" w:hint="eastAsia"/>
          <w:sz w:val="26"/>
          <w:szCs w:val="26"/>
        </w:rPr>
        <w:t xml:space="preserve">a. </w:t>
      </w:r>
      <w:r>
        <w:rPr>
          <w:rFonts w:eastAsia="標楷體" w:hint="eastAsia"/>
          <w:sz w:val="26"/>
          <w:szCs w:val="26"/>
        </w:rPr>
        <w:t>固定式非晶片型電阻器：這種產品主要用來處理電源功率或訊號，以電源供應器和監視器等電子產品的需求量最大。</w:t>
      </w:r>
    </w:p>
    <w:p w:rsidR="00312C13" w:rsidRDefault="00DE6F17" w:rsidP="00425BCD">
      <w:pPr>
        <w:spacing w:beforeLines="50" w:before="120" w:afterLines="50" w:after="120" w:line="360" w:lineRule="auto"/>
        <w:ind w:leftChars="517" w:left="1561" w:hangingChars="123" w:hanging="320"/>
        <w:jc w:val="both"/>
        <w:rPr>
          <w:rFonts w:eastAsia="標楷體"/>
          <w:sz w:val="26"/>
          <w:szCs w:val="26"/>
        </w:rPr>
      </w:pPr>
      <w:r>
        <w:rPr>
          <w:rFonts w:eastAsia="標楷體" w:hint="eastAsia"/>
          <w:sz w:val="26"/>
          <w:szCs w:val="26"/>
        </w:rPr>
        <w:t xml:space="preserve">b. </w:t>
      </w:r>
      <w:r>
        <w:rPr>
          <w:rFonts w:eastAsia="標楷體" w:hint="eastAsia"/>
          <w:sz w:val="26"/>
          <w:szCs w:val="26"/>
        </w:rPr>
        <w:t>固定式晶片型電阻器：此種電阻器產品廣泛地運用在信息、通訊、消費性電子及各種儀表之中。</w:t>
      </w:r>
    </w:p>
    <w:p w:rsidR="00312C13" w:rsidRDefault="00DE6F17" w:rsidP="00425BCD">
      <w:pPr>
        <w:spacing w:beforeLines="50" w:before="120" w:afterLines="50" w:after="120" w:line="360" w:lineRule="auto"/>
        <w:ind w:leftChars="517" w:left="1561" w:hangingChars="123" w:hanging="320"/>
        <w:jc w:val="both"/>
        <w:rPr>
          <w:rFonts w:eastAsia="標楷體"/>
          <w:sz w:val="26"/>
          <w:szCs w:val="26"/>
        </w:rPr>
      </w:pPr>
      <w:r>
        <w:rPr>
          <w:rFonts w:eastAsia="標楷體" w:hint="eastAsia"/>
          <w:sz w:val="26"/>
          <w:szCs w:val="26"/>
        </w:rPr>
        <w:t xml:space="preserve">c. </w:t>
      </w:r>
      <w:r>
        <w:rPr>
          <w:rFonts w:eastAsia="標楷體" w:hint="eastAsia"/>
          <w:sz w:val="26"/>
          <w:szCs w:val="26"/>
        </w:rPr>
        <w:t>熱敏電阻即可變電阻器：主要用在溫度感知或控制、馬達保護與啟動裝置、以及過電流</w:t>
      </w:r>
      <w:r>
        <w:rPr>
          <w:rFonts w:eastAsia="標楷體" w:hint="eastAsia"/>
          <w:sz w:val="26"/>
          <w:szCs w:val="26"/>
        </w:rPr>
        <w:t>/</w:t>
      </w:r>
      <w:r>
        <w:rPr>
          <w:rFonts w:eastAsia="標楷體" w:hint="eastAsia"/>
          <w:sz w:val="26"/>
          <w:szCs w:val="26"/>
        </w:rPr>
        <w:t>電壓保護裝置為主。</w:t>
      </w:r>
    </w:p>
    <w:p w:rsidR="00312C13" w:rsidRDefault="00DE6F17" w:rsidP="00425BCD">
      <w:pPr>
        <w:spacing w:beforeLines="50" w:before="120" w:afterLines="50" w:after="120" w:line="360" w:lineRule="auto"/>
        <w:ind w:leftChars="299" w:left="1397" w:hangingChars="261" w:hanging="679"/>
        <w:jc w:val="both"/>
        <w:rPr>
          <w:rFonts w:eastAsia="標楷體"/>
          <w:sz w:val="26"/>
          <w:szCs w:val="26"/>
        </w:rPr>
      </w:pPr>
      <w:r>
        <w:rPr>
          <w:rFonts w:eastAsia="標楷體" w:hint="eastAsia"/>
          <w:sz w:val="26"/>
          <w:szCs w:val="26"/>
        </w:rPr>
        <w:t>（</w:t>
      </w:r>
      <w:r>
        <w:rPr>
          <w:rFonts w:eastAsia="標楷體" w:hint="eastAsia"/>
          <w:sz w:val="26"/>
          <w:szCs w:val="26"/>
        </w:rPr>
        <w:t>2</w:t>
      </w:r>
      <w:r>
        <w:rPr>
          <w:rFonts w:eastAsia="標楷體" w:hint="eastAsia"/>
          <w:sz w:val="26"/>
          <w:szCs w:val="26"/>
        </w:rPr>
        <w:t>）電容器：當兩導電物質間以介質隔離，用來儲存可能產生的靜電的，就是電容器。電容器的種類繁多，依使用的材料可分為</w:t>
      </w:r>
      <w:r>
        <w:rPr>
          <w:rFonts w:eastAsia="標楷體" w:hint="eastAsia"/>
          <w:sz w:val="26"/>
          <w:szCs w:val="26"/>
        </w:rPr>
        <w:t>30</w:t>
      </w:r>
      <w:r>
        <w:rPr>
          <w:rFonts w:eastAsia="標楷體" w:hint="eastAsia"/>
          <w:sz w:val="26"/>
          <w:szCs w:val="26"/>
        </w:rPr>
        <w:t>多種，中國廠商就以生產鋁質電解電容、陶瓷電容及塑料薄膜電容為主。其中投資人最常在報導上看到的，就是陶瓷電容</w:t>
      </w:r>
      <w:r>
        <w:rPr>
          <w:rFonts w:eastAsia="標楷體" w:hint="eastAsia"/>
          <w:sz w:val="26"/>
          <w:szCs w:val="26"/>
        </w:rPr>
        <w:lastRenderedPageBreak/>
        <w:t>的其中ㄧ類－積層型陶瓷電容（</w:t>
      </w:r>
      <w:r>
        <w:rPr>
          <w:rFonts w:eastAsia="標楷體" w:hint="eastAsia"/>
          <w:sz w:val="26"/>
          <w:szCs w:val="26"/>
        </w:rPr>
        <w:t>MLCC</w:t>
      </w:r>
      <w:r>
        <w:rPr>
          <w:rFonts w:eastAsia="標楷體" w:hint="eastAsia"/>
          <w:sz w:val="26"/>
          <w:szCs w:val="26"/>
        </w:rPr>
        <w:t>）。基本上，陶瓷電容可分為兩類，ㄧ種是單層型陶瓷電容，另一種就是積層型陶瓷電容（</w:t>
      </w:r>
      <w:r>
        <w:rPr>
          <w:rFonts w:eastAsia="標楷體" w:hint="eastAsia"/>
          <w:sz w:val="26"/>
          <w:szCs w:val="26"/>
        </w:rPr>
        <w:t>MLCC</w:t>
      </w:r>
      <w:r w:rsidRPr="00F164D2">
        <w:rPr>
          <w:rFonts w:ascii="標楷體" w:eastAsia="標楷體" w:hAnsi="標楷體" w:hint="eastAsia"/>
          <w:sz w:val="26"/>
          <w:szCs w:val="26"/>
        </w:rPr>
        <w:t>）</w:t>
      </w:r>
      <w:r>
        <w:rPr>
          <w:rFonts w:ascii="標楷體" w:eastAsia="標楷體" w:hAnsi="標楷體" w:hint="eastAsia"/>
          <w:sz w:val="26"/>
          <w:szCs w:val="26"/>
        </w:rPr>
        <w:t>。</w:t>
      </w:r>
      <w:r>
        <w:rPr>
          <w:rFonts w:eastAsia="標楷體" w:hint="eastAsia"/>
          <w:sz w:val="26"/>
          <w:szCs w:val="26"/>
        </w:rPr>
        <w:t>MLCC</w:t>
      </w:r>
      <w:r>
        <w:rPr>
          <w:rFonts w:eastAsia="標楷體" w:hint="eastAsia"/>
          <w:sz w:val="26"/>
          <w:szCs w:val="26"/>
        </w:rPr>
        <w:t>因為體積小、相對電容量大、高頻使用時損失率低及穩定性高等的特性，因應電子產品輕薄短小的未來趨勢，</w:t>
      </w:r>
      <w:r>
        <w:rPr>
          <w:rFonts w:eastAsia="標楷體" w:hint="eastAsia"/>
          <w:sz w:val="26"/>
          <w:szCs w:val="26"/>
        </w:rPr>
        <w:t>MLCC</w:t>
      </w:r>
      <w:r>
        <w:rPr>
          <w:rFonts w:eastAsia="標楷體" w:hint="eastAsia"/>
          <w:sz w:val="26"/>
          <w:szCs w:val="26"/>
        </w:rPr>
        <w:t>前景相當看好，主要應用在主機板、筆記型計算機、行動電話、掃描儀、光驅及調製解調器等。</w:t>
      </w:r>
    </w:p>
    <w:p w:rsidR="00312C13" w:rsidRDefault="00DE6F17" w:rsidP="00425BCD">
      <w:pPr>
        <w:spacing w:beforeLines="50" w:before="120" w:afterLines="50" w:after="120" w:line="360" w:lineRule="auto"/>
        <w:ind w:leftChars="299" w:left="1397" w:hangingChars="261" w:hanging="679"/>
        <w:jc w:val="both"/>
        <w:rPr>
          <w:rFonts w:eastAsia="標楷體"/>
          <w:sz w:val="26"/>
          <w:szCs w:val="26"/>
        </w:rPr>
      </w:pPr>
      <w:r>
        <w:rPr>
          <w:rFonts w:eastAsia="標楷體" w:hint="eastAsia"/>
          <w:sz w:val="26"/>
          <w:szCs w:val="26"/>
        </w:rPr>
        <w:t>（</w:t>
      </w:r>
      <w:r>
        <w:rPr>
          <w:rFonts w:eastAsia="標楷體" w:hint="eastAsia"/>
          <w:sz w:val="26"/>
          <w:szCs w:val="26"/>
        </w:rPr>
        <w:t>3</w:t>
      </w:r>
      <w:r>
        <w:rPr>
          <w:rFonts w:eastAsia="標楷體" w:hint="eastAsia"/>
          <w:sz w:val="26"/>
          <w:szCs w:val="26"/>
        </w:rPr>
        <w:t>）電感器：線圈以磁場方式儲存能量的能力稱為電感，此線圈稱為電感器。電感器主要功能是防治電磁波的干擾、過濾電流中的噪音，使用範圍極為廣泛，不過，國內生產芯片電感技術及規模仍嫌不足，並無專業生產電感的廠商。</w:t>
      </w:r>
    </w:p>
    <w:p w:rsidR="00312C13" w:rsidRDefault="00DE6F17" w:rsidP="00425BCD">
      <w:pPr>
        <w:spacing w:beforeLines="50" w:before="120" w:afterLines="50" w:after="120"/>
        <w:rPr>
          <w:rFonts w:ascii="標楷體" w:eastAsia="標楷體" w:hAnsi="標楷體"/>
          <w:b/>
          <w:sz w:val="26"/>
          <w:szCs w:val="26"/>
        </w:rPr>
      </w:pPr>
      <w:r w:rsidRPr="0091251A">
        <w:rPr>
          <w:rFonts w:ascii="標楷體" w:eastAsia="標楷體" w:hAnsi="標楷體" w:hint="eastAsia"/>
          <w:b/>
          <w:sz w:val="26"/>
          <w:szCs w:val="26"/>
        </w:rPr>
        <w:t>◎被動元件產業關聯圖</w:t>
      </w:r>
    </w:p>
    <w:p w:rsidR="001156EC" w:rsidRPr="0091251A" w:rsidRDefault="007F29B5" w:rsidP="00DE6F17">
      <w:pPr>
        <w:rPr>
          <w:rFonts w:ascii="標楷體" w:eastAsia="標楷體" w:hAnsi="標楷體"/>
          <w:b/>
          <w:sz w:val="26"/>
          <w:szCs w:val="26"/>
        </w:rPr>
      </w:pPr>
      <w:r>
        <w:rPr>
          <w:rFonts w:eastAsia="標楷體"/>
          <w:noProof/>
          <w:sz w:val="26"/>
          <w:szCs w:val="26"/>
        </w:rPr>
        <mc:AlternateContent>
          <mc:Choice Requires="wps">
            <w:drawing>
              <wp:anchor distT="0" distB="0" distL="114300" distR="114300" simplePos="0" relativeHeight="251662848" behindDoc="0" locked="0" layoutInCell="1" allowOverlap="1">
                <wp:simplePos x="0" y="0"/>
                <wp:positionH relativeFrom="column">
                  <wp:posOffset>0</wp:posOffset>
                </wp:positionH>
                <wp:positionV relativeFrom="paragraph">
                  <wp:posOffset>4445</wp:posOffset>
                </wp:positionV>
                <wp:extent cx="1346200" cy="457200"/>
                <wp:effectExtent l="9525" t="13970" r="6350" b="5080"/>
                <wp:wrapNone/>
                <wp:docPr id="374"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6200" cy="457200"/>
                        </a:xfrm>
                        <a:prstGeom prst="flowChartPunchedTape">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i/>
                              </w:rPr>
                            </w:pPr>
                            <w:r w:rsidRPr="0025447F">
                              <w:rPr>
                                <w:rFonts w:ascii="標楷體" w:eastAsia="標楷體" w:hAnsi="標楷體" w:hint="eastAsia"/>
                                <w:i/>
                              </w:rPr>
                              <w:t>被動元件產業鏈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175" o:spid="_x0000_s1030" type="#_x0000_t122" style="position:absolute;margin-left:0;margin-top:.35pt;width:106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">
                <v:textbox>
                  <w:txbxContent>
                    <w:p w:rsidR="009A6029" w:rsidRPr="0025447F" w:rsidRDefault="009A6029" w:rsidP="00DE6F17">
                      <w:pPr>
                        <w:rPr>
                          <w:rFonts w:ascii="標楷體" w:eastAsia="標楷體" w:hAnsi="標楷體"/>
                          <w:i/>
                        </w:rPr>
                      </w:pPr>
                      <w:r w:rsidRPr="0025447F">
                        <w:rPr>
                          <w:rFonts w:ascii="標楷體" w:eastAsia="標楷體" w:hAnsi="標楷體" w:hint="eastAsia"/>
                          <w:i/>
                        </w:rPr>
                        <w:t>被動元件產業鏈</w:t>
                      </w:r>
                    </w:p>
                  </w:txbxContent>
                </v:textbox>
              </v:shape>
            </w:pict>
          </mc:Fallback>
        </mc:AlternateContent>
      </w:r>
    </w:p>
    <w:p w:rsidR="00312C13" w:rsidRDefault="007F29B5" w:rsidP="00425BCD">
      <w:pPr>
        <w:spacing w:beforeLines="50" w:before="120" w:afterLines="50" w:after="120" w:line="360" w:lineRule="auto"/>
        <w:ind w:leftChars="200" w:left="480" w:firstLineChars="200" w:firstLine="520"/>
        <w:jc w:val="both"/>
        <w:rPr>
          <w:rFonts w:ascii="標楷體" w:eastAsia="標楷體" w:hAnsi="標楷體"/>
          <w:sz w:val="26"/>
          <w:szCs w:val="26"/>
        </w:rPr>
      </w:pPr>
      <w:r>
        <w:rPr>
          <w:rFonts w:ascii="標楷體" w:eastAsia="標楷體" w:hAnsi="標楷體"/>
          <w:noProof/>
          <w:sz w:val="26"/>
          <w:szCs w:val="26"/>
        </w:rPr>
        <mc:AlternateContent>
          <mc:Choice Requires="wps">
            <w:drawing>
              <wp:anchor distT="0" distB="0" distL="114300" distR="114300" simplePos="0" relativeHeight="251665920" behindDoc="0" locked="0" layoutInCell="1" allowOverlap="1">
                <wp:simplePos x="0" y="0"/>
                <wp:positionH relativeFrom="column">
                  <wp:posOffset>2684145</wp:posOffset>
                </wp:positionH>
                <wp:positionV relativeFrom="paragraph">
                  <wp:posOffset>61595</wp:posOffset>
                </wp:positionV>
                <wp:extent cx="914400" cy="342900"/>
                <wp:effectExtent l="7620" t="13970" r="11430" b="5080"/>
                <wp:wrapNone/>
                <wp:docPr id="373"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被動元件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0" o:spid="_x0000_s1031" type="#_x0000_t202" style="position:absolute;left:0;text-align:left;margin-left:211.35pt;margin-top:4.85pt;width:1in;height:2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被動元件</w:t>
                      </w:r>
                    </w:p>
                  </w:txbxContent>
                </v:textbox>
              </v:shape>
            </w:pict>
          </mc:Fallback>
        </mc:AlternateContent>
      </w:r>
      <w:r>
        <w:rPr>
          <w:rFonts w:ascii="標楷體" w:eastAsia="標楷體" w:hAnsi="標楷體"/>
          <w:noProof/>
          <w:sz w:val="26"/>
          <w:szCs w:val="26"/>
        </w:rPr>
        <mc:AlternateContent>
          <mc:Choice Requires="wpc">
            <w:drawing>
              <wp:inline distT="0" distB="0" distL="0" distR="0">
                <wp:extent cx="4724400" cy="2857500"/>
                <wp:effectExtent l="0" t="0" r="0" b="0"/>
                <wp:docPr id="148" name="畫布 1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49" name="Text Box 151"/>
                        <wps:cNvSpPr txBox="1">
                          <a:spLocks noChangeArrowheads="1"/>
                        </wps:cNvSpPr>
                        <wps:spPr bwMode="auto">
                          <a:xfrm>
                            <a:off x="228600" y="685800"/>
                            <a:ext cx="6858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電阻器</w:t>
                              </w:r>
                            </w:p>
                          </w:txbxContent>
                        </wps:txbx>
                        <wps:bodyPr rot="0" vert="horz" wrap="square" lIns="91440" tIns="45720" rIns="91440" bIns="45720" anchor="t" anchorCtr="0" upright="1">
                          <a:noAutofit/>
                        </wps:bodyPr>
                      </wps:wsp>
                      <wps:wsp>
                        <wps:cNvPr id="350" name="Text Box 152"/>
                        <wps:cNvSpPr txBox="1">
                          <a:spLocks noChangeArrowheads="1"/>
                        </wps:cNvSpPr>
                        <wps:spPr bwMode="auto">
                          <a:xfrm>
                            <a:off x="1599565" y="685800"/>
                            <a:ext cx="6858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電容器</w:t>
                              </w:r>
                            </w:p>
                          </w:txbxContent>
                        </wps:txbx>
                        <wps:bodyPr rot="0" vert="horz" wrap="square" lIns="91440" tIns="45720" rIns="91440" bIns="45720" anchor="t" anchorCtr="0" upright="1">
                          <a:noAutofit/>
                        </wps:bodyPr>
                      </wps:wsp>
                      <wps:wsp>
                        <wps:cNvPr id="351" name="Text Box 153"/>
                        <wps:cNvSpPr txBox="1">
                          <a:spLocks noChangeArrowheads="1"/>
                        </wps:cNvSpPr>
                        <wps:spPr bwMode="auto">
                          <a:xfrm>
                            <a:off x="2743200" y="685800"/>
                            <a:ext cx="685165"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電感器</w:t>
                              </w:r>
                            </w:p>
                          </w:txbxContent>
                        </wps:txbx>
                        <wps:bodyPr rot="0" vert="horz" wrap="square" lIns="91440" tIns="45720" rIns="91440" bIns="45720" anchor="t" anchorCtr="0" upright="1">
                          <a:noAutofit/>
                        </wps:bodyPr>
                      </wps:wsp>
                      <wps:wsp>
                        <wps:cNvPr id="352" name="Text Box 154"/>
                        <wps:cNvSpPr txBox="1">
                          <a:spLocks noChangeArrowheads="1"/>
                        </wps:cNvSpPr>
                        <wps:spPr bwMode="auto">
                          <a:xfrm>
                            <a:off x="3809365" y="685800"/>
                            <a:ext cx="8382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石英元件</w:t>
                              </w:r>
                            </w:p>
                          </w:txbxContent>
                        </wps:txbx>
                        <wps:bodyPr rot="0" vert="horz" wrap="square" lIns="91440" tIns="45720" rIns="91440" bIns="45720" anchor="t" anchorCtr="0" upright="1">
                          <a:noAutofit/>
                        </wps:bodyPr>
                      </wps:wsp>
                      <wps:wsp>
                        <wps:cNvPr id="353" name="Text Box 155"/>
                        <wps:cNvSpPr txBox="1">
                          <a:spLocks noChangeArrowheads="1"/>
                        </wps:cNvSpPr>
                        <wps:spPr bwMode="auto">
                          <a:xfrm>
                            <a:off x="609600" y="1257300"/>
                            <a:ext cx="8382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非晶片型</w:t>
                              </w:r>
                            </w:p>
                          </w:txbxContent>
                        </wps:txbx>
                        <wps:bodyPr rot="0" vert="horz" wrap="square" lIns="91440" tIns="45720" rIns="91440" bIns="45720" anchor="t" anchorCtr="0" upright="1">
                          <a:noAutofit/>
                        </wps:bodyPr>
                      </wps:wsp>
                      <wps:wsp>
                        <wps:cNvPr id="354" name="Text Box 156"/>
                        <wps:cNvSpPr txBox="1">
                          <a:spLocks noChangeArrowheads="1"/>
                        </wps:cNvSpPr>
                        <wps:spPr bwMode="auto">
                          <a:xfrm>
                            <a:off x="609600" y="1828800"/>
                            <a:ext cx="6858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晶片型</w:t>
                              </w:r>
                            </w:p>
                          </w:txbxContent>
                        </wps:txbx>
                        <wps:bodyPr rot="0" vert="horz" wrap="square" lIns="91440" tIns="45720" rIns="91440" bIns="45720" anchor="t" anchorCtr="0" upright="1">
                          <a:noAutofit/>
                        </wps:bodyPr>
                      </wps:wsp>
                      <wps:wsp>
                        <wps:cNvPr id="355" name="Text Box 157"/>
                        <wps:cNvSpPr txBox="1">
                          <a:spLocks noChangeArrowheads="1"/>
                        </wps:cNvSpPr>
                        <wps:spPr bwMode="auto">
                          <a:xfrm>
                            <a:off x="609600" y="2400300"/>
                            <a:ext cx="914400"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SMD電阻</w:t>
                              </w:r>
                            </w:p>
                          </w:txbxContent>
                        </wps:txbx>
                        <wps:bodyPr rot="0" vert="horz" wrap="square" lIns="91440" tIns="45720" rIns="91440" bIns="45720" anchor="t" anchorCtr="0" upright="1">
                          <a:noAutofit/>
                        </wps:bodyPr>
                      </wps:wsp>
                      <wps:wsp>
                        <wps:cNvPr id="356" name="Text Box 158"/>
                        <wps:cNvSpPr txBox="1">
                          <a:spLocks noChangeArrowheads="1"/>
                        </wps:cNvSpPr>
                        <wps:spPr bwMode="auto">
                          <a:xfrm>
                            <a:off x="1828165" y="1257300"/>
                            <a:ext cx="1143635"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鋁質電解電容</w:t>
                              </w:r>
                            </w:p>
                          </w:txbxContent>
                        </wps:txbx>
                        <wps:bodyPr rot="0" vert="horz" wrap="square" lIns="91440" tIns="45720" rIns="91440" bIns="45720" anchor="t" anchorCtr="0" upright="1">
                          <a:noAutofit/>
                        </wps:bodyPr>
                      </wps:wsp>
                      <wps:wsp>
                        <wps:cNvPr id="357" name="Text Box 159"/>
                        <wps:cNvSpPr txBox="1">
                          <a:spLocks noChangeArrowheads="1"/>
                        </wps:cNvSpPr>
                        <wps:spPr bwMode="auto">
                          <a:xfrm>
                            <a:off x="1828165" y="1828800"/>
                            <a:ext cx="915035"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陶瓷電容</w:t>
                              </w:r>
                            </w:p>
                          </w:txbxContent>
                        </wps:txbx>
                        <wps:bodyPr rot="0" vert="horz" wrap="square" lIns="91440" tIns="45720" rIns="91440" bIns="45720" anchor="t" anchorCtr="0" upright="1">
                          <a:noAutofit/>
                        </wps:bodyPr>
                      </wps:wsp>
                      <wps:wsp>
                        <wps:cNvPr id="358" name="Text Box 160"/>
                        <wps:cNvSpPr txBox="1">
                          <a:spLocks noChangeArrowheads="1"/>
                        </wps:cNvSpPr>
                        <wps:spPr bwMode="auto">
                          <a:xfrm>
                            <a:off x="3123565" y="1828800"/>
                            <a:ext cx="1448435"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積</w:t>
                              </w:r>
                              <w:proofErr w:type="gramStart"/>
                              <w:r w:rsidRPr="0025447F">
                                <w:rPr>
                                  <w:rFonts w:ascii="標楷體" w:eastAsia="標楷體" w:hAnsi="標楷體" w:hint="eastAsia"/>
                                </w:rPr>
                                <w:t>層陶容</w:t>
                              </w:r>
                              <w:proofErr w:type="gramEnd"/>
                              <w:r w:rsidRPr="0025447F">
                                <w:rPr>
                                  <w:rFonts w:ascii="標楷體" w:eastAsia="標楷體" w:hAnsi="標楷體" w:hint="eastAsia"/>
                                </w:rPr>
                                <w:t>（</w:t>
                              </w:r>
                              <w:r w:rsidRPr="0025447F">
                                <w:rPr>
                                  <w:rFonts w:eastAsia="標楷體"/>
                                </w:rPr>
                                <w:t>MLCC</w:t>
                              </w:r>
                              <w:r w:rsidRPr="0025447F">
                                <w:rPr>
                                  <w:rFonts w:ascii="標楷體" w:eastAsia="標楷體" w:hAnsi="標楷體" w:hint="eastAsia"/>
                                </w:rPr>
                                <w:t>）</w:t>
                              </w:r>
                            </w:p>
                          </w:txbxContent>
                        </wps:txbx>
                        <wps:bodyPr rot="0" vert="horz" wrap="square" lIns="91440" tIns="45720" rIns="91440" bIns="45720" anchor="t" anchorCtr="0" upright="1">
                          <a:noAutofit/>
                        </wps:bodyPr>
                      </wps:wsp>
                      <wps:wsp>
                        <wps:cNvPr id="359" name="Text Box 161"/>
                        <wps:cNvSpPr txBox="1">
                          <a:spLocks noChangeArrowheads="1"/>
                        </wps:cNvSpPr>
                        <wps:spPr bwMode="auto">
                          <a:xfrm>
                            <a:off x="1828165" y="2400300"/>
                            <a:ext cx="1143635" cy="342900"/>
                          </a:xfrm>
                          <a:prstGeom prst="rect">
                            <a:avLst/>
                          </a:prstGeom>
                          <a:solidFill>
                            <a:srgbClr val="FFFFFF"/>
                          </a:solidFill>
                          <a:ln w="9525">
                            <a:solidFill>
                              <a:srgbClr val="000000"/>
                            </a:solidFill>
                            <a:miter lim="800000"/>
                            <a:headEnd/>
                            <a:tailEnd/>
                          </a:ln>
                        </wps:spPr>
                        <wps:txbx>
                          <w:txbxContent>
                            <w:p w:rsidR="009A6029" w:rsidRPr="0025447F" w:rsidRDefault="009A6029" w:rsidP="00DE6F17">
                              <w:pPr>
                                <w:rPr>
                                  <w:rFonts w:ascii="標楷體" w:eastAsia="標楷體" w:hAnsi="標楷體"/>
                                </w:rPr>
                              </w:pPr>
                              <w:r w:rsidRPr="0025447F">
                                <w:rPr>
                                  <w:rFonts w:ascii="標楷體" w:eastAsia="標楷體" w:hAnsi="標楷體" w:hint="eastAsia"/>
                                </w:rPr>
                                <w:t>塑膠薄膜電容</w:t>
                              </w:r>
                            </w:p>
                          </w:txbxContent>
                        </wps:txbx>
                        <wps:bodyPr rot="0" vert="horz" wrap="square" lIns="91440" tIns="45720" rIns="91440" bIns="45720" anchor="t" anchorCtr="0" upright="1">
                          <a:noAutofit/>
                        </wps:bodyPr>
                      </wps:wsp>
                      <wps:wsp>
                        <wps:cNvPr id="360" name="AutoShape 162"/>
                        <wps:cNvCnPr>
                          <a:cxnSpLocks noChangeShapeType="1"/>
                          <a:stCxn id="349" idx="0"/>
                          <a:endCxn id="352" idx="0"/>
                        </wps:cNvCnPr>
                        <wps:spPr bwMode="auto">
                          <a:xfrm rot="5400000" flipV="1">
                            <a:off x="2399665" y="-1142365"/>
                            <a:ext cx="635" cy="3656965"/>
                          </a:xfrm>
                          <a:prstGeom prst="bentConnector3">
                            <a:avLst>
                              <a:gd name="adj1" fmla="val -3600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61" name="Line 163"/>
                        <wps:cNvCnPr/>
                        <wps:spPr bwMode="auto">
                          <a:xfrm>
                            <a:off x="1905000" y="4572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 name="Line 164"/>
                        <wps:cNvCnPr/>
                        <wps:spPr bwMode="auto">
                          <a:xfrm>
                            <a:off x="3048000" y="4572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 name="Line 165"/>
                        <wps:cNvCnPr/>
                        <wps:spPr bwMode="auto">
                          <a:xfrm>
                            <a:off x="2514600" y="342900"/>
                            <a:ext cx="63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 name="Line 166"/>
                        <wps:cNvCnPr/>
                        <wps:spPr bwMode="auto">
                          <a:xfrm>
                            <a:off x="457200" y="1485900"/>
                            <a:ext cx="1524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 name="Line 167"/>
                        <wps:cNvCnPr/>
                        <wps:spPr bwMode="auto">
                          <a:xfrm>
                            <a:off x="457200" y="2057400"/>
                            <a:ext cx="1524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6" name="Line 168"/>
                        <wps:cNvCnPr/>
                        <wps:spPr bwMode="auto">
                          <a:xfrm>
                            <a:off x="457200" y="2628900"/>
                            <a:ext cx="1517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7" name="Line 169"/>
                        <wps:cNvCnPr/>
                        <wps:spPr bwMode="auto">
                          <a:xfrm>
                            <a:off x="457200" y="1028700"/>
                            <a:ext cx="0"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8" name="Line 170"/>
                        <wps:cNvCnPr/>
                        <wps:spPr bwMode="auto">
                          <a:xfrm>
                            <a:off x="2743200" y="2057400"/>
                            <a:ext cx="380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9" name="Line 171"/>
                        <wps:cNvCnPr/>
                        <wps:spPr bwMode="auto">
                          <a:xfrm>
                            <a:off x="1676400" y="1485900"/>
                            <a:ext cx="151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 name="Line 172"/>
                        <wps:cNvCnPr/>
                        <wps:spPr bwMode="auto">
                          <a:xfrm>
                            <a:off x="1676400" y="2057400"/>
                            <a:ext cx="151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 name="Line 173"/>
                        <wps:cNvCnPr/>
                        <wps:spPr bwMode="auto">
                          <a:xfrm>
                            <a:off x="1676400" y="2628900"/>
                            <a:ext cx="1517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 name="Line 174"/>
                        <wps:cNvCnPr/>
                        <wps:spPr bwMode="auto">
                          <a:xfrm>
                            <a:off x="1676400" y="1028700"/>
                            <a:ext cx="0" cy="160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148" o:spid="_x0000_s1032" editas="canvas" style="width:372pt;height:225pt;mso-position-horizontal-relative:char;mso-position-vertical-relative:line" coordsize="47244,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">
                <v:shape id="_x0000_s1033" type="#_x0000_t75" style="position:absolute;width:47244;height:28575;visibility:visible;mso-wrap-style:square">
                  <v:fill o:detectmouseclick="t"/>
                  <v:path o:connecttype="none"/>
                </v:shape>
                <v:shape id="Text Box 151" o:spid="_x0000_s1034" type="#_x0000_t202" style="position:absolute;left:2286;top:6858;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RCmsUA&#10;AADcAAAADwAAAGRycy9kb3ducmV2LnhtbESPQWsCMRSE74L/ITzBi2i2Kla3RhGhYm/Wil4fm+fu&#10;0s3LNknX9d8bodDjMDPfMMt1ayrRkPOlZQUvowQEcWZ1ybmC09f7cA7CB2SNlWVScCcP61W3s8RU&#10;2xt/UnMMuYgQ9ikqKEKoUyl9VpBBP7I1cfSu1hkMUbpcaoe3CDeVHCfJTBosOS4UWNO2oOz7+GsU&#10;zKf75uI/JodzNrtWizB4bXY/Tql+r928gQjUhv/wX3uvFUymC3ie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REKaxQAAANwAAAAPAAAAAAAAAAAAAAAAAJgCAABkcnMv&#10;ZG93bnJldi54bWxQSwUGAAAAAAQABAD1AAAAigM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電阻器</w:t>
                        </w:r>
                      </w:p>
                    </w:txbxContent>
                  </v:textbox>
                </v:shape>
                <v:shape id="Text Box 152" o:spid="_x0000_s1035" type="#_x0000_t202" style="position:absolute;left:15995;top:6858;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d92sMA&#10;AADcAAAADwAAAGRycy9kb3ducmV2LnhtbERPy2rCQBTdC/2H4Ra6EZ1YW7Wpk1AKFd3VB3Z7yVyT&#10;0MydODON8e87C8Hl4byXeW8a0ZHztWUFk3ECgriwuuZSwWH/NVqA8AFZY2OZFFzJQ549DJaYanvh&#10;LXW7UIoYwj5FBVUIbSqlLyoy6Me2JY7cyTqDIUJXSu3wEsNNI5+TZCYN1hwbKmzps6Lid/dnFCxe&#10;1t2P30y/j8Xs1LyF4bxbnZ1ST4/9xzuIQH24i2/utVYwfY3z45l4BG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6d92sMAAADcAAAADwAAAAAAAAAAAAAAAACYAgAAZHJzL2Rv&#10;d25yZXYueG1sUEsFBgAAAAAEAAQA9QAAAIg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電容器</w:t>
                        </w:r>
                      </w:p>
                    </w:txbxContent>
                  </v:textbox>
                </v:shape>
                <v:shape id="Text Box 153" o:spid="_x0000_s1036" type="#_x0000_t202" style="position:absolute;left:27432;top:6858;width:685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YQcYA&#10;AADcAAAADwAAAGRycy9kb3ducmV2LnhtbESPT2sCMRTE70K/Q3gFL6JZtVq7NUoRWvTmP9rrY/Pc&#10;Xbp52SZxXb+9KQgeh5n5DTNftqYSDTlfWlYwHCQgiDOrS84VHA+f/RkIH5A1VpZJwZU8LBdPnTmm&#10;2l54R80+5CJC2KeooAihTqX0WUEG/cDWxNE7WWcwROlyqR1eItxUcpQkU2mw5LhQYE2rgrLf/dko&#10;mL2smx+/GW+/s+mpegu91+brzynVfW4/3kEEasMjfG+vtYLxZAj/Z+IRk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vYQc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電感器</w:t>
                        </w:r>
                      </w:p>
                    </w:txbxContent>
                  </v:textbox>
                </v:shape>
                <v:shape id="Text Box 154" o:spid="_x0000_s1037" type="#_x0000_t202" style="position:absolute;left:38093;top:6858;width:838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lGNsYA&#10;AADcAAAADwAAAGRycy9kb3ducmV2LnhtbESPT2sCMRTE70K/Q3hCL6LZaqt2NUoRWvRW/2Cvj81z&#10;d+nmZZvEdf32piB4HGbmN8x82ZpKNOR8aVnByyABQZxZXXKu4LD/7E9B+ICssbJMCq7kYbl46swx&#10;1fbCW2p2IRcRwj5FBUUIdSqlzwoy6Ae2Jo7eyTqDIUqXS+3wEuGmksMkGUuDJceFAmtaFZT97s5G&#10;wfR13fz4zej7mI1P1XvoTZqvP6fUc7f9mIEI1IZH+N5eawWjtyH8n4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lGNs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石英元件</w:t>
                        </w:r>
                      </w:p>
                    </w:txbxContent>
                  </v:textbox>
                </v:shape>
                <v:shape id="Text Box 155" o:spid="_x0000_s1038" type="#_x0000_t202" style="position:absolute;left:6096;top:12573;width:838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jrcYA&#10;AADcAAAADwAAAGRycy9kb3ducmV2LnhtbESPQWvCQBSE7wX/w/KEXqRu2qjV6CpFaNGb2qLXR/aZ&#10;hGbfprtrTP99VxB6HGbmG2ax6kwtWnK+sqzgeZiAIM6trrhQ8PX5/jQF4QOyxtoyKfglD6tl72GB&#10;mbZX3lN7CIWIEPYZKihDaDIpfV6SQT+0DXH0ztYZDFG6QmqH1wg3tXxJkok0WHFcKLGhdUn59+Fi&#10;FExHm/bkt+numE/O9SwMXtuPH6fUY797m4MI1IX/8L290QrScQq3M/EI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Xjrc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非晶片型</w:t>
                        </w:r>
                      </w:p>
                    </w:txbxContent>
                  </v:textbox>
                </v:shape>
                <v:shape id="Text Box 156" o:spid="_x0000_s1039" type="#_x0000_t202" style="position:absolute;left:6096;top:18288;width:685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x72cYA&#10;AADcAAAADwAAAGRycy9kb3ducmV2LnhtbESPT2sCMRTE74LfIbxCL6VmrX+qW6OUgqI3a0u9PjbP&#10;3cXNy5rEdf32Rih4HGbmN8xs0ZpKNOR8aVlBv5eAIM6sLjlX8PuzfJ2A8AFZY2WZFFzJw2Le7cww&#10;1fbC39TsQi4ihH2KCooQ6lRKnxVk0PdsTRy9g3UGQ5Qul9rhJcJNJd+SZCwNlhwXCqzpq6DsuDsb&#10;BZPhutn7zWD7l40P1TS8vDerk1Pq+an9/AARqA2P8H97rRUMRkO4n4lH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x72c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晶片型</w:t>
                        </w:r>
                      </w:p>
                    </w:txbxContent>
                  </v:textbox>
                </v:shape>
                <v:shape id="Text Box 157" o:spid="_x0000_s1040" type="#_x0000_t202" style="position:absolute;left:6096;top:24003;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eQsUA&#10;AADcAAAADwAAAGRycy9kb3ducmV2LnhtbESPQWsCMRSE74L/IbxCL1Kz1mp1a5RSUPRmbanXx+a5&#10;u7h5WZO4rv/eCAWPw8x8w8wWralEQ86XlhUM+gkI4szqknMFvz/LlwkIH5A1VpZJwZU8LObdzgxT&#10;bS/8Tc0u5CJC2KeooAihTqX0WUEGfd/WxNE7WGcwROlyqR1eItxU8jVJxtJgyXGhwJq+CsqOu7NR&#10;MHlbN3u/GW7/svGhmobee7M6OaWen9rPDxCB2vAI/7fXWsFwNIL7mX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0N5CxQAAANwAAAAPAAAAAAAAAAAAAAAAAJgCAABkcnMv&#10;ZG93bnJldi54bWxQSwUGAAAAAAQABAD1AAAAigM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SMD電阻</w:t>
                        </w:r>
                      </w:p>
                    </w:txbxContent>
                  </v:textbox>
                </v:shape>
                <v:shape id="Text Box 158" o:spid="_x0000_s1041" type="#_x0000_t202" style="position:absolute;left:18281;top:12573;width:1143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JANcYA&#10;AADcAAAADwAAAGRycy9kb3ducmV2LnhtbESPQWvCQBSE7wX/w/IEL6Vu1JpqdBUptNhbtUWvj+wz&#10;CWbfxt1tjP/eLRR6HGbmG2a57kwtWnK+sqxgNExAEOdWV1wo+P56e5qB8AFZY22ZFNzIw3rVe1hi&#10;pu2Vd9TuQyEihH2GCsoQmkxKn5dk0A9tQxy9k3UGQ5SukNrhNcJNLcdJkkqDFceFEht6LSk/73+M&#10;gtnztj36j8nnIU9P9Tw8vrTvF6fUoN9tFiACdeE//NfeagWTaQq/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JANc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鋁質電解電容</w:t>
                        </w:r>
                      </w:p>
                    </w:txbxContent>
                  </v:textbox>
                </v:shape>
                <v:shape id="Text Box 159" o:spid="_x0000_s1042" type="#_x0000_t202" style="position:absolute;left:18281;top:18288;width:915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lrsYA&#10;AADcAAAADwAAAGRycy9kb3ducmV2LnhtbESPT2sCMRTE70K/Q3gFL1Kz1fqnW6OIoOjN2tJeH5vn&#10;7tLNy5rEdf32piB4HGbmN8xs0ZpKNOR8aVnBaz8BQZxZXXKu4Ptr/TIF4QOyxsoyKbiSh8X8qTPD&#10;VNsLf1JzCLmIEPYpKihCqFMpfVaQQd+3NXH0jtYZDFG6XGqHlwg3lRwkyVgaLDkuFFjTqqDs73A2&#10;CqZv2+bX74b7n2x8rN5Db9JsTk6p7nO7/AARqA2P8L291QqGown8n4lH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7lrs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陶瓷電容</w:t>
                        </w:r>
                      </w:p>
                    </w:txbxContent>
                  </v:textbox>
                </v:shape>
                <v:shape id="Text Box 160" o:spid="_x0000_s1043" type="#_x0000_t202" style="position:absolute;left:31235;top:18288;width:1448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Fx3MMA&#10;AADcAAAADwAAAGRycy9kb3ducmV2LnhtbERPy2rCQBTdC/2H4Ra6EZ1YW7Wpk1AKFd3VB3Z7yVyT&#10;0MydODON8e87C8Hl4byXeW8a0ZHztWUFk3ECgriwuuZSwWH/NVqA8AFZY2OZFFzJQ549DJaYanvh&#10;LXW7UIoYwj5FBVUIbSqlLyoy6Me2JY7cyTqDIUJXSu3wEsNNI5+TZCYN1hwbKmzps6Lid/dnFCxe&#10;1t2P30y/j8Xs1LyF4bxbnZ1ST4/9xzuIQH24i2/utVYwfY1r45l4BG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Fx3MMAAADcAAAADwAAAAAAAAAAAAAAAACYAgAAZHJzL2Rv&#10;d25yZXYueG1sUEsFBgAAAAAEAAQA9QAAAIg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積</w:t>
                        </w:r>
                        <w:proofErr w:type="gramStart"/>
                        <w:r w:rsidRPr="0025447F">
                          <w:rPr>
                            <w:rFonts w:ascii="標楷體" w:eastAsia="標楷體" w:hAnsi="標楷體" w:hint="eastAsia"/>
                          </w:rPr>
                          <w:t>層陶容</w:t>
                        </w:r>
                        <w:proofErr w:type="gramEnd"/>
                        <w:r w:rsidRPr="0025447F">
                          <w:rPr>
                            <w:rFonts w:ascii="標楷體" w:eastAsia="標楷體" w:hAnsi="標楷體" w:hint="eastAsia"/>
                          </w:rPr>
                          <w:t>（</w:t>
                        </w:r>
                        <w:r w:rsidRPr="0025447F">
                          <w:rPr>
                            <w:rFonts w:eastAsia="標楷體"/>
                          </w:rPr>
                          <w:t>MLCC</w:t>
                        </w:r>
                        <w:r w:rsidRPr="0025447F">
                          <w:rPr>
                            <w:rFonts w:ascii="標楷體" w:eastAsia="標楷體" w:hAnsi="標楷體" w:hint="eastAsia"/>
                          </w:rPr>
                          <w:t>）</w:t>
                        </w:r>
                      </w:p>
                    </w:txbxContent>
                  </v:textbox>
                </v:shape>
                <v:shape id="Text Box 161" o:spid="_x0000_s1044" type="#_x0000_t202" style="position:absolute;left:18281;top:24003;width:1143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3UR8YA&#10;AADcAAAADwAAAGRycy9kb3ducmV2LnhtbESPS2vDMBCE74X+B7GFXEoi5+UmTpRQCi3JLS+a62Jt&#10;bBNr5Uqq4/77KlDocZiZb5jlujO1aMn5yrKC4SABQZxbXXGh4HR8789A+ICssbZMCn7Iw3r1+LDE&#10;TNsb76k9hEJECPsMFZQhNJmUPi/JoB/Yhjh6F+sMhihdIbXDW4SbWo6SJJUGK44LJTb0VlJ+PXwb&#10;BbPJpj377Xj3maeXeh6eX9qPL6dU76l7XYAI1IX/8F97oxWMp3O4n4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3UR8YAAADcAAAADwAAAAAAAAAAAAAAAACYAgAAZHJz&#10;L2Rvd25yZXYueG1sUEsFBgAAAAAEAAQA9QAAAIsDAAAAAA==&#10;">
                  <v:textbox>
                    <w:txbxContent>
                      <w:p w:rsidR="009A6029" w:rsidRPr="0025447F" w:rsidRDefault="009A6029" w:rsidP="00DE6F17">
                        <w:pPr>
                          <w:rPr>
                            <w:rFonts w:ascii="標楷體" w:eastAsia="標楷體" w:hAnsi="標楷體"/>
                          </w:rPr>
                        </w:pPr>
                        <w:r w:rsidRPr="0025447F">
                          <w:rPr>
                            <w:rFonts w:ascii="標楷體" w:eastAsia="標楷體" w:hAnsi="標楷體" w:hint="eastAsia"/>
                          </w:rPr>
                          <w:t>塑膠薄膜電容</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62" o:spid="_x0000_s1045" type="#_x0000_t34" style="position:absolute;left:23997;top:-11424;width:6;height:36569;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VdcUAAADcAAAADwAAAGRycy9kb3ducmV2LnhtbESPwWrDMAyG74O9g1Fht9XpBiVkdUsp&#10;C2ynsa499KbFapI2loPtpNnbT4fBjuLX/0nfajO5To0UYuvZwGKegSKuvG25NnD4Kh9zUDEhW+w8&#10;k4EfirBZ39+tsLD+xp807lOtBMKxQANNSn2hdawachjnvieW7OyDwyRjqLUNeBO46/RTli21w5bl&#10;QoM97RqqrvvBCSUfwiGOZXXKh8v38UjX9/Lj1ZiH2bR9AZVoSv/Lf+03a+B5Ke+LjIiAX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OiVdcUAAADcAAAADwAAAAAAAAAA&#10;AAAAAAChAgAAZHJzL2Rvd25yZXYueG1sUEsFBgAAAAAEAAQA+QAAAJMDAAAAAA==&#10;" adj="-7776000"/>
                <v:line id="Line 163" o:spid="_x0000_s1046" style="position:absolute;visibility:visible;mso-wrap-style:square" from="19050,4572" to="1905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4uBMYAAADcAAAADwAAAGRycy9kb3ducmV2LnhtbESPT2vCQBTE7wW/w/IK3urGCkFSV5FK&#10;QXso/oP2+My+Jmmzb8PumsRv7wqCx2FmfsPMFr2pRUvOV5YVjEcJCOLc6ooLBcfDx8sUhA/IGmvL&#10;pOBCHhbzwdMMM2073lG7D4WIEPYZKihDaDIpfV6SQT+yDXH0fq0zGKJ0hdQOuwg3tXxNklQarDgu&#10;lNjQe0n5//5sFHxNtmm73Hyu++9NespXu9PPX+eUGj73yzcQgfrwCN/ba61gko7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uLgTGAAAA3AAAAA8AAAAAAAAA&#10;AAAAAAAAoQIAAGRycy9kb3ducmV2LnhtbFBLBQYAAAAABAAEAPkAAACUAwAAAAA=&#10;"/>
                <v:line id="Line 164" o:spid="_x0000_s1047" style="position:absolute;visibility:visible;mso-wrap-style:square" from="30480,4572" to="3048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ywc8YAAADcAAAADwAAAGRycy9kb3ducmV2LnhtbESPQWvCQBSE70L/w/IK3nSjQiipq4gi&#10;aA9FbaE9PrOvSdrs27C7JvHfu0LB4zAz3zDzZW9q0ZLzlWUFk3ECgji3uuJCwefHdvQCwgdkjbVl&#10;UnAlD8vF02COmbYdH6k9hUJECPsMFZQhNJmUPi/JoB/bhjh6P9YZDFG6QmqHXYSbWk6TJJUGK44L&#10;JTa0Lin/O12MgvfZIW1X+7dd/7VPz/nmeP7+7ZxSw+d+9QoiUB8e4f/2TiuYpVO4n4lH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l8sHPGAAAA3AAAAA8AAAAAAAAA&#10;AAAAAAAAoQIAAGRycy9kb3ducmV2LnhtbFBLBQYAAAAABAAEAPkAAACUAwAAAAA=&#10;"/>
                <v:line id="Line 165" o:spid="_x0000_s1048" style="position:absolute;visibility:visible;mso-wrap-style:square" from="25146,3429" to="25152,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AV6MYAAADcAAAADwAAAGRycy9kb3ducmV2LnhtbESPQWvCQBSE7wX/w/IK3uqmDQRJXUWU&#10;gvZQ1Bba4zP7mqRm34bdNYn/3hWEHoeZ+YaZLQbTiI6cry0reJ4kIIgLq2suFXx9vj1NQfiArLGx&#10;TAou5GExHz3MMNe25z11h1CKCGGfo4IqhDaX0hcVGfQT2xJH79c6gyFKV0rtsI9w08iXJMmkwZrj&#10;QoUtrSoqToezUfCR7rJuuX3fDN/b7Fis98efv94pNX4clq8gAg3hP3xvb7SCNEv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wFejGAAAA3AAAAA8AAAAAAAAA&#10;AAAAAAAAoQIAAGRycy9kb3ducmV2LnhtbFBLBQYAAAAABAAEAPkAAACUAwAAAAA=&#10;"/>
                <v:line id="Line 166" o:spid="_x0000_s1049" style="position:absolute;visibility:visible;mso-wrap-style:square" from="4572,14859" to="6096,14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mNnMcAAADcAAAADwAAAGRycy9kb3ducmV2LnhtbESPT2vCQBTE74LfYXlCb7qxliCpq4il&#10;oD2U+gfa4zP7mkSzb8PuNkm/fbcgeBxm5jfMYtWbWrTkfGVZwXSSgCDOra64UHA6vo7nIHxA1lhb&#10;JgW/5GG1HA4WmGnb8Z7aQyhEhLDPUEEZQpNJ6fOSDPqJbYij922dwRClK6R22EW4qeVjkqTSYMVx&#10;ocSGNiXl18OPUfA++0jb9e5t23/u0nP+sj9/XTqn1MOoXz+DCNSHe/jW3moFs/Q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2Y2cxwAAANwAAAAPAAAAAAAA&#10;AAAAAAAAAKECAABkcnMvZG93bnJldi54bWxQSwUGAAAAAAQABAD5AAAAlQMAAAAA&#10;"/>
                <v:line id="Line 167" o:spid="_x0000_s1050" style="position:absolute;visibility:visible;mso-wrap-style:square" from="4572,20574" to="6096,20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UoB8cAAADcAAAADwAAAGRycy9kb3ducmV2LnhtbESPT2vCQBTE74LfYXlCb7qx0iCpq4il&#10;oD2U+gfa4zP7mkSzb8PuNkm/fbcgeBxm5jfMYtWbWrTkfGVZwXSSgCDOra64UHA6vo7nIHxA1lhb&#10;JgW/5GG1HA4WmGnb8Z7aQyhEhLDPUEEZQpNJ6fOSDPqJbYij922dwRClK6R22EW4qeVjkqTSYMVx&#10;ocSGNiXl18OPUfA++0jb9e5t23/u0nP+sj9/XTqn1MOoXz+DCNSHe/jW3moFs/Q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lSgHxwAAANwAAAAPAAAAAAAA&#10;AAAAAAAAAKECAABkcnMvZG93bnJldi54bWxQSwUGAAAAAAQABAD5AAAAlQMAAAAA&#10;"/>
                <v:line id="Line 168" o:spid="_x0000_s1051" style="position:absolute;visibility:visible;mso-wrap-style:square" from="4572,26289" to="6089,26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e2cMYAAADcAAAADwAAAGRycy9kb3ducmV2LnhtbESPQWsCMRSE74L/ITyhN81aIZTVKKIU&#10;tIdSbaEen5vX3a2blyVJd7f/vikUehxm5htmtRlsIzryoXasYT7LQBAXztRcanh7fZw+gAgR2WDj&#10;mDR8U4DNejxaYW5czyfqzrEUCcIhRw1VjG0uZSgqshhmriVO3ofzFmOSvpTGY5/gtpH3WaakxZrT&#10;QoUt7Soqbucvq+F58aK67fHpMLwf1bXYn66Xz95rfTcZtksQkYb4H/5rH4yGhVLweyYd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HtnDGAAAA3AAAAA8AAAAAAAAA&#10;AAAAAAAAoQIAAGRycy9kb3ducmV2LnhtbFBLBQYAAAAABAAEAPkAAACUAwAAAAA=&#10;"/>
                <v:line id="Line 169" o:spid="_x0000_s1052" style="position:absolute;visibility:visible;mso-wrap-style:square" from="4572,10287" to="4572,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sT68cAAADcAAAADwAAAGRycy9kb3ducmV2LnhtbESPT2vCQBTE74LfYXlCb7qxQiqpq4il&#10;oD2U+gfa4zP7mkSzb8PuNkm/fbcgeBxm5jfMYtWbWrTkfGVZwXSSgCDOra64UHA6vo7nIHxA1lhb&#10;JgW/5GG1HA4WmGnb8Z7aQyhEhLDPUEEZQpNJ6fOSDPqJbYij922dwRClK6R22EW4qeVjkqTSYMVx&#10;ocSGNiXl18OPUfA++0jb9e5t23/u0nP+sj9/XTqn1MOoXz+DCNSHe/jW3moFs/Q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CxPrxwAAANwAAAAPAAAAAAAA&#10;AAAAAAAAAKECAABkcnMvZG93bnJldi54bWxQSwUGAAAAAAQABAD5AAAAlQMAAAAA&#10;"/>
                <v:line id="Line 170" o:spid="_x0000_s1053" style="position:absolute;visibility:visible;mso-wrap-style:square" from="27432,20574" to="31235,2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SHmcQAAADcAAAADwAAAGRycy9kb3ducmV2LnhtbERPyWrDMBC9F/oPYgq5NXISMMWNHEJK&#10;IemhZIPmOLYmtltrZCTVdv8+OhRyfLx9uRpNK3pyvrGsYDZNQBCXVjdcKTif3p9fQPiArLG1TAr+&#10;yMMqf3xYYqbtwAfqj6ESMYR9hgrqELpMSl/WZNBPbUccuat1BkOErpLa4RDDTSvnSZJKgw3Hhho7&#10;2tRU/hx/jYLPxT7t17uP7fi1S4vy7VBcvgen1ORpXL+CCDSGu/jfvdUKFmlcG8/EIy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lIeZxAAAANwAAAAPAAAAAAAAAAAA&#10;AAAAAKECAABkcnMvZG93bnJldi54bWxQSwUGAAAAAAQABAD5AAAAkgMAAAAA&#10;"/>
                <v:line id="Line 171" o:spid="_x0000_s1054" style="position:absolute;visibility:visible;mso-wrap-style:square" from="16764,14859" to="18281,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giAscAAADcAAAADwAAAGRycy9kb3ducmV2LnhtbESPT2vCQBTE74LfYXlCb7qxQqipq4il&#10;oD2U+gfa4zP7mkSzb8PuNkm/fbcgeBxm5jfMYtWbWrTkfGVZwXSSgCDOra64UHA6vo6fQPiArLG2&#10;TAp+ycNqORwsMNO24z21h1CICGGfoYIyhCaT0uclGfQT2xBH79s6gyFKV0jtsItwU8vHJEmlwYrj&#10;QokNbUrKr4cfo+B99pG2693btv/cpef8ZX/+unROqYdRv34GEagP9/CtvdUKZukc/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2CICxwAAANwAAAAPAAAAAAAA&#10;AAAAAAAAAKECAABkcnMvZG93bnJldi54bWxQSwUGAAAAAAQABAD5AAAAlQMAAAAA&#10;"/>
                <v:line id="Line 172" o:spid="_x0000_s1055" style="position:absolute;visibility:visible;mso-wrap-style:square" from="16764,20574" to="18281,2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sdQsMAAADcAAAADwAAAGRycy9kb3ducmV2LnhtbERPy2rCQBTdC/7DcIXudNIKsaSOIi0F&#10;7UJ8gS6vmdskbeZOmJkm8e+dhdDl4bzny97UoiXnK8sKnicJCOLc6ooLBafj5/gVhA/IGmvLpOBG&#10;HpaL4WCOmbYd76k9hELEEPYZKihDaDIpfV6SQT+xDXHkvq0zGCJ0hdQOuxhuavmSJKk0WHFsKLGh&#10;95Ly38OfUbCd7tJ2tfla9+dNes0/9tfLT+eUehr1qzcQgfrwL36411rBdBbnxzPxCM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7HULDAAAA3AAAAA8AAAAAAAAAAAAA&#10;AAAAoQIAAGRycy9kb3ducmV2LnhtbFBLBQYAAAAABAAEAPkAAACRAwAAAAA=&#10;"/>
                <v:line id="Line 173" o:spid="_x0000_s1056" style="position:absolute;visibility:visible;mso-wrap-style:square" from="16764,26289" to="18281,26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e42cYAAADcAAAADwAAAGRycy9kb3ducmV2LnhtbESPQWvCQBSE74L/YXmCN91YIZXUVcQi&#10;aA+laqE9PrPPJJp9G3a3Sfrvu4VCj8PMfMMs172pRUvOV5YVzKYJCOLc6ooLBe/n3WQBwgdkjbVl&#10;UvBNHtar4WCJmbYdH6k9hUJECPsMFZQhNJmUPi/JoJ/ahjh6V+sMhihdIbXDLsJNLR+SJJUGK44L&#10;JTa0LSm/n76Mgtf5W9puDi/7/uOQXvLn4+Xz1jmlxqN+8wQiUB/+w3/tvVYwf5z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3uNnGAAAA3AAAAA8AAAAAAAAA&#10;AAAAAAAAoQIAAGRycy9kb3ducmV2LnhtbFBLBQYAAAAABAAEAPkAAACUAwAAAAA=&#10;"/>
                <v:line id="Line 174" o:spid="_x0000_s1057" style="position:absolute;visibility:visible;mso-wrap-style:square" from="16764,10287" to="16764,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mrsYAAADcAAAADwAAAGRycy9kb3ducmV2LnhtbESPQWvCQBSE70L/w/IKvemmCqmkriIt&#10;BfUgVQvt8Zl9JrHZt2F3TeK/7xYEj8PMfMPMFr2pRUvOV5YVPI8SEMS51RUXCr4OH8MpCB+QNdaW&#10;ScGVPCzmD4MZZtp2vKN2HwoRIewzVFCG0GRS+rwkg35kG+LonawzGKJ0hdQOuwg3tRwnSSoNVhwX&#10;SmzoraT8d38xCraTz7Rdrjer/nudHvP33fHn3Dmlnh775SuIQH24h2/tlVYweRnD/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lJq7GAAAA3AAAAA8AAAAAAAAA&#10;AAAAAAAAoQIAAGRycy9kb3ducmV2LnhtbFBLBQYAAAAABAAEAPkAAACUAwAAAAA=&#10;"/>
                <w10:anchorlock/>
              </v:group>
            </w:pict>
          </mc:Fallback>
        </mc:AlternateContent>
      </w:r>
    </w:p>
    <w:p w:rsidR="00C66A0A" w:rsidRDefault="00C66A0A" w:rsidP="00425BCD">
      <w:pPr>
        <w:spacing w:beforeLines="50" w:before="120" w:afterLines="50" w:after="120" w:line="360" w:lineRule="auto"/>
        <w:ind w:leftChars="200" w:left="480" w:firstLineChars="200" w:firstLine="520"/>
        <w:jc w:val="both"/>
        <w:rPr>
          <w:rFonts w:ascii="標楷體" w:eastAsia="標楷體" w:hAnsi="標楷體"/>
          <w:sz w:val="26"/>
          <w:szCs w:val="26"/>
        </w:rPr>
      </w:pPr>
    </w:p>
    <w:p w:rsidR="00C66A0A" w:rsidRDefault="00C66A0A" w:rsidP="00425BCD">
      <w:pPr>
        <w:spacing w:beforeLines="50" w:before="120" w:afterLines="50" w:after="120" w:line="360" w:lineRule="auto"/>
        <w:ind w:leftChars="200" w:left="480" w:firstLineChars="200" w:firstLine="520"/>
        <w:jc w:val="both"/>
        <w:rPr>
          <w:rFonts w:ascii="標楷體" w:eastAsia="標楷體" w:hAnsi="標楷體"/>
          <w:sz w:val="26"/>
          <w:szCs w:val="26"/>
        </w:rPr>
      </w:pPr>
    </w:p>
    <w:p w:rsidR="00C66A0A" w:rsidRPr="0025447F" w:rsidRDefault="00C66A0A" w:rsidP="00425BCD">
      <w:pPr>
        <w:spacing w:beforeLines="50" w:before="120" w:afterLines="50" w:after="120" w:line="360" w:lineRule="auto"/>
        <w:ind w:leftChars="200" w:left="480" w:firstLineChars="200" w:firstLine="520"/>
        <w:jc w:val="both"/>
        <w:rPr>
          <w:rFonts w:ascii="標楷體" w:eastAsia="標楷體" w:hAnsi="標楷體"/>
          <w:sz w:val="26"/>
          <w:szCs w:val="26"/>
        </w:rPr>
      </w:pPr>
    </w:p>
    <w:p w:rsidR="00312C13" w:rsidRDefault="00DE6F17" w:rsidP="00425BCD">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產業結構</w:t>
      </w:r>
    </w:p>
    <w:p w:rsidR="00312C13" w:rsidRDefault="007F29B5" w:rsidP="00425BCD">
      <w:pPr>
        <w:spacing w:beforeLines="50" w:before="120" w:afterLines="50" w:after="120" w:line="360" w:lineRule="auto"/>
        <w:ind w:leftChars="300" w:left="720" w:firstLineChars="200" w:firstLine="480"/>
        <w:jc w:val="both"/>
        <w:rPr>
          <w:rFonts w:eastAsia="標楷體"/>
          <w:sz w:val="26"/>
          <w:szCs w:val="26"/>
        </w:rPr>
      </w:pPr>
      <w:r>
        <w:rPr>
          <w:noProof/>
        </w:rPr>
        <mc:AlternateContent>
          <mc:Choice Requires="wpg">
            <w:drawing>
              <wp:anchor distT="0" distB="0" distL="114300" distR="114300" simplePos="0" relativeHeight="251663872" behindDoc="0" locked="0" layoutInCell="1" allowOverlap="1">
                <wp:simplePos x="0" y="0"/>
                <wp:positionH relativeFrom="column">
                  <wp:posOffset>109855</wp:posOffset>
                </wp:positionH>
                <wp:positionV relativeFrom="paragraph">
                  <wp:posOffset>1307465</wp:posOffset>
                </wp:positionV>
                <wp:extent cx="5678170" cy="379730"/>
                <wp:effectExtent l="100330" t="21590" r="79375" b="46355"/>
                <wp:wrapNone/>
                <wp:docPr id="333"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8170" cy="379730"/>
                          <a:chOff x="1896" y="1875"/>
                          <a:chExt cx="8942" cy="690"/>
                        </a:xfrm>
                      </wpg:grpSpPr>
                      <wpg:grpSp>
                        <wpg:cNvPr id="334" name="Group 318"/>
                        <wpg:cNvGrpSpPr>
                          <a:grpSpLocks/>
                        </wpg:cNvGrpSpPr>
                        <wpg:grpSpPr bwMode="auto">
                          <a:xfrm>
                            <a:off x="1896" y="1875"/>
                            <a:ext cx="2296" cy="690"/>
                            <a:chOff x="2451" y="1875"/>
                            <a:chExt cx="2296" cy="690"/>
                          </a:xfrm>
                        </wpg:grpSpPr>
                        <wpg:grpSp>
                          <wpg:cNvPr id="335" name="Group 319"/>
                          <wpg:cNvGrpSpPr>
                            <a:grpSpLocks/>
                          </wpg:cNvGrpSpPr>
                          <wpg:grpSpPr bwMode="auto">
                            <a:xfrm>
                              <a:off x="2451" y="1875"/>
                              <a:ext cx="2296" cy="690"/>
                              <a:chOff x="2281" y="3293"/>
                              <a:chExt cx="2296" cy="1027"/>
                            </a:xfrm>
                          </wpg:grpSpPr>
                          <wps:wsp>
                            <wps:cNvPr id="336" name="AutoShape 320"/>
                            <wps:cNvSpPr>
                              <a:spLocks noChangeArrowheads="1"/>
                            </wps:cNvSpPr>
                            <wps:spPr bwMode="auto">
                              <a:xfrm>
                                <a:off x="2281" y="3293"/>
                                <a:ext cx="2296" cy="1027"/>
                              </a:xfrm>
                              <a:prstGeom prst="chevron">
                                <a:avLst>
                                  <a:gd name="adj" fmla="val 55891"/>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wps:txbx>
                            <wps:bodyPr rot="0" vert="horz" wrap="square" lIns="91440" tIns="45720" rIns="91440" bIns="45720" anchor="t" anchorCtr="0" upright="1">
                              <a:noAutofit/>
                            </wps:bodyPr>
                          </wps:wsp>
                          <wps:wsp>
                            <wps:cNvPr id="337" name="Text Box 321"/>
                            <wps:cNvSpPr txBox="1">
                              <a:spLocks noChangeArrowheads="1"/>
                            </wps:cNvSpPr>
                            <wps:spPr bwMode="auto">
                              <a:xfrm>
                                <a:off x="2510" y="3378"/>
                                <a:ext cx="1513"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095070" w:rsidRDefault="009A6029" w:rsidP="008902E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s:wsp>
                          <wps:cNvPr id="338" name="Text Box 322"/>
                          <wps:cNvSpPr txBox="1">
                            <a:spLocks noChangeArrowheads="1"/>
                          </wps:cNvSpPr>
                          <wps:spPr bwMode="auto">
                            <a:xfrm>
                              <a:off x="2721" y="1930"/>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Default="009A6029" w:rsidP="008902EB">
                                <w:pPr>
                                  <w:ind w:left="480"/>
                                </w:pPr>
                                <w:r w:rsidRPr="00095070">
                                  <w:rPr>
                                    <w:rFonts w:ascii="標楷體" w:eastAsia="標楷體" w:hAnsi="標楷體" w:hint="eastAsia"/>
                                    <w:color w:val="FFFFFF" w:themeColor="background1"/>
                                    <w:sz w:val="32"/>
                                    <w:szCs w:val="32"/>
                                  </w:rPr>
                                  <w:t>上游</w:t>
                                </w:r>
                              </w:p>
                            </w:txbxContent>
                          </wps:txbx>
                          <wps:bodyPr rot="0" vert="horz" wrap="square" lIns="91440" tIns="45720" rIns="91440" bIns="45720" anchor="t" anchorCtr="0" upright="1">
                            <a:noAutofit/>
                          </wps:bodyPr>
                        </wps:wsp>
                      </wpg:grpSp>
                      <wpg:grpSp>
                        <wpg:cNvPr id="339" name="Group 323"/>
                        <wpg:cNvGrpSpPr>
                          <a:grpSpLocks/>
                        </wpg:cNvGrpSpPr>
                        <wpg:grpSpPr bwMode="auto">
                          <a:xfrm>
                            <a:off x="5279" y="1892"/>
                            <a:ext cx="2314" cy="673"/>
                            <a:chOff x="5219" y="1892"/>
                            <a:chExt cx="2314" cy="673"/>
                          </a:xfrm>
                        </wpg:grpSpPr>
                        <wpg:grpSp>
                          <wpg:cNvPr id="340" name="Group 324"/>
                          <wpg:cNvGrpSpPr>
                            <a:grpSpLocks/>
                          </wpg:cNvGrpSpPr>
                          <wpg:grpSpPr bwMode="auto">
                            <a:xfrm>
                              <a:off x="5219" y="1892"/>
                              <a:ext cx="2314" cy="673"/>
                              <a:chOff x="5134" y="3310"/>
                              <a:chExt cx="2314" cy="1027"/>
                            </a:xfrm>
                          </wpg:grpSpPr>
                          <wps:wsp>
                            <wps:cNvPr id="341" name="AutoShape 325"/>
                            <wps:cNvSpPr>
                              <a:spLocks noChangeArrowheads="1"/>
                            </wps:cNvSpPr>
                            <wps:spPr bwMode="auto">
                              <a:xfrm>
                                <a:off x="5134" y="3310"/>
                                <a:ext cx="2314" cy="1027"/>
                              </a:xfrm>
                              <a:prstGeom prst="chevron">
                                <a:avLst>
                                  <a:gd name="adj" fmla="val 56329"/>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wps:txbx>
                            <wps:bodyPr rot="0" vert="horz" wrap="square" lIns="91440" tIns="45720" rIns="91440" bIns="45720" anchor="t" anchorCtr="0" upright="1">
                              <a:noAutofit/>
                            </wps:bodyPr>
                          </wps:wsp>
                          <wps:wsp>
                            <wps:cNvPr id="342" name="Text Box 326"/>
                            <wps:cNvSpPr txBox="1">
                              <a:spLocks noChangeArrowheads="1"/>
                            </wps:cNvSpPr>
                            <wps:spPr bwMode="auto">
                              <a:xfrm>
                                <a:off x="5399" y="3395"/>
                                <a:ext cx="1758"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095070" w:rsidRDefault="009A6029" w:rsidP="008902E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s:wsp>
                          <wps:cNvPr id="343" name="Text Box 327"/>
                          <wps:cNvSpPr txBox="1">
                            <a:spLocks noChangeArrowheads="1"/>
                          </wps:cNvSpPr>
                          <wps:spPr bwMode="auto">
                            <a:xfrm>
                              <a:off x="5479" y="1960"/>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Default="009A6029" w:rsidP="008902EB">
                                <w:pPr>
                                  <w:ind w:left="480"/>
                                </w:pPr>
                                <w:r>
                                  <w:rPr>
                                    <w:rFonts w:ascii="標楷體" w:eastAsia="標楷體" w:hAnsi="標楷體" w:hint="eastAsia"/>
                                    <w:color w:val="FFFFFF" w:themeColor="background1"/>
                                    <w:sz w:val="32"/>
                                    <w:szCs w:val="32"/>
                                  </w:rPr>
                                  <w:t>中</w:t>
                                </w:r>
                                <w:r w:rsidRPr="00095070">
                                  <w:rPr>
                                    <w:rFonts w:ascii="標楷體" w:eastAsia="標楷體" w:hAnsi="標楷體" w:hint="eastAsia"/>
                                    <w:color w:val="FFFFFF" w:themeColor="background1"/>
                                    <w:sz w:val="32"/>
                                    <w:szCs w:val="32"/>
                                  </w:rPr>
                                  <w:t>游</w:t>
                                </w:r>
                              </w:p>
                            </w:txbxContent>
                          </wps:txbx>
                          <wps:bodyPr rot="0" vert="horz" wrap="square" lIns="91440" tIns="45720" rIns="91440" bIns="45720" anchor="t" anchorCtr="0" upright="1">
                            <a:noAutofit/>
                          </wps:bodyPr>
                        </wps:wsp>
                      </wpg:grpSp>
                      <wpg:grpSp>
                        <wpg:cNvPr id="344" name="Group 328"/>
                        <wpg:cNvGrpSpPr>
                          <a:grpSpLocks/>
                        </wpg:cNvGrpSpPr>
                        <wpg:grpSpPr bwMode="auto">
                          <a:xfrm>
                            <a:off x="8524" y="1900"/>
                            <a:ext cx="2314" cy="665"/>
                            <a:chOff x="7969" y="1900"/>
                            <a:chExt cx="2314" cy="665"/>
                          </a:xfrm>
                        </wpg:grpSpPr>
                        <wpg:grpSp>
                          <wpg:cNvPr id="345" name="Group 329"/>
                          <wpg:cNvGrpSpPr>
                            <a:grpSpLocks/>
                          </wpg:cNvGrpSpPr>
                          <wpg:grpSpPr bwMode="auto">
                            <a:xfrm>
                              <a:off x="7969" y="1900"/>
                              <a:ext cx="2314" cy="665"/>
                              <a:chOff x="7988" y="3293"/>
                              <a:chExt cx="2314" cy="1027"/>
                            </a:xfrm>
                          </wpg:grpSpPr>
                          <wps:wsp>
                            <wps:cNvPr id="346" name="AutoShape 330"/>
                            <wps:cNvSpPr>
                              <a:spLocks noChangeArrowheads="1"/>
                            </wps:cNvSpPr>
                            <wps:spPr bwMode="auto">
                              <a:xfrm>
                                <a:off x="7988" y="3293"/>
                                <a:ext cx="2314" cy="1027"/>
                              </a:xfrm>
                              <a:prstGeom prst="chevron">
                                <a:avLst>
                                  <a:gd name="adj" fmla="val 56329"/>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txb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wps:txbx>
                            <wps:bodyPr rot="0" vert="horz" wrap="square" lIns="91440" tIns="45720" rIns="91440" bIns="45720" anchor="t" anchorCtr="0" upright="1">
                              <a:noAutofit/>
                            </wps:bodyPr>
                          </wps:wsp>
                          <wps:wsp>
                            <wps:cNvPr id="347" name="Text Box 331"/>
                            <wps:cNvSpPr txBox="1">
                              <a:spLocks noChangeArrowheads="1"/>
                            </wps:cNvSpPr>
                            <wps:spPr bwMode="auto">
                              <a:xfrm>
                                <a:off x="8249" y="3361"/>
                                <a:ext cx="1662"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095070" w:rsidRDefault="009A6029" w:rsidP="008902EB">
                                  <w:pPr>
                                    <w:ind w:left="480"/>
                                    <w:rPr>
                                      <w:rFonts w:ascii="標楷體" w:eastAsia="標楷體" w:hAnsi="標楷體"/>
                                      <w:color w:val="FFFFFF" w:themeColor="background1"/>
                                      <w:sz w:val="32"/>
                                      <w:szCs w:val="32"/>
                                    </w:rPr>
                                  </w:pPr>
                                </w:p>
                              </w:txbxContent>
                            </wps:txbx>
                            <wps:bodyPr rot="0" vert="horz" wrap="square" lIns="91440" tIns="45720" rIns="91440" bIns="45720" anchor="t" anchorCtr="0" upright="1">
                              <a:noAutofit/>
                            </wps:bodyPr>
                          </wps:wsp>
                        </wpg:grpSp>
                        <wps:wsp>
                          <wps:cNvPr id="348" name="Text Box 332"/>
                          <wps:cNvSpPr txBox="1">
                            <a:spLocks noChangeArrowheads="1"/>
                          </wps:cNvSpPr>
                          <wps:spPr bwMode="auto">
                            <a:xfrm>
                              <a:off x="8261" y="1962"/>
                              <a:ext cx="1486"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Default="009A6029" w:rsidP="008902EB">
                                <w:pPr>
                                  <w:ind w:left="480"/>
                                </w:pPr>
                                <w:r>
                                  <w:rPr>
                                    <w:rFonts w:ascii="標楷體" w:eastAsia="標楷體" w:hAnsi="標楷體" w:hint="eastAsia"/>
                                    <w:color w:val="FFFFFF" w:themeColor="background1"/>
                                    <w:sz w:val="32"/>
                                    <w:szCs w:val="32"/>
                                  </w:rPr>
                                  <w:t>下</w:t>
                                </w:r>
                                <w:r w:rsidRPr="00095070">
                                  <w:rPr>
                                    <w:rFonts w:ascii="標楷體" w:eastAsia="標楷體" w:hAnsi="標楷體" w:hint="eastAsia"/>
                                    <w:color w:val="FFFFFF" w:themeColor="background1"/>
                                    <w:sz w:val="32"/>
                                    <w:szCs w:val="32"/>
                                  </w:rPr>
                                  <w:t>游</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17" o:spid="_x0000_s1058" style="position:absolute;left:0;text-align:left;margin-left:8.65pt;margin-top:102.95pt;width:447.1pt;height:29.9pt;z-index:251663872;mso-position-horizontal-relative:text;mso-position-vertical-relative:text" coordorigin="1896,1875" coordsize="894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">
                <v:group id="Group 318" o:spid="_x0000_s1059" style="position:absolute;left:1896;top:1875;width:2296;height:690" coordorigin="2451,1875" coordsize="2296,6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c4A8UAAADcAAAADwAAAGRycy9kb3ducmV2LnhtbESPT2vCQBTE7wW/w/KE&#10;3uomphWJriKipQcR/APi7ZF9JsHs25Bdk/jtuwWhx2FmfsPMl72pREuNKy0riEcRCOLM6pJzBefT&#10;9mMKwnlkjZVlUvAkB8vF4G2OqbYdH6g9+lwECLsUFRTe16mULivIoBvZmjh4N9sY9EE2udQNdgFu&#10;KjmOook0WHJYKLCmdUHZ/fgwCr477FZJvGl399v6eT197S+7mJR6H/arGQhPvf8Pv9o/WkGSfM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OAPFAAAA3AAA&#10;AA8AAAAAAAAAAAAAAAAAqgIAAGRycy9kb3ducmV2LnhtbFBLBQYAAAAABAAEAPoAAACcAwAAAAA=&#10;">
                  <v:group id="Group 319" o:spid="_x0000_s1060" style="position:absolute;left:2451;top:1875;width:2296;height:690" coordorigin="2281,3293" coordsize="2296,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BudmMUAAADcAAAADwAAAGRycy9kb3ducmV2LnhtbESPT4vCMBTE74LfITzB&#10;m6bdokjXKCK7sgcR/AOyt0fzbIvNS2mybf32G0HwOMzMb5jlujeVaKlxpWUF8TQCQZxZXXKu4HL+&#10;nixAOI+ssbJMCh7kYL0aDpaYatvxkdqTz0WAsEtRQeF9nUrpsoIMuqmtiYN3s41BH2STS91gF+Cm&#10;kh9RNJcGSw4LBda0LSi7n/6Mgl2H3SaJv9r9/bZ9/J5nh+s+JqXGo37zCcJT79/hV/tHK0iSG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gbnZjFAAAA3AAA&#10;AA8AAAAAAAAAAAAAAAAAqgIAAGRycy9kb3ducmV2LnhtbFBLBQYAAAAABAAEAPoAAACcAw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320" o:spid="_x0000_s1061" type="#_x0000_t55" style="position:absolute;left:2281;top:3293;width:2296;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oJcIA&#10;AADcAAAADwAAAGRycy9kb3ducmV2LnhtbESP3YrCMBSE7wXfIRzBO039QdxqFBEUQRCssnt7tjm2&#10;xeakNFHr2xtB8HKYmW+Y+bIxpbhT7QrLCgb9CARxanXBmYLzadObgnAeWWNpmRQ8ycFy0W7NMdb2&#10;wUe6Jz4TAcIuRgW591UspUtzMuj6tiIO3sXWBn2QdSZ1jY8AN6UcRtFEGiw4LORY0Tqn9JrcjIL9&#10;rx6bn3+7rYiO9qb/DskWD0p1O81qBsJT47/hT3unFYxGE3ifCUd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AaglwgAAANwAAAAPAAAAAAAAAAAAAAAAAJgCAABkcnMvZG93&#10;bnJldi54bWxQSwUGAAAAAAQABAD1AAAAhwMAAAAA&#10;" fillcolor="#4f81bd" strokecolor="#f2f2f2" strokeweight="3pt">
                      <v:shadow on="t" color="#243f60" opacity=".5" offset="1pt"/>
                      <v:textbo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v:textbox>
                    </v:shape>
                    <v:shape id="Text Box 321" o:spid="_x0000_s1062" type="#_x0000_t202" style="position:absolute;left:2510;top:3378;width:1513;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EjyMQA&#10;AADcAAAADwAAAGRycy9kb3ducmV2LnhtbESPT2sCMRTE74LfIbxCb5pUW7Vbo0il4MlS/4G3x+a5&#10;u7h5WTbRXb+9KQgeh5n5DTOdt7YUV6p94VjDW1+BIE6dKTjTsNv+9CYgfEA2WDomDTfyMJ91O1NM&#10;jGv4j66bkIkIYZ+ghjyEKpHSpzlZ9H1XEUfv5GqLIco6k6bGJsJtKQdKjaTFguNCjhV955SeNxer&#10;Yb8+HQ/v6jdb2o+qca2SbD+l1q8v7eILRKA2PMOP9spoGA7H8H8mHg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RI8jEAAAA3AAAAA8AAAAAAAAAAAAAAAAAmAIAAGRycy9k&#10;b3ducmV2LnhtbFBLBQYAAAAABAAEAPUAAACJAwAAAAA=&#10;" filled="f" stroked="f">
                      <v:textbox>
                        <w:txbxContent>
                          <w:p w:rsidR="009A6029" w:rsidRPr="00095070" w:rsidRDefault="009A6029" w:rsidP="008902EB">
                            <w:pPr>
                              <w:ind w:left="480"/>
                              <w:rPr>
                                <w:rFonts w:ascii="標楷體" w:eastAsia="標楷體" w:hAnsi="標楷體"/>
                                <w:color w:val="FFFFFF" w:themeColor="background1"/>
                                <w:sz w:val="32"/>
                                <w:szCs w:val="32"/>
                              </w:rPr>
                            </w:pPr>
                          </w:p>
                        </w:txbxContent>
                      </v:textbox>
                    </v:shape>
                  </v:group>
                  <v:shape id="Text Box 322" o:spid="_x0000_s1063" type="#_x0000_t202" style="position:absolute;left:2721;top:1930;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63usAA&#10;AADcAAAADwAAAGRycy9kb3ducmV2LnhtbERPy4rCMBTdC/MP4Q7MThPHB9oxyqAIrhSfMLtLc22L&#10;zU1pMrb+vVkILg/nPVu0thR3qn3hWEO/p0AQp84UnGk4HdfdCQgfkA2WjknDgzws5h+dGSbGNbyn&#10;+yFkIoawT1BDHkKVSOnTnCz6nquII3d1tcUQYZ1JU2MTw20pv5UaS4sFx4YcK1rmlN4O/1bDeXv9&#10;uwzVLlvZUdW4Vkm2U6n112f7+wMiUBve4pd7YzQMBnFtPBOP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Y63usAAAADcAAAADwAAAAAAAAAAAAAAAACYAgAAZHJzL2Rvd25y&#10;ZXYueG1sUEsFBgAAAAAEAAQA9QAAAIUDAAAAAA==&#10;" filled="f" stroked="f">
                    <v:textbox>
                      <w:txbxContent>
                        <w:p w:rsidR="009A6029" w:rsidRDefault="009A6029" w:rsidP="008902EB">
                          <w:pPr>
                            <w:ind w:left="480"/>
                          </w:pPr>
                          <w:r w:rsidRPr="00095070">
                            <w:rPr>
                              <w:rFonts w:ascii="標楷體" w:eastAsia="標楷體" w:hAnsi="標楷體" w:hint="eastAsia"/>
                              <w:color w:val="FFFFFF" w:themeColor="background1"/>
                              <w:sz w:val="32"/>
                              <w:szCs w:val="32"/>
                            </w:rPr>
                            <w:t>上游</w:t>
                          </w:r>
                        </w:p>
                      </w:txbxContent>
                    </v:textbox>
                  </v:shape>
                </v:group>
                <v:group id="Group 323" o:spid="_x0000_s1064" style="position:absolute;left:5279;top:1892;width:2314;height:673" coordorigin="5219,1892" coordsize="2314,6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group id="Group 324" o:spid="_x0000_s1065" style="position:absolute;left:5219;top:1892;width:2314;height:673" coordorigin="5134,3310" coordsize="2314,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pNfcIAAADcAAAADwAAAGRycy9kb3ducmV2LnhtbERPy4rCMBTdC/MP4Q7M&#10;TtOOD4aOUUQccSGCdUDcXZprW2xuShPb+vdmIbg8nPd82ZtKtNS40rKCeBSBIM6sLjlX8H/6G/6A&#10;cB5ZY2WZFDzIwXLxMZhjom3HR2pTn4sQwi5BBYX3dSKlywoy6Ea2Jg7c1TYGfYBNLnWDXQg3lfyO&#10;opk0WHJoKLCmdUHZLb0bBdsOu9U43rT723X9uJymh/M+JqW+PvvVLwhPvX+LX+6dVjCehP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BqTX3CAAAA3AAAAA8A&#10;AAAAAAAAAAAAAAAAqgIAAGRycy9kb3ducmV2LnhtbFBLBQYAAAAABAAEAPoAAACZAwAAAAA=&#10;">
                    <v:shape id="AutoShape 325" o:spid="_x0000_s1066" type="#_x0000_t55" style="position:absolute;left:5134;top:3310;width:2314;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5DLMMA&#10;AADcAAAADwAAAGRycy9kb3ducmV2LnhtbESP3YrCMBSE74V9h3AW9k5Tf1i0mpZFUBYEwSp6e2yO&#10;bdnmpDRR69sbYcHLYWa+YRZpZ2pxo9ZVlhUMBxEI4tzqigsFh/2qPwXhPLLG2jIpeJCDNPnoLTDW&#10;9s47umW+EAHCLkYFpfdNLKXLSzLoBrYhDt7FtgZ9kG0hdYv3ADe1HEXRtzRYcVgosaFlSflfdjUK&#10;Nkc9MbOzXTdEO3vVp222xq1SX5/dzxyEp86/w//tX61gPBnC60w4AjJ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u5DLMMAAADcAAAADwAAAAAAAAAAAAAAAACYAgAAZHJzL2Rv&#10;d25yZXYueG1sUEsFBgAAAAAEAAQA9QAAAIgDAAAAAA==&#10;" fillcolor="#4f81bd" strokecolor="#f2f2f2" strokeweight="3pt">
                      <v:shadow on="t" color="#243f60" opacity=".5" offset="1pt"/>
                      <v:textbo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v:textbox>
                    </v:shape>
                    <v:shape id="Text Box 326" o:spid="_x0000_s1067" type="#_x0000_t202" style="position:absolute;left:5399;top:3395;width:1758;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DzLcUA&#10;AADcAAAADwAAAGRycy9kb3ducmV2LnhtbESPS2vDMBCE74H8B7GB3hqpeZTEtRxCQqGnhOYFvS3W&#10;xja1VsZSY/ffV4FCjsPMfMOkq97W4katrxxreBkrEMS5MxUXGk7H9+cFCB+QDdaOScMveVhlw0GK&#10;iXEdf9LtEAoRIewT1FCG0CRS+rwki37sGuLoXV1rMUTZFtK02EW4reVEqVdpseK4UGJDm5Ly78OP&#10;1XDeXb8uM7UvtnbedK5Xku1Sav006tdvIAL14RH+b38YDdPZB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YPMtxQAAANwAAAAPAAAAAAAAAAAAAAAAAJgCAABkcnMv&#10;ZG93bnJldi54bWxQSwUGAAAAAAQABAD1AAAAigMAAAAA&#10;" filled="f" stroked="f">
                      <v:textbox>
                        <w:txbxContent>
                          <w:p w:rsidR="009A6029" w:rsidRPr="00095070" w:rsidRDefault="009A6029" w:rsidP="008902EB">
                            <w:pPr>
                              <w:ind w:left="480"/>
                              <w:rPr>
                                <w:rFonts w:ascii="標楷體" w:eastAsia="標楷體" w:hAnsi="標楷體"/>
                                <w:color w:val="FFFFFF" w:themeColor="background1"/>
                                <w:sz w:val="32"/>
                                <w:szCs w:val="32"/>
                              </w:rPr>
                            </w:pPr>
                          </w:p>
                        </w:txbxContent>
                      </v:textbox>
                    </v:shape>
                  </v:group>
                  <v:shape id="Text Box 327" o:spid="_x0000_s1068" type="#_x0000_t202" style="position:absolute;left:5479;top:1960;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WtsQA&#10;AADcAAAADwAAAGRycy9kb3ducmV2LnhtbESPT2vCQBTE7wW/w/KE3nTXPxUbXUUUwVOLaS14e2Sf&#10;STD7NmS3Jn57tyD0OMzMb5jlurOVuFHjS8caRkMFgjhzpuRcw/fXfjAH4QOywcoxabiTh/Wq97LE&#10;xLiWj3RLQy4ihH2CGooQ6kRKnxVk0Q9dTRy9i2sshiibXJoG2wi3lRwrNZMWS44LBda0LSi7pr9W&#10;w+njcv6Zqs98Z9/q1nVKsn2XWr/2u80CRKAu/Ief7YPRMJlO4O9MP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sVrbEAAAA3AAAAA8AAAAAAAAAAAAAAAAAmAIAAGRycy9k&#10;b3ducmV2LnhtbFBLBQYAAAAABAAEAPUAAACJAwAAAAA=&#10;" filled="f" stroked="f">
                    <v:textbox>
                      <w:txbxContent>
                        <w:p w:rsidR="009A6029" w:rsidRDefault="009A6029" w:rsidP="008902EB">
                          <w:pPr>
                            <w:ind w:left="480"/>
                          </w:pPr>
                          <w:r>
                            <w:rPr>
                              <w:rFonts w:ascii="標楷體" w:eastAsia="標楷體" w:hAnsi="標楷體" w:hint="eastAsia"/>
                              <w:color w:val="FFFFFF" w:themeColor="background1"/>
                              <w:sz w:val="32"/>
                              <w:szCs w:val="32"/>
                            </w:rPr>
                            <w:t>中</w:t>
                          </w:r>
                          <w:r w:rsidRPr="00095070">
                            <w:rPr>
                              <w:rFonts w:ascii="標楷體" w:eastAsia="標楷體" w:hAnsi="標楷體" w:hint="eastAsia"/>
                              <w:color w:val="FFFFFF" w:themeColor="background1"/>
                              <w:sz w:val="32"/>
                              <w:szCs w:val="32"/>
                            </w:rPr>
                            <w:t>游</w:t>
                          </w:r>
                        </w:p>
                      </w:txbxContent>
                    </v:textbox>
                  </v:shape>
                </v:group>
                <v:group id="Group 328" o:spid="_x0000_s1069" style="position:absolute;left:8524;top:1900;width:2314;height:665" coordorigin="7969,1900" coordsize="2314,6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FLfsYAAADcAAAADwAAAGRycy9kb3ducmV2LnhtbESPQWvCQBSE7wX/w/IK&#10;3ppNNC2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UUt+xgAAANwA&#10;AAAPAAAAAAAAAAAAAAAAAKoCAABkcnMvZG93bnJldi54bWxQSwUGAAAAAAQABAD6AAAAnQMAAAAA&#10;">
                  <v:group id="Group 329" o:spid="_x0000_s1070" style="position:absolute;left:7969;top:1900;width:2314;height:665" coordorigin="7988,3293" coordsize="2314,1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3u5cUAAADcAAAADwAAAGRycy9kb3ducmV2LnhtbESPT4vCMBTE78J+h/CE&#10;vWna9Q9LNYqIu+xBBHVBvD2aZ1tsXkoT2/rtjSB4HGbmN8x82ZlSNFS7wrKCeBiBIE6tLjhT8H/8&#10;GXyDcB5ZY2mZFNzJwXLx0Ztjom3Le2oOPhMBwi5BBbn3VSKlS3My6Ia2Ig7exdYGfZB1JnWNbYCb&#10;Un5F0VQaLDgs5FjROqf0ergZBb8ttqtRvGm218v6fj5OdqdtTEp99rvVDISnzr/Dr/afVjAaT+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Ad7uXFAAAA3AAA&#10;AA8AAAAAAAAAAAAAAAAAqgIAAGRycy9kb3ducmV2LnhtbFBLBQYAAAAABAAEAPoAAACcAwAAAAA=&#10;">
                    <v:shape id="AutoShape 330" o:spid="_x0000_s1071" type="#_x0000_t55" style="position:absolute;left:7988;top:3293;width:2314;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fbWMMA&#10;AADcAAAADwAAAGRycy9kb3ducmV2LnhtbESPQYvCMBSE78L+h/AWvGm6KqLVtCwLyoIgWEWvz+bZ&#10;lm1eShO1+++NIHgcZuYbZpl2phY3al1lWcHXMAJBnFtdcaHgsF8NZiCcR9ZYWyYF/+QgTT56S4y1&#10;vfOObpkvRICwi1FB6X0TS+nykgy6oW2Ig3exrUEfZFtI3eI9wE0tR1E0lQYrDgslNvRTUv6XXY2C&#10;zVFPzPxs1w3Rzl71aZutcatU/7P7XoDw1Pl3+NX+1QrGkyk8z4QjIJ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fbWMMAAADcAAAADwAAAAAAAAAAAAAAAACYAgAAZHJzL2Rv&#10;d25yZXYueG1sUEsFBgAAAAAEAAQA9QAAAIgDAAAAAA==&#10;" fillcolor="#4f81bd" strokecolor="#f2f2f2" strokeweight="3pt">
                      <v:shadow on="t" color="#243f60" opacity=".5" offset="1pt"/>
                      <v:textbox>
                        <w:txbxContent>
                          <w:p w:rsidR="009A6029" w:rsidRPr="00F25C6C" w:rsidRDefault="009A6029" w:rsidP="008902EB">
                            <w:pPr>
                              <w:ind w:left="480"/>
                              <w:jc w:val="center"/>
                              <w:rPr>
                                <w:rFonts w:ascii="標楷體" w:eastAsia="標楷體" w:hAnsi="標楷體"/>
                                <w:b/>
                                <w:color w:val="FFFFFF"/>
                                <w:sz w:val="26"/>
                                <w:szCs w:val="26"/>
                              </w:rPr>
                            </w:pPr>
                            <w:r w:rsidRPr="00F25C6C">
                              <w:rPr>
                                <w:rFonts w:ascii="標楷體" w:eastAsia="標楷體" w:hAnsi="標楷體"/>
                                <w:b/>
                                <w:color w:val="FFFFFF"/>
                                <w:sz w:val="26"/>
                                <w:szCs w:val="26"/>
                              </w:rPr>
                              <w:br/>
                            </w:r>
                          </w:p>
                          <w:p w:rsidR="009A6029" w:rsidRDefault="009A6029" w:rsidP="008902EB">
                            <w:pPr>
                              <w:ind w:left="480"/>
                            </w:pPr>
                          </w:p>
                        </w:txbxContent>
                      </v:textbox>
                    </v:shape>
                    <v:shape id="Text Box 331" o:spid="_x0000_s1072" type="#_x0000_t202" style="position:absolute;left:8249;top:3361;width:1662;height: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dQtcQA&#10;AADcAAAADwAAAGRycy9kb3ducmV2LnhtbESPT2sCMRTE74LfIbyCN03aWrVbo5SK0JPiX/D22Dx3&#10;Fzcvyya6229vCoLHYWZ+w0znrS3FjWpfONbwOlAgiFNnCs407HfL/gSED8gGS8ek4Y88zGfdzhQT&#10;4xre0G0bMhEh7BPUkIdQJVL6NCeLfuAq4uidXW0xRFln0tTYRLgt5ZtSI2mx4LiQY0U/OaWX7dVq&#10;OKzOp+NQrbOF/aga1yrJ9lNq3Xtpv79ABGrDM/xo/xoN78Mx/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XULXEAAAA3AAAAA8AAAAAAAAAAAAAAAAAmAIAAGRycy9k&#10;b3ducmV2LnhtbFBLBQYAAAAABAAEAPUAAACJAwAAAAA=&#10;" filled="f" stroked="f">
                      <v:textbox>
                        <w:txbxContent>
                          <w:p w:rsidR="009A6029" w:rsidRPr="00095070" w:rsidRDefault="009A6029" w:rsidP="008902EB">
                            <w:pPr>
                              <w:ind w:left="480"/>
                              <w:rPr>
                                <w:rFonts w:ascii="標楷體" w:eastAsia="標楷體" w:hAnsi="標楷體"/>
                                <w:color w:val="FFFFFF" w:themeColor="background1"/>
                                <w:sz w:val="32"/>
                                <w:szCs w:val="32"/>
                              </w:rPr>
                            </w:pPr>
                          </w:p>
                        </w:txbxContent>
                      </v:textbox>
                    </v:shape>
                  </v:group>
                  <v:shape id="Text Box 332" o:spid="_x0000_s1073" type="#_x0000_t202" style="position:absolute;left:8261;top:1962;width:1486;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jEx8AA&#10;AADcAAAADwAAAGRycy9kb3ducmV2LnhtbERPy4rCMBTdC/5DuII7TXwyVqOIMjArRWdGcHdprm2x&#10;uSlNxnb+3iwEl4fzXm1aW4oH1b5wrGE0VCCIU2cKzjT8fH8OPkD4gGywdEwa/snDZt3trDAxruET&#10;Pc4hEzGEfYIa8hCqREqf5mTRD11FHLmbqy2GCOtMmhqbGG5LOVZqLi0WHBtyrGiXU3o//1kNv4fb&#10;9TJVx2xvZ1XjWiXZLqTW/V67XYII1Ia3+OX+Mhom07g2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YjEx8AAAADcAAAADwAAAAAAAAAAAAAAAACYAgAAZHJzL2Rvd25y&#10;ZXYueG1sUEsFBgAAAAAEAAQA9QAAAIUDAAAAAA==&#10;" filled="f" stroked="f">
                    <v:textbox>
                      <w:txbxContent>
                        <w:p w:rsidR="009A6029" w:rsidRDefault="009A6029" w:rsidP="008902EB">
                          <w:pPr>
                            <w:ind w:left="480"/>
                          </w:pPr>
                          <w:r>
                            <w:rPr>
                              <w:rFonts w:ascii="標楷體" w:eastAsia="標楷體" w:hAnsi="標楷體" w:hint="eastAsia"/>
                              <w:color w:val="FFFFFF" w:themeColor="background1"/>
                              <w:sz w:val="32"/>
                              <w:szCs w:val="32"/>
                            </w:rPr>
                            <w:t>下</w:t>
                          </w:r>
                          <w:r w:rsidRPr="00095070">
                            <w:rPr>
                              <w:rFonts w:ascii="標楷體" w:eastAsia="標楷體" w:hAnsi="標楷體" w:hint="eastAsia"/>
                              <w:color w:val="FFFFFF" w:themeColor="background1"/>
                              <w:sz w:val="32"/>
                              <w:szCs w:val="32"/>
                            </w:rPr>
                            <w:t>游</w:t>
                          </w:r>
                        </w:p>
                      </w:txbxContent>
                    </v:textbox>
                  </v:shape>
                </v:group>
              </v:group>
            </w:pict>
          </mc:Fallback>
        </mc:AlternateContent>
      </w:r>
      <w:r w:rsidR="00224170" w:rsidRPr="008902EB">
        <w:rPr>
          <w:rFonts w:eastAsia="標楷體" w:hint="eastAsia"/>
          <w:sz w:val="26"/>
          <w:szCs w:val="26"/>
        </w:rPr>
        <w:t>被動元件產業上游為電阻器、電容器、電感器、濾波器及振盪器的材料供應商，中游為電阻器、電容器、電感器、濾波器及振盪器之製造業者，</w:t>
      </w:r>
      <w:r w:rsidR="00224170" w:rsidRPr="008902EB">
        <w:rPr>
          <w:rFonts w:eastAsia="標楷體"/>
          <w:sz w:val="26"/>
          <w:szCs w:val="26"/>
        </w:rPr>
        <w:t>下游為各類電子產品之供應商。</w:t>
      </w:r>
      <w:r w:rsidR="00224170" w:rsidRPr="008902EB">
        <w:rPr>
          <w:rFonts w:eastAsia="標楷體" w:hint="eastAsia"/>
          <w:sz w:val="26"/>
          <w:szCs w:val="26"/>
        </w:rPr>
        <w:t>柏恩氏集團即屬此產業鏈之中游廠商，亦為下游各類電子產品之供應商。</w:t>
      </w:r>
    </w:p>
    <w:p w:rsidR="00312C13" w:rsidRDefault="00312C13" w:rsidP="00425BCD">
      <w:pPr>
        <w:spacing w:beforeLines="50" w:before="120" w:afterLines="50" w:after="120" w:line="360" w:lineRule="auto"/>
        <w:ind w:leftChars="300" w:left="720" w:firstLineChars="200" w:firstLine="520"/>
        <w:jc w:val="both"/>
        <w:rPr>
          <w:rFonts w:eastAsia="標楷體"/>
          <w:sz w:val="26"/>
          <w:szCs w:val="26"/>
        </w:rPr>
      </w:pPr>
    </w:p>
    <w:p w:rsidR="00312C13" w:rsidRDefault="007F29B5" w:rsidP="00425BCD">
      <w:pPr>
        <w:spacing w:beforeLines="50" w:before="120" w:afterLines="50" w:after="120" w:line="360" w:lineRule="auto"/>
        <w:ind w:leftChars="300" w:left="720" w:firstLineChars="200" w:firstLine="520"/>
        <w:jc w:val="both"/>
        <w:rPr>
          <w:rFonts w:eastAsia="標楷體"/>
          <w:sz w:val="26"/>
          <w:szCs w:val="26"/>
        </w:rPr>
      </w:pPr>
      <w:r>
        <w:rPr>
          <w:rFonts w:eastAsia="標楷體"/>
          <w:noProof/>
          <w:sz w:val="26"/>
          <w:szCs w:val="26"/>
        </w:rPr>
        <mc:AlternateContent>
          <mc:Choice Requires="wpg">
            <w:drawing>
              <wp:anchor distT="0" distB="0" distL="114300" distR="114300" simplePos="0" relativeHeight="251664896" behindDoc="0" locked="0" layoutInCell="1" allowOverlap="1">
                <wp:simplePos x="0" y="0"/>
                <wp:positionH relativeFrom="column">
                  <wp:posOffset>-48260</wp:posOffset>
                </wp:positionH>
                <wp:positionV relativeFrom="paragraph">
                  <wp:posOffset>94615</wp:posOffset>
                </wp:positionV>
                <wp:extent cx="5638165" cy="1983105"/>
                <wp:effectExtent l="8890" t="8890" r="10795" b="8255"/>
                <wp:wrapNone/>
                <wp:docPr id="62"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38165" cy="1983105"/>
                          <a:chOff x="1515" y="2998"/>
                          <a:chExt cx="8879" cy="3437"/>
                        </a:xfrm>
                      </wpg:grpSpPr>
                      <wps:wsp>
                        <wps:cNvPr id="63" name="Rectangle 334"/>
                        <wps:cNvSpPr>
                          <a:spLocks noChangeArrowheads="1"/>
                        </wps:cNvSpPr>
                        <wps:spPr bwMode="auto">
                          <a:xfrm>
                            <a:off x="8356" y="4175"/>
                            <a:ext cx="2038" cy="760"/>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Pr="00095070" w:rsidRDefault="009A6029" w:rsidP="008902EB">
                              <w:pPr>
                                <w:ind w:leftChars="59" w:left="142"/>
                                <w:rPr>
                                  <w:rFonts w:ascii="標楷體" w:eastAsia="標楷體" w:hAnsi="標楷體"/>
                                  <w:sz w:val="26"/>
                                  <w:szCs w:val="26"/>
                                </w:rPr>
                              </w:pPr>
                              <w:r>
                                <w:rPr>
                                  <w:rFonts w:ascii="標楷體" w:eastAsia="標楷體" w:hAnsi="標楷體" w:hint="eastAsia"/>
                                  <w:sz w:val="26"/>
                                  <w:szCs w:val="26"/>
                                </w:rPr>
                                <w:t>各類電子產品</w:t>
                              </w:r>
                            </w:p>
                          </w:txbxContent>
                        </wps:txbx>
                        <wps:bodyPr rot="0" vert="horz" wrap="square" lIns="91440" tIns="45720" rIns="91440" bIns="45720" anchor="t" anchorCtr="0" upright="1">
                          <a:noAutofit/>
                        </wps:bodyPr>
                      </wps:wsp>
                      <wps:wsp>
                        <wps:cNvPr id="320" name="Rectangle 335"/>
                        <wps:cNvSpPr>
                          <a:spLocks noChangeArrowheads="1"/>
                        </wps:cNvSpPr>
                        <wps:spPr bwMode="auto">
                          <a:xfrm>
                            <a:off x="1515" y="2998"/>
                            <a:ext cx="2944" cy="782"/>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(氧化鋁陶瓷基板、</w:t>
                              </w:r>
                              <w:proofErr w:type="gramStart"/>
                              <w:r>
                                <w:rPr>
                                  <w:rFonts w:ascii="標楷體" w:eastAsia="標楷體" w:hAnsi="標楷體" w:hint="eastAsia"/>
                                  <w:sz w:val="20"/>
                                  <w:szCs w:val="20"/>
                                </w:rPr>
                                <w:t>導電漿墨</w:t>
                              </w:r>
                              <w:proofErr w:type="gramEnd"/>
                              <w:r>
                                <w:rPr>
                                  <w:rFonts w:ascii="標楷體" w:eastAsia="標楷體" w:hAnsi="標楷體" w:hint="eastAsia"/>
                                  <w:sz w:val="20"/>
                                  <w:szCs w:val="20"/>
                                </w:rPr>
                                <w:t>)</w:t>
                              </w:r>
                            </w:p>
                          </w:txbxContent>
                        </wps:txbx>
                        <wps:bodyPr rot="0" vert="horz" wrap="square" lIns="91440" tIns="45720" rIns="91440" bIns="45720" anchor="t" anchorCtr="0" upright="1">
                          <a:noAutofit/>
                        </wps:bodyPr>
                      </wps:wsp>
                      <wps:wsp>
                        <wps:cNvPr id="321" name="AutoShape 336"/>
                        <wps:cNvCnPr>
                          <a:cxnSpLocks noChangeShapeType="1"/>
                        </wps:cNvCnPr>
                        <wps:spPr bwMode="auto">
                          <a:xfrm>
                            <a:off x="7665" y="4562"/>
                            <a:ext cx="644" cy="0"/>
                          </a:xfrm>
                          <a:prstGeom prst="straightConnector1">
                            <a:avLst/>
                          </a:prstGeom>
                          <a:noFill/>
                          <a:ln w="25400">
                            <a:solidFill>
                              <a:schemeClr val="tx1">
                                <a:lumMod val="100000"/>
                                <a:lumOff val="0"/>
                              </a:schemeClr>
                            </a:solidFill>
                            <a:prstDash val="dash"/>
                            <a:round/>
                            <a:headEnd/>
                            <a:tailEnd type="triangle" w="lg" len="lg"/>
                          </a:ln>
                          <a:extLst>
                            <a:ext uri="{909E8E84-426E-40DD-AFC4-6F175D3DCCD1}">
                              <a14:hiddenFill xmlns:a14="http://schemas.microsoft.com/office/drawing/2010/main">
                                <a:noFill/>
                              </a14:hiddenFill>
                            </a:ext>
                          </a:extLst>
                        </wps:spPr>
                        <wps:bodyPr/>
                      </wps:wsp>
                      <wps:wsp>
                        <wps:cNvPr id="322" name="AutoShape 337"/>
                        <wps:cNvCnPr>
                          <a:cxnSpLocks noChangeShapeType="1"/>
                        </wps:cNvCnPr>
                        <wps:spPr bwMode="auto">
                          <a:xfrm>
                            <a:off x="4545" y="4562"/>
                            <a:ext cx="644" cy="0"/>
                          </a:xfrm>
                          <a:prstGeom prst="straightConnector1">
                            <a:avLst/>
                          </a:prstGeom>
                          <a:noFill/>
                          <a:ln w="25400">
                            <a:solidFill>
                              <a:schemeClr val="tx1">
                                <a:lumMod val="100000"/>
                                <a:lumOff val="0"/>
                              </a:schemeClr>
                            </a:solidFill>
                            <a:prstDash val="dash"/>
                            <a:round/>
                            <a:headEnd/>
                            <a:tailEnd type="triangle" w="lg" len="lg"/>
                          </a:ln>
                          <a:extLst>
                            <a:ext uri="{909E8E84-426E-40DD-AFC4-6F175D3DCCD1}">
                              <a14:hiddenFill xmlns:a14="http://schemas.microsoft.com/office/drawing/2010/main">
                                <a:noFill/>
                              </a14:hiddenFill>
                            </a:ext>
                          </a:extLst>
                        </wps:spPr>
                        <wps:bodyPr/>
                      </wps:wsp>
                      <wps:wsp>
                        <wps:cNvPr id="323" name="Rectangle 338"/>
                        <wps:cNvSpPr>
                          <a:spLocks noChangeArrowheads="1"/>
                        </wps:cNvSpPr>
                        <wps:spPr bwMode="auto">
                          <a:xfrm>
                            <a:off x="1515" y="3780"/>
                            <a:ext cx="2944" cy="782"/>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(如電蝕/化成鋁箔、</w:t>
                              </w:r>
                              <w:proofErr w:type="gramStart"/>
                              <w:r>
                                <w:rPr>
                                  <w:rFonts w:ascii="標楷體" w:eastAsia="標楷體" w:hAnsi="標楷體" w:hint="eastAsia"/>
                                  <w:sz w:val="20"/>
                                  <w:szCs w:val="20"/>
                                </w:rPr>
                                <w:t>介面瓷粉</w:t>
                              </w:r>
                              <w:proofErr w:type="gramEnd"/>
                              <w:r>
                                <w:rPr>
                                  <w:rFonts w:ascii="標楷體" w:eastAsia="標楷體" w:hAnsi="標楷體" w:hint="eastAsia"/>
                                  <w:sz w:val="20"/>
                                  <w:szCs w:val="20"/>
                                </w:rPr>
                                <w:t>)</w:t>
                              </w:r>
                            </w:p>
                          </w:txbxContent>
                        </wps:txbx>
                        <wps:bodyPr rot="0" vert="horz" wrap="square" lIns="91440" tIns="45720" rIns="91440" bIns="45720" anchor="t" anchorCtr="0" upright="1">
                          <a:noAutofit/>
                        </wps:bodyPr>
                      </wps:wsp>
                      <wps:wsp>
                        <wps:cNvPr id="324" name="Rectangle 339"/>
                        <wps:cNvSpPr>
                          <a:spLocks noChangeArrowheads="1"/>
                        </wps:cNvSpPr>
                        <wps:spPr bwMode="auto">
                          <a:xfrm>
                            <a:off x="1515" y="4562"/>
                            <a:ext cx="2944" cy="782"/>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w:t>
                              </w:r>
                              <w:proofErr w:type="gramStart"/>
                              <w:r>
                                <w:rPr>
                                  <w:rFonts w:ascii="標楷體" w:eastAsia="標楷體" w:hAnsi="標楷體" w:hint="eastAsia"/>
                                  <w:sz w:val="20"/>
                                  <w:szCs w:val="20"/>
                                </w:rPr>
                                <w:t>如鐵氧體</w:t>
                              </w:r>
                              <w:proofErr w:type="gramEnd"/>
                              <w:r>
                                <w:rPr>
                                  <w:rFonts w:ascii="標楷體" w:eastAsia="標楷體" w:hAnsi="標楷體" w:hint="eastAsia"/>
                                  <w:sz w:val="20"/>
                                  <w:szCs w:val="20"/>
                                </w:rPr>
                                <w:t>、</w:t>
                              </w:r>
                              <w:proofErr w:type="gramStart"/>
                              <w:r>
                                <w:rPr>
                                  <w:rFonts w:ascii="標楷體" w:eastAsia="標楷體" w:hAnsi="標楷體" w:hint="eastAsia"/>
                                  <w:sz w:val="20"/>
                                  <w:szCs w:val="20"/>
                                </w:rPr>
                                <w:t>導電漿墨</w:t>
                              </w:r>
                              <w:proofErr w:type="gramEnd"/>
                              <w:r>
                                <w:rPr>
                                  <w:rFonts w:ascii="標楷體" w:eastAsia="標楷體" w:hAnsi="標楷體" w:hint="eastAsia"/>
                                  <w:sz w:val="20"/>
                                  <w:szCs w:val="20"/>
                                </w:rPr>
                                <w:t>)</w:t>
                              </w:r>
                            </w:p>
                          </w:txbxContent>
                        </wps:txbx>
                        <wps:bodyPr rot="0" vert="horz" wrap="square" lIns="91440" tIns="45720" rIns="91440" bIns="45720" anchor="t" anchorCtr="0" upright="1">
                          <a:noAutofit/>
                        </wps:bodyPr>
                      </wps:wsp>
                      <wps:wsp>
                        <wps:cNvPr id="325" name="Rectangle 340"/>
                        <wps:cNvSpPr>
                          <a:spLocks noChangeArrowheads="1"/>
                        </wps:cNvSpPr>
                        <wps:spPr bwMode="auto">
                          <a:xfrm>
                            <a:off x="1515" y="5344"/>
                            <a:ext cx="2944" cy="109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濾波器、振盪器材料</w:t>
                              </w:r>
                              <w:r>
                                <w:rPr>
                                  <w:rFonts w:ascii="標楷體" w:eastAsia="標楷體" w:hAnsi="標楷體"/>
                                  <w:sz w:val="26"/>
                                  <w:szCs w:val="26"/>
                                </w:rPr>
                                <w:br/>
                              </w:r>
                              <w:r w:rsidRPr="0037793D">
                                <w:rPr>
                                  <w:rFonts w:ascii="標楷體" w:eastAsia="標楷體" w:hAnsi="標楷體" w:hint="eastAsia"/>
                                  <w:sz w:val="20"/>
                                  <w:szCs w:val="20"/>
                                </w:rPr>
                                <w:t>(</w:t>
                              </w:r>
                              <w:proofErr w:type="gramStart"/>
                              <w:r w:rsidRPr="00347BD0">
                                <w:rPr>
                                  <w:rFonts w:ascii="標楷體" w:eastAsia="標楷體" w:hAnsi="標楷體" w:cs="Helvetica" w:hint="eastAsia"/>
                                  <w:bCs/>
                                  <w:sz w:val="20"/>
                                  <w:szCs w:val="20"/>
                                </w:rPr>
                                <w:t>鉭酸鋰/鈮酸鋰</w:t>
                              </w:r>
                              <w:proofErr w:type="gramEnd"/>
                              <w:r w:rsidRPr="00347BD0">
                                <w:rPr>
                                  <w:rFonts w:ascii="標楷體" w:eastAsia="標楷體" w:hAnsi="標楷體" w:cs="Helvetica" w:hint="eastAsia"/>
                                  <w:bCs/>
                                  <w:sz w:val="20"/>
                                  <w:szCs w:val="20"/>
                                </w:rPr>
                                <w:t>晶圓/片、石英基板、金屬及陶瓷封裝材料</w:t>
                              </w:r>
                              <w:r w:rsidRPr="0037793D">
                                <w:rPr>
                                  <w:rFonts w:ascii="標楷體" w:eastAsia="標楷體" w:hAnsi="標楷體" w:hint="eastAsia"/>
                                  <w:sz w:val="20"/>
                                  <w:szCs w:val="20"/>
                                </w:rPr>
                                <w:t>)</w:t>
                              </w:r>
                            </w:p>
                          </w:txbxContent>
                        </wps:txbx>
                        <wps:bodyPr rot="0" vert="horz" wrap="square" lIns="91440" tIns="45720" rIns="91440" bIns="45720" anchor="t" anchorCtr="0" upright="1">
                          <a:noAutofit/>
                        </wps:bodyPr>
                      </wps:wsp>
                      <wpg:grpSp>
                        <wpg:cNvPr id="326" name="Group 341"/>
                        <wpg:cNvGrpSpPr>
                          <a:grpSpLocks/>
                        </wpg:cNvGrpSpPr>
                        <wpg:grpSpPr bwMode="auto">
                          <a:xfrm>
                            <a:off x="5219" y="3360"/>
                            <a:ext cx="2446" cy="2404"/>
                            <a:chOff x="5189" y="3180"/>
                            <a:chExt cx="2446" cy="2404"/>
                          </a:xfrm>
                        </wpg:grpSpPr>
                        <wpg:grpSp>
                          <wpg:cNvPr id="327" name="Group 342"/>
                          <wpg:cNvGrpSpPr>
                            <a:grpSpLocks/>
                          </wpg:cNvGrpSpPr>
                          <wpg:grpSpPr bwMode="auto">
                            <a:xfrm>
                              <a:off x="5189" y="3180"/>
                              <a:ext cx="2446" cy="1202"/>
                              <a:chOff x="5099" y="4975"/>
                              <a:chExt cx="1915" cy="1202"/>
                            </a:xfrm>
                          </wpg:grpSpPr>
                          <wps:wsp>
                            <wps:cNvPr id="328" name="Rectangle 343"/>
                            <wps:cNvSpPr>
                              <a:spLocks noChangeArrowheads="1"/>
                            </wps:cNvSpPr>
                            <wps:spPr bwMode="auto">
                              <a:xfrm>
                                <a:off x="5099" y="4975"/>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rPr>
                                  </w:pPr>
                                  <w:r w:rsidRPr="00347BD0">
                                    <w:rPr>
                                      <w:rFonts w:ascii="標楷體" w:eastAsia="標楷體" w:hAnsi="標楷體" w:hint="eastAsia"/>
                                    </w:rPr>
                                    <w:t>電阻器材料</w:t>
                                  </w:r>
                                </w:p>
                              </w:txbxContent>
                            </wps:txbx>
                            <wps:bodyPr rot="0" vert="horz" wrap="square" lIns="91440" tIns="45720" rIns="91440" bIns="45720" anchor="t" anchorCtr="0" upright="1">
                              <a:noAutofit/>
                            </wps:bodyPr>
                          </wps:wsp>
                          <wps:wsp>
                            <wps:cNvPr id="329" name="Rectangle 344"/>
                            <wps:cNvSpPr>
                              <a:spLocks noChangeArrowheads="1"/>
                            </wps:cNvSpPr>
                            <wps:spPr bwMode="auto">
                              <a:xfrm>
                                <a:off x="5099" y="5576"/>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rPr>
                                  </w:pPr>
                                  <w:r w:rsidRPr="00347BD0">
                                    <w:rPr>
                                      <w:rFonts w:ascii="標楷體" w:eastAsia="標楷體" w:hAnsi="標楷體" w:hint="eastAsia"/>
                                    </w:rPr>
                                    <w:t>電容器材料</w:t>
                                  </w:r>
                                </w:p>
                              </w:txbxContent>
                            </wps:txbx>
                            <wps:bodyPr rot="0" vert="horz" wrap="square" lIns="91440" tIns="45720" rIns="91440" bIns="45720" anchor="t" anchorCtr="0" upright="1">
                              <a:noAutofit/>
                            </wps:bodyPr>
                          </wps:wsp>
                        </wpg:grpSp>
                        <wpg:grpSp>
                          <wpg:cNvPr id="330" name="Group 345"/>
                          <wpg:cNvGrpSpPr>
                            <a:grpSpLocks/>
                          </wpg:cNvGrpSpPr>
                          <wpg:grpSpPr bwMode="auto">
                            <a:xfrm>
                              <a:off x="5189" y="4382"/>
                              <a:ext cx="2446" cy="1202"/>
                              <a:chOff x="5099" y="4975"/>
                              <a:chExt cx="1915" cy="1202"/>
                            </a:xfrm>
                          </wpg:grpSpPr>
                          <wps:wsp>
                            <wps:cNvPr id="331" name="Rectangle 346"/>
                            <wps:cNvSpPr>
                              <a:spLocks noChangeArrowheads="1"/>
                            </wps:cNvSpPr>
                            <wps:spPr bwMode="auto">
                              <a:xfrm>
                                <a:off x="5099" y="4975"/>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rPr>
                                  </w:pPr>
                                  <w:proofErr w:type="gramStart"/>
                                  <w:r w:rsidRPr="00347BD0">
                                    <w:rPr>
                                      <w:rFonts w:ascii="標楷體" w:eastAsia="標楷體" w:hAnsi="標楷體" w:hint="eastAsia"/>
                                    </w:rPr>
                                    <w:t>電感器材料</w:t>
                                  </w:r>
                                  <w:proofErr w:type="gramEnd"/>
                                </w:p>
                              </w:txbxContent>
                            </wps:txbx>
                            <wps:bodyPr rot="0" vert="horz" wrap="square" lIns="91440" tIns="45720" rIns="91440" bIns="45720" anchor="t" anchorCtr="0" upright="1">
                              <a:noAutofit/>
                            </wps:bodyPr>
                          </wps:wsp>
                          <wps:wsp>
                            <wps:cNvPr id="332" name="Rectangle 347"/>
                            <wps:cNvSpPr>
                              <a:spLocks noChangeArrowheads="1"/>
                            </wps:cNvSpPr>
                            <wps:spPr bwMode="auto">
                              <a:xfrm>
                                <a:off x="5099" y="5576"/>
                                <a:ext cx="1915" cy="601"/>
                              </a:xfrm>
                              <a:prstGeom prst="rect">
                                <a:avLst/>
                              </a:prstGeom>
                              <a:solidFill>
                                <a:srgbClr val="FFFFFF"/>
                              </a:solidFill>
                              <a:ln w="12700">
                                <a:solidFill>
                                  <a:srgbClr val="4F81BD"/>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9A6029" w:rsidRDefault="009A6029" w:rsidP="008902EB">
                                  <w:pPr>
                                    <w:jc w:val="center"/>
                                    <w:rPr>
                                      <w:rFonts w:ascii="標楷體" w:eastAsia="標楷體" w:hAnsi="標楷體"/>
                                    </w:rPr>
                                  </w:pPr>
                                  <w:r w:rsidRPr="00347BD0">
                                    <w:rPr>
                                      <w:rFonts w:ascii="標楷體" w:eastAsia="標楷體" w:hAnsi="標楷體" w:hint="eastAsia"/>
                                    </w:rPr>
                                    <w:t>濾波器、振盪器材料</w:t>
                                  </w:r>
                                </w:p>
                              </w:txbxContent>
                            </wps:txbx>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333" o:spid="_x0000_s1074" style="position:absolute;left:0;text-align:left;margin-left:-3.8pt;margin-top:7.45pt;width:443.95pt;height:156.15pt;z-index:251664896;mso-position-horizontal-relative:text;mso-position-vertical-relative:text" coordorigin="1515,2998" coordsize="8879,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">
                <v:rect id="Rectangle 334" o:spid="_x0000_s1075" style="position:absolute;left:8356;top:4175;width:2038;height: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ZzH8MA&#10;AADbAAAADwAAAGRycy9kb3ducmV2LnhtbESPQWvCQBSE7wX/w/IEL6VuqiAhzUa0UOpBKk3t/ZF9&#10;TYLZtyH71Pjv3UKhx2FmvmHy9eg6daEhtJ4NPM8TUMSVty3XBo5fb08pqCDIFjvPZOBGAdbF5CHH&#10;zPorf9KllFpFCIcMDTQifaZ1qBpyGOa+J47ejx8cSpRDre2A1wh3nV4kyUo7bDkuNNjTa0PVqTw7&#10;A9/bdnvmg5RH2T2K8GGvP95TY2bTcfMCSmiU//Bfe2cNrJbw+yX+AF3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ZzH8MAAADbAAAADwAAAAAAAAAAAAAAAACYAgAAZHJzL2Rv&#10;d25yZXYueG1sUEsFBgAAAAAEAAQA9QAAAIgDAAAAAA==&#10;" strokecolor="#4f81bd" strokeweight="1pt">
                  <v:stroke dashstyle="dash"/>
                  <v:shadow color="#868686"/>
                  <v:textbox>
                    <w:txbxContent>
                      <w:p w:rsidR="009A6029" w:rsidRPr="00095070" w:rsidRDefault="009A6029" w:rsidP="008902EB">
                        <w:pPr>
                          <w:ind w:leftChars="59" w:left="142"/>
                          <w:rPr>
                            <w:rFonts w:ascii="標楷體" w:eastAsia="標楷體" w:hAnsi="標楷體"/>
                            <w:sz w:val="26"/>
                            <w:szCs w:val="26"/>
                          </w:rPr>
                        </w:pPr>
                        <w:r>
                          <w:rPr>
                            <w:rFonts w:ascii="標楷體" w:eastAsia="標楷體" w:hAnsi="標楷體" w:hint="eastAsia"/>
                            <w:sz w:val="26"/>
                            <w:szCs w:val="26"/>
                          </w:rPr>
                          <w:t>各類電子產品</w:t>
                        </w:r>
                      </w:p>
                    </w:txbxContent>
                  </v:textbox>
                </v:rect>
                <v:rect id="Rectangle 335" o:spid="_x0000_s1076" style="position:absolute;left:1515;top:2998;width:2944;height: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IR0cAA&#10;AADcAAAADwAAAGRycy9kb3ducmV2LnhtbERPTYvCMBC9L/gfwgheFk3XBZFqFBUWPSwrVr0PzdgW&#10;m0lpRq3/3hwWPD7e93zZuVrdqQ2VZwNfowQUce5txYWB0/FnOAUVBNli7ZkMPCnActH7mGNq/YMP&#10;dM+kUDGEQ4oGSpEm1TrkJTkMI98QR+7iW4cSYVto2+Ijhrtaj5Nkoh1WHBtKbGhTUn7Nbs7AeV2t&#10;b7yX7CS7TxHe/+q/7dSYQb9bzUAJdfIW/7t31sD3OM6PZ+IR0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IR0cAAAADcAAAADwAAAAAAAAAAAAAAAACYAgAAZHJzL2Rvd25y&#10;ZXYueG1sUEsFBgAAAAAEAAQA9QAAAIUDAAAAAA==&#10;" strokecolor="#4f81bd" strokeweight="1pt">
                  <v:stroke dashstyle="dash"/>
                  <v:shadow color="#868686"/>
                  <v:textbo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(氧化鋁陶瓷基板、</w:t>
                        </w:r>
                        <w:proofErr w:type="gramStart"/>
                        <w:r>
                          <w:rPr>
                            <w:rFonts w:ascii="標楷體" w:eastAsia="標楷體" w:hAnsi="標楷體" w:hint="eastAsia"/>
                            <w:sz w:val="20"/>
                            <w:szCs w:val="20"/>
                          </w:rPr>
                          <w:t>導電漿墨</w:t>
                        </w:r>
                        <w:proofErr w:type="gramEnd"/>
                        <w:r>
                          <w:rPr>
                            <w:rFonts w:ascii="標楷體" w:eastAsia="標楷體" w:hAnsi="標楷體" w:hint="eastAsia"/>
                            <w:sz w:val="20"/>
                            <w:szCs w:val="20"/>
                          </w:rPr>
                          <w:t>)</w:t>
                        </w:r>
                      </w:p>
                    </w:txbxContent>
                  </v:textbox>
                </v:rect>
                <v:shapetype id="_x0000_t32" coordsize="21600,21600" o:spt="32" o:oned="t" path="m,l21600,21600e" filled="f">
                  <v:path arrowok="t" fillok="f" o:connecttype="none"/>
                  <o:lock v:ext="edit" shapetype="t"/>
                </v:shapetype>
                <v:shape id="AutoShape 336" o:spid="_x0000_s1077" type="#_x0000_t32" style="position:absolute;left:7665;top:4562;width:6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UaGcYAAADcAAAADwAAAGRycy9kb3ducmV2LnhtbESP0WrCQBRE34X+w3ILfZG60YK20VWk&#10;tKBtERL7AdfsNRvN3g3Zrca/7wqCj8PMnGFmi87W4kStrxwrGA4SEMSF0xWXCn63n8+vIHxA1lg7&#10;JgUX8rCYP/RmmGp35oxOeShFhLBPUYEJoUml9IUhi37gGuLo7V1rMUTZllK3eI5wW8tRkoylxYrj&#10;gsGG3g0Vx/zPKthWK9N9ZPnha/Kzfgt2udvs+t9KPT12yymIQF24h2/tlVbwMhrC9Uw8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PFGhnGAAAA3AAAAA8AAAAAAAAA&#10;AAAAAAAAoQIAAGRycy9kb3ducmV2LnhtbFBLBQYAAAAABAAEAPkAAACUAwAAAAA=&#10;" strokecolor="black [3213]" strokeweight="2pt">
                  <v:stroke dashstyle="dash" endarrow="block" endarrowwidth="wide" endarrowlength="long"/>
                </v:shape>
                <v:shape id="AutoShape 337" o:spid="_x0000_s1078" type="#_x0000_t32" style="position:absolute;left:4545;top:4562;width:64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eEbsYAAADcAAAADwAAAGRycy9kb3ducmV2LnhtbESP0WrCQBRE34X+w3IFX0Q3jdDW1FVE&#10;FGwtBWM/4Jq9ZtNm74bsqunfdwuCj8PMnGFmi87W4kKtrxwreBwnIIgLpysuFXwdNqMXED4ga6wd&#10;k4Jf8rCYP/RmmGl35T1d8lCKCGGfoQITQpNJ6QtDFv3YNcTRO7nWYoiyLaVu8RrhtpZpkjxJixXH&#10;BYMNrQwVP/nZKjhUW9Ot9/n3+/PH2zTY5fHzONwpNeh3y1cQgbpwD9/aW61gkqbwfyYe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XhG7GAAAA3AAAAA8AAAAAAAAA&#10;AAAAAAAAoQIAAGRycy9kb3ducmV2LnhtbFBLBQYAAAAABAAEAPkAAACUAwAAAAA=&#10;" strokecolor="black [3213]" strokeweight="2pt">
                  <v:stroke dashstyle="dash" endarrow="block" endarrowwidth="wide" endarrowlength="long"/>
                </v:shape>
                <v:rect id="Rectangle 338" o:spid="_x0000_s1079" style="position:absolute;left:1515;top:3780;width:2944;height: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CPpsMA&#10;AADcAAAADwAAAGRycy9kb3ducmV2LnhtbESPQWvCQBSE7wX/w/IEL0U3KhRJXUUF0UNRjPb+yD6T&#10;YPZtyD41/ffdgtDjMDPfMPNl52r1oDZUng2MRwko4tzbigsDl/N2OAMVBNli7ZkM/FCA5aL3NsfU&#10;+ief6JFJoSKEQ4oGSpEm1TrkJTkMI98QR+/qW4cSZVto2+Izwl2tJ0nyoR1WHBdKbGhTUn7L7s7A&#10;97pa3/ko2UX27yJ8/NKH3cyYQb9bfYIS6uQ//GrvrYHpZAp/Z+IR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CPps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(如電蝕/化成鋁箔、</w:t>
                        </w:r>
                        <w:proofErr w:type="gramStart"/>
                        <w:r>
                          <w:rPr>
                            <w:rFonts w:ascii="標楷體" w:eastAsia="標楷體" w:hAnsi="標楷體" w:hint="eastAsia"/>
                            <w:sz w:val="20"/>
                            <w:szCs w:val="20"/>
                          </w:rPr>
                          <w:t>介面瓷粉</w:t>
                        </w:r>
                        <w:proofErr w:type="gramEnd"/>
                        <w:r>
                          <w:rPr>
                            <w:rFonts w:ascii="標楷體" w:eastAsia="標楷體" w:hAnsi="標楷體" w:hint="eastAsia"/>
                            <w:sz w:val="20"/>
                            <w:szCs w:val="20"/>
                          </w:rPr>
                          <w:t>)</w:t>
                        </w:r>
                      </w:p>
                    </w:txbxContent>
                  </v:textbox>
                </v:rect>
                <v:rect id="Rectangle 339" o:spid="_x0000_s1080" style="position:absolute;left:1515;top:4562;width:2944;height: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kX0sMA&#10;AADcAAAADwAAAGRycy9kb3ducmV2LnhtbESPQWvCQBSE7wX/w/IEL6VuqqVIdJUqiB6k0lTvj+xr&#10;Epp9G7JPjf/eFQSPw8x8w8wWnavVmdpQeTbwPkxAEefeVlwYOPyu3yaggiBbrD2TgSsFWMx7LzNM&#10;rb/wD50zKVSEcEjRQCnSpFqHvCSHYegb4uj9+dahRNkW2rZ4iXBX61GSfGqHFceFEhtalZT/Zydn&#10;4LislifeS3aQ7asI73f6ezMxZtDvvqaghDp5hh/trTUwHn3A/Uw8An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kX0s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電阻器材料</w:t>
                        </w:r>
                        <w:r>
                          <w:rPr>
                            <w:rFonts w:ascii="標楷體" w:eastAsia="標楷體" w:hAnsi="標楷體"/>
                            <w:sz w:val="26"/>
                            <w:szCs w:val="26"/>
                          </w:rPr>
                          <w:br/>
                        </w:r>
                        <w:r>
                          <w:rPr>
                            <w:rFonts w:ascii="標楷體" w:eastAsia="標楷體" w:hAnsi="標楷體" w:hint="eastAsia"/>
                            <w:sz w:val="20"/>
                            <w:szCs w:val="20"/>
                          </w:rPr>
                          <w:t>(</w:t>
                        </w:r>
                        <w:proofErr w:type="gramStart"/>
                        <w:r>
                          <w:rPr>
                            <w:rFonts w:ascii="標楷體" w:eastAsia="標楷體" w:hAnsi="標楷體" w:hint="eastAsia"/>
                            <w:sz w:val="20"/>
                            <w:szCs w:val="20"/>
                          </w:rPr>
                          <w:t>如鐵氧體</w:t>
                        </w:r>
                        <w:proofErr w:type="gramEnd"/>
                        <w:r>
                          <w:rPr>
                            <w:rFonts w:ascii="標楷體" w:eastAsia="標楷體" w:hAnsi="標楷體" w:hint="eastAsia"/>
                            <w:sz w:val="20"/>
                            <w:szCs w:val="20"/>
                          </w:rPr>
                          <w:t>、</w:t>
                        </w:r>
                        <w:proofErr w:type="gramStart"/>
                        <w:r>
                          <w:rPr>
                            <w:rFonts w:ascii="標楷體" w:eastAsia="標楷體" w:hAnsi="標楷體" w:hint="eastAsia"/>
                            <w:sz w:val="20"/>
                            <w:szCs w:val="20"/>
                          </w:rPr>
                          <w:t>導電漿墨</w:t>
                        </w:r>
                        <w:proofErr w:type="gramEnd"/>
                        <w:r>
                          <w:rPr>
                            <w:rFonts w:ascii="標楷體" w:eastAsia="標楷體" w:hAnsi="標楷體" w:hint="eastAsia"/>
                            <w:sz w:val="20"/>
                            <w:szCs w:val="20"/>
                          </w:rPr>
                          <w:t>)</w:t>
                        </w:r>
                      </w:p>
                    </w:txbxContent>
                  </v:textbox>
                </v:rect>
                <v:rect id="Rectangle 340" o:spid="_x0000_s1081" style="position:absolute;left:1515;top:5344;width:2944;height:10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WyScMA&#10;AADcAAAADwAAAGRycy9kb3ducmV2LnhtbESPQWvCQBSE7wX/w/IEL6VuqrRIdJUqiB6k0lTvj+xr&#10;Epp9G7JPjf/eFQSPw8x8w8wWnavVmdpQeTbwPkxAEefeVlwYOPyu3yaggiBbrD2TgSsFWMx7LzNM&#10;rb/wD50zKVSEcEjRQCnSpFqHvCSHYegb4uj9+dahRNkW2rZ4iXBX61GSfGqHFceFEhtalZT/Zydn&#10;4LislifeS3aQ7asI73f6ezMxZtDvvqaghDp5hh/trTUwHn3A/Uw8An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oWySc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sz w:val="20"/>
                            <w:szCs w:val="20"/>
                          </w:rPr>
                        </w:pPr>
                        <w:r>
                          <w:rPr>
                            <w:rFonts w:ascii="標楷體" w:eastAsia="標楷體" w:hAnsi="標楷體" w:hint="eastAsia"/>
                            <w:sz w:val="26"/>
                            <w:szCs w:val="26"/>
                          </w:rPr>
                          <w:t>濾波器、振盪器材料</w:t>
                        </w:r>
                        <w:r>
                          <w:rPr>
                            <w:rFonts w:ascii="標楷體" w:eastAsia="標楷體" w:hAnsi="標楷體"/>
                            <w:sz w:val="26"/>
                            <w:szCs w:val="26"/>
                          </w:rPr>
                          <w:br/>
                        </w:r>
                        <w:r w:rsidRPr="0037793D">
                          <w:rPr>
                            <w:rFonts w:ascii="標楷體" w:eastAsia="標楷體" w:hAnsi="標楷體" w:hint="eastAsia"/>
                            <w:sz w:val="20"/>
                            <w:szCs w:val="20"/>
                          </w:rPr>
                          <w:t>(</w:t>
                        </w:r>
                        <w:proofErr w:type="gramStart"/>
                        <w:r w:rsidRPr="00347BD0">
                          <w:rPr>
                            <w:rFonts w:ascii="標楷體" w:eastAsia="標楷體" w:hAnsi="標楷體" w:cs="Helvetica" w:hint="eastAsia"/>
                            <w:bCs/>
                            <w:sz w:val="20"/>
                            <w:szCs w:val="20"/>
                          </w:rPr>
                          <w:t>鉭酸鋰/鈮酸鋰</w:t>
                        </w:r>
                        <w:proofErr w:type="gramEnd"/>
                        <w:r w:rsidRPr="00347BD0">
                          <w:rPr>
                            <w:rFonts w:ascii="標楷體" w:eastAsia="標楷體" w:hAnsi="標楷體" w:cs="Helvetica" w:hint="eastAsia"/>
                            <w:bCs/>
                            <w:sz w:val="20"/>
                            <w:szCs w:val="20"/>
                          </w:rPr>
                          <w:t>晶圓/片、石英基板、金屬及陶瓷封裝材料</w:t>
                        </w:r>
                        <w:r w:rsidRPr="0037793D">
                          <w:rPr>
                            <w:rFonts w:ascii="標楷體" w:eastAsia="標楷體" w:hAnsi="標楷體" w:hint="eastAsia"/>
                            <w:sz w:val="20"/>
                            <w:szCs w:val="20"/>
                          </w:rPr>
                          <w:t>)</w:t>
                        </w:r>
                      </w:p>
                    </w:txbxContent>
                  </v:textbox>
                </v:rect>
                <v:group id="Group 341" o:spid="_x0000_s1082" style="position:absolute;left:5219;top:3360;width:2446;height:2404" coordorigin="5189,3180" coordsize="2446,24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CVMsQAAADcAAAADwAAAGRycy9kb3ducmV2LnhtbESPQYvCMBSE78L+h/AW&#10;9qZpFUW6RhFZFw8iWIVlb4/m2Rabl9LEtv57Iwgeh5n5hlmselOJlhpXWlYQjyIQxJnVJecKzqft&#10;cA7CeWSNlWVScCcHq+XHYIGJth0fqU19LgKEXYIKCu/rREqXFWTQjWxNHLyLbQz6IJtc6ga7ADeV&#10;HEfRTBosOSwUWNOmoOya3oyC3w679ST+affXy+b+f5oe/vYxKfX12a+/QXjq/Tv8au+0gsl4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RCVMsQAAADcAAAA&#10;DwAAAAAAAAAAAAAAAACqAgAAZHJzL2Rvd25yZXYueG1sUEsFBgAAAAAEAAQA+gAAAJsDAAAAAA==&#10;">
                  <v:group id="Group 342" o:spid="_x0000_s1083" style="position:absolute;left:5189;top:3180;width:2446;height:1202" coordorigin="5099,4975" coordsize="1915,1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wwqcYAAADcAAAADwAAAGRycy9kb3ducmV2LnhtbESPT2vCQBTE7wW/w/IK&#10;vdXNH2wldQ0itngQoSqU3h7ZZxKSfRuy2yR++25B6HGYmd8wq3wyrRiod7VlBfE8AkFcWF1zqeBy&#10;fn9egnAeWWNrmRTcyEG+nj2sMNN25E8aTr4UAcIuQwWV910mpSsqMujmtiMO3tX2Bn2QfSl1j2OA&#10;m1YmUfQiDdYcFirsaFtR0Zx+jIKPEcdNGu+GQ3Pd3r7Pi+PXISalnh6nzRsIT5P/D9/be60gTV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XDCpxgAAANwA&#10;AAAPAAAAAAAAAAAAAAAAAKoCAABkcnMvZG93bnJldi54bWxQSwUGAAAAAAQABAD6AAAAnQMAAAAA&#10;">
                    <v:rect id="Rectangle 343" o:spid="_x0000_s1084" style="position:absolute;left:5099;top:4975;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Qd18AA&#10;AADcAAAADwAAAGRycy9kb3ducmV2LnhtbERPTYvCMBC9L/gfwgheFk3XBZFqFBUWPSwrVr0PzdgW&#10;m0lpRq3/3hwWPD7e93zZuVrdqQ2VZwNfowQUce5txYWB0/FnOAUVBNli7ZkMPCnActH7mGNq/YMP&#10;dM+kUDGEQ4oGSpEm1TrkJTkMI98QR+7iW4cSYVto2+Ijhrtaj5Nkoh1WHBtKbGhTUn7Nbs7AeV2t&#10;b7yX7CS7TxHe/+q/7dSYQb9bzUAJdfIW/7t31sD3OK6NZ+IR0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IQd18AAAADcAAAADwAAAAAAAAAAAAAAAACYAgAAZHJzL2Rvd25y&#10;ZXYueG1sUEsFBgAAAAAEAAQA9QAAAIUDAAAAAA==&#10;" strokecolor="#4f81bd" strokeweight="1pt">
                      <v:stroke dashstyle="dash"/>
                      <v:shadow color="#868686"/>
                      <v:textbox>
                        <w:txbxContent>
                          <w:p w:rsidR="009A6029" w:rsidRDefault="009A6029" w:rsidP="008902EB">
                            <w:pPr>
                              <w:jc w:val="center"/>
                              <w:rPr>
                                <w:rFonts w:ascii="標楷體" w:eastAsia="標楷體" w:hAnsi="標楷體"/>
                              </w:rPr>
                            </w:pPr>
                            <w:r w:rsidRPr="00347BD0">
                              <w:rPr>
                                <w:rFonts w:ascii="標楷體" w:eastAsia="標楷體" w:hAnsi="標楷體" w:hint="eastAsia"/>
                              </w:rPr>
                              <w:t>電阻器材料</w:t>
                            </w:r>
                          </w:p>
                        </w:txbxContent>
                      </v:textbox>
                    </v:rect>
                    <v:rect id="Rectangle 344" o:spid="_x0000_s1085" style="position:absolute;left:5099;top:5576;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i4TMMA&#10;AADcAAAADwAAAGRycy9kb3ducmV2LnhtbESPQWvCQBSE74X+h+UVvJS6UaHY6CoqiB6kYtT7I/ua&#10;hGbfhuxT4793CwWPw8x8w0znnavVldpQeTYw6CegiHNvKy4MnI7rjzGoIMgWa89k4E4B5rPXlymm&#10;1t/4QNdMChUhHFI0UIo0qdYhL8lh6PuGOHo/vnUoUbaFti3eItzVepgkn9phxXGhxIZWJeW/2cUZ&#10;OC+r5YX3kp1k+y7C+53+3oyN6b11iwkooU6e4f/21hoYDb/g70w8Anr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8i4TM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rPr>
                            </w:pPr>
                            <w:r w:rsidRPr="00347BD0">
                              <w:rPr>
                                <w:rFonts w:ascii="標楷體" w:eastAsia="標楷體" w:hAnsi="標楷體" w:hint="eastAsia"/>
                              </w:rPr>
                              <w:t>電容器材料</w:t>
                            </w:r>
                          </w:p>
                        </w:txbxContent>
                      </v:textbox>
                    </v:rect>
                  </v:group>
                  <v:group id="Group 345" o:spid="_x0000_s1086" style="position:absolute;left:5189;top:4382;width:2446;height:1202" coordorigin="5099,4975" coordsize="1915,1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rect id="Rectangle 346" o:spid="_x0000_s1087" style="position:absolute;left:5099;top:4975;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cil8MA&#10;AADcAAAADwAAAGRycy9kb3ducmV2LnhtbESPQWvCQBSE7wX/w/IEL0U3KhSJrqKC6KFUjHp/ZJ9J&#10;MPs2ZJ+a/vtuodDjMDPfMItV52r1pDZUng2MRwko4tzbigsDl/NuOAMVBNli7ZkMfFOA1bL3tsDU&#10;+hef6JlJoSKEQ4oGSpEm1TrkJTkMI98QR+/mW4cSZVto2+Irwl2tJ0nyoR1WHBdKbGhbUn7PHs7A&#10;dVNtHnyU7CKHdxE+fuqv/cyYQb9bz0EJdfIf/msfrIHpdAy/Z+IR0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cil8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rPr>
                            </w:pPr>
                            <w:proofErr w:type="gramStart"/>
                            <w:r w:rsidRPr="00347BD0">
                              <w:rPr>
                                <w:rFonts w:ascii="標楷體" w:eastAsia="標楷體" w:hAnsi="標楷體" w:hint="eastAsia"/>
                              </w:rPr>
                              <w:t>電感器材料</w:t>
                            </w:r>
                            <w:proofErr w:type="gramEnd"/>
                          </w:p>
                        </w:txbxContent>
                      </v:textbox>
                    </v:rect>
                    <v:rect id="Rectangle 347" o:spid="_x0000_s1088" style="position:absolute;left:5099;top:5576;width:1915;height: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W84MMA&#10;AADcAAAADwAAAGRycy9kb3ducmV2LnhtbESPQWvCQBSE7wX/w/IEL0U3KhRJXUUF0UNRjPb+yD6T&#10;YPZtyD41/ffdgtDjMDPfMPNl52r1oDZUng2MRwko4tzbigsDl/N2OAMVBNli7ZkM/FCA5aL3NsfU&#10;+ief6JFJoSKEQ4oGSpEm1TrkJTkMI98QR+/qW4cSZVto2+Izwl2tJ0nyoR1WHBdKbGhTUn7L7s7A&#10;97pa3/ko2UX27yJ8/NKH3cyYQb9bfYIS6uQ//GrvrYHpdAJ/Z+IR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W84MMAAADcAAAADwAAAAAAAAAAAAAAAACYAgAAZHJzL2Rv&#10;d25yZXYueG1sUEsFBgAAAAAEAAQA9QAAAIgDAAAAAA==&#10;" strokecolor="#4f81bd" strokeweight="1pt">
                      <v:stroke dashstyle="dash"/>
                      <v:shadow color="#868686"/>
                      <v:textbox>
                        <w:txbxContent>
                          <w:p w:rsidR="009A6029" w:rsidRDefault="009A6029" w:rsidP="008902EB">
                            <w:pPr>
                              <w:jc w:val="center"/>
                              <w:rPr>
                                <w:rFonts w:ascii="標楷體" w:eastAsia="標楷體" w:hAnsi="標楷體"/>
                              </w:rPr>
                            </w:pPr>
                            <w:r w:rsidRPr="00347BD0">
                              <w:rPr>
                                <w:rFonts w:ascii="標楷體" w:eastAsia="標楷體" w:hAnsi="標楷體" w:hint="eastAsia"/>
                              </w:rPr>
                              <w:t>濾波器、振盪器材料</w:t>
                            </w:r>
                          </w:p>
                        </w:txbxContent>
                      </v:textbox>
                    </v:rect>
                  </v:group>
                </v:group>
              </v:group>
            </w:pict>
          </mc:Fallback>
        </mc:AlternateContent>
      </w:r>
    </w:p>
    <w:p w:rsidR="00312C13" w:rsidRDefault="00312C13" w:rsidP="00425BCD">
      <w:pPr>
        <w:spacing w:beforeLines="50" w:before="120" w:afterLines="50" w:after="120" w:line="360" w:lineRule="auto"/>
        <w:ind w:leftChars="300" w:left="720" w:firstLineChars="200" w:firstLine="520"/>
        <w:jc w:val="both"/>
        <w:rPr>
          <w:rFonts w:eastAsia="標楷體"/>
          <w:sz w:val="26"/>
          <w:szCs w:val="26"/>
        </w:rPr>
      </w:pPr>
    </w:p>
    <w:p w:rsidR="00312C13" w:rsidRDefault="00312C13" w:rsidP="00425BCD">
      <w:pPr>
        <w:spacing w:beforeLines="50" w:before="120" w:afterLines="50" w:after="120" w:line="360" w:lineRule="auto"/>
        <w:ind w:leftChars="300" w:left="720" w:firstLineChars="200" w:firstLine="520"/>
        <w:jc w:val="both"/>
        <w:rPr>
          <w:rFonts w:eastAsia="標楷體"/>
          <w:sz w:val="26"/>
          <w:szCs w:val="26"/>
        </w:rPr>
      </w:pPr>
    </w:p>
    <w:p w:rsidR="00312C13" w:rsidRDefault="00312C13" w:rsidP="00425BCD">
      <w:pPr>
        <w:spacing w:beforeLines="50" w:before="120" w:afterLines="50" w:after="120" w:line="360" w:lineRule="auto"/>
        <w:ind w:leftChars="300" w:left="720" w:firstLineChars="200" w:firstLine="520"/>
        <w:jc w:val="both"/>
        <w:rPr>
          <w:rFonts w:eastAsia="標楷體"/>
          <w:sz w:val="26"/>
          <w:szCs w:val="26"/>
        </w:rPr>
      </w:pPr>
    </w:p>
    <w:p w:rsidR="00651F73" w:rsidRDefault="00651F73" w:rsidP="00425BCD">
      <w:pPr>
        <w:spacing w:beforeLines="50" w:before="120" w:afterLines="50" w:after="120" w:line="360" w:lineRule="auto"/>
        <w:ind w:leftChars="300" w:left="720" w:firstLineChars="200" w:firstLine="400"/>
        <w:jc w:val="both"/>
        <w:rPr>
          <w:rFonts w:ascii="新細明體" w:hAnsi="新細明體" w:cs="新細明體"/>
          <w:kern w:val="0"/>
          <w:sz w:val="20"/>
          <w:szCs w:val="20"/>
        </w:rPr>
      </w:pPr>
    </w:p>
    <w:p w:rsidR="001C2088" w:rsidRPr="001C2088" w:rsidRDefault="001C2088" w:rsidP="00F0784E">
      <w:pPr>
        <w:jc w:val="right"/>
        <w:rPr>
          <w:rFonts w:eastAsia="標楷體"/>
          <w:sz w:val="26"/>
          <w:szCs w:val="26"/>
        </w:rPr>
      </w:pPr>
      <w:r w:rsidRPr="00916342">
        <w:rPr>
          <w:rFonts w:ascii="新細明體" w:hAnsi="新細明體" w:cs="新細明體" w:hint="eastAsia"/>
          <w:kern w:val="0"/>
          <w:sz w:val="20"/>
          <w:szCs w:val="20"/>
        </w:rPr>
        <w:t>資料來源：</w:t>
      </w:r>
      <w:r w:rsidRPr="00916342">
        <w:rPr>
          <w:rFonts w:ascii="新細明體" w:hAnsi="新細明體" w:cs="新細明體"/>
          <w:kern w:val="0"/>
          <w:sz w:val="20"/>
          <w:szCs w:val="20"/>
        </w:rPr>
        <w:t>證券櫃檯買賣中心</w:t>
      </w:r>
      <w:r w:rsidRPr="00916342">
        <w:rPr>
          <w:rFonts w:ascii="新細明體" w:hAnsi="新細明體" w:cs="新細明體" w:hint="eastAsia"/>
          <w:kern w:val="0"/>
          <w:sz w:val="20"/>
          <w:szCs w:val="20"/>
        </w:rPr>
        <w:t>(201</w:t>
      </w:r>
      <w:r w:rsidR="008902EB">
        <w:rPr>
          <w:rFonts w:ascii="新細明體" w:hAnsi="新細明體" w:cs="新細明體" w:hint="eastAsia"/>
          <w:kern w:val="0"/>
          <w:sz w:val="20"/>
          <w:szCs w:val="20"/>
        </w:rPr>
        <w:t>5</w:t>
      </w:r>
      <w:r w:rsidRPr="00916342">
        <w:rPr>
          <w:rFonts w:ascii="新細明體" w:hAnsi="新細明體" w:cs="新細明體" w:hint="eastAsia"/>
          <w:kern w:val="0"/>
          <w:sz w:val="20"/>
          <w:szCs w:val="20"/>
        </w:rPr>
        <w:t>/01/20)。</w:t>
      </w:r>
    </w:p>
    <w:p w:rsidR="00C66A0A" w:rsidRDefault="00C66A0A" w:rsidP="00C66A0A">
      <w:pPr>
        <w:tabs>
          <w:tab w:val="left" w:pos="960"/>
          <w:tab w:val="left" w:pos="1134"/>
        </w:tabs>
        <w:spacing w:beforeLines="50" w:before="120" w:afterLines="50" w:after="120" w:line="360" w:lineRule="auto"/>
        <w:ind w:left="962"/>
        <w:jc w:val="both"/>
        <w:rPr>
          <w:rFonts w:eastAsia="標楷體"/>
          <w:b/>
          <w:sz w:val="28"/>
          <w:szCs w:val="26"/>
        </w:rPr>
      </w:pPr>
    </w:p>
    <w:p w:rsidR="00312C13" w:rsidRDefault="00DE6F17" w:rsidP="00425BCD">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02537E">
        <w:rPr>
          <w:rFonts w:eastAsia="標楷體" w:hint="eastAsia"/>
          <w:b/>
          <w:sz w:val="28"/>
          <w:szCs w:val="26"/>
        </w:rPr>
        <w:t>產業特性</w:t>
      </w:r>
      <w:r w:rsidRPr="0002537E">
        <w:rPr>
          <w:rStyle w:val="af0"/>
          <w:rFonts w:eastAsia="標楷體"/>
          <w:b/>
          <w:sz w:val="28"/>
          <w:szCs w:val="26"/>
        </w:rPr>
        <w:footnoteReference w:id="2"/>
      </w:r>
    </w:p>
    <w:p w:rsidR="00312C13" w:rsidRDefault="00DE6F17" w:rsidP="00425BCD">
      <w:pPr>
        <w:spacing w:beforeLines="50" w:before="120" w:afterLines="50" w:after="120" w:line="360" w:lineRule="auto"/>
        <w:ind w:leftChars="300" w:left="720" w:firstLineChars="200" w:firstLine="520"/>
        <w:jc w:val="both"/>
        <w:rPr>
          <w:rFonts w:eastAsia="標楷體"/>
          <w:sz w:val="26"/>
          <w:szCs w:val="26"/>
        </w:rPr>
      </w:pPr>
      <w:r w:rsidRPr="0002537E">
        <w:rPr>
          <w:rFonts w:eastAsia="標楷體" w:hint="eastAsia"/>
          <w:sz w:val="26"/>
          <w:szCs w:val="26"/>
        </w:rPr>
        <w:t>被動元件產業有下列特性：</w:t>
      </w:r>
    </w:p>
    <w:p w:rsidR="00312C13" w:rsidRDefault="00DE6F17" w:rsidP="00425BCD">
      <w:pPr>
        <w:spacing w:beforeLines="50" w:before="120" w:afterLines="50" w:after="120" w:line="360" w:lineRule="auto"/>
        <w:ind w:leftChars="267" w:left="1320" w:hangingChars="261" w:hanging="679"/>
        <w:jc w:val="both"/>
        <w:rPr>
          <w:rFonts w:eastAsia="標楷體"/>
          <w:sz w:val="26"/>
          <w:szCs w:val="26"/>
        </w:rPr>
      </w:pPr>
      <w:r w:rsidRPr="0002537E">
        <w:rPr>
          <w:rFonts w:eastAsia="標楷體" w:hint="eastAsia"/>
          <w:sz w:val="26"/>
          <w:szCs w:val="26"/>
        </w:rPr>
        <w:t>（</w:t>
      </w:r>
      <w:r w:rsidRPr="0002537E">
        <w:rPr>
          <w:rFonts w:eastAsia="標楷體" w:hint="eastAsia"/>
          <w:sz w:val="26"/>
          <w:szCs w:val="26"/>
        </w:rPr>
        <w:t>1</w:t>
      </w:r>
      <w:r w:rsidRPr="0002537E">
        <w:rPr>
          <w:rFonts w:eastAsia="標楷體" w:hint="eastAsia"/>
          <w:sz w:val="26"/>
          <w:szCs w:val="26"/>
        </w:rPr>
        <w:t>）資本技術密集</w:t>
      </w:r>
      <w:r>
        <w:rPr>
          <w:rFonts w:eastAsia="標楷體" w:hint="eastAsia"/>
          <w:sz w:val="26"/>
          <w:szCs w:val="26"/>
        </w:rPr>
        <w:t>：</w:t>
      </w:r>
      <w:r w:rsidRPr="0002537E">
        <w:rPr>
          <w:rFonts w:eastAsia="標楷體" w:hint="eastAsia"/>
          <w:sz w:val="26"/>
          <w:szCs w:val="26"/>
        </w:rPr>
        <w:t>因生產精密之被動元件之機器設備，目前仍多向國外採購，致使生產成本高，其營收與設備投資比例約</w:t>
      </w:r>
      <w:r w:rsidRPr="0002537E">
        <w:rPr>
          <w:rFonts w:eastAsia="標楷體" w:hint="eastAsia"/>
          <w:sz w:val="26"/>
          <w:szCs w:val="26"/>
        </w:rPr>
        <w:t>2~3</w:t>
      </w:r>
      <w:r w:rsidRPr="0002537E">
        <w:rPr>
          <w:rFonts w:eastAsia="標楷體" w:hint="eastAsia"/>
          <w:sz w:val="26"/>
          <w:szCs w:val="26"/>
        </w:rPr>
        <w:t>倍，相較電子裝配業（例</w:t>
      </w:r>
      <w:r w:rsidR="005E54F4">
        <w:rPr>
          <w:rFonts w:eastAsia="標楷體" w:hint="eastAsia"/>
          <w:sz w:val="26"/>
          <w:szCs w:val="26"/>
        </w:rPr>
        <w:t>如：</w:t>
      </w:r>
      <w:r w:rsidRPr="0002537E">
        <w:rPr>
          <w:rFonts w:eastAsia="標楷體" w:hint="eastAsia"/>
          <w:sz w:val="26"/>
          <w:szCs w:val="26"/>
        </w:rPr>
        <w:t>系統組裝、監視器）有明顯差異。亦因如此，資本設備投入高，資金回收期長，一旦遇到產業不景氣或是價格競爭激烈時，毛利率的變化便直接影響到當期獲利，而面臨產業不景氣時，廠商不是停產就是暫停擴廠（擴產至量產至少一年時間），一旦需求復甦速度過快，缺貨現象便會出</w:t>
      </w:r>
      <w:r w:rsidRPr="0002537E">
        <w:rPr>
          <w:rFonts w:eastAsia="標楷體" w:hint="eastAsia"/>
          <w:sz w:val="26"/>
          <w:szCs w:val="26"/>
        </w:rPr>
        <w:lastRenderedPageBreak/>
        <w:t>現。</w:t>
      </w:r>
      <w:r w:rsidRPr="0002537E">
        <w:rPr>
          <w:rFonts w:eastAsia="標楷體" w:hint="eastAsia"/>
          <w:sz w:val="26"/>
          <w:szCs w:val="26"/>
        </w:rPr>
        <w:t xml:space="preserve"> </w:t>
      </w:r>
    </w:p>
    <w:p w:rsidR="00312C13" w:rsidRDefault="00DE6F17" w:rsidP="00425BCD">
      <w:pPr>
        <w:spacing w:beforeLines="50" w:before="120" w:afterLines="50" w:after="120" w:line="360" w:lineRule="auto"/>
        <w:ind w:leftChars="272" w:left="1319" w:hangingChars="256" w:hanging="666"/>
        <w:jc w:val="both"/>
        <w:rPr>
          <w:rFonts w:eastAsia="標楷體"/>
          <w:sz w:val="26"/>
          <w:szCs w:val="26"/>
        </w:rPr>
      </w:pPr>
      <w:r>
        <w:rPr>
          <w:rFonts w:eastAsia="標楷體" w:hint="eastAsia"/>
          <w:sz w:val="26"/>
          <w:szCs w:val="26"/>
        </w:rPr>
        <w:t>（</w:t>
      </w:r>
      <w:r>
        <w:rPr>
          <w:rFonts w:eastAsia="標楷體" w:hint="eastAsia"/>
          <w:sz w:val="26"/>
          <w:szCs w:val="26"/>
        </w:rPr>
        <w:t>2</w:t>
      </w:r>
      <w:r>
        <w:rPr>
          <w:rFonts w:eastAsia="標楷體" w:hint="eastAsia"/>
          <w:sz w:val="26"/>
          <w:szCs w:val="26"/>
        </w:rPr>
        <w:t>）</w:t>
      </w:r>
      <w:r w:rsidRPr="0002537E">
        <w:rPr>
          <w:rFonts w:eastAsia="標楷體" w:hint="eastAsia"/>
          <w:sz w:val="26"/>
          <w:szCs w:val="26"/>
        </w:rPr>
        <w:t>產品成熟、價格競爭激烈</w:t>
      </w:r>
      <w:r>
        <w:rPr>
          <w:rFonts w:eastAsia="標楷體" w:hint="eastAsia"/>
          <w:sz w:val="26"/>
          <w:szCs w:val="26"/>
        </w:rPr>
        <w:t>：</w:t>
      </w:r>
      <w:r w:rsidRPr="0002537E">
        <w:rPr>
          <w:rFonts w:eastAsia="標楷體" w:hint="eastAsia"/>
          <w:sz w:val="26"/>
          <w:szCs w:val="26"/>
        </w:rPr>
        <w:t>目前全球最大被動元件供應者以日本為首，約佔三分之一，其次為西歐和美國，產品技術又以日本及歐美國家在高階被動元件較有生產優勢。</w:t>
      </w:r>
      <w:r w:rsidRPr="0002537E">
        <w:rPr>
          <w:rFonts w:eastAsia="標楷體" w:hint="eastAsia"/>
          <w:sz w:val="26"/>
          <w:szCs w:val="26"/>
        </w:rPr>
        <w:t xml:space="preserve"> </w:t>
      </w:r>
    </w:p>
    <w:p w:rsidR="00312C13" w:rsidRDefault="00DE6F17" w:rsidP="00425BCD">
      <w:pPr>
        <w:spacing w:beforeLines="50" w:before="120" w:afterLines="50" w:after="120" w:line="360" w:lineRule="auto"/>
        <w:ind w:leftChars="250" w:left="1320" w:hangingChars="277" w:hanging="720"/>
        <w:jc w:val="both"/>
        <w:rPr>
          <w:rFonts w:eastAsia="標楷體"/>
          <w:sz w:val="26"/>
          <w:szCs w:val="26"/>
        </w:rPr>
      </w:pPr>
      <w:r w:rsidRPr="0002537E">
        <w:rPr>
          <w:rFonts w:eastAsia="標楷體" w:hint="eastAsia"/>
          <w:sz w:val="26"/>
          <w:szCs w:val="26"/>
        </w:rPr>
        <w:t>（</w:t>
      </w:r>
      <w:r>
        <w:rPr>
          <w:rFonts w:eastAsia="標楷體" w:hint="eastAsia"/>
          <w:sz w:val="26"/>
          <w:szCs w:val="26"/>
        </w:rPr>
        <w:t>3</w:t>
      </w:r>
      <w:r w:rsidRPr="0002537E">
        <w:rPr>
          <w:rFonts w:eastAsia="標楷體" w:hint="eastAsia"/>
          <w:sz w:val="26"/>
          <w:szCs w:val="26"/>
        </w:rPr>
        <w:t>）市場逐漸區</w:t>
      </w:r>
      <w:r w:rsidRPr="0002537E">
        <w:rPr>
          <w:rFonts w:ascii="標楷體" w:eastAsia="標楷體" w:hAnsi="標楷體" w:hint="eastAsia"/>
          <w:sz w:val="26"/>
          <w:szCs w:val="26"/>
        </w:rPr>
        <w:t>隔</w:t>
      </w:r>
      <w:r>
        <w:rPr>
          <w:rFonts w:ascii="標楷體" w:eastAsia="標楷體" w:hAnsi="標楷體" w:hint="eastAsia"/>
          <w:sz w:val="26"/>
          <w:szCs w:val="26"/>
        </w:rPr>
        <w:t>：</w:t>
      </w:r>
      <w:r w:rsidRPr="0002537E">
        <w:rPr>
          <w:rFonts w:eastAsia="標楷體" w:hint="eastAsia"/>
          <w:sz w:val="26"/>
          <w:szCs w:val="26"/>
        </w:rPr>
        <w:t>被動元件市場區隔為資訊、通訊、汽車與消費性電子產品。以往被動元件近乎日、美之天下，但在亞洲金融風暴洗禮後，日本廠商逐漸退出資訊產品市場，專攻技術層次、附加價值較高之通訊市場；國內廠商因此得由汽車、家電產品轉型發展資訊產品。</w:t>
      </w:r>
      <w:r w:rsidRPr="0002537E">
        <w:rPr>
          <w:rFonts w:eastAsia="標楷體" w:hint="eastAsia"/>
          <w:sz w:val="26"/>
          <w:szCs w:val="26"/>
        </w:rPr>
        <w:t xml:space="preserve"> </w:t>
      </w:r>
    </w:p>
    <w:p w:rsidR="00312C13" w:rsidRDefault="00DE6F17" w:rsidP="00425BCD">
      <w:pPr>
        <w:spacing w:beforeLines="50" w:before="120" w:afterLines="50" w:after="120" w:line="360" w:lineRule="auto"/>
        <w:ind w:leftChars="250" w:left="1320" w:hangingChars="277" w:hanging="720"/>
        <w:jc w:val="both"/>
        <w:rPr>
          <w:rFonts w:eastAsia="標楷體"/>
          <w:sz w:val="26"/>
          <w:szCs w:val="26"/>
        </w:rPr>
      </w:pPr>
      <w:r>
        <w:rPr>
          <w:rFonts w:eastAsia="標楷體" w:hint="eastAsia"/>
          <w:sz w:val="26"/>
          <w:szCs w:val="26"/>
        </w:rPr>
        <w:t>（</w:t>
      </w:r>
      <w:r>
        <w:rPr>
          <w:rFonts w:eastAsia="標楷體" w:hint="eastAsia"/>
          <w:sz w:val="26"/>
          <w:szCs w:val="26"/>
        </w:rPr>
        <w:t>4</w:t>
      </w:r>
      <w:r>
        <w:rPr>
          <w:rFonts w:eastAsia="標楷體" w:hint="eastAsia"/>
          <w:sz w:val="26"/>
          <w:szCs w:val="26"/>
        </w:rPr>
        <w:t>）</w:t>
      </w:r>
      <w:r w:rsidRPr="0002537E">
        <w:rPr>
          <w:rFonts w:eastAsia="標楷體" w:hint="eastAsia"/>
          <w:sz w:val="26"/>
          <w:szCs w:val="26"/>
        </w:rPr>
        <w:t>原料成本比重高</w:t>
      </w:r>
      <w:r>
        <w:rPr>
          <w:rFonts w:eastAsia="標楷體" w:hint="eastAsia"/>
          <w:sz w:val="26"/>
          <w:szCs w:val="26"/>
        </w:rPr>
        <w:t>：</w:t>
      </w:r>
      <w:r w:rsidRPr="0002537E">
        <w:rPr>
          <w:rFonts w:eastAsia="標楷體" w:hint="eastAsia"/>
          <w:sz w:val="26"/>
          <w:szCs w:val="26"/>
        </w:rPr>
        <w:t>電阻器的基本原料包括磁棒、陶瓷基板及氧化粉末，鋁質電解電容器主要原料化成鋁箔，陶瓷電容器的關鍵原料陶瓷粉末，佔其生產成本比重甚大</w:t>
      </w:r>
      <w:r w:rsidRPr="0002537E">
        <w:rPr>
          <w:rFonts w:eastAsia="標楷體" w:hint="eastAsia"/>
          <w:sz w:val="26"/>
          <w:szCs w:val="26"/>
        </w:rPr>
        <w:t>(40%</w:t>
      </w:r>
      <w:r w:rsidRPr="0002537E">
        <w:rPr>
          <w:rFonts w:eastAsia="標楷體" w:hint="eastAsia"/>
          <w:sz w:val="26"/>
          <w:szCs w:val="26"/>
        </w:rPr>
        <w:t>以上</w:t>
      </w:r>
      <w:r w:rsidRPr="0002537E">
        <w:rPr>
          <w:rFonts w:eastAsia="標楷體" w:hint="eastAsia"/>
          <w:sz w:val="26"/>
          <w:szCs w:val="26"/>
        </w:rPr>
        <w:t>)</w:t>
      </w:r>
      <w:r w:rsidRPr="0002537E">
        <w:rPr>
          <w:rFonts w:eastAsia="標楷體" w:hint="eastAsia"/>
          <w:sz w:val="26"/>
          <w:szCs w:val="26"/>
        </w:rPr>
        <w:t>，這些關鍵原料主要又依賴日本進口，同時日本又為我國被動元件的主要競爭對手，對台灣產業殊為不利。</w:t>
      </w:r>
    </w:p>
    <w:p w:rsidR="00312C13" w:rsidRDefault="00DE6F17"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int="eastAsia"/>
          <w:sz w:val="32"/>
        </w:rPr>
        <w:t>市場概況</w:t>
      </w:r>
    </w:p>
    <w:p w:rsidR="00312C13" w:rsidRDefault="00DE6F17" w:rsidP="00425BCD">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台灣</w:t>
      </w:r>
      <w:r w:rsidRPr="00D5507F">
        <w:rPr>
          <w:rFonts w:eastAsia="標楷體" w:hint="eastAsia"/>
          <w:b/>
          <w:sz w:val="28"/>
          <w:szCs w:val="26"/>
        </w:rPr>
        <w:t>被動元件產業</w:t>
      </w:r>
      <w:r w:rsidRPr="00EA272E">
        <w:rPr>
          <w:rFonts w:eastAsia="標楷體" w:hint="eastAsia"/>
          <w:b/>
          <w:sz w:val="28"/>
          <w:szCs w:val="26"/>
        </w:rPr>
        <w:t>市場現況</w:t>
      </w:r>
    </w:p>
    <w:p w:rsidR="00EC4047" w:rsidRPr="00AA6D0C" w:rsidRDefault="00EC4047" w:rsidP="00EC4047">
      <w:pPr>
        <w:spacing w:beforeLines="50" w:before="120" w:afterLines="50" w:after="120" w:line="360" w:lineRule="auto"/>
        <w:ind w:leftChars="300" w:left="720" w:firstLineChars="200" w:firstLine="520"/>
        <w:jc w:val="both"/>
        <w:rPr>
          <w:rFonts w:eastAsia="標楷體"/>
          <w:sz w:val="26"/>
          <w:szCs w:val="26"/>
        </w:rPr>
      </w:pPr>
      <w:r w:rsidRPr="00AA6D0C">
        <w:rPr>
          <w:rFonts w:eastAsia="標楷體" w:hint="eastAsia"/>
          <w:sz w:val="26"/>
          <w:szCs w:val="26"/>
        </w:rPr>
        <w:t>台灣電子業</w:t>
      </w:r>
      <w:r w:rsidRPr="00AA6D0C">
        <w:rPr>
          <w:rFonts w:eastAsia="標楷體"/>
          <w:sz w:val="26"/>
          <w:szCs w:val="26"/>
        </w:rPr>
        <w:t>2016</w:t>
      </w:r>
      <w:r w:rsidRPr="00AA6D0C">
        <w:rPr>
          <w:rFonts w:eastAsia="標楷體" w:hint="eastAsia"/>
          <w:sz w:val="26"/>
          <w:szCs w:val="26"/>
        </w:rPr>
        <w:t>年第</w:t>
      </w:r>
      <w:r w:rsidRPr="00AA6D0C">
        <w:rPr>
          <w:rFonts w:eastAsia="標楷體"/>
          <w:sz w:val="26"/>
          <w:szCs w:val="26"/>
        </w:rPr>
        <w:t>4</w:t>
      </w:r>
      <w:r w:rsidRPr="00AA6D0C">
        <w:rPr>
          <w:rFonts w:eastAsia="標楷體" w:hint="eastAsia"/>
          <w:sz w:val="26"/>
          <w:szCs w:val="26"/>
        </w:rPr>
        <w:t>季和</w:t>
      </w:r>
      <w:r w:rsidRPr="00AA6D0C">
        <w:rPr>
          <w:rFonts w:eastAsia="標楷體"/>
          <w:sz w:val="26"/>
          <w:szCs w:val="26"/>
        </w:rPr>
        <w:t>2017</w:t>
      </w:r>
      <w:r w:rsidRPr="00AA6D0C">
        <w:rPr>
          <w:rFonts w:eastAsia="標楷體" w:hint="eastAsia"/>
          <w:sz w:val="26"/>
          <w:szCs w:val="26"/>
        </w:rPr>
        <w:t>年第</w:t>
      </w:r>
      <w:r w:rsidRPr="00AA6D0C">
        <w:rPr>
          <w:rFonts w:eastAsia="標楷體"/>
          <w:sz w:val="26"/>
          <w:szCs w:val="26"/>
        </w:rPr>
        <w:t>1</w:t>
      </w:r>
      <w:r w:rsidRPr="00AA6D0C">
        <w:rPr>
          <w:rFonts w:eastAsia="標楷體" w:hint="eastAsia"/>
          <w:sz w:val="26"/>
          <w:szCs w:val="26"/>
        </w:rPr>
        <w:t>季均步入淡季，不過，被動元件仍傳出缺貨聲，包括日廠的鋁質電解電容、韓廠的積層陶瓷電容（</w:t>
      </w:r>
      <w:r w:rsidRPr="00AA6D0C">
        <w:rPr>
          <w:rFonts w:eastAsia="標楷體"/>
          <w:sz w:val="26"/>
          <w:szCs w:val="26"/>
        </w:rPr>
        <w:t>MLCC</w:t>
      </w:r>
      <w:r w:rsidRPr="00AA6D0C">
        <w:rPr>
          <w:rFonts w:eastAsia="標楷體" w:hint="eastAsia"/>
          <w:sz w:val="26"/>
          <w:szCs w:val="26"/>
        </w:rPr>
        <w:t>）都將缺貨到</w:t>
      </w:r>
      <w:r w:rsidRPr="00AA6D0C">
        <w:rPr>
          <w:rFonts w:eastAsia="標楷體"/>
          <w:sz w:val="26"/>
          <w:szCs w:val="26"/>
        </w:rPr>
        <w:t>2017</w:t>
      </w:r>
      <w:r w:rsidRPr="00AA6D0C">
        <w:rPr>
          <w:rFonts w:eastAsia="標楷體" w:hint="eastAsia"/>
          <w:sz w:val="26"/>
          <w:szCs w:val="26"/>
        </w:rPr>
        <w:t>年第</w:t>
      </w:r>
      <w:r w:rsidRPr="00AA6D0C">
        <w:rPr>
          <w:rFonts w:eastAsia="標楷體"/>
          <w:sz w:val="26"/>
          <w:szCs w:val="26"/>
        </w:rPr>
        <w:t>1</w:t>
      </w:r>
      <w:r w:rsidRPr="00AA6D0C">
        <w:rPr>
          <w:rFonts w:eastAsia="標楷體" w:hint="eastAsia"/>
          <w:sz w:val="26"/>
          <w:szCs w:val="26"/>
        </w:rPr>
        <w:t>季。</w:t>
      </w:r>
    </w:p>
    <w:p w:rsidR="00EC4047" w:rsidRPr="00AA6D0C" w:rsidRDefault="00EC4047" w:rsidP="00EC4047">
      <w:pPr>
        <w:spacing w:beforeLines="50" w:before="120" w:afterLines="50" w:after="120" w:line="360" w:lineRule="auto"/>
        <w:ind w:leftChars="300" w:left="720" w:firstLineChars="200" w:firstLine="520"/>
        <w:jc w:val="both"/>
        <w:rPr>
          <w:rFonts w:eastAsia="標楷體"/>
          <w:sz w:val="26"/>
          <w:szCs w:val="26"/>
        </w:rPr>
      </w:pPr>
      <w:r w:rsidRPr="00AA6D0C">
        <w:rPr>
          <w:rFonts w:eastAsia="標楷體" w:hint="eastAsia"/>
          <w:sz w:val="26"/>
          <w:szCs w:val="26"/>
        </w:rPr>
        <w:t>在</w:t>
      </w:r>
      <w:r w:rsidRPr="00AA6D0C">
        <w:rPr>
          <w:rFonts w:eastAsia="標楷體"/>
          <w:sz w:val="26"/>
          <w:szCs w:val="26"/>
        </w:rPr>
        <w:t>MLCC</w:t>
      </w:r>
      <w:r w:rsidRPr="00AA6D0C">
        <w:rPr>
          <w:rFonts w:eastAsia="標楷體" w:hint="eastAsia"/>
          <w:sz w:val="26"/>
          <w:szCs w:val="26"/>
        </w:rPr>
        <w:t>部分，被動元件廠指出，雖然近年來</w:t>
      </w:r>
      <w:r w:rsidRPr="00AA6D0C">
        <w:rPr>
          <w:rFonts w:eastAsia="標楷體"/>
          <w:sz w:val="26"/>
          <w:szCs w:val="26"/>
        </w:rPr>
        <w:t>PC</w:t>
      </w:r>
      <w:r w:rsidRPr="00AA6D0C">
        <w:rPr>
          <w:rFonts w:eastAsia="標楷體" w:hint="eastAsia"/>
          <w:sz w:val="26"/>
          <w:szCs w:val="26"/>
        </w:rPr>
        <w:t>市場規模呈現逐年衰退，但因為電腦中央處理器供應商英特爾（</w:t>
      </w:r>
      <w:r w:rsidRPr="00AA6D0C">
        <w:rPr>
          <w:rFonts w:eastAsia="標楷體"/>
          <w:sz w:val="26"/>
          <w:szCs w:val="26"/>
        </w:rPr>
        <w:t>Intel</w:t>
      </w:r>
      <w:r w:rsidRPr="00AA6D0C">
        <w:rPr>
          <w:rFonts w:eastAsia="標楷體" w:hint="eastAsia"/>
          <w:sz w:val="26"/>
          <w:szCs w:val="26"/>
        </w:rPr>
        <w:t>）和繪圖處理晶片大廠輝達（</w:t>
      </w:r>
      <w:r w:rsidRPr="00AA6D0C">
        <w:rPr>
          <w:rFonts w:eastAsia="標楷體"/>
          <w:sz w:val="26"/>
          <w:szCs w:val="26"/>
        </w:rPr>
        <w:t>Nvidia</w:t>
      </w:r>
      <w:r w:rsidRPr="00AA6D0C">
        <w:rPr>
          <w:rFonts w:eastAsia="標楷體" w:hint="eastAsia"/>
          <w:sz w:val="26"/>
          <w:szCs w:val="26"/>
        </w:rPr>
        <w:t>）的新款繪圖晶片的核心數變多、效能提升，對於被動元件的使用量都有顯著增加，帶動總量不降反增。加上這幾</w:t>
      </w:r>
      <w:r w:rsidRPr="00AA6D0C">
        <w:rPr>
          <w:rFonts w:eastAsia="標楷體" w:hint="eastAsia"/>
          <w:sz w:val="26"/>
          <w:szCs w:val="26"/>
        </w:rPr>
        <w:lastRenderedPageBreak/>
        <w:t>年來，日系</w:t>
      </w:r>
      <w:r w:rsidRPr="00AA6D0C">
        <w:rPr>
          <w:rFonts w:eastAsia="標楷體"/>
          <w:sz w:val="26"/>
          <w:szCs w:val="26"/>
        </w:rPr>
        <w:t>MLCC</w:t>
      </w:r>
      <w:r w:rsidRPr="00AA6D0C">
        <w:rPr>
          <w:rFonts w:eastAsia="標楷體" w:hint="eastAsia"/>
          <w:sz w:val="26"/>
          <w:szCs w:val="26"/>
        </w:rPr>
        <w:t>廠擴產動作已非常保守，即使市場需求量增，也不見擴產跡象；三星旗下的三星電機（</w:t>
      </w:r>
      <w:r w:rsidRPr="00AA6D0C">
        <w:rPr>
          <w:rFonts w:eastAsia="標楷體"/>
          <w:sz w:val="26"/>
          <w:szCs w:val="26"/>
        </w:rPr>
        <w:t>SEMCO</w:t>
      </w:r>
      <w:r w:rsidRPr="00AA6D0C">
        <w:rPr>
          <w:rFonts w:eastAsia="標楷體" w:hint="eastAsia"/>
          <w:sz w:val="26"/>
          <w:szCs w:val="26"/>
        </w:rPr>
        <w:t>）則因為進行品質篩選，本身供應缺口現象存在，造成被動元件供應偏向緊張。</w:t>
      </w:r>
    </w:p>
    <w:p w:rsidR="00EC4047" w:rsidRPr="00AA6D0C" w:rsidRDefault="00EC4047" w:rsidP="00EC4047">
      <w:pPr>
        <w:spacing w:beforeLines="50" w:before="120" w:afterLines="50" w:after="120" w:line="360" w:lineRule="auto"/>
        <w:ind w:leftChars="300" w:left="720" w:firstLineChars="200" w:firstLine="520"/>
        <w:jc w:val="both"/>
        <w:rPr>
          <w:rFonts w:eastAsia="標楷體"/>
          <w:sz w:val="26"/>
          <w:szCs w:val="26"/>
        </w:rPr>
      </w:pPr>
      <w:r w:rsidRPr="00AA6D0C">
        <w:rPr>
          <w:rFonts w:eastAsia="標楷體" w:hint="eastAsia"/>
          <w:sz w:val="26"/>
          <w:szCs w:val="26"/>
        </w:rPr>
        <w:t>鋁質電解電容器方面，主要來自於伺服器、白色家電、汽車的需求，但因為短單來得急又多，材料供應也不足，造成缺口。被動元件廠指出，目前市場缺貨較明顯的產品和供應商，主要是日廠佳美工的鋁質電解電容和三星的</w:t>
      </w:r>
      <w:r w:rsidRPr="00AA6D0C">
        <w:rPr>
          <w:rFonts w:eastAsia="標楷體"/>
          <w:sz w:val="26"/>
          <w:szCs w:val="26"/>
        </w:rPr>
        <w:t>MLCC</w:t>
      </w:r>
      <w:r w:rsidRPr="00AA6D0C">
        <w:rPr>
          <w:rFonts w:eastAsia="標楷體" w:hint="eastAsia"/>
          <w:sz w:val="26"/>
          <w:szCs w:val="26"/>
        </w:rPr>
        <w:t>，在</w:t>
      </w:r>
      <w:r w:rsidRPr="00AA6D0C">
        <w:rPr>
          <w:rFonts w:eastAsia="標楷體"/>
          <w:sz w:val="26"/>
          <w:szCs w:val="26"/>
        </w:rPr>
        <w:t>2016</w:t>
      </w:r>
      <w:r w:rsidRPr="00AA6D0C">
        <w:rPr>
          <w:rFonts w:eastAsia="標楷體" w:hint="eastAsia"/>
          <w:sz w:val="26"/>
          <w:szCs w:val="26"/>
        </w:rPr>
        <w:t>年第</w:t>
      </w:r>
      <w:r w:rsidRPr="00AA6D0C">
        <w:rPr>
          <w:rFonts w:eastAsia="標楷體"/>
          <w:sz w:val="26"/>
          <w:szCs w:val="26"/>
        </w:rPr>
        <w:t>4</w:t>
      </w:r>
      <w:r w:rsidRPr="00AA6D0C">
        <w:rPr>
          <w:rFonts w:eastAsia="標楷體" w:hint="eastAsia"/>
          <w:sz w:val="26"/>
          <w:szCs w:val="26"/>
        </w:rPr>
        <w:t>季和明年第</w:t>
      </w:r>
      <w:r w:rsidRPr="00AA6D0C">
        <w:rPr>
          <w:rFonts w:eastAsia="標楷體"/>
          <w:sz w:val="26"/>
          <w:szCs w:val="26"/>
        </w:rPr>
        <w:t>1</w:t>
      </w:r>
      <w:r w:rsidRPr="00AA6D0C">
        <w:rPr>
          <w:rFonts w:eastAsia="標楷體" w:hint="eastAsia"/>
          <w:sz w:val="26"/>
          <w:szCs w:val="26"/>
        </w:rPr>
        <w:t>季通常是產業傳統淡季的情況下，供應商不會急著補缺口，缺貨情況應會持續到</w:t>
      </w:r>
      <w:r w:rsidRPr="00AA6D0C">
        <w:rPr>
          <w:rFonts w:eastAsia="標楷體"/>
          <w:sz w:val="26"/>
          <w:szCs w:val="26"/>
        </w:rPr>
        <w:t>2017</w:t>
      </w:r>
      <w:r w:rsidRPr="00AA6D0C">
        <w:rPr>
          <w:rFonts w:eastAsia="標楷體" w:hint="eastAsia"/>
          <w:sz w:val="26"/>
          <w:szCs w:val="26"/>
        </w:rPr>
        <w:t>年首季。被動元件廠指出，在日、韓缺貨下，可能會有一部分訂單轉向台廠，但實質受惠情況仍待觀察。</w:t>
      </w:r>
    </w:p>
    <w:p w:rsidR="00312C13" w:rsidRPr="00AA6D0C" w:rsidRDefault="00EC4047" w:rsidP="00EC4047">
      <w:pPr>
        <w:spacing w:beforeLines="50" w:before="120" w:afterLines="50" w:after="120" w:line="360" w:lineRule="auto"/>
        <w:ind w:leftChars="300" w:left="720" w:firstLineChars="200" w:firstLine="520"/>
        <w:jc w:val="both"/>
        <w:rPr>
          <w:rFonts w:eastAsia="標楷體"/>
          <w:sz w:val="26"/>
          <w:szCs w:val="26"/>
        </w:rPr>
      </w:pPr>
      <w:r w:rsidRPr="00AA6D0C">
        <w:rPr>
          <w:rFonts w:eastAsia="標楷體" w:hint="eastAsia"/>
          <w:sz w:val="26"/>
          <w:szCs w:val="26"/>
        </w:rPr>
        <w:t>如以</w:t>
      </w:r>
      <w:r w:rsidRPr="00AA6D0C">
        <w:rPr>
          <w:rFonts w:eastAsia="標楷體"/>
          <w:sz w:val="26"/>
          <w:szCs w:val="26"/>
        </w:rPr>
        <w:t>2016</w:t>
      </w:r>
      <w:r w:rsidRPr="00AA6D0C">
        <w:rPr>
          <w:rFonts w:eastAsia="標楷體" w:hint="eastAsia"/>
          <w:sz w:val="26"/>
          <w:szCs w:val="26"/>
        </w:rPr>
        <w:t>年第</w:t>
      </w:r>
      <w:r w:rsidRPr="00AA6D0C">
        <w:rPr>
          <w:rFonts w:eastAsia="標楷體"/>
          <w:sz w:val="26"/>
          <w:szCs w:val="26"/>
        </w:rPr>
        <w:t>4</w:t>
      </w:r>
      <w:r w:rsidRPr="00AA6D0C">
        <w:rPr>
          <w:rFonts w:eastAsia="標楷體" w:hint="eastAsia"/>
          <w:sz w:val="26"/>
          <w:szCs w:val="26"/>
        </w:rPr>
        <w:t>季來看，由於</w:t>
      </w:r>
      <w:r w:rsidRPr="00AA6D0C">
        <w:rPr>
          <w:rFonts w:eastAsia="標楷體"/>
          <w:sz w:val="26"/>
          <w:szCs w:val="26"/>
        </w:rPr>
        <w:t>12</w:t>
      </w:r>
      <w:r w:rsidRPr="00AA6D0C">
        <w:rPr>
          <w:rFonts w:eastAsia="標楷體" w:hint="eastAsia"/>
          <w:sz w:val="26"/>
          <w:szCs w:val="26"/>
        </w:rPr>
        <w:t>月會有農曆年前備貨效應，法人預估，被動元件廠</w:t>
      </w:r>
      <w:r w:rsidRPr="00AA6D0C">
        <w:rPr>
          <w:rFonts w:eastAsia="標楷體"/>
          <w:sz w:val="26"/>
          <w:szCs w:val="26"/>
        </w:rPr>
        <w:t>2016</w:t>
      </w:r>
      <w:r w:rsidRPr="00AA6D0C">
        <w:rPr>
          <w:rFonts w:eastAsia="標楷體" w:hint="eastAsia"/>
          <w:sz w:val="26"/>
          <w:szCs w:val="26"/>
        </w:rPr>
        <w:t>第</w:t>
      </w:r>
      <w:r w:rsidRPr="00AA6D0C">
        <w:rPr>
          <w:rFonts w:eastAsia="標楷體"/>
          <w:sz w:val="26"/>
          <w:szCs w:val="26"/>
        </w:rPr>
        <w:t>4</w:t>
      </w:r>
      <w:r w:rsidRPr="00AA6D0C">
        <w:rPr>
          <w:rFonts w:eastAsia="標楷體" w:hint="eastAsia"/>
          <w:sz w:val="26"/>
          <w:szCs w:val="26"/>
        </w:rPr>
        <w:t>季營收下滑幅度約在一成以內，明年第</w:t>
      </w:r>
      <w:r w:rsidRPr="00AA6D0C">
        <w:rPr>
          <w:rFonts w:eastAsia="標楷體"/>
          <w:sz w:val="26"/>
          <w:szCs w:val="26"/>
        </w:rPr>
        <w:t>1</w:t>
      </w:r>
      <w:r w:rsidRPr="00AA6D0C">
        <w:rPr>
          <w:rFonts w:eastAsia="標楷體" w:hint="eastAsia"/>
          <w:sz w:val="26"/>
          <w:szCs w:val="26"/>
        </w:rPr>
        <w:t>季則因工作天數較少，業績還會續降，就看轉單效應能帶來被動元件產業多少填補作用。</w:t>
      </w:r>
    </w:p>
    <w:p w:rsidR="00312C13" w:rsidRPr="00AA6D0C" w:rsidRDefault="00DE6F17" w:rsidP="00425BCD">
      <w:pPr>
        <w:numPr>
          <w:ilvl w:val="0"/>
          <w:numId w:val="1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A6D0C">
        <w:rPr>
          <w:rFonts w:eastAsia="標楷體" w:hint="eastAsia"/>
          <w:b/>
          <w:sz w:val="28"/>
          <w:szCs w:val="26"/>
        </w:rPr>
        <w:t>全球被動元件產業市場現況</w:t>
      </w:r>
    </w:p>
    <w:p w:rsidR="00EC4047" w:rsidRPr="00AA6D0C" w:rsidRDefault="00EC4047" w:rsidP="00EC4047">
      <w:pPr>
        <w:spacing w:beforeLines="50" w:before="120" w:afterLines="50" w:after="120" w:line="360" w:lineRule="auto"/>
        <w:ind w:leftChars="200" w:left="480" w:firstLine="520"/>
        <w:jc w:val="both"/>
        <w:rPr>
          <w:rFonts w:eastAsia="標楷體"/>
          <w:sz w:val="26"/>
          <w:szCs w:val="26"/>
        </w:rPr>
      </w:pPr>
      <w:r w:rsidRPr="00AA6D0C">
        <w:rPr>
          <w:rFonts w:eastAsia="標楷體" w:hint="eastAsia"/>
          <w:sz w:val="26"/>
          <w:szCs w:val="26"/>
        </w:rPr>
        <w:t>在被動元件產業應用市場部分，雖然全球國際政經情勢動盪</w:t>
      </w:r>
      <w:r w:rsidRPr="00AA6D0C">
        <w:rPr>
          <w:rFonts w:eastAsia="標楷體"/>
          <w:sz w:val="26"/>
          <w:szCs w:val="26"/>
        </w:rPr>
        <w:t>(</w:t>
      </w:r>
      <w:r w:rsidRPr="00AA6D0C">
        <w:rPr>
          <w:rFonts w:eastAsia="標楷體" w:hint="eastAsia"/>
          <w:sz w:val="26"/>
          <w:szCs w:val="26"/>
        </w:rPr>
        <w:t>如英國脫歐、</w:t>
      </w:r>
      <w:r w:rsidRPr="00AA6D0C">
        <w:rPr>
          <w:rFonts w:eastAsia="標楷體"/>
          <w:sz w:val="26"/>
          <w:szCs w:val="26"/>
        </w:rPr>
        <w:t>FED</w:t>
      </w:r>
      <w:r w:rsidRPr="00AA6D0C">
        <w:rPr>
          <w:rFonts w:eastAsia="標楷體" w:hint="eastAsia"/>
          <w:sz w:val="26"/>
          <w:szCs w:val="26"/>
        </w:rPr>
        <w:t>升息疑慮</w:t>
      </w:r>
      <w:r w:rsidRPr="00AA6D0C">
        <w:rPr>
          <w:rFonts w:eastAsia="標楷體"/>
          <w:sz w:val="26"/>
          <w:szCs w:val="26"/>
        </w:rPr>
        <w:t>)</w:t>
      </w:r>
      <w:r w:rsidRPr="00AA6D0C">
        <w:rPr>
          <w:rFonts w:eastAsia="標楷體" w:hint="eastAsia"/>
          <w:sz w:val="26"/>
          <w:szCs w:val="26"/>
        </w:rPr>
        <w:t>，加上全球智慧型手機銷售之成長率步入緩慢溫和成長期，使得終端廠商對於各項零組件的需求明顯降低；但由於我國被動元件廠商在兩岸產能已逐漸佈建完成，並且將產品組合重新進行調整，使得整體被動元件產業應用市場較</w:t>
      </w:r>
      <w:r w:rsidRPr="00AA6D0C">
        <w:rPr>
          <w:rFonts w:eastAsia="標楷體"/>
          <w:sz w:val="26"/>
          <w:szCs w:val="26"/>
        </w:rPr>
        <w:t>2015</w:t>
      </w:r>
      <w:r w:rsidRPr="00AA6D0C">
        <w:rPr>
          <w:rFonts w:eastAsia="標楷體" w:hint="eastAsia"/>
          <w:sz w:val="26"/>
          <w:szCs w:val="26"/>
        </w:rPr>
        <w:t>年成長。</w:t>
      </w:r>
    </w:p>
    <w:p w:rsidR="00EC4047" w:rsidRPr="00AA6D0C" w:rsidRDefault="00EC4047" w:rsidP="00EC4047">
      <w:pPr>
        <w:spacing w:beforeLines="50" w:before="120" w:afterLines="50" w:after="120" w:line="360" w:lineRule="auto"/>
        <w:ind w:leftChars="200" w:left="480" w:firstLine="520"/>
        <w:jc w:val="both"/>
        <w:rPr>
          <w:rFonts w:eastAsia="標楷體"/>
          <w:sz w:val="26"/>
          <w:szCs w:val="26"/>
        </w:rPr>
      </w:pPr>
      <w:r w:rsidRPr="00AA6D0C">
        <w:rPr>
          <w:rFonts w:eastAsia="標楷體" w:hint="eastAsia"/>
          <w:sz w:val="26"/>
          <w:szCs w:val="26"/>
        </w:rPr>
        <w:t>至於全球被動元件市場需求，約有六成由日本廠商供應</w:t>
      </w:r>
      <w:r w:rsidRPr="00AA6D0C">
        <w:rPr>
          <w:rFonts w:eastAsia="標楷體"/>
          <w:sz w:val="26"/>
          <w:szCs w:val="26"/>
        </w:rPr>
        <w:t>(Murata</w:t>
      </w:r>
      <w:r w:rsidRPr="00AA6D0C">
        <w:rPr>
          <w:rFonts w:eastAsia="標楷體" w:hint="eastAsia"/>
          <w:sz w:val="26"/>
          <w:szCs w:val="26"/>
        </w:rPr>
        <w:t>、</w:t>
      </w:r>
      <w:r w:rsidRPr="00AA6D0C">
        <w:rPr>
          <w:rFonts w:eastAsia="標楷體"/>
          <w:sz w:val="26"/>
          <w:szCs w:val="26"/>
        </w:rPr>
        <w:t xml:space="preserve"> Chemicon</w:t>
      </w:r>
      <w:r w:rsidRPr="00AA6D0C">
        <w:rPr>
          <w:rFonts w:eastAsia="標楷體" w:hint="eastAsia"/>
          <w:sz w:val="26"/>
          <w:szCs w:val="26"/>
        </w:rPr>
        <w:t>、</w:t>
      </w:r>
      <w:r w:rsidRPr="00AA6D0C">
        <w:rPr>
          <w:rFonts w:eastAsia="標楷體"/>
          <w:sz w:val="26"/>
          <w:szCs w:val="26"/>
        </w:rPr>
        <w:t xml:space="preserve"> TDK</w:t>
      </w:r>
      <w:r w:rsidRPr="00AA6D0C">
        <w:rPr>
          <w:rFonts w:eastAsia="標楷體" w:hint="eastAsia"/>
          <w:sz w:val="26"/>
          <w:szCs w:val="26"/>
        </w:rPr>
        <w:t>、</w:t>
      </w:r>
      <w:r w:rsidRPr="00AA6D0C">
        <w:rPr>
          <w:rFonts w:eastAsia="標楷體"/>
          <w:sz w:val="26"/>
          <w:szCs w:val="26"/>
        </w:rPr>
        <w:t>Taiyo Yuden</w:t>
      </w:r>
      <w:r w:rsidRPr="00AA6D0C">
        <w:rPr>
          <w:rFonts w:eastAsia="標楷體" w:hint="eastAsia"/>
          <w:sz w:val="26"/>
          <w:szCs w:val="26"/>
        </w:rPr>
        <w:t>…</w:t>
      </w:r>
      <w:r w:rsidRPr="00AA6D0C">
        <w:rPr>
          <w:rFonts w:eastAsia="標楷體"/>
          <w:sz w:val="26"/>
          <w:szCs w:val="26"/>
        </w:rPr>
        <w:t>)</w:t>
      </w:r>
      <w:r w:rsidRPr="00AA6D0C">
        <w:rPr>
          <w:rFonts w:eastAsia="標楷體" w:hint="eastAsia"/>
          <w:sz w:val="26"/>
          <w:szCs w:val="26"/>
        </w:rPr>
        <w:t>，台灣廠商則有約一成之市占率，韓國廠商</w:t>
      </w:r>
      <w:r w:rsidRPr="00AA6D0C">
        <w:rPr>
          <w:rFonts w:eastAsia="標楷體"/>
          <w:sz w:val="26"/>
          <w:szCs w:val="26"/>
        </w:rPr>
        <w:t xml:space="preserve"> SEMCO </w:t>
      </w:r>
      <w:r w:rsidRPr="00AA6D0C">
        <w:rPr>
          <w:rFonts w:eastAsia="標楷體" w:hint="eastAsia"/>
          <w:sz w:val="26"/>
          <w:szCs w:val="26"/>
        </w:rPr>
        <w:t>則靠母集團扶植，市占率已超過</w:t>
      </w:r>
      <w:r w:rsidRPr="00AA6D0C">
        <w:rPr>
          <w:rFonts w:eastAsia="標楷體"/>
          <w:sz w:val="26"/>
          <w:szCs w:val="26"/>
        </w:rPr>
        <w:t xml:space="preserve"> 6%</w:t>
      </w:r>
      <w:r w:rsidRPr="00AA6D0C">
        <w:rPr>
          <w:rFonts w:eastAsia="標楷體" w:hint="eastAsia"/>
          <w:sz w:val="26"/>
          <w:szCs w:val="26"/>
        </w:rPr>
        <w:t>。大部分被動元件處於相對成熟之生命產品週期階段，因此被動元件產業興衰與整體景</w:t>
      </w:r>
      <w:r w:rsidRPr="00AA6D0C">
        <w:rPr>
          <w:rFonts w:eastAsia="標楷體" w:hint="eastAsia"/>
          <w:sz w:val="26"/>
          <w:szCs w:val="26"/>
        </w:rPr>
        <w:lastRenderedPageBreak/>
        <w:t>氣循環之關聯性相當高。</w:t>
      </w:r>
      <w:r w:rsidRPr="00AA6D0C">
        <w:rPr>
          <w:rFonts w:eastAsia="標楷體"/>
          <w:sz w:val="26"/>
          <w:szCs w:val="26"/>
        </w:rPr>
        <w:t xml:space="preserve">2015 </w:t>
      </w:r>
      <w:r w:rsidRPr="00AA6D0C">
        <w:rPr>
          <w:rFonts w:eastAsia="標楷體" w:hint="eastAsia"/>
          <w:sz w:val="26"/>
          <w:szCs w:val="26"/>
        </w:rPr>
        <w:t>年全球景氣雖然隱含一股不安的氣氛，但在各國早已建立預警機制的狀況之下，相對應的措施總能在適當時機穩住全球經濟。因此，</w:t>
      </w:r>
      <w:r w:rsidRPr="00AA6D0C">
        <w:rPr>
          <w:rFonts w:eastAsia="標楷體"/>
          <w:sz w:val="26"/>
          <w:szCs w:val="26"/>
        </w:rPr>
        <w:t xml:space="preserve">2016 </w:t>
      </w:r>
      <w:r w:rsidRPr="00AA6D0C">
        <w:rPr>
          <w:rFonts w:eastAsia="標楷體" w:hint="eastAsia"/>
          <w:sz w:val="26"/>
          <w:szCs w:val="26"/>
        </w:rPr>
        <w:t>年在各式新世代終端產品衍生出之新需求之下，全球被動元件產業成長率達到</w:t>
      </w:r>
      <w:r w:rsidRPr="00AA6D0C">
        <w:rPr>
          <w:rFonts w:eastAsia="標楷體"/>
          <w:sz w:val="26"/>
          <w:szCs w:val="26"/>
        </w:rPr>
        <w:t xml:space="preserve"> 3.3%</w:t>
      </w:r>
      <w:r w:rsidRPr="00AA6D0C">
        <w:rPr>
          <w:rFonts w:eastAsia="標楷體" w:hint="eastAsia"/>
          <w:sz w:val="26"/>
          <w:szCs w:val="26"/>
        </w:rPr>
        <w:t>。</w:t>
      </w:r>
    </w:p>
    <w:p w:rsidR="00312C13" w:rsidRPr="00AA6D0C" w:rsidRDefault="00EC4047" w:rsidP="00EC4047">
      <w:pPr>
        <w:spacing w:beforeLines="50" w:before="120" w:afterLines="50" w:after="120" w:line="360" w:lineRule="auto"/>
        <w:ind w:leftChars="200" w:left="480" w:firstLine="520"/>
        <w:jc w:val="both"/>
        <w:rPr>
          <w:rFonts w:eastAsia="標楷體"/>
          <w:sz w:val="26"/>
          <w:szCs w:val="26"/>
        </w:rPr>
      </w:pPr>
      <w:r w:rsidRPr="00AA6D0C">
        <w:rPr>
          <w:rFonts w:eastAsia="標楷體" w:hint="eastAsia"/>
          <w:sz w:val="26"/>
          <w:szCs w:val="26"/>
        </w:rPr>
        <w:t>市調機構</w:t>
      </w:r>
      <w:r w:rsidRPr="00AA6D0C">
        <w:rPr>
          <w:rFonts w:eastAsia="標楷體"/>
          <w:sz w:val="26"/>
          <w:szCs w:val="26"/>
        </w:rPr>
        <w:t>IEK</w:t>
      </w:r>
      <w:r w:rsidRPr="00AA6D0C">
        <w:rPr>
          <w:rFonts w:eastAsia="標楷體" w:hint="eastAsia"/>
          <w:sz w:val="26"/>
          <w:szCs w:val="26"/>
        </w:rPr>
        <w:t>指出，</w:t>
      </w:r>
      <w:r w:rsidRPr="00AA6D0C">
        <w:rPr>
          <w:rFonts w:eastAsia="標楷體"/>
          <w:sz w:val="26"/>
          <w:szCs w:val="26"/>
        </w:rPr>
        <w:t>2016</w:t>
      </w:r>
      <w:r w:rsidRPr="00AA6D0C">
        <w:rPr>
          <w:rFonts w:eastAsia="標楷體" w:hint="eastAsia"/>
          <w:sz w:val="26"/>
          <w:szCs w:val="26"/>
        </w:rPr>
        <w:t>年全球被動元件產業雖仍以行動通訊應用產品等需求較為強勁，惟鑑於智慧型手機成長動能逐漸趨緩，加上</w:t>
      </w:r>
      <w:r w:rsidRPr="00AA6D0C">
        <w:rPr>
          <w:rFonts w:eastAsia="標楷體"/>
          <w:sz w:val="26"/>
          <w:szCs w:val="26"/>
        </w:rPr>
        <w:t>PC</w:t>
      </w:r>
      <w:r w:rsidRPr="00AA6D0C">
        <w:rPr>
          <w:rFonts w:eastAsia="標楷體" w:hint="eastAsia"/>
          <w:sz w:val="26"/>
          <w:szCs w:val="26"/>
        </w:rPr>
        <w:t>及平板電腦等產品銷售表現相繼面臨衰退壓力，導致近年來相關業者積極開拓多元化業務範疇，包括</w:t>
      </w:r>
      <w:r w:rsidRPr="00AA6D0C">
        <w:rPr>
          <w:rFonts w:eastAsia="標楷體"/>
          <w:sz w:val="26"/>
          <w:szCs w:val="26"/>
        </w:rPr>
        <w:t>4G LTE</w:t>
      </w:r>
      <w:r w:rsidRPr="00AA6D0C">
        <w:rPr>
          <w:rFonts w:eastAsia="標楷體" w:hint="eastAsia"/>
          <w:sz w:val="26"/>
          <w:szCs w:val="26"/>
        </w:rPr>
        <w:t>、醫療電子、汽車電子、</w:t>
      </w:r>
      <w:r w:rsidRPr="00AA6D0C">
        <w:rPr>
          <w:rFonts w:eastAsia="標楷體"/>
          <w:sz w:val="26"/>
          <w:szCs w:val="26"/>
        </w:rPr>
        <w:t>LED</w:t>
      </w:r>
      <w:r w:rsidRPr="00AA6D0C">
        <w:rPr>
          <w:rFonts w:eastAsia="標楷體" w:hint="eastAsia"/>
          <w:sz w:val="26"/>
          <w:szCs w:val="26"/>
        </w:rPr>
        <w:t>照明及穿戴式裝置等應用領域，促整體市況得以維持穩定發展態勢，預期全球被動元件將持續朝精密、微型化，一體成型電感、固態電容等高附加價值產品為發展主流，藉由提升整體產業附加價值，減緩終端產品銷售疲弱衝擊。另</w:t>
      </w:r>
      <w:r w:rsidR="00194A49">
        <w:rPr>
          <w:rFonts w:eastAsia="標楷體" w:hint="eastAsia"/>
          <w:sz w:val="26"/>
          <w:szCs w:val="26"/>
        </w:rPr>
        <w:t>外</w:t>
      </w:r>
      <w:r w:rsidRPr="00AA6D0C">
        <w:rPr>
          <w:rFonts w:eastAsia="標楷體" w:hint="eastAsia"/>
          <w:sz w:val="26"/>
          <w:szCs w:val="26"/>
        </w:rPr>
        <w:t>，近年來台系被動元件業者營運表現雖受惠於中國大陸品牌業者大量導入而有所好轉，惟鑑於中國大陸經濟成長趨緩，部分終端品牌業者銷售動能難逃下滑衝擊，加上中國大陸被動元件業者日漸茁壯，導致我國部分廠商紛紛進行兩岸分工調整計劃，甚至回台或轉向東南亞市場布局，以利產能獲得最適配置。鑑此，台廠須持續加速進行轉型，擴大高階、微型及非</w:t>
      </w:r>
      <w:r w:rsidRPr="00AA6D0C">
        <w:rPr>
          <w:rFonts w:eastAsia="標楷體"/>
          <w:sz w:val="26"/>
          <w:szCs w:val="26"/>
        </w:rPr>
        <w:t>3C</w:t>
      </w:r>
      <w:r w:rsidRPr="00AA6D0C">
        <w:rPr>
          <w:rFonts w:eastAsia="標楷體" w:hint="eastAsia"/>
          <w:sz w:val="26"/>
          <w:szCs w:val="26"/>
        </w:rPr>
        <w:t>產品出貨比重，將是台系被動元件業者營運表現持續成長的重要關鍵。</w:t>
      </w:r>
    </w:p>
    <w:p w:rsidR="00312C13" w:rsidRPr="00AA6D0C" w:rsidRDefault="00DE6F17"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AA6D0C">
        <w:rPr>
          <w:rFonts w:ascii="Times New Roman" w:eastAsia="標楷體" w:hint="eastAsia"/>
          <w:sz w:val="32"/>
        </w:rPr>
        <w:t>產業發展趨勢</w:t>
      </w:r>
    </w:p>
    <w:p w:rsidR="00EC4047" w:rsidRPr="00AA6D0C" w:rsidRDefault="00EC4047" w:rsidP="00EC4047">
      <w:pPr>
        <w:spacing w:beforeLines="50" w:before="120" w:afterLines="50" w:after="120" w:line="360" w:lineRule="auto"/>
        <w:ind w:leftChars="200" w:left="480" w:firstLineChars="200" w:firstLine="520"/>
        <w:jc w:val="both"/>
        <w:rPr>
          <w:rFonts w:eastAsia="標楷體"/>
          <w:sz w:val="26"/>
          <w:szCs w:val="26"/>
        </w:rPr>
      </w:pPr>
      <w:r w:rsidRPr="00AA6D0C">
        <w:rPr>
          <w:rFonts w:eastAsia="標楷體" w:hint="eastAsia"/>
          <w:sz w:val="26"/>
          <w:szCs w:val="26"/>
        </w:rPr>
        <w:t>根據國際機構</w:t>
      </w:r>
      <w:r w:rsidRPr="00AA6D0C">
        <w:rPr>
          <w:rFonts w:eastAsia="標楷體"/>
          <w:sz w:val="26"/>
          <w:szCs w:val="26"/>
        </w:rPr>
        <w:t>IDC</w:t>
      </w:r>
      <w:r w:rsidRPr="00AA6D0C">
        <w:rPr>
          <w:rFonts w:eastAsia="標楷體" w:hint="eastAsia"/>
          <w:sz w:val="26"/>
          <w:szCs w:val="26"/>
        </w:rPr>
        <w:t>預估</w:t>
      </w:r>
      <w:r w:rsidRPr="00AA6D0C">
        <w:rPr>
          <w:rFonts w:eastAsia="標楷體"/>
          <w:sz w:val="26"/>
          <w:szCs w:val="26"/>
        </w:rPr>
        <w:t>2020</w:t>
      </w:r>
      <w:r w:rsidRPr="00AA6D0C">
        <w:rPr>
          <w:rFonts w:eastAsia="標楷體" w:hint="eastAsia"/>
          <w:sz w:val="26"/>
          <w:szCs w:val="26"/>
        </w:rPr>
        <w:t>年全球物聯網市值高達</w:t>
      </w:r>
      <w:r w:rsidRPr="00AA6D0C">
        <w:rPr>
          <w:rFonts w:eastAsia="標楷體"/>
          <w:sz w:val="26"/>
          <w:szCs w:val="26"/>
        </w:rPr>
        <w:t xml:space="preserve"> 7.1</w:t>
      </w:r>
      <w:r w:rsidRPr="00AA6D0C">
        <w:rPr>
          <w:rFonts w:eastAsia="標楷體" w:hint="eastAsia"/>
          <w:sz w:val="26"/>
          <w:szCs w:val="26"/>
        </w:rPr>
        <w:t>兆美元，物聯網相關產品與設備年複合成長率達</w:t>
      </w:r>
      <w:r w:rsidRPr="00AA6D0C">
        <w:rPr>
          <w:rFonts w:eastAsia="標楷體"/>
          <w:sz w:val="26"/>
          <w:szCs w:val="26"/>
        </w:rPr>
        <w:t>17.5%</w:t>
      </w:r>
      <w:r w:rsidRPr="00AA6D0C">
        <w:rPr>
          <w:rFonts w:eastAsia="標楷體" w:hint="eastAsia"/>
          <w:sz w:val="26"/>
          <w:szCs w:val="26"/>
        </w:rPr>
        <w:t>，然而，由於近年來智慧型手機持續追求輕薄短小的特性，帶動了電子產業技術的進步並衍生了很多相關的應用，如智慧家庭、智慧工廠…等等，而由於物聯網各個應用領域需求的產品特性不同，如穿戴式裝置講求的輕巧、多功能與省電，</w:t>
      </w:r>
      <w:r w:rsidRPr="00AA6D0C">
        <w:rPr>
          <w:rFonts w:eastAsia="標楷體" w:hint="eastAsia"/>
          <w:sz w:val="26"/>
          <w:szCs w:val="26"/>
        </w:rPr>
        <w:lastRenderedPageBreak/>
        <w:t>機器人應用講求的多功能感測與通訊功能…等等，其中愈來越小、愈來越多的分散式元件需要被整合在一個模組內，且模組內又需具備各種不同功能的感測元件，因而使得廠商藉由整合相關資源</w:t>
      </w:r>
      <w:r w:rsidRPr="00AA6D0C">
        <w:rPr>
          <w:rFonts w:eastAsia="標楷體"/>
          <w:sz w:val="26"/>
          <w:szCs w:val="26"/>
        </w:rPr>
        <w:t>(</w:t>
      </w:r>
      <w:r w:rsidRPr="00AA6D0C">
        <w:rPr>
          <w:rFonts w:eastAsia="標楷體" w:hint="eastAsia"/>
          <w:sz w:val="26"/>
          <w:szCs w:val="26"/>
        </w:rPr>
        <w:t>併購或合資</w:t>
      </w:r>
      <w:r w:rsidRPr="00AA6D0C">
        <w:rPr>
          <w:rFonts w:eastAsia="標楷體"/>
          <w:sz w:val="26"/>
          <w:szCs w:val="26"/>
        </w:rPr>
        <w:t>)</w:t>
      </w:r>
      <w:r w:rsidRPr="00AA6D0C">
        <w:rPr>
          <w:rFonts w:eastAsia="標楷體" w:hint="eastAsia"/>
          <w:sz w:val="26"/>
          <w:szCs w:val="26"/>
        </w:rPr>
        <w:t>，推出各種整合功能的模組產品，以搶進物聯網市場，其中，日本電子零組件廠商在全球具有關鍵性的地位，無論是被動元件、印刷電路板、控制元件、影像感測元件…等等領域，都是產業的技術先驅，藉由日本電子零組件廠商的發展歷程，可看出物聯網未來的發展趨勢，並作為我國被動元件產業發展之重要參考依據。</w:t>
      </w:r>
    </w:p>
    <w:p w:rsidR="00EC4047" w:rsidRPr="00AA6D0C" w:rsidRDefault="00EC4047" w:rsidP="00EC4047">
      <w:pPr>
        <w:spacing w:beforeLines="50" w:before="120" w:afterLines="50" w:after="120" w:line="360" w:lineRule="auto"/>
        <w:ind w:leftChars="200" w:left="480" w:firstLineChars="200" w:firstLine="520"/>
        <w:jc w:val="both"/>
        <w:rPr>
          <w:rFonts w:eastAsia="標楷體"/>
          <w:sz w:val="26"/>
          <w:szCs w:val="26"/>
        </w:rPr>
      </w:pPr>
      <w:r w:rsidRPr="00AA6D0C">
        <w:rPr>
          <w:rFonts w:eastAsia="標楷體" w:hint="eastAsia"/>
          <w:sz w:val="26"/>
          <w:szCs w:val="26"/>
        </w:rPr>
        <w:t>日本被動元件不論在技術領先及價格上均是台廠最大的競爭廠商，</w:t>
      </w:r>
      <w:r w:rsidRPr="00AA6D0C">
        <w:rPr>
          <w:rFonts w:eastAsia="標楷體"/>
          <w:sz w:val="26"/>
          <w:szCs w:val="26"/>
        </w:rPr>
        <w:t>2016</w:t>
      </w:r>
      <w:r w:rsidRPr="00AA6D0C">
        <w:rPr>
          <w:rFonts w:eastAsia="標楷體" w:hint="eastAsia"/>
          <w:sz w:val="26"/>
          <w:szCs w:val="26"/>
        </w:rPr>
        <w:t>年由於英國脫歐公投通過，避險需求提升下，加上日本雖然持續寬鬆貨幣又推出負利率政策，反使日幣不貶反升；預期在日圓升值的趨勢下，對於台廠將有相對的轉單效益，隨著被動元件產業市況體質發展逐漸健全，未來台廠若能持續強化產品研發，並切入耐高溫、大功率、大電流產品，擴展物聯網、基地台、車用電子、再生能源發電設備及穿戴裝置等領域市場開發，應仍有機會在競爭激烈市場中爭取商機。</w:t>
      </w:r>
    </w:p>
    <w:p w:rsidR="00312C13" w:rsidRDefault="00EC4047" w:rsidP="00EC4047">
      <w:pPr>
        <w:spacing w:beforeLines="50" w:before="120" w:afterLines="50" w:after="120" w:line="360" w:lineRule="auto"/>
        <w:ind w:leftChars="200" w:left="480" w:firstLineChars="200" w:firstLine="520"/>
        <w:jc w:val="both"/>
        <w:rPr>
          <w:rFonts w:eastAsia="標楷體"/>
          <w:sz w:val="26"/>
          <w:szCs w:val="26"/>
        </w:rPr>
      </w:pPr>
      <w:r w:rsidRPr="00AA6D0C">
        <w:rPr>
          <w:rFonts w:eastAsia="標楷體" w:hint="eastAsia"/>
          <w:sz w:val="26"/>
          <w:szCs w:val="26"/>
        </w:rPr>
        <w:t>展望</w:t>
      </w:r>
      <w:r w:rsidRPr="00AA6D0C">
        <w:rPr>
          <w:rFonts w:eastAsia="標楷體"/>
          <w:sz w:val="26"/>
          <w:szCs w:val="26"/>
        </w:rPr>
        <w:t>2017</w:t>
      </w:r>
      <w:r w:rsidRPr="00AA6D0C">
        <w:rPr>
          <w:rFonts w:eastAsia="標楷體" w:hint="eastAsia"/>
          <w:sz w:val="26"/>
          <w:szCs w:val="26"/>
        </w:rPr>
        <w:t>年，臺灣被動元件廠商積極開發高階應用和新產品研發，並切進利基市場，如車用及工業電子用高溫電容、薄膜電阻、</w:t>
      </w:r>
      <w:r w:rsidRPr="00AA6D0C">
        <w:rPr>
          <w:rFonts w:eastAsia="標楷體"/>
          <w:sz w:val="26"/>
          <w:szCs w:val="26"/>
        </w:rPr>
        <w:t>RF</w:t>
      </w:r>
      <w:r w:rsidRPr="00AA6D0C">
        <w:rPr>
          <w:rFonts w:eastAsia="標楷體" w:hint="eastAsia"/>
          <w:sz w:val="26"/>
          <w:szCs w:val="26"/>
        </w:rPr>
        <w:t>元件類的聲波濾波元件</w:t>
      </w:r>
      <w:r w:rsidRPr="00AA6D0C">
        <w:rPr>
          <w:rFonts w:eastAsia="標楷體"/>
          <w:sz w:val="26"/>
          <w:szCs w:val="26"/>
        </w:rPr>
        <w:t>(SAW filter)</w:t>
      </w:r>
      <w:r w:rsidRPr="00AA6D0C">
        <w:rPr>
          <w:rFonts w:eastAsia="標楷體" w:hint="eastAsia"/>
          <w:sz w:val="26"/>
          <w:szCs w:val="26"/>
        </w:rPr>
        <w:t>等新產品，加上電動車、充電樁等新應用興起，也帶動對特殊規格的晶片電阻需求，手機、網通及汽車電子等三大領域是目前被動元件廠積極搶進的市場，產業再度出現較積極的擴產態勢。</w:t>
      </w:r>
    </w:p>
    <w:p w:rsidR="00312C13" w:rsidRDefault="0026003C"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664A43">
        <w:rPr>
          <w:rFonts w:ascii="Times New Roman" w:eastAsia="標楷體" w:hAnsi="Times New Roman"/>
          <w:sz w:val="32"/>
        </w:rPr>
        <w:t>主要競爭廠商</w:t>
      </w:r>
    </w:p>
    <w:p w:rsidR="00312C13" w:rsidRDefault="0026003C" w:rsidP="00425BCD">
      <w:pPr>
        <w:spacing w:beforeLines="50" w:before="120" w:afterLines="50" w:after="120" w:line="360" w:lineRule="auto"/>
        <w:ind w:leftChars="200" w:left="480" w:firstLineChars="200" w:firstLine="520"/>
        <w:jc w:val="both"/>
        <w:rPr>
          <w:rFonts w:eastAsia="標楷體"/>
          <w:color w:val="0070C0"/>
          <w:sz w:val="26"/>
          <w:szCs w:val="26"/>
        </w:rPr>
      </w:pPr>
      <w:r w:rsidRPr="00403A9B">
        <w:rPr>
          <w:rFonts w:eastAsia="標楷體" w:hAnsi="標楷體"/>
          <w:bCs/>
          <w:iCs/>
          <w:sz w:val="26"/>
          <w:szCs w:val="26"/>
        </w:rPr>
        <w:t>台灣柏恩氏之競爭者為</w:t>
      </w:r>
      <w:r w:rsidRPr="00403A9B">
        <w:rPr>
          <w:rFonts w:eastAsia="標楷體"/>
          <w:bCs/>
          <w:iCs/>
          <w:sz w:val="26"/>
          <w:szCs w:val="26"/>
        </w:rPr>
        <w:t>ACP/Vimex</w:t>
      </w:r>
      <w:r w:rsidRPr="00403A9B">
        <w:rPr>
          <w:rFonts w:eastAsia="標楷體" w:hAnsi="標楷體"/>
          <w:bCs/>
          <w:iCs/>
          <w:sz w:val="26"/>
          <w:szCs w:val="26"/>
        </w:rPr>
        <w:t>、</w:t>
      </w:r>
      <w:r w:rsidRPr="00403A9B">
        <w:rPr>
          <w:rFonts w:eastAsia="標楷體"/>
          <w:bCs/>
          <w:iCs/>
          <w:sz w:val="26"/>
          <w:szCs w:val="26"/>
        </w:rPr>
        <w:t>Alps</w:t>
      </w:r>
      <w:r w:rsidRPr="00403A9B">
        <w:rPr>
          <w:rFonts w:eastAsia="標楷體" w:hAnsi="標楷體"/>
          <w:bCs/>
          <w:iCs/>
          <w:sz w:val="26"/>
          <w:szCs w:val="26"/>
        </w:rPr>
        <w:t>、</w:t>
      </w:r>
      <w:r w:rsidRPr="00403A9B">
        <w:rPr>
          <w:rFonts w:eastAsia="標楷體"/>
          <w:bCs/>
          <w:iCs/>
          <w:sz w:val="26"/>
          <w:szCs w:val="26"/>
        </w:rPr>
        <w:t>BI Technologies (Beckman)</w:t>
      </w:r>
      <w:r w:rsidRPr="00403A9B">
        <w:rPr>
          <w:rFonts w:eastAsia="標楷體" w:hAnsi="標楷體"/>
          <w:bCs/>
          <w:iCs/>
          <w:sz w:val="26"/>
          <w:szCs w:val="26"/>
        </w:rPr>
        <w:t>、</w:t>
      </w:r>
      <w:r w:rsidRPr="00403A9B">
        <w:rPr>
          <w:rFonts w:eastAsia="標楷體"/>
          <w:bCs/>
          <w:iCs/>
          <w:sz w:val="26"/>
          <w:szCs w:val="26"/>
        </w:rPr>
        <w:t>Copal</w:t>
      </w:r>
      <w:r w:rsidRPr="00403A9B">
        <w:rPr>
          <w:rFonts w:eastAsia="標楷體" w:hAnsi="標楷體"/>
          <w:bCs/>
          <w:iCs/>
          <w:sz w:val="26"/>
          <w:szCs w:val="26"/>
        </w:rPr>
        <w:t>、</w:t>
      </w:r>
      <w:r w:rsidRPr="00403A9B">
        <w:rPr>
          <w:rFonts w:eastAsia="標楷體"/>
          <w:bCs/>
          <w:iCs/>
          <w:sz w:val="26"/>
          <w:szCs w:val="26"/>
        </w:rPr>
        <w:t>CTS</w:t>
      </w:r>
      <w:r w:rsidRPr="00403A9B">
        <w:rPr>
          <w:rFonts w:eastAsia="標楷體" w:hAnsi="標楷體"/>
          <w:bCs/>
          <w:iCs/>
          <w:sz w:val="26"/>
          <w:szCs w:val="26"/>
        </w:rPr>
        <w:t>、</w:t>
      </w:r>
      <w:r w:rsidRPr="00403A9B">
        <w:rPr>
          <w:rFonts w:eastAsia="標楷體"/>
          <w:bCs/>
          <w:iCs/>
          <w:sz w:val="26"/>
          <w:szCs w:val="26"/>
        </w:rPr>
        <w:t>Hokuriku (HDK)</w:t>
      </w:r>
      <w:r w:rsidRPr="00403A9B">
        <w:rPr>
          <w:rFonts w:eastAsia="標楷體" w:hAnsi="標楷體"/>
          <w:bCs/>
          <w:iCs/>
          <w:sz w:val="26"/>
          <w:szCs w:val="26"/>
        </w:rPr>
        <w:t>、</w:t>
      </w:r>
      <w:r w:rsidRPr="00403A9B">
        <w:rPr>
          <w:rFonts w:eastAsia="標楷體"/>
          <w:bCs/>
          <w:iCs/>
          <w:sz w:val="26"/>
          <w:szCs w:val="26"/>
        </w:rPr>
        <w:t>Murata</w:t>
      </w:r>
      <w:r w:rsidRPr="00403A9B">
        <w:rPr>
          <w:rFonts w:eastAsia="標楷體" w:hAnsi="標楷體"/>
          <w:bCs/>
          <w:iCs/>
          <w:sz w:val="26"/>
          <w:szCs w:val="26"/>
        </w:rPr>
        <w:t>、</w:t>
      </w:r>
      <w:r w:rsidRPr="00403A9B">
        <w:rPr>
          <w:rFonts w:eastAsia="標楷體"/>
          <w:bCs/>
          <w:iCs/>
          <w:sz w:val="26"/>
          <w:szCs w:val="26"/>
        </w:rPr>
        <w:t>Noble</w:t>
      </w:r>
      <w:r w:rsidRPr="00403A9B">
        <w:rPr>
          <w:rFonts w:eastAsia="標楷體" w:hAnsi="標楷體"/>
          <w:bCs/>
          <w:iCs/>
          <w:sz w:val="26"/>
          <w:szCs w:val="26"/>
        </w:rPr>
        <w:t>、</w:t>
      </w:r>
      <w:r w:rsidRPr="00403A9B">
        <w:rPr>
          <w:rFonts w:eastAsia="標楷體"/>
          <w:bCs/>
          <w:iCs/>
          <w:sz w:val="26"/>
          <w:szCs w:val="26"/>
        </w:rPr>
        <w:t>Panasonic</w:t>
      </w:r>
      <w:r w:rsidRPr="00403A9B">
        <w:rPr>
          <w:rFonts w:eastAsia="標楷體" w:hAnsi="標楷體"/>
          <w:bCs/>
          <w:iCs/>
          <w:sz w:val="26"/>
          <w:szCs w:val="26"/>
        </w:rPr>
        <w:t>、</w:t>
      </w:r>
      <w:r w:rsidRPr="00403A9B">
        <w:rPr>
          <w:rFonts w:eastAsia="標楷體"/>
          <w:bCs/>
          <w:iCs/>
          <w:sz w:val="26"/>
          <w:szCs w:val="26"/>
        </w:rPr>
        <w:lastRenderedPageBreak/>
        <w:t>Piher</w:t>
      </w:r>
      <w:r w:rsidRPr="00403A9B">
        <w:rPr>
          <w:rFonts w:eastAsia="標楷體" w:hAnsi="標楷體"/>
          <w:bCs/>
          <w:iCs/>
          <w:sz w:val="26"/>
          <w:szCs w:val="26"/>
        </w:rPr>
        <w:t>、</w:t>
      </w:r>
      <w:r w:rsidRPr="00403A9B">
        <w:rPr>
          <w:rFonts w:eastAsia="標楷體"/>
          <w:bCs/>
          <w:iCs/>
          <w:sz w:val="26"/>
          <w:szCs w:val="26"/>
        </w:rPr>
        <w:t>Tocos</w:t>
      </w:r>
      <w:r w:rsidRPr="00403A9B">
        <w:rPr>
          <w:rFonts w:eastAsia="標楷體" w:hAnsi="標楷體"/>
          <w:bCs/>
          <w:iCs/>
          <w:sz w:val="26"/>
          <w:szCs w:val="26"/>
        </w:rPr>
        <w:t>和</w:t>
      </w:r>
      <w:r w:rsidRPr="00403A9B">
        <w:rPr>
          <w:rFonts w:eastAsia="標楷體"/>
          <w:bCs/>
          <w:iCs/>
          <w:sz w:val="26"/>
          <w:szCs w:val="26"/>
        </w:rPr>
        <w:t>Vishay</w:t>
      </w:r>
      <w:r w:rsidRPr="00403A9B">
        <w:rPr>
          <w:rFonts w:eastAsia="標楷體" w:hAnsi="標楷體"/>
          <w:bCs/>
          <w:iCs/>
          <w:sz w:val="26"/>
          <w:szCs w:val="26"/>
        </w:rPr>
        <w:t>。</w:t>
      </w:r>
    </w:p>
    <w:p w:rsidR="00312C13" w:rsidRDefault="0026003C"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664A43">
        <w:rPr>
          <w:rFonts w:ascii="Times New Roman" w:eastAsia="標楷體" w:hAnsi="Times New Roman"/>
          <w:sz w:val="32"/>
        </w:rPr>
        <w:t>競爭優勢</w:t>
      </w:r>
    </w:p>
    <w:p w:rsidR="0026003C" w:rsidRPr="00403A9B" w:rsidRDefault="0026003C" w:rsidP="00F30378">
      <w:pPr>
        <w:widowControl/>
        <w:numPr>
          <w:ilvl w:val="2"/>
          <w:numId w:val="68"/>
        </w:numPr>
        <w:snapToGrid w:val="0"/>
        <w:spacing w:before="100" w:beforeAutospacing="1" w:after="100" w:afterAutospacing="1" w:line="360" w:lineRule="auto"/>
        <w:rPr>
          <w:rFonts w:eastAsia="標楷體"/>
          <w:sz w:val="26"/>
          <w:szCs w:val="26"/>
        </w:rPr>
      </w:pPr>
      <w:r w:rsidRPr="00403A9B">
        <w:rPr>
          <w:rFonts w:eastAsia="標楷體" w:hAnsi="標楷體"/>
          <w:sz w:val="26"/>
          <w:szCs w:val="26"/>
        </w:rPr>
        <w:t>著重產品研發：產品設計於業界均居領先主導地位。</w:t>
      </w:r>
    </w:p>
    <w:p w:rsidR="0026003C" w:rsidRPr="00403A9B" w:rsidRDefault="0026003C" w:rsidP="00F30378">
      <w:pPr>
        <w:widowControl/>
        <w:numPr>
          <w:ilvl w:val="2"/>
          <w:numId w:val="68"/>
        </w:numPr>
        <w:snapToGrid w:val="0"/>
        <w:spacing w:before="100" w:beforeAutospacing="1" w:after="100" w:afterAutospacing="1" w:line="360" w:lineRule="auto"/>
        <w:rPr>
          <w:rFonts w:eastAsia="標楷體"/>
          <w:sz w:val="26"/>
          <w:szCs w:val="26"/>
        </w:rPr>
      </w:pPr>
      <w:r w:rsidRPr="00403A9B">
        <w:rPr>
          <w:rFonts w:eastAsia="標楷體" w:hAnsi="標楷體"/>
          <w:sz w:val="26"/>
          <w:szCs w:val="26"/>
        </w:rPr>
        <w:t>產品質量俱佳：所有産品皆在六個標準差品質計劃下，根據</w:t>
      </w:r>
      <w:r w:rsidRPr="00403A9B">
        <w:rPr>
          <w:rFonts w:eastAsia="標楷體"/>
          <w:sz w:val="26"/>
          <w:szCs w:val="26"/>
        </w:rPr>
        <w:t>ISO-9000</w:t>
      </w:r>
      <w:r w:rsidRPr="00403A9B">
        <w:rPr>
          <w:rFonts w:eastAsia="標楷體" w:hAnsi="標楷體"/>
          <w:sz w:val="26"/>
          <w:szCs w:val="26"/>
        </w:rPr>
        <w:t>及</w:t>
      </w:r>
      <w:r w:rsidRPr="00403A9B">
        <w:rPr>
          <w:rFonts w:eastAsia="標楷體"/>
          <w:sz w:val="26"/>
          <w:szCs w:val="26"/>
        </w:rPr>
        <w:t>QS-9000</w:t>
      </w:r>
      <w:r w:rsidRPr="00403A9B">
        <w:rPr>
          <w:rFonts w:eastAsia="標楷體" w:hAnsi="標楷體"/>
          <w:sz w:val="26"/>
          <w:szCs w:val="26"/>
        </w:rPr>
        <w:t>標準製造。</w:t>
      </w:r>
    </w:p>
    <w:p w:rsidR="0026003C" w:rsidRPr="00403A9B" w:rsidRDefault="0026003C" w:rsidP="00F30378">
      <w:pPr>
        <w:widowControl/>
        <w:numPr>
          <w:ilvl w:val="2"/>
          <w:numId w:val="68"/>
        </w:numPr>
        <w:snapToGrid w:val="0"/>
        <w:spacing w:before="100" w:beforeAutospacing="1" w:after="100" w:afterAutospacing="1" w:line="360" w:lineRule="auto"/>
        <w:rPr>
          <w:rFonts w:eastAsia="標楷體"/>
          <w:sz w:val="26"/>
          <w:szCs w:val="26"/>
        </w:rPr>
      </w:pPr>
      <w:r w:rsidRPr="00403A9B">
        <w:rPr>
          <w:rFonts w:eastAsia="標楷體" w:hAnsi="標楷體"/>
          <w:sz w:val="26"/>
          <w:szCs w:val="26"/>
        </w:rPr>
        <w:t>行銷服務網完整：建立全球銷售據點，提供全球客戶最新產品及服務，隨時注意市場脈動，瞭解客戶需要。</w:t>
      </w:r>
    </w:p>
    <w:p w:rsidR="0026003C" w:rsidRPr="00403A9B" w:rsidRDefault="0026003C" w:rsidP="00F30378">
      <w:pPr>
        <w:widowControl/>
        <w:numPr>
          <w:ilvl w:val="2"/>
          <w:numId w:val="68"/>
        </w:numPr>
        <w:snapToGrid w:val="0"/>
        <w:spacing w:before="100" w:beforeAutospacing="1" w:after="100" w:afterAutospacing="1" w:line="360" w:lineRule="auto"/>
        <w:rPr>
          <w:rFonts w:eastAsia="標楷體"/>
          <w:sz w:val="26"/>
          <w:szCs w:val="26"/>
        </w:rPr>
      </w:pPr>
      <w:r w:rsidRPr="00403A9B">
        <w:rPr>
          <w:rFonts w:eastAsia="標楷體" w:hAnsi="標楷體"/>
          <w:sz w:val="26"/>
          <w:szCs w:val="26"/>
        </w:rPr>
        <w:t>供貨迅速：建立全球配貨據點，及時供應產品及售後服務，與客戶建立長期關係。</w:t>
      </w:r>
    </w:p>
    <w:p w:rsidR="0026003C" w:rsidRPr="00403A9B" w:rsidRDefault="0026003C" w:rsidP="00F30378">
      <w:pPr>
        <w:widowControl/>
        <w:numPr>
          <w:ilvl w:val="2"/>
          <w:numId w:val="68"/>
        </w:numPr>
        <w:snapToGrid w:val="0"/>
        <w:spacing w:before="100" w:beforeAutospacing="1" w:after="100" w:afterAutospacing="1" w:line="360" w:lineRule="auto"/>
        <w:rPr>
          <w:rFonts w:eastAsia="標楷體"/>
          <w:sz w:val="26"/>
          <w:szCs w:val="26"/>
        </w:rPr>
      </w:pPr>
      <w:r w:rsidRPr="00403A9B">
        <w:rPr>
          <w:rFonts w:eastAsia="標楷體" w:hAnsi="標楷體"/>
          <w:sz w:val="26"/>
          <w:szCs w:val="26"/>
        </w:rPr>
        <w:t>與供應商及協力廠商建立長期合作關係：協助供應商及協力廠持續改進其產品和服務，並與之建立長期的關係。</w:t>
      </w:r>
    </w:p>
    <w:p w:rsidR="00312C13" w:rsidRDefault="0026003C" w:rsidP="00425BCD">
      <w:pPr>
        <w:pStyle w:val="3"/>
        <w:numPr>
          <w:ilvl w:val="0"/>
          <w:numId w:val="11"/>
        </w:numPr>
        <w:spacing w:beforeLines="50" w:before="120" w:afterLines="50" w:after="120" w:line="360" w:lineRule="auto"/>
        <w:ind w:leftChars="100" w:left="720"/>
        <w:jc w:val="both"/>
        <w:rPr>
          <w:rFonts w:ascii="Times New Roman" w:eastAsia="標楷體" w:hAnsi="Times New Roman"/>
          <w:sz w:val="32"/>
        </w:rPr>
      </w:pPr>
      <w:r w:rsidRPr="00664A43">
        <w:rPr>
          <w:rFonts w:ascii="Times New Roman" w:eastAsia="標楷體" w:hAnsi="Times New Roman" w:hint="eastAsia"/>
          <w:sz w:val="32"/>
        </w:rPr>
        <w:t>競爭策略</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F9466C">
        <w:rPr>
          <w:rFonts w:eastAsia="標楷體" w:hint="eastAsia"/>
          <w:sz w:val="26"/>
          <w:szCs w:val="26"/>
        </w:rPr>
        <w:t>台灣柏恩氏提供的零組件種類極為廣泛，透過垂直整合、產品生產能力和技術專業，快速地滿足不同客戶的要求，同時又能實現價格、品質、交貨能力的最佳綜合優勢。</w:t>
      </w:r>
    </w:p>
    <w:p w:rsidR="008356F5" w:rsidRDefault="008356F5" w:rsidP="00425BCD">
      <w:pPr>
        <w:spacing w:beforeLines="50" w:before="120" w:afterLines="50" w:after="120" w:line="360" w:lineRule="auto"/>
        <w:rPr>
          <w:rFonts w:eastAsia="標楷體"/>
          <w:sz w:val="26"/>
          <w:szCs w:val="26"/>
        </w:rPr>
      </w:pPr>
      <w:r>
        <w:rPr>
          <w:rFonts w:eastAsia="標楷體"/>
          <w:sz w:val="26"/>
          <w:szCs w:val="26"/>
        </w:rPr>
        <w:br w:type="page"/>
      </w:r>
    </w:p>
    <w:p w:rsidR="00312C13" w:rsidRDefault="00312C13" w:rsidP="00425BCD">
      <w:pPr>
        <w:spacing w:beforeLines="50" w:before="120" w:afterLines="50" w:after="120" w:line="360" w:lineRule="auto"/>
        <w:rPr>
          <w:rFonts w:eastAsia="標楷體"/>
          <w:sz w:val="26"/>
          <w:szCs w:val="26"/>
        </w:rPr>
      </w:pPr>
    </w:p>
    <w:p w:rsidR="007272F4" w:rsidRPr="007272F4" w:rsidRDefault="007272F4" w:rsidP="00425BCD">
      <w:pPr>
        <w:spacing w:beforeLines="50" w:before="120" w:afterLines="50" w:after="120" w:line="360" w:lineRule="auto"/>
        <w:jc w:val="both"/>
        <w:rPr>
          <w:rFonts w:eastAsia="標楷體"/>
          <w:bCs/>
          <w:kern w:val="0"/>
          <w:sz w:val="26"/>
          <w:szCs w:val="26"/>
        </w:rPr>
        <w:sectPr w:rsidR="007272F4" w:rsidRPr="007272F4" w:rsidSect="008C60C9">
          <w:headerReference w:type="even" r:id="rId23"/>
          <w:headerReference w:type="default" r:id="rId24"/>
          <w:headerReference w:type="first" r:id="rId25"/>
          <w:pgSz w:w="11906" w:h="16838" w:code="9"/>
          <w:pgMar w:top="2160" w:right="1440" w:bottom="1814" w:left="1440" w:header="851" w:footer="567" w:gutter="567"/>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sz w:val="56"/>
          <w:szCs w:val="56"/>
        </w:rPr>
      </w:pPr>
      <w:bookmarkStart w:id="36" w:name="_Toc253154509"/>
      <w:bookmarkStart w:id="37" w:name="_Toc253154577"/>
      <w:bookmarkStart w:id="38" w:name="_Toc272326008"/>
      <w:bookmarkStart w:id="39" w:name="_Toc272326636"/>
      <w:bookmarkStart w:id="40" w:name="_Toc272326815"/>
      <w:bookmarkStart w:id="41" w:name="_Toc275960648"/>
      <w:bookmarkStart w:id="42" w:name="_Toc485891309"/>
      <w:r>
        <w:rPr>
          <w:rFonts w:ascii="Times New Roman" w:eastAsia="標楷體" w:hAnsi="Times New Roman"/>
          <w:noProof/>
          <w:sz w:val="56"/>
          <w:szCs w:val="56"/>
        </w:rPr>
        <w:lastRenderedPageBreak/>
        <mc:AlternateContent>
          <mc:Choice Requires="wps">
            <w:drawing>
              <wp:anchor distT="0" distB="0" distL="114300" distR="114300" simplePos="0" relativeHeight="251653632" behindDoc="0" locked="0" layoutInCell="1" allowOverlap="1">
                <wp:simplePos x="0" y="0"/>
                <wp:positionH relativeFrom="column">
                  <wp:posOffset>4572000</wp:posOffset>
                </wp:positionH>
                <wp:positionV relativeFrom="paragraph">
                  <wp:posOffset>0</wp:posOffset>
                </wp:positionV>
                <wp:extent cx="814070" cy="720090"/>
                <wp:effectExtent l="9525" t="9525" r="5080" b="13335"/>
                <wp:wrapNone/>
                <wp:docPr id="6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070" cy="720090"/>
                        </a:xfrm>
                        <a:prstGeom prst="rect">
                          <a:avLst/>
                        </a:prstGeom>
                        <a:solidFill>
                          <a:srgbClr val="FFFFFF"/>
                        </a:solidFill>
                        <a:ln w="9525">
                          <a:solidFill>
                            <a:srgbClr val="000000"/>
                          </a:solidFill>
                          <a:miter lim="800000"/>
                          <a:headEnd/>
                          <a:tailEnd/>
                        </a:ln>
                      </wps:spPr>
                      <wps:txbx>
                        <w:txbxContent>
                          <w:p w:rsidR="009A6029" w:rsidRPr="00105A31"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89" type="#_x0000_t202" style="position:absolute;left:0;text-align:left;margin-left:5in;margin-top:0;width:64.1pt;height:56.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">
                <v:textbox>
                  <w:txbxContent>
                    <w:p w:rsidR="009A6029" w:rsidRPr="00105A31"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36"/>
      <w:bookmarkEnd w:id="37"/>
      <w:bookmarkEnd w:id="38"/>
      <w:bookmarkEnd w:id="39"/>
      <w:bookmarkEnd w:id="40"/>
      <w:bookmarkEnd w:id="41"/>
      <w:bookmarkEnd w:id="42"/>
    </w:p>
    <w:p w:rsidR="0026003C" w:rsidRPr="00EA272E" w:rsidRDefault="0026003C" w:rsidP="0026003C">
      <w:pPr>
        <w:pStyle w:val="1"/>
        <w:numPr>
          <w:ilvl w:val="0"/>
          <w:numId w:val="0"/>
        </w:numPr>
        <w:spacing w:before="0" w:after="0" w:line="240" w:lineRule="auto"/>
        <w:jc w:val="right"/>
        <w:rPr>
          <w:rFonts w:ascii="Times New Roman" w:eastAsia="標楷體" w:hAnsi="Times New Roman"/>
          <w:sz w:val="56"/>
          <w:szCs w:val="56"/>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43" w:name="_Toc485891310"/>
      <w:r w:rsidRPr="00EA272E">
        <w:rPr>
          <w:rFonts w:ascii="Times New Roman" w:eastAsia="標楷體" w:hAnsi="Times New Roman"/>
          <w:sz w:val="56"/>
          <w:szCs w:val="56"/>
        </w:rPr>
        <w:t>受控交易</w:t>
      </w:r>
      <w:r w:rsidRPr="00EA272E">
        <w:rPr>
          <w:rFonts w:ascii="Times New Roman" w:eastAsia="標楷體" w:hAnsi="Times New Roman" w:hint="eastAsia"/>
          <w:sz w:val="56"/>
          <w:szCs w:val="56"/>
        </w:rPr>
        <w:t>說明</w:t>
      </w:r>
      <w:bookmarkEnd w:id="43"/>
    </w:p>
    <w:p w:rsidR="00312C13" w:rsidRDefault="0026003C" w:rsidP="00425BCD">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受控交易</w:t>
      </w:r>
      <w:r w:rsidRPr="00EA272E">
        <w:rPr>
          <w:rFonts w:ascii="Times New Roman" w:eastAsia="標楷體" w:hAnsi="Times New Roman" w:hint="eastAsia"/>
          <w:sz w:val="36"/>
          <w:szCs w:val="40"/>
        </w:rPr>
        <w:t>類型</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依據移轉</w:t>
      </w:r>
      <w:r w:rsidRPr="00EA272E">
        <w:rPr>
          <w:rFonts w:eastAsia="標楷體"/>
          <w:bCs/>
          <w:iCs/>
          <w:sz w:val="26"/>
          <w:szCs w:val="26"/>
        </w:rPr>
        <w:t>訂價</w:t>
      </w:r>
      <w:r w:rsidRPr="00EA272E">
        <w:rPr>
          <w:rFonts w:eastAsia="標楷體"/>
          <w:sz w:val="26"/>
          <w:szCs w:val="26"/>
        </w:rPr>
        <w:t>查核準則第</w:t>
      </w:r>
      <w:r w:rsidRPr="00EA272E">
        <w:rPr>
          <w:rFonts w:eastAsia="標楷體"/>
          <w:sz w:val="26"/>
          <w:szCs w:val="26"/>
        </w:rPr>
        <w:t>5</w:t>
      </w:r>
      <w:r w:rsidRPr="00EA272E">
        <w:rPr>
          <w:rFonts w:eastAsia="標楷體"/>
          <w:sz w:val="26"/>
          <w:szCs w:val="26"/>
        </w:rPr>
        <w:t>條，適用本準則之交易類型如下：</w:t>
      </w:r>
    </w:p>
    <w:p w:rsidR="00312C13" w:rsidRDefault="0026003C" w:rsidP="00425BCD">
      <w:pPr>
        <w:spacing w:beforeLines="50" w:before="120" w:afterLines="50" w:after="120" w:line="360" w:lineRule="auto"/>
        <w:jc w:val="both"/>
        <w:rPr>
          <w:rFonts w:eastAsia="標楷體"/>
          <w:sz w:val="26"/>
          <w:szCs w:val="26"/>
        </w:rPr>
      </w:pPr>
      <w:r>
        <w:rPr>
          <w:rFonts w:eastAsia="標楷體" w:hint="eastAsia"/>
          <w:sz w:val="26"/>
          <w:szCs w:val="26"/>
        </w:rPr>
        <w:t>『</w:t>
      </w:r>
      <w:r w:rsidRPr="00EA272E">
        <w:rPr>
          <w:rFonts w:eastAsia="標楷體"/>
          <w:sz w:val="26"/>
          <w:szCs w:val="26"/>
        </w:rPr>
        <w:t>一、有形資產之移轉，包括買賣、交換、贈與或其他安排。</w:t>
      </w:r>
    </w:p>
    <w:p w:rsidR="00312C13" w:rsidRDefault="0026003C" w:rsidP="00425BCD">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二、</w:t>
      </w:r>
      <w:r>
        <w:rPr>
          <w:rFonts w:eastAsia="標楷體" w:hint="eastAsia"/>
          <w:sz w:val="26"/>
          <w:szCs w:val="26"/>
        </w:rPr>
        <w:tab/>
      </w:r>
      <w:r w:rsidRPr="00EA272E">
        <w:rPr>
          <w:rFonts w:eastAsia="標楷體"/>
          <w:sz w:val="26"/>
          <w:szCs w:val="26"/>
        </w:rPr>
        <w:t>有形資產之使用，包括租賃、設定權利、提供他人持有、使用或占有，或其他安排。</w:t>
      </w:r>
    </w:p>
    <w:p w:rsidR="00312C13" w:rsidRDefault="0026003C" w:rsidP="00425BCD">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三、</w:t>
      </w:r>
      <w:r>
        <w:rPr>
          <w:rFonts w:eastAsia="標楷體" w:hint="eastAsia"/>
          <w:sz w:val="26"/>
          <w:szCs w:val="26"/>
        </w:rPr>
        <w:tab/>
      </w:r>
      <w:r w:rsidRPr="00EA272E">
        <w:rPr>
          <w:rFonts w:eastAsia="標楷體"/>
          <w:sz w:val="26"/>
          <w:szCs w:val="26"/>
        </w:rPr>
        <w:t>無形資產之移轉，包括買賣、交換、贈與或其他安排。</w:t>
      </w:r>
    </w:p>
    <w:p w:rsidR="00312C13" w:rsidRDefault="0026003C" w:rsidP="00425BCD">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四、</w:t>
      </w:r>
      <w:r>
        <w:rPr>
          <w:rFonts w:eastAsia="標楷體" w:hint="eastAsia"/>
          <w:sz w:val="26"/>
          <w:szCs w:val="26"/>
        </w:rPr>
        <w:tab/>
      </w:r>
      <w:r w:rsidRPr="00EA272E">
        <w:rPr>
          <w:rFonts w:eastAsia="標楷體"/>
          <w:sz w:val="26"/>
          <w:szCs w:val="26"/>
        </w:rPr>
        <w:t>無形資產之使用，包括授權、再授權、提供他人使用或其他安排。</w:t>
      </w:r>
    </w:p>
    <w:p w:rsidR="00312C13" w:rsidRDefault="0026003C" w:rsidP="00425BCD">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五、</w:t>
      </w:r>
      <w:r>
        <w:rPr>
          <w:rFonts w:eastAsia="標楷體" w:hint="eastAsia"/>
          <w:sz w:val="26"/>
          <w:szCs w:val="26"/>
        </w:rPr>
        <w:tab/>
      </w:r>
      <w:r w:rsidRPr="00EA272E">
        <w:rPr>
          <w:rFonts w:eastAsia="標楷體"/>
          <w:sz w:val="26"/>
          <w:szCs w:val="26"/>
        </w:rPr>
        <w:t>服務之提供，包括行銷、管理、行政、技術、人事、研究與發展、資訊處理、法律、會計或其他服務。</w:t>
      </w:r>
    </w:p>
    <w:p w:rsidR="00312C13" w:rsidRDefault="0026003C" w:rsidP="00425BCD">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六、</w:t>
      </w:r>
      <w:r>
        <w:rPr>
          <w:rFonts w:eastAsia="標楷體" w:hint="eastAsia"/>
          <w:sz w:val="26"/>
          <w:szCs w:val="26"/>
        </w:rPr>
        <w:tab/>
      </w:r>
      <w:r w:rsidRPr="00EA272E">
        <w:rPr>
          <w:rFonts w:eastAsia="標楷體"/>
          <w:sz w:val="26"/>
          <w:szCs w:val="26"/>
        </w:rPr>
        <w:t>資金之使用，包括資金借貸、預付款、暫付款、擔保、延期收款或其他安排。</w:t>
      </w:r>
    </w:p>
    <w:p w:rsidR="00312C13" w:rsidRDefault="0026003C" w:rsidP="00425BCD">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七、</w:t>
      </w:r>
      <w:r>
        <w:rPr>
          <w:rFonts w:eastAsia="標楷體" w:hint="eastAsia"/>
          <w:sz w:val="26"/>
          <w:szCs w:val="26"/>
        </w:rPr>
        <w:tab/>
      </w:r>
      <w:r w:rsidRPr="00EA272E">
        <w:rPr>
          <w:rFonts w:eastAsia="標楷體"/>
          <w:sz w:val="26"/>
          <w:szCs w:val="26"/>
        </w:rPr>
        <w:t>其他經財政部核定之交易類型。</w:t>
      </w:r>
      <w:r>
        <w:rPr>
          <w:rFonts w:eastAsia="標楷體" w:hint="eastAsia"/>
          <w:sz w:val="26"/>
          <w:szCs w:val="26"/>
        </w:rPr>
        <w:t>』</w:t>
      </w:r>
    </w:p>
    <w:p w:rsidR="00312C13" w:rsidRDefault="00312C13" w:rsidP="00425BCD">
      <w:pPr>
        <w:tabs>
          <w:tab w:val="left" w:pos="840"/>
        </w:tabs>
        <w:spacing w:beforeLines="50" w:before="120" w:afterLines="50" w:after="120" w:line="360" w:lineRule="auto"/>
        <w:ind w:leftChars="110" w:left="823" w:hangingChars="215" w:hanging="559"/>
        <w:jc w:val="both"/>
        <w:rPr>
          <w:rFonts w:eastAsia="標楷體"/>
          <w:sz w:val="26"/>
          <w:szCs w:val="26"/>
        </w:rPr>
      </w:pPr>
    </w:p>
    <w:p w:rsidR="00312C13" w:rsidRDefault="0026003C" w:rsidP="00425BCD">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受控交易敍述</w:t>
      </w:r>
    </w:p>
    <w:p w:rsidR="00312C13" w:rsidRDefault="0026003C" w:rsidP="00425BCD">
      <w:pPr>
        <w:pStyle w:val="3"/>
        <w:numPr>
          <w:ilvl w:val="0"/>
          <w:numId w:val="13"/>
        </w:numPr>
        <w:spacing w:beforeLines="50" w:before="120" w:afterLines="50" w:after="120" w:line="360" w:lineRule="auto"/>
        <w:ind w:leftChars="100" w:left="720"/>
        <w:jc w:val="both"/>
        <w:rPr>
          <w:rFonts w:ascii="Times New Roman" w:eastAsia="標楷體" w:hAnsi="Times New Roman"/>
          <w:sz w:val="32"/>
        </w:rPr>
      </w:pPr>
      <w:r w:rsidRPr="004A4D53">
        <w:rPr>
          <w:rFonts w:ascii="Times New Roman" w:eastAsia="標楷體" w:hAnsi="Times New Roman"/>
          <w:sz w:val="32"/>
        </w:rPr>
        <w:t>受控交易參與人</w:t>
      </w:r>
    </w:p>
    <w:tbl>
      <w:tblPr>
        <w:tblW w:w="4938"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1E0" w:firstRow="1" w:lastRow="1" w:firstColumn="1" w:lastColumn="1" w:noHBand="0" w:noVBand="0"/>
      </w:tblPr>
      <w:tblGrid>
        <w:gridCol w:w="565"/>
        <w:gridCol w:w="1868"/>
        <w:gridCol w:w="1276"/>
        <w:gridCol w:w="1677"/>
        <w:gridCol w:w="2341"/>
        <w:gridCol w:w="840"/>
      </w:tblGrid>
      <w:tr w:rsidR="0026003C" w:rsidRPr="00403A9B" w:rsidTr="00384DE4">
        <w:tc>
          <w:tcPr>
            <w:tcW w:w="330" w:type="pct"/>
            <w:vMerge w:val="restart"/>
            <w:shd w:val="clear" w:color="auto" w:fill="4F81BD"/>
            <w:vAlign w:val="center"/>
          </w:tcPr>
          <w:p w:rsidR="0026003C" w:rsidRPr="00403A9B" w:rsidRDefault="0026003C" w:rsidP="00566DE8">
            <w:pPr>
              <w:spacing w:line="0" w:lineRule="atLeast"/>
              <w:ind w:right="-57"/>
              <w:jc w:val="center"/>
              <w:rPr>
                <w:rFonts w:eastAsia="標楷體"/>
                <w:b/>
                <w:bCs/>
                <w:color w:val="FFFFFF"/>
                <w:sz w:val="26"/>
              </w:rPr>
            </w:pPr>
            <w:r w:rsidRPr="00403A9B">
              <w:rPr>
                <w:rFonts w:eastAsia="標楷體" w:hAnsi="標楷體"/>
                <w:b/>
                <w:bCs/>
                <w:color w:val="FFFFFF"/>
                <w:sz w:val="26"/>
              </w:rPr>
              <w:t>編號</w:t>
            </w:r>
          </w:p>
        </w:tc>
        <w:tc>
          <w:tcPr>
            <w:tcW w:w="1090" w:type="pct"/>
            <w:vMerge w:val="restart"/>
            <w:shd w:val="clear" w:color="auto" w:fill="4F81BD"/>
            <w:vAlign w:val="center"/>
          </w:tcPr>
          <w:p w:rsidR="0026003C" w:rsidRPr="00403A9B" w:rsidRDefault="0026003C" w:rsidP="00566DE8">
            <w:pPr>
              <w:spacing w:line="0" w:lineRule="atLeast"/>
              <w:ind w:right="-57"/>
              <w:jc w:val="center"/>
              <w:rPr>
                <w:rFonts w:eastAsia="標楷體"/>
                <w:b/>
                <w:bCs/>
                <w:color w:val="FFFFFF"/>
                <w:sz w:val="26"/>
              </w:rPr>
            </w:pPr>
            <w:r w:rsidRPr="00403A9B">
              <w:rPr>
                <w:rFonts w:eastAsia="標楷體" w:hAnsi="標楷體"/>
                <w:b/>
                <w:bCs/>
                <w:color w:val="FFFFFF"/>
                <w:sz w:val="26"/>
              </w:rPr>
              <w:t>關係企業</w:t>
            </w:r>
            <w:r w:rsidRPr="00403A9B">
              <w:rPr>
                <w:rFonts w:eastAsia="標楷體"/>
                <w:b/>
                <w:bCs/>
                <w:color w:val="FFFFFF"/>
                <w:sz w:val="26"/>
              </w:rPr>
              <w:t>/</w:t>
            </w:r>
            <w:r w:rsidRPr="00403A9B">
              <w:rPr>
                <w:rFonts w:eastAsia="標楷體" w:hAnsi="標楷體"/>
                <w:b/>
                <w:bCs/>
                <w:color w:val="FFFFFF"/>
                <w:sz w:val="26"/>
              </w:rPr>
              <w:t>人</w:t>
            </w:r>
          </w:p>
        </w:tc>
        <w:tc>
          <w:tcPr>
            <w:tcW w:w="745" w:type="pct"/>
            <w:vMerge w:val="restart"/>
            <w:shd w:val="clear" w:color="auto" w:fill="4F81BD"/>
            <w:vAlign w:val="center"/>
          </w:tcPr>
          <w:p w:rsidR="0026003C" w:rsidRPr="00403A9B" w:rsidRDefault="0026003C" w:rsidP="00566DE8">
            <w:pPr>
              <w:spacing w:line="0" w:lineRule="atLeast"/>
              <w:ind w:right="-57"/>
              <w:jc w:val="center"/>
              <w:rPr>
                <w:rFonts w:eastAsia="標楷體"/>
                <w:b/>
                <w:bCs/>
                <w:color w:val="FFFFFF"/>
                <w:sz w:val="26"/>
              </w:rPr>
            </w:pPr>
            <w:r w:rsidRPr="00403A9B">
              <w:rPr>
                <w:rFonts w:eastAsia="標楷體" w:hAnsi="標楷體"/>
                <w:b/>
                <w:bCs/>
                <w:color w:val="FFFFFF"/>
                <w:sz w:val="26"/>
              </w:rPr>
              <w:t>國籍及所在地區</w:t>
            </w:r>
          </w:p>
        </w:tc>
        <w:tc>
          <w:tcPr>
            <w:tcW w:w="979" w:type="pct"/>
            <w:vMerge w:val="restart"/>
            <w:shd w:val="clear" w:color="auto" w:fill="4F81BD"/>
            <w:vAlign w:val="center"/>
          </w:tcPr>
          <w:p w:rsidR="0026003C" w:rsidRPr="00403A9B" w:rsidRDefault="0026003C" w:rsidP="00566DE8">
            <w:pPr>
              <w:spacing w:line="0" w:lineRule="atLeast"/>
              <w:ind w:left="-288" w:right="-57" w:firstLineChars="69" w:firstLine="180"/>
              <w:jc w:val="center"/>
              <w:rPr>
                <w:rFonts w:eastAsia="標楷體"/>
                <w:b/>
                <w:bCs/>
                <w:color w:val="FFFFFF"/>
                <w:sz w:val="26"/>
              </w:rPr>
            </w:pPr>
            <w:r w:rsidRPr="00403A9B">
              <w:rPr>
                <w:rFonts w:eastAsia="標楷體" w:hAnsi="標楷體"/>
                <w:b/>
                <w:bCs/>
                <w:color w:val="FFFFFF"/>
                <w:sz w:val="26"/>
              </w:rPr>
              <w:t>簡稱</w:t>
            </w:r>
          </w:p>
        </w:tc>
        <w:tc>
          <w:tcPr>
            <w:tcW w:w="1857" w:type="pct"/>
            <w:gridSpan w:val="2"/>
            <w:shd w:val="clear" w:color="auto" w:fill="4F81BD"/>
            <w:vAlign w:val="center"/>
          </w:tcPr>
          <w:p w:rsidR="0026003C" w:rsidRPr="00403A9B" w:rsidRDefault="0026003C" w:rsidP="00566DE8">
            <w:pPr>
              <w:spacing w:line="0" w:lineRule="atLeast"/>
              <w:ind w:right="-57"/>
              <w:jc w:val="center"/>
              <w:rPr>
                <w:rFonts w:eastAsia="標楷體"/>
                <w:b/>
                <w:bCs/>
                <w:color w:val="FFFFFF"/>
                <w:sz w:val="26"/>
              </w:rPr>
            </w:pPr>
            <w:r w:rsidRPr="00403A9B">
              <w:rPr>
                <w:rFonts w:eastAsia="標楷體" w:hAnsi="標楷體"/>
                <w:b/>
                <w:bCs/>
                <w:color w:val="FFFFFF"/>
                <w:sz w:val="26"/>
              </w:rPr>
              <w:t>從屬與控制關係之認定</w:t>
            </w:r>
          </w:p>
        </w:tc>
      </w:tr>
      <w:tr w:rsidR="0026003C" w:rsidRPr="00403A9B" w:rsidTr="00384DE4">
        <w:tc>
          <w:tcPr>
            <w:tcW w:w="330" w:type="pct"/>
            <w:vMerge/>
            <w:vAlign w:val="center"/>
          </w:tcPr>
          <w:p w:rsidR="0026003C" w:rsidRPr="00403A9B" w:rsidRDefault="0026003C" w:rsidP="00566DE8">
            <w:pPr>
              <w:spacing w:line="0" w:lineRule="atLeast"/>
              <w:ind w:left="-288" w:right="128" w:firstLineChars="69" w:firstLine="180"/>
              <w:jc w:val="center"/>
              <w:rPr>
                <w:rFonts w:eastAsia="標楷體"/>
                <w:b/>
                <w:bCs/>
                <w:sz w:val="26"/>
              </w:rPr>
            </w:pPr>
          </w:p>
        </w:tc>
        <w:tc>
          <w:tcPr>
            <w:tcW w:w="1090" w:type="pct"/>
            <w:vMerge/>
            <w:vAlign w:val="center"/>
          </w:tcPr>
          <w:p w:rsidR="0026003C" w:rsidRPr="00403A9B" w:rsidRDefault="0026003C" w:rsidP="00566DE8">
            <w:pPr>
              <w:spacing w:line="0" w:lineRule="atLeast"/>
              <w:ind w:left="-288" w:right="128" w:firstLineChars="69" w:firstLine="180"/>
              <w:jc w:val="center"/>
              <w:rPr>
                <w:rFonts w:eastAsia="標楷體"/>
                <w:b/>
                <w:bCs/>
                <w:sz w:val="26"/>
              </w:rPr>
            </w:pPr>
          </w:p>
        </w:tc>
        <w:tc>
          <w:tcPr>
            <w:tcW w:w="745" w:type="pct"/>
            <w:vMerge/>
            <w:vAlign w:val="center"/>
          </w:tcPr>
          <w:p w:rsidR="0026003C" w:rsidRPr="00403A9B" w:rsidRDefault="0026003C" w:rsidP="00566DE8">
            <w:pPr>
              <w:spacing w:line="0" w:lineRule="atLeast"/>
              <w:ind w:left="-288" w:right="128" w:firstLineChars="69" w:firstLine="180"/>
              <w:jc w:val="center"/>
              <w:rPr>
                <w:rFonts w:eastAsia="標楷體"/>
                <w:b/>
                <w:sz w:val="26"/>
              </w:rPr>
            </w:pPr>
          </w:p>
        </w:tc>
        <w:tc>
          <w:tcPr>
            <w:tcW w:w="979" w:type="pct"/>
            <w:vMerge/>
            <w:vAlign w:val="center"/>
          </w:tcPr>
          <w:p w:rsidR="0026003C" w:rsidRPr="00403A9B" w:rsidRDefault="0026003C" w:rsidP="00566DE8">
            <w:pPr>
              <w:spacing w:line="0" w:lineRule="atLeast"/>
              <w:ind w:left="-288" w:right="128" w:firstLineChars="69" w:firstLine="180"/>
              <w:jc w:val="center"/>
              <w:rPr>
                <w:rFonts w:eastAsia="標楷體"/>
                <w:b/>
                <w:sz w:val="26"/>
              </w:rPr>
            </w:pPr>
          </w:p>
        </w:tc>
        <w:tc>
          <w:tcPr>
            <w:tcW w:w="1366" w:type="pct"/>
            <w:shd w:val="clear" w:color="auto" w:fill="4F81BD"/>
            <w:vAlign w:val="center"/>
          </w:tcPr>
          <w:p w:rsidR="0026003C" w:rsidRPr="00403A9B" w:rsidRDefault="0026003C" w:rsidP="00566DE8">
            <w:pPr>
              <w:spacing w:line="0" w:lineRule="atLeast"/>
              <w:ind w:right="-57"/>
              <w:jc w:val="center"/>
              <w:rPr>
                <w:rFonts w:eastAsia="標楷體"/>
                <w:bCs/>
                <w:color w:val="FFFFFF"/>
                <w:sz w:val="26"/>
              </w:rPr>
            </w:pPr>
            <w:r w:rsidRPr="00403A9B">
              <w:rPr>
                <w:rFonts w:eastAsia="標楷體" w:hAnsi="標楷體"/>
                <w:bCs/>
                <w:color w:val="FFFFFF"/>
                <w:sz w:val="26"/>
              </w:rPr>
              <w:t>關係說明</w:t>
            </w:r>
          </w:p>
        </w:tc>
        <w:tc>
          <w:tcPr>
            <w:tcW w:w="490" w:type="pct"/>
            <w:shd w:val="clear" w:color="auto" w:fill="4F81BD"/>
            <w:vAlign w:val="center"/>
          </w:tcPr>
          <w:p w:rsidR="0026003C" w:rsidRPr="00403A9B" w:rsidRDefault="0026003C" w:rsidP="00566DE8">
            <w:pPr>
              <w:spacing w:line="0" w:lineRule="atLeast"/>
              <w:ind w:right="-57"/>
              <w:jc w:val="center"/>
              <w:rPr>
                <w:rFonts w:eastAsia="標楷體"/>
                <w:bCs/>
                <w:color w:val="FFFFFF"/>
                <w:sz w:val="26"/>
              </w:rPr>
            </w:pPr>
            <w:r w:rsidRPr="00403A9B">
              <w:rPr>
                <w:rFonts w:eastAsia="標楷體" w:hAnsi="標楷體"/>
                <w:bCs/>
                <w:color w:val="FFFFFF"/>
                <w:sz w:val="26"/>
              </w:rPr>
              <w:t>代號</w:t>
            </w:r>
            <w:r w:rsidRPr="00403A9B">
              <w:rPr>
                <w:rFonts w:eastAsia="標楷體"/>
                <w:bCs/>
                <w:color w:val="FFFFFF"/>
                <w:sz w:val="26"/>
                <w:vertAlign w:val="superscript"/>
              </w:rPr>
              <w:footnoteReference w:id="3"/>
            </w:r>
          </w:p>
        </w:tc>
      </w:tr>
      <w:tr w:rsidR="0026003C" w:rsidRPr="00403A9B" w:rsidTr="00384DE4">
        <w:trPr>
          <w:trHeight w:val="400"/>
        </w:trPr>
        <w:tc>
          <w:tcPr>
            <w:tcW w:w="330" w:type="pct"/>
            <w:shd w:val="clear" w:color="auto" w:fill="auto"/>
            <w:vAlign w:val="center"/>
          </w:tcPr>
          <w:p w:rsidR="0026003C" w:rsidRPr="00403A9B" w:rsidRDefault="0026003C" w:rsidP="00566DE8">
            <w:pPr>
              <w:spacing w:line="0" w:lineRule="atLeast"/>
              <w:jc w:val="center"/>
              <w:rPr>
                <w:rFonts w:eastAsia="標楷體"/>
                <w:b/>
                <w:bCs/>
                <w:sz w:val="26"/>
              </w:rPr>
            </w:pPr>
            <w:r w:rsidRPr="00403A9B">
              <w:rPr>
                <w:rFonts w:eastAsia="標楷體"/>
                <w:b/>
                <w:bCs/>
                <w:sz w:val="26"/>
              </w:rPr>
              <w:t>1</w:t>
            </w:r>
          </w:p>
        </w:tc>
        <w:tc>
          <w:tcPr>
            <w:tcW w:w="1090" w:type="pct"/>
            <w:shd w:val="clear" w:color="auto" w:fill="auto"/>
            <w:vAlign w:val="center"/>
          </w:tcPr>
          <w:p w:rsidR="0026003C" w:rsidRPr="00403A9B" w:rsidRDefault="0026003C" w:rsidP="00566DE8">
            <w:pPr>
              <w:spacing w:line="0" w:lineRule="atLeast"/>
              <w:jc w:val="both"/>
              <w:rPr>
                <w:rFonts w:eastAsia="標楷體"/>
                <w:sz w:val="26"/>
                <w:szCs w:val="26"/>
              </w:rPr>
            </w:pPr>
            <w:r w:rsidRPr="00403A9B">
              <w:rPr>
                <w:rFonts w:eastAsia="標楷體"/>
                <w:sz w:val="26"/>
                <w:szCs w:val="26"/>
              </w:rPr>
              <w:t>Bourns, Inc</w:t>
            </w:r>
          </w:p>
        </w:tc>
        <w:tc>
          <w:tcPr>
            <w:tcW w:w="745" w:type="pct"/>
            <w:shd w:val="clear" w:color="auto" w:fill="auto"/>
            <w:vAlign w:val="center"/>
          </w:tcPr>
          <w:p w:rsidR="0026003C" w:rsidRPr="00403A9B" w:rsidRDefault="0026003C" w:rsidP="00566DE8">
            <w:pPr>
              <w:spacing w:line="0" w:lineRule="atLeast"/>
              <w:jc w:val="center"/>
              <w:rPr>
                <w:rFonts w:eastAsia="標楷體"/>
                <w:sz w:val="26"/>
                <w:szCs w:val="26"/>
              </w:rPr>
            </w:pPr>
            <w:r w:rsidRPr="00403A9B">
              <w:rPr>
                <w:rFonts w:eastAsia="標楷體" w:hAnsi="標楷體"/>
                <w:sz w:val="26"/>
                <w:szCs w:val="26"/>
              </w:rPr>
              <w:t>美國加州</w:t>
            </w:r>
          </w:p>
        </w:tc>
        <w:tc>
          <w:tcPr>
            <w:tcW w:w="979" w:type="pct"/>
            <w:shd w:val="clear" w:color="auto" w:fill="auto"/>
            <w:vAlign w:val="center"/>
          </w:tcPr>
          <w:p w:rsidR="0026003C" w:rsidRPr="00403A9B" w:rsidRDefault="0026003C" w:rsidP="00566DE8">
            <w:pPr>
              <w:spacing w:line="0" w:lineRule="atLeast"/>
              <w:ind w:leftChars="2" w:left="5" w:rightChars="-5" w:right="-12"/>
              <w:jc w:val="center"/>
              <w:rPr>
                <w:rFonts w:eastAsia="標楷體"/>
                <w:sz w:val="26"/>
                <w:szCs w:val="26"/>
              </w:rPr>
            </w:pPr>
            <w:r w:rsidRPr="00403A9B">
              <w:rPr>
                <w:rFonts w:eastAsia="標楷體" w:hAnsi="標楷體"/>
                <w:sz w:val="26"/>
                <w:szCs w:val="26"/>
              </w:rPr>
              <w:t>集團母公司</w:t>
            </w:r>
          </w:p>
        </w:tc>
        <w:tc>
          <w:tcPr>
            <w:tcW w:w="1366" w:type="pct"/>
            <w:shd w:val="clear" w:color="auto" w:fill="auto"/>
            <w:vAlign w:val="center"/>
          </w:tcPr>
          <w:p w:rsidR="0026003C" w:rsidRPr="00403A9B" w:rsidRDefault="0026003C" w:rsidP="00566DE8">
            <w:pPr>
              <w:spacing w:line="0" w:lineRule="atLeast"/>
              <w:jc w:val="both"/>
              <w:rPr>
                <w:rFonts w:eastAsia="標楷體"/>
                <w:sz w:val="26"/>
                <w:szCs w:val="26"/>
              </w:rPr>
            </w:pPr>
            <w:r w:rsidRPr="00403A9B">
              <w:rPr>
                <w:rFonts w:eastAsia="標楷體" w:hAnsi="標楷體"/>
                <w:sz w:val="26"/>
                <w:szCs w:val="26"/>
              </w:rPr>
              <w:t>台灣柏恩氏之最終投資者</w:t>
            </w:r>
            <w:r>
              <w:rPr>
                <w:rFonts w:eastAsia="標楷體" w:hAnsi="標楷體" w:hint="eastAsia"/>
                <w:sz w:val="26"/>
                <w:szCs w:val="26"/>
              </w:rPr>
              <w:t>。</w:t>
            </w:r>
          </w:p>
        </w:tc>
        <w:tc>
          <w:tcPr>
            <w:tcW w:w="490" w:type="pct"/>
            <w:vAlign w:val="center"/>
          </w:tcPr>
          <w:p w:rsidR="0026003C" w:rsidRPr="00403A9B" w:rsidRDefault="0026003C" w:rsidP="00566DE8">
            <w:pPr>
              <w:spacing w:line="0" w:lineRule="atLeast"/>
              <w:ind w:left="-108" w:right="-71"/>
              <w:jc w:val="center"/>
              <w:rPr>
                <w:rFonts w:eastAsia="標楷體"/>
                <w:b/>
                <w:bCs/>
                <w:sz w:val="26"/>
              </w:rPr>
            </w:pPr>
            <w:smartTag w:uri="urn:schemas-microsoft-com:office:smarttags" w:element="chmetcnv">
              <w:smartTagPr>
                <w:attr w:name="TCSC" w:val="0"/>
                <w:attr w:name="NumberType" w:val="1"/>
                <w:attr w:name="Negative" w:val="False"/>
                <w:attr w:name="HasSpace" w:val="False"/>
                <w:attr w:name="SourceValue" w:val="1"/>
                <w:attr w:name="UnitName" w:val="a"/>
              </w:smartTagPr>
              <w:r w:rsidRPr="00403A9B">
                <w:rPr>
                  <w:rFonts w:eastAsia="標楷體"/>
                  <w:sz w:val="26"/>
                  <w:szCs w:val="26"/>
                </w:rPr>
                <w:t>1a</w:t>
              </w:r>
            </w:smartTag>
          </w:p>
        </w:tc>
      </w:tr>
      <w:tr w:rsidR="0026003C" w:rsidRPr="00403A9B" w:rsidTr="00384DE4">
        <w:tc>
          <w:tcPr>
            <w:tcW w:w="330" w:type="pct"/>
            <w:shd w:val="clear" w:color="auto" w:fill="auto"/>
            <w:vAlign w:val="center"/>
          </w:tcPr>
          <w:p w:rsidR="0026003C" w:rsidRPr="00403A9B" w:rsidRDefault="0026003C" w:rsidP="00566DE8">
            <w:pPr>
              <w:spacing w:line="0" w:lineRule="atLeast"/>
              <w:jc w:val="center"/>
              <w:rPr>
                <w:rFonts w:eastAsia="標楷體"/>
                <w:b/>
                <w:bCs/>
                <w:sz w:val="26"/>
              </w:rPr>
            </w:pPr>
            <w:r w:rsidRPr="00403A9B">
              <w:rPr>
                <w:rFonts w:eastAsia="標楷體"/>
                <w:b/>
                <w:bCs/>
                <w:sz w:val="26"/>
              </w:rPr>
              <w:t>2</w:t>
            </w:r>
          </w:p>
        </w:tc>
        <w:tc>
          <w:tcPr>
            <w:tcW w:w="1090" w:type="pct"/>
            <w:shd w:val="clear" w:color="auto" w:fill="auto"/>
            <w:vAlign w:val="center"/>
          </w:tcPr>
          <w:p w:rsidR="0026003C" w:rsidRPr="00403A9B" w:rsidRDefault="0026003C" w:rsidP="00566DE8">
            <w:pPr>
              <w:spacing w:line="0" w:lineRule="atLeast"/>
              <w:jc w:val="both"/>
              <w:rPr>
                <w:rFonts w:eastAsia="標楷體"/>
                <w:sz w:val="26"/>
                <w:szCs w:val="26"/>
              </w:rPr>
            </w:pPr>
            <w:r w:rsidRPr="00403A9B">
              <w:rPr>
                <w:rFonts w:eastAsia="標楷體"/>
                <w:sz w:val="26"/>
                <w:szCs w:val="26"/>
              </w:rPr>
              <w:t>Bourns (</w:t>
            </w:r>
            <w:smartTag w:uri="urn:schemas-microsoft-com:office:smarttags" w:element="place">
              <w:smartTag w:uri="urn:schemas-microsoft-com:office:smarttags" w:element="City">
                <w:r w:rsidRPr="00403A9B">
                  <w:rPr>
                    <w:rFonts w:eastAsia="標楷體"/>
                    <w:sz w:val="26"/>
                    <w:szCs w:val="26"/>
                  </w:rPr>
                  <w:t>Xiamen</w:t>
                </w:r>
              </w:smartTag>
            </w:smartTag>
            <w:r w:rsidRPr="00403A9B">
              <w:rPr>
                <w:rFonts w:eastAsia="標楷體"/>
                <w:sz w:val="26"/>
                <w:szCs w:val="26"/>
              </w:rPr>
              <w:t>) Ltd.</w:t>
            </w:r>
          </w:p>
        </w:tc>
        <w:tc>
          <w:tcPr>
            <w:tcW w:w="745" w:type="pct"/>
            <w:shd w:val="clear" w:color="auto" w:fill="auto"/>
            <w:vAlign w:val="center"/>
          </w:tcPr>
          <w:p w:rsidR="0026003C" w:rsidRPr="00403A9B" w:rsidRDefault="0026003C" w:rsidP="00566DE8">
            <w:pPr>
              <w:spacing w:line="0" w:lineRule="atLeast"/>
              <w:jc w:val="center"/>
              <w:rPr>
                <w:rFonts w:eastAsia="標楷體"/>
                <w:sz w:val="26"/>
                <w:szCs w:val="26"/>
              </w:rPr>
            </w:pPr>
            <w:r w:rsidRPr="00403A9B">
              <w:rPr>
                <w:rFonts w:eastAsia="標楷體" w:hAnsi="標楷體"/>
                <w:sz w:val="26"/>
                <w:szCs w:val="26"/>
              </w:rPr>
              <w:t>中國廈門</w:t>
            </w:r>
          </w:p>
        </w:tc>
        <w:tc>
          <w:tcPr>
            <w:tcW w:w="979" w:type="pct"/>
            <w:shd w:val="clear" w:color="auto" w:fill="auto"/>
            <w:vAlign w:val="center"/>
          </w:tcPr>
          <w:p w:rsidR="0026003C" w:rsidRPr="00403A9B" w:rsidRDefault="0026003C" w:rsidP="00566DE8">
            <w:pPr>
              <w:spacing w:line="0" w:lineRule="atLeast"/>
              <w:ind w:leftChars="2" w:left="5" w:rightChars="-5" w:right="-12"/>
              <w:jc w:val="center"/>
              <w:rPr>
                <w:rFonts w:eastAsia="標楷體"/>
                <w:sz w:val="26"/>
                <w:szCs w:val="26"/>
              </w:rPr>
            </w:pPr>
            <w:r w:rsidRPr="00403A9B">
              <w:rPr>
                <w:rFonts w:eastAsia="標楷體" w:hAnsi="標楷體"/>
                <w:sz w:val="26"/>
                <w:szCs w:val="26"/>
              </w:rPr>
              <w:t>廈門柏恩氏</w:t>
            </w:r>
          </w:p>
        </w:tc>
        <w:tc>
          <w:tcPr>
            <w:tcW w:w="1366" w:type="pct"/>
            <w:shd w:val="clear" w:color="auto" w:fill="auto"/>
            <w:vAlign w:val="center"/>
          </w:tcPr>
          <w:p w:rsidR="0026003C" w:rsidRPr="00403A9B" w:rsidRDefault="0026003C" w:rsidP="00566DE8">
            <w:pPr>
              <w:spacing w:line="0" w:lineRule="atLeast"/>
              <w:jc w:val="both"/>
              <w:rPr>
                <w:rFonts w:eastAsia="標楷體"/>
                <w:sz w:val="26"/>
                <w:szCs w:val="26"/>
              </w:rPr>
            </w:pPr>
            <w:r w:rsidRPr="00403A9B">
              <w:rPr>
                <w:rFonts w:eastAsia="標楷體" w:hAnsi="標楷體"/>
                <w:sz w:val="26"/>
                <w:szCs w:val="26"/>
              </w:rPr>
              <w:t>集團母公司透過</w:t>
            </w:r>
            <w:r w:rsidRPr="007B6120">
              <w:rPr>
                <w:rFonts w:eastAsia="標楷體" w:hAnsi="標楷體"/>
                <w:sz w:val="26"/>
                <w:szCs w:val="26"/>
              </w:rPr>
              <w:t>英屬開曼柏恩亞太轉投資</w:t>
            </w:r>
            <w:r w:rsidRPr="00403A9B">
              <w:rPr>
                <w:rFonts w:eastAsia="標楷體" w:hAnsi="標楷體"/>
                <w:sz w:val="26"/>
                <w:szCs w:val="26"/>
              </w:rPr>
              <w:t>之公司</w:t>
            </w:r>
            <w:r>
              <w:rPr>
                <w:rFonts w:eastAsia="標楷體" w:hAnsi="標楷體" w:hint="eastAsia"/>
                <w:sz w:val="26"/>
                <w:szCs w:val="26"/>
              </w:rPr>
              <w:t>。</w:t>
            </w:r>
          </w:p>
        </w:tc>
        <w:tc>
          <w:tcPr>
            <w:tcW w:w="490" w:type="pct"/>
            <w:vAlign w:val="center"/>
          </w:tcPr>
          <w:p w:rsidR="0026003C" w:rsidRPr="00403A9B" w:rsidRDefault="0026003C" w:rsidP="00566DE8">
            <w:pPr>
              <w:spacing w:line="0" w:lineRule="atLeast"/>
              <w:ind w:left="-108" w:right="-71"/>
              <w:jc w:val="center"/>
              <w:rPr>
                <w:rFonts w:eastAsia="標楷體"/>
                <w:b/>
                <w:bCs/>
                <w:sz w:val="26"/>
              </w:rPr>
            </w:pPr>
            <w:r w:rsidRPr="00403A9B">
              <w:rPr>
                <w:rFonts w:eastAsia="標楷體"/>
                <w:sz w:val="26"/>
                <w:szCs w:val="26"/>
              </w:rPr>
              <w:t>18</w:t>
            </w:r>
          </w:p>
        </w:tc>
      </w:tr>
      <w:tr w:rsidR="00384DE4" w:rsidRPr="00403A9B" w:rsidTr="00384DE4">
        <w:tc>
          <w:tcPr>
            <w:tcW w:w="330" w:type="pct"/>
            <w:shd w:val="clear" w:color="auto" w:fill="auto"/>
            <w:vAlign w:val="center"/>
          </w:tcPr>
          <w:p w:rsidR="00384DE4" w:rsidRPr="00403A9B" w:rsidRDefault="00384DE4" w:rsidP="00566DE8">
            <w:pPr>
              <w:spacing w:line="0" w:lineRule="atLeast"/>
              <w:jc w:val="center"/>
              <w:rPr>
                <w:rFonts w:eastAsia="標楷體"/>
                <w:b/>
                <w:bCs/>
                <w:sz w:val="26"/>
              </w:rPr>
            </w:pPr>
            <w:r>
              <w:rPr>
                <w:rFonts w:eastAsia="標楷體" w:hint="eastAsia"/>
                <w:b/>
                <w:bCs/>
                <w:sz w:val="26"/>
              </w:rPr>
              <w:t>3</w:t>
            </w:r>
          </w:p>
        </w:tc>
        <w:tc>
          <w:tcPr>
            <w:tcW w:w="1090"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sz w:val="26"/>
                <w:szCs w:val="26"/>
              </w:rPr>
              <w:t>Trimpot Electronicas, Limitada</w:t>
            </w:r>
          </w:p>
        </w:tc>
        <w:tc>
          <w:tcPr>
            <w:tcW w:w="745" w:type="pct"/>
            <w:shd w:val="clear" w:color="auto" w:fill="auto"/>
            <w:vAlign w:val="center"/>
          </w:tcPr>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哥國</w:t>
            </w:r>
          </w:p>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海瑞地亞</w:t>
            </w:r>
          </w:p>
        </w:tc>
        <w:tc>
          <w:tcPr>
            <w:tcW w:w="979" w:type="pct"/>
            <w:shd w:val="clear" w:color="auto" w:fill="auto"/>
            <w:vAlign w:val="center"/>
          </w:tcPr>
          <w:p w:rsidR="00384DE4" w:rsidRPr="00403A9B" w:rsidRDefault="00384DE4" w:rsidP="00FA0EA1">
            <w:pPr>
              <w:spacing w:line="0" w:lineRule="atLeast"/>
              <w:ind w:leftChars="2" w:left="5" w:rightChars="-5" w:right="-12"/>
              <w:jc w:val="center"/>
              <w:rPr>
                <w:rFonts w:eastAsia="標楷體"/>
                <w:sz w:val="26"/>
                <w:szCs w:val="26"/>
              </w:rPr>
            </w:pPr>
            <w:r w:rsidRPr="00403A9B">
              <w:rPr>
                <w:rFonts w:eastAsia="標楷體" w:hAnsi="標楷體"/>
                <w:sz w:val="26"/>
                <w:szCs w:val="26"/>
              </w:rPr>
              <w:t>哥國柏恩氏</w:t>
            </w:r>
          </w:p>
        </w:tc>
        <w:tc>
          <w:tcPr>
            <w:tcW w:w="1366"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hAnsi="標楷體"/>
                <w:sz w:val="26"/>
                <w:szCs w:val="26"/>
              </w:rPr>
              <w:t>集團母公司透過英屬開曼柏恩亞太轉投資之公司</w:t>
            </w:r>
            <w:r>
              <w:rPr>
                <w:rFonts w:eastAsia="標楷體" w:hAnsi="標楷體" w:hint="eastAsia"/>
                <w:sz w:val="26"/>
                <w:szCs w:val="26"/>
              </w:rPr>
              <w:t>。</w:t>
            </w:r>
          </w:p>
        </w:tc>
        <w:tc>
          <w:tcPr>
            <w:tcW w:w="490" w:type="pct"/>
            <w:vAlign w:val="center"/>
          </w:tcPr>
          <w:p w:rsidR="00384DE4" w:rsidRPr="00403A9B" w:rsidRDefault="00384DE4" w:rsidP="00FA0EA1">
            <w:pPr>
              <w:spacing w:line="0" w:lineRule="atLeast"/>
              <w:ind w:left="-108" w:right="-71"/>
              <w:jc w:val="center"/>
              <w:rPr>
                <w:rFonts w:eastAsia="標楷體"/>
                <w:b/>
                <w:bCs/>
                <w:sz w:val="26"/>
              </w:rPr>
            </w:pPr>
            <w:r w:rsidRPr="00403A9B">
              <w:rPr>
                <w:rFonts w:eastAsia="標楷體"/>
                <w:sz w:val="26"/>
                <w:szCs w:val="26"/>
              </w:rPr>
              <w:t>18</w:t>
            </w:r>
          </w:p>
        </w:tc>
      </w:tr>
      <w:tr w:rsidR="00384DE4" w:rsidRPr="00403A9B" w:rsidTr="00384DE4">
        <w:tc>
          <w:tcPr>
            <w:tcW w:w="330" w:type="pct"/>
            <w:shd w:val="clear" w:color="auto" w:fill="auto"/>
            <w:vAlign w:val="center"/>
          </w:tcPr>
          <w:p w:rsidR="00384DE4" w:rsidRPr="00403A9B" w:rsidRDefault="00384DE4" w:rsidP="00566DE8">
            <w:pPr>
              <w:spacing w:line="0" w:lineRule="atLeast"/>
              <w:jc w:val="center"/>
              <w:rPr>
                <w:rFonts w:eastAsia="標楷體"/>
                <w:b/>
                <w:bCs/>
                <w:sz w:val="26"/>
              </w:rPr>
            </w:pPr>
            <w:r>
              <w:rPr>
                <w:rFonts w:eastAsia="標楷體" w:hint="eastAsia"/>
                <w:b/>
                <w:bCs/>
                <w:sz w:val="26"/>
              </w:rPr>
              <w:t>4</w:t>
            </w:r>
          </w:p>
        </w:tc>
        <w:tc>
          <w:tcPr>
            <w:tcW w:w="1090" w:type="pct"/>
            <w:shd w:val="clear" w:color="auto" w:fill="auto"/>
            <w:vAlign w:val="center"/>
          </w:tcPr>
          <w:p w:rsidR="00384DE4" w:rsidRPr="00403A9B" w:rsidRDefault="00384DE4" w:rsidP="00FA0EA1">
            <w:pPr>
              <w:spacing w:line="0" w:lineRule="atLeast"/>
              <w:jc w:val="both"/>
              <w:rPr>
                <w:rFonts w:eastAsia="標楷體"/>
                <w:sz w:val="26"/>
                <w:szCs w:val="26"/>
              </w:rPr>
            </w:pPr>
            <w:r w:rsidRPr="00F6076C">
              <w:rPr>
                <w:rFonts w:eastAsia="標楷體" w:hint="eastAsia"/>
                <w:sz w:val="26"/>
                <w:szCs w:val="26"/>
              </w:rPr>
              <w:t>美商</w:t>
            </w:r>
            <w:r w:rsidRPr="00F6076C">
              <w:rPr>
                <w:rFonts w:eastAsia="標楷體"/>
                <w:sz w:val="26"/>
                <w:szCs w:val="26"/>
              </w:rPr>
              <w:t>柏恩亞太股</w:t>
            </w:r>
            <w:r w:rsidRPr="00F6076C">
              <w:rPr>
                <w:rFonts w:eastAsia="標楷體" w:hint="eastAsia"/>
                <w:sz w:val="26"/>
                <w:szCs w:val="26"/>
              </w:rPr>
              <w:t>份</w:t>
            </w:r>
            <w:r w:rsidRPr="00F6076C">
              <w:rPr>
                <w:rFonts w:eastAsia="標楷體"/>
                <w:sz w:val="26"/>
                <w:szCs w:val="26"/>
              </w:rPr>
              <w:t>有限公司台灣分公司</w:t>
            </w:r>
          </w:p>
        </w:tc>
        <w:tc>
          <w:tcPr>
            <w:tcW w:w="745" w:type="pct"/>
            <w:shd w:val="clear" w:color="auto" w:fill="auto"/>
            <w:vAlign w:val="center"/>
          </w:tcPr>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台灣台北</w:t>
            </w:r>
          </w:p>
        </w:tc>
        <w:tc>
          <w:tcPr>
            <w:tcW w:w="979" w:type="pct"/>
            <w:shd w:val="clear" w:color="auto" w:fill="auto"/>
            <w:vAlign w:val="center"/>
          </w:tcPr>
          <w:p w:rsidR="00384DE4" w:rsidRPr="00E644B7" w:rsidRDefault="00384DE4" w:rsidP="00ED73EE">
            <w:pPr>
              <w:spacing w:line="0" w:lineRule="atLeast"/>
              <w:ind w:leftChars="2" w:left="5" w:rightChars="-5" w:right="-12"/>
              <w:jc w:val="center"/>
              <w:rPr>
                <w:rFonts w:eastAsia="標楷體" w:hAnsi="標楷體"/>
                <w:sz w:val="26"/>
                <w:szCs w:val="26"/>
              </w:rPr>
            </w:pPr>
            <w:r w:rsidRPr="00E644B7">
              <w:rPr>
                <w:rFonts w:eastAsia="標楷體" w:hAnsi="標楷體"/>
                <w:sz w:val="26"/>
                <w:szCs w:val="26"/>
              </w:rPr>
              <w:t>台灣</w:t>
            </w:r>
          </w:p>
          <w:p w:rsidR="00384DE4" w:rsidRPr="00403A9B" w:rsidRDefault="00384DE4" w:rsidP="00ED73EE">
            <w:pPr>
              <w:spacing w:line="0" w:lineRule="atLeast"/>
              <w:ind w:leftChars="2" w:left="5" w:rightChars="-5" w:right="-12"/>
              <w:jc w:val="center"/>
              <w:rPr>
                <w:rFonts w:eastAsia="標楷體"/>
                <w:sz w:val="26"/>
                <w:szCs w:val="26"/>
              </w:rPr>
            </w:pPr>
            <w:r w:rsidRPr="00E644B7">
              <w:rPr>
                <w:rFonts w:eastAsia="標楷體" w:hAnsi="標楷體"/>
                <w:sz w:val="26"/>
                <w:szCs w:val="26"/>
              </w:rPr>
              <w:t>柏恩亞太</w:t>
            </w:r>
          </w:p>
        </w:tc>
        <w:tc>
          <w:tcPr>
            <w:tcW w:w="1366" w:type="pct"/>
            <w:shd w:val="clear" w:color="auto" w:fill="auto"/>
            <w:vAlign w:val="center"/>
          </w:tcPr>
          <w:p w:rsidR="00384DE4" w:rsidRPr="00403A9B" w:rsidRDefault="00384DE4" w:rsidP="00FA0EA1">
            <w:pPr>
              <w:spacing w:line="0" w:lineRule="atLeast"/>
              <w:jc w:val="both"/>
              <w:rPr>
                <w:rFonts w:eastAsia="標楷體"/>
                <w:sz w:val="26"/>
                <w:szCs w:val="26"/>
              </w:rPr>
            </w:pPr>
            <w:r>
              <w:rPr>
                <w:rFonts w:eastAsia="標楷體" w:hAnsi="標楷體" w:hint="eastAsia"/>
                <w:sz w:val="26"/>
                <w:szCs w:val="26"/>
              </w:rPr>
              <w:t>為</w:t>
            </w:r>
            <w:r w:rsidRPr="00403A9B">
              <w:rPr>
                <w:rFonts w:eastAsia="標楷體" w:hAnsi="標楷體"/>
                <w:sz w:val="26"/>
                <w:szCs w:val="26"/>
              </w:rPr>
              <w:t>集團母公司投資</w:t>
            </w:r>
            <w:r>
              <w:rPr>
                <w:rFonts w:eastAsia="標楷體" w:hAnsi="標楷體" w:hint="eastAsia"/>
                <w:sz w:val="26"/>
                <w:szCs w:val="26"/>
              </w:rPr>
              <w:t>之</w:t>
            </w:r>
            <w:r w:rsidRPr="00403A9B">
              <w:rPr>
                <w:rFonts w:eastAsia="標楷體" w:hAnsi="標楷體"/>
                <w:sz w:val="26"/>
                <w:szCs w:val="26"/>
              </w:rPr>
              <w:t>美</w:t>
            </w:r>
            <w:r>
              <w:rPr>
                <w:rFonts w:eastAsia="標楷體" w:hAnsi="標楷體" w:hint="eastAsia"/>
                <w:sz w:val="26"/>
                <w:szCs w:val="26"/>
              </w:rPr>
              <w:t>商</w:t>
            </w:r>
            <w:r w:rsidRPr="00403A9B">
              <w:rPr>
                <w:rFonts w:eastAsia="標楷體" w:hAnsi="標楷體"/>
                <w:sz w:val="26"/>
                <w:szCs w:val="26"/>
              </w:rPr>
              <w:t>柏恩亞太在台分公司</w:t>
            </w:r>
            <w:r>
              <w:rPr>
                <w:rFonts w:eastAsia="標楷體" w:hAnsi="標楷體" w:hint="eastAsia"/>
                <w:sz w:val="26"/>
                <w:szCs w:val="26"/>
              </w:rPr>
              <w:t>。</w:t>
            </w:r>
          </w:p>
        </w:tc>
        <w:tc>
          <w:tcPr>
            <w:tcW w:w="490" w:type="pct"/>
            <w:vAlign w:val="center"/>
          </w:tcPr>
          <w:p w:rsidR="00384DE4" w:rsidRPr="00403A9B" w:rsidRDefault="00384DE4" w:rsidP="00FA0EA1">
            <w:pPr>
              <w:spacing w:line="0" w:lineRule="atLeast"/>
              <w:ind w:left="-108" w:right="-71"/>
              <w:jc w:val="center"/>
              <w:rPr>
                <w:rFonts w:eastAsia="標楷體"/>
                <w:b/>
                <w:bCs/>
                <w:sz w:val="26"/>
              </w:rPr>
            </w:pPr>
            <w:r w:rsidRPr="00403A9B">
              <w:rPr>
                <w:rFonts w:eastAsia="標楷體"/>
                <w:sz w:val="26"/>
                <w:szCs w:val="26"/>
              </w:rPr>
              <w:t>18</w:t>
            </w:r>
          </w:p>
        </w:tc>
      </w:tr>
      <w:tr w:rsidR="00384DE4" w:rsidRPr="00403A9B" w:rsidTr="00384DE4">
        <w:tc>
          <w:tcPr>
            <w:tcW w:w="330" w:type="pct"/>
            <w:shd w:val="clear" w:color="auto" w:fill="auto"/>
            <w:vAlign w:val="center"/>
          </w:tcPr>
          <w:p w:rsidR="00384DE4" w:rsidRPr="00403A9B" w:rsidRDefault="00384DE4" w:rsidP="00566DE8">
            <w:pPr>
              <w:spacing w:line="0" w:lineRule="atLeast"/>
              <w:jc w:val="center"/>
              <w:rPr>
                <w:rFonts w:eastAsia="標楷體"/>
                <w:b/>
                <w:bCs/>
                <w:sz w:val="26"/>
              </w:rPr>
            </w:pPr>
            <w:r>
              <w:rPr>
                <w:rFonts w:eastAsia="標楷體" w:hint="eastAsia"/>
                <w:b/>
                <w:bCs/>
                <w:sz w:val="26"/>
              </w:rPr>
              <w:t>5</w:t>
            </w:r>
          </w:p>
        </w:tc>
        <w:tc>
          <w:tcPr>
            <w:tcW w:w="1090" w:type="pct"/>
            <w:shd w:val="clear" w:color="auto" w:fill="auto"/>
            <w:vAlign w:val="center"/>
          </w:tcPr>
          <w:p w:rsidR="00384DE4" w:rsidRPr="00403A9B" w:rsidRDefault="00384DE4" w:rsidP="00FA0EA1">
            <w:pPr>
              <w:spacing w:line="0" w:lineRule="atLeast"/>
              <w:jc w:val="both"/>
              <w:rPr>
                <w:rFonts w:eastAsia="標楷體"/>
                <w:sz w:val="26"/>
                <w:szCs w:val="26"/>
              </w:rPr>
            </w:pPr>
            <w:r>
              <w:rPr>
                <w:rFonts w:eastAsia="標楷體"/>
                <w:sz w:val="26"/>
                <w:szCs w:val="26"/>
              </w:rPr>
              <w:t>Bourns</w:t>
            </w:r>
            <w:r w:rsidRPr="00403A9B">
              <w:rPr>
                <w:rFonts w:eastAsia="標楷體"/>
                <w:sz w:val="26"/>
                <w:szCs w:val="26"/>
              </w:rPr>
              <w:t xml:space="preserve"> Ltd.</w:t>
            </w:r>
          </w:p>
        </w:tc>
        <w:tc>
          <w:tcPr>
            <w:tcW w:w="745" w:type="pct"/>
            <w:shd w:val="clear" w:color="auto" w:fill="auto"/>
            <w:vAlign w:val="center"/>
          </w:tcPr>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英國</w:t>
            </w:r>
          </w:p>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貝德福</w:t>
            </w:r>
          </w:p>
        </w:tc>
        <w:tc>
          <w:tcPr>
            <w:tcW w:w="979" w:type="pct"/>
            <w:shd w:val="clear" w:color="auto" w:fill="auto"/>
            <w:vAlign w:val="center"/>
          </w:tcPr>
          <w:p w:rsidR="00384DE4" w:rsidRPr="00403A9B" w:rsidRDefault="00384DE4" w:rsidP="00ED73EE">
            <w:pPr>
              <w:spacing w:line="0" w:lineRule="atLeast"/>
              <w:ind w:leftChars="2" w:left="5" w:rightChars="-5" w:right="-12"/>
              <w:jc w:val="center"/>
              <w:rPr>
                <w:rFonts w:eastAsia="標楷體"/>
                <w:sz w:val="26"/>
                <w:szCs w:val="26"/>
              </w:rPr>
            </w:pPr>
            <w:r w:rsidRPr="00403A9B">
              <w:rPr>
                <w:rFonts w:eastAsia="標楷體" w:hAnsi="標楷體"/>
                <w:sz w:val="26"/>
                <w:szCs w:val="26"/>
              </w:rPr>
              <w:t>英國柏恩氏</w:t>
            </w:r>
          </w:p>
        </w:tc>
        <w:tc>
          <w:tcPr>
            <w:tcW w:w="1366"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hAnsi="標楷體"/>
                <w:sz w:val="26"/>
                <w:szCs w:val="26"/>
              </w:rPr>
              <w:t>集團母公司透過英屬開曼柏恩亞太轉投資之公司</w:t>
            </w:r>
            <w:r>
              <w:rPr>
                <w:rFonts w:eastAsia="標楷體" w:hAnsi="標楷體" w:hint="eastAsia"/>
                <w:sz w:val="26"/>
                <w:szCs w:val="26"/>
              </w:rPr>
              <w:t>。</w:t>
            </w:r>
          </w:p>
        </w:tc>
        <w:tc>
          <w:tcPr>
            <w:tcW w:w="490" w:type="pct"/>
            <w:vAlign w:val="center"/>
          </w:tcPr>
          <w:p w:rsidR="00384DE4" w:rsidRPr="00403A9B" w:rsidRDefault="00384DE4" w:rsidP="00FA0EA1">
            <w:pPr>
              <w:spacing w:line="0" w:lineRule="atLeast"/>
              <w:ind w:left="-108" w:right="-71"/>
              <w:jc w:val="center"/>
              <w:rPr>
                <w:rFonts w:eastAsia="標楷體"/>
                <w:b/>
                <w:bCs/>
                <w:sz w:val="26"/>
              </w:rPr>
            </w:pPr>
            <w:r w:rsidRPr="00403A9B">
              <w:rPr>
                <w:rFonts w:eastAsia="標楷體"/>
                <w:sz w:val="26"/>
                <w:szCs w:val="26"/>
              </w:rPr>
              <w:t>18</w:t>
            </w:r>
          </w:p>
        </w:tc>
      </w:tr>
      <w:tr w:rsidR="00384DE4" w:rsidRPr="00403A9B" w:rsidTr="00384DE4">
        <w:tc>
          <w:tcPr>
            <w:tcW w:w="330" w:type="pct"/>
            <w:shd w:val="clear" w:color="auto" w:fill="auto"/>
            <w:vAlign w:val="center"/>
          </w:tcPr>
          <w:p w:rsidR="00384DE4" w:rsidRPr="00403A9B" w:rsidRDefault="00384DE4" w:rsidP="00566DE8">
            <w:pPr>
              <w:spacing w:line="0" w:lineRule="atLeast"/>
              <w:jc w:val="center"/>
              <w:rPr>
                <w:rFonts w:eastAsia="標楷體"/>
                <w:b/>
                <w:bCs/>
                <w:sz w:val="26"/>
              </w:rPr>
            </w:pPr>
            <w:r>
              <w:rPr>
                <w:rFonts w:eastAsia="標楷體" w:hint="eastAsia"/>
                <w:b/>
                <w:bCs/>
                <w:sz w:val="26"/>
              </w:rPr>
              <w:t>6</w:t>
            </w:r>
          </w:p>
        </w:tc>
        <w:tc>
          <w:tcPr>
            <w:tcW w:w="1090" w:type="pct"/>
            <w:shd w:val="clear" w:color="auto" w:fill="auto"/>
            <w:vAlign w:val="center"/>
          </w:tcPr>
          <w:p w:rsidR="00384DE4" w:rsidRPr="00403A9B" w:rsidRDefault="00384DE4" w:rsidP="00FA0EA1">
            <w:pPr>
              <w:spacing w:line="0" w:lineRule="atLeast"/>
              <w:jc w:val="both"/>
              <w:rPr>
                <w:rFonts w:eastAsia="標楷體"/>
                <w:sz w:val="26"/>
                <w:szCs w:val="26"/>
              </w:rPr>
            </w:pPr>
            <w:r>
              <w:rPr>
                <w:rFonts w:eastAsia="標楷體" w:hint="eastAsia"/>
                <w:sz w:val="26"/>
                <w:szCs w:val="26"/>
              </w:rPr>
              <w:t>Bourns Electonics (Ireland))</w:t>
            </w:r>
          </w:p>
        </w:tc>
        <w:tc>
          <w:tcPr>
            <w:tcW w:w="745" w:type="pct"/>
            <w:shd w:val="clear" w:color="auto" w:fill="auto"/>
            <w:vAlign w:val="center"/>
          </w:tcPr>
          <w:p w:rsidR="00384DE4" w:rsidRPr="00403A9B" w:rsidRDefault="00384DE4" w:rsidP="00FA0EA1">
            <w:pPr>
              <w:spacing w:line="0" w:lineRule="atLeast"/>
              <w:jc w:val="center"/>
              <w:rPr>
                <w:rFonts w:eastAsia="標楷體"/>
                <w:sz w:val="26"/>
                <w:szCs w:val="26"/>
              </w:rPr>
            </w:pPr>
            <w:r>
              <w:rPr>
                <w:rFonts w:eastAsia="標楷體" w:hint="eastAsia"/>
                <w:sz w:val="26"/>
                <w:szCs w:val="26"/>
              </w:rPr>
              <w:t>愛爾蘭</w:t>
            </w:r>
          </w:p>
        </w:tc>
        <w:tc>
          <w:tcPr>
            <w:tcW w:w="979" w:type="pct"/>
            <w:shd w:val="clear" w:color="auto" w:fill="auto"/>
            <w:vAlign w:val="center"/>
          </w:tcPr>
          <w:p w:rsidR="00384DE4" w:rsidRDefault="00384DE4" w:rsidP="00ED73EE">
            <w:pPr>
              <w:spacing w:line="0" w:lineRule="atLeast"/>
              <w:ind w:leftChars="2" w:left="5" w:rightChars="-5" w:right="-12"/>
              <w:jc w:val="center"/>
              <w:rPr>
                <w:rFonts w:eastAsia="標楷體"/>
                <w:sz w:val="26"/>
                <w:szCs w:val="26"/>
              </w:rPr>
            </w:pPr>
            <w:r>
              <w:rPr>
                <w:rFonts w:eastAsia="標楷體" w:hint="eastAsia"/>
                <w:sz w:val="26"/>
                <w:szCs w:val="26"/>
              </w:rPr>
              <w:t>愛爾蘭</w:t>
            </w:r>
          </w:p>
          <w:p w:rsidR="00384DE4" w:rsidRPr="00403A9B" w:rsidRDefault="00384DE4" w:rsidP="00ED73EE">
            <w:pPr>
              <w:spacing w:line="0" w:lineRule="atLeast"/>
              <w:ind w:leftChars="2" w:left="5" w:rightChars="-5" w:right="-12"/>
              <w:jc w:val="center"/>
              <w:rPr>
                <w:rFonts w:eastAsia="標楷體"/>
                <w:sz w:val="26"/>
                <w:szCs w:val="26"/>
              </w:rPr>
            </w:pPr>
            <w:r>
              <w:rPr>
                <w:rFonts w:eastAsia="標楷體" w:hint="eastAsia"/>
                <w:sz w:val="26"/>
                <w:szCs w:val="26"/>
              </w:rPr>
              <w:t>柏恩氏</w:t>
            </w:r>
          </w:p>
        </w:tc>
        <w:tc>
          <w:tcPr>
            <w:tcW w:w="1366"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hAnsi="標楷體"/>
                <w:sz w:val="26"/>
                <w:szCs w:val="26"/>
              </w:rPr>
              <w:t>集團母公司透過英屬開曼柏恩亞太轉投資之公司</w:t>
            </w:r>
            <w:r>
              <w:rPr>
                <w:rFonts w:eastAsia="標楷體" w:hAnsi="標楷體" w:hint="eastAsia"/>
                <w:sz w:val="26"/>
                <w:szCs w:val="26"/>
              </w:rPr>
              <w:t>。</w:t>
            </w:r>
          </w:p>
        </w:tc>
        <w:tc>
          <w:tcPr>
            <w:tcW w:w="490" w:type="pct"/>
            <w:vAlign w:val="center"/>
          </w:tcPr>
          <w:p w:rsidR="00384DE4" w:rsidRPr="00403A9B" w:rsidRDefault="00384DE4" w:rsidP="00FA0EA1">
            <w:pPr>
              <w:spacing w:line="0" w:lineRule="atLeast"/>
              <w:ind w:left="-108" w:right="-71"/>
              <w:jc w:val="center"/>
              <w:rPr>
                <w:rFonts w:eastAsia="標楷體"/>
                <w:b/>
                <w:bCs/>
                <w:sz w:val="26"/>
              </w:rPr>
            </w:pPr>
            <w:r w:rsidRPr="00403A9B">
              <w:rPr>
                <w:rFonts w:eastAsia="標楷體"/>
                <w:sz w:val="26"/>
                <w:szCs w:val="26"/>
              </w:rPr>
              <w:t>18</w:t>
            </w:r>
          </w:p>
        </w:tc>
      </w:tr>
      <w:tr w:rsidR="00384DE4" w:rsidRPr="00403A9B" w:rsidTr="00384DE4">
        <w:tc>
          <w:tcPr>
            <w:tcW w:w="330" w:type="pct"/>
            <w:shd w:val="clear" w:color="auto" w:fill="auto"/>
            <w:vAlign w:val="center"/>
          </w:tcPr>
          <w:p w:rsidR="00384DE4" w:rsidRPr="00403A9B" w:rsidRDefault="00384DE4" w:rsidP="00566DE8">
            <w:pPr>
              <w:spacing w:line="0" w:lineRule="atLeast"/>
              <w:jc w:val="center"/>
              <w:rPr>
                <w:rFonts w:eastAsia="標楷體"/>
                <w:b/>
                <w:bCs/>
                <w:sz w:val="26"/>
              </w:rPr>
            </w:pPr>
            <w:r>
              <w:rPr>
                <w:rFonts w:eastAsia="標楷體" w:hint="eastAsia"/>
                <w:b/>
                <w:bCs/>
                <w:sz w:val="26"/>
              </w:rPr>
              <w:t>7</w:t>
            </w:r>
          </w:p>
        </w:tc>
        <w:tc>
          <w:tcPr>
            <w:tcW w:w="1090"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sz w:val="26"/>
                <w:szCs w:val="26"/>
              </w:rPr>
              <w:t>Bourns (</w:t>
            </w:r>
            <w:smartTag w:uri="urn:schemas-microsoft-com:office:smarttags" w:element="place">
              <w:smartTag w:uri="urn:schemas-microsoft-com:office:smarttags" w:element="country-region">
                <w:r w:rsidRPr="00403A9B">
                  <w:rPr>
                    <w:rFonts w:eastAsia="標楷體"/>
                    <w:sz w:val="26"/>
                    <w:szCs w:val="26"/>
                  </w:rPr>
                  <w:t>Luxembourg</w:t>
                </w:r>
              </w:smartTag>
            </w:smartTag>
            <w:r w:rsidRPr="00403A9B">
              <w:rPr>
                <w:rFonts w:eastAsia="標楷體"/>
                <w:sz w:val="26"/>
                <w:szCs w:val="26"/>
              </w:rPr>
              <w:t>) S.A.R.L</w:t>
            </w:r>
          </w:p>
        </w:tc>
        <w:tc>
          <w:tcPr>
            <w:tcW w:w="745" w:type="pct"/>
            <w:shd w:val="clear" w:color="auto" w:fill="auto"/>
            <w:vAlign w:val="center"/>
          </w:tcPr>
          <w:p w:rsidR="00384DE4" w:rsidRPr="00403A9B" w:rsidRDefault="00384DE4" w:rsidP="00FA0EA1">
            <w:pPr>
              <w:spacing w:line="0" w:lineRule="atLeast"/>
              <w:jc w:val="center"/>
              <w:rPr>
                <w:rFonts w:eastAsia="標楷體"/>
                <w:sz w:val="26"/>
                <w:szCs w:val="26"/>
              </w:rPr>
            </w:pPr>
            <w:r w:rsidRPr="00403A9B">
              <w:rPr>
                <w:rFonts w:eastAsia="標楷體" w:hAnsi="標楷體"/>
                <w:sz w:val="26"/>
                <w:szCs w:val="26"/>
              </w:rPr>
              <w:t>盧森堡</w:t>
            </w:r>
          </w:p>
        </w:tc>
        <w:tc>
          <w:tcPr>
            <w:tcW w:w="979" w:type="pct"/>
            <w:shd w:val="clear" w:color="auto" w:fill="auto"/>
            <w:vAlign w:val="center"/>
          </w:tcPr>
          <w:p w:rsidR="00384DE4" w:rsidRDefault="00384DE4" w:rsidP="00FA0EA1">
            <w:pPr>
              <w:spacing w:line="0" w:lineRule="atLeast"/>
              <w:ind w:leftChars="2" w:left="5" w:rightChars="-5" w:right="-12"/>
              <w:jc w:val="center"/>
              <w:rPr>
                <w:rFonts w:eastAsia="標楷體" w:hAnsi="標楷體"/>
                <w:sz w:val="26"/>
                <w:szCs w:val="26"/>
              </w:rPr>
            </w:pPr>
            <w:r w:rsidRPr="00403A9B">
              <w:rPr>
                <w:rFonts w:eastAsia="標楷體" w:hAnsi="標楷體"/>
                <w:sz w:val="26"/>
                <w:szCs w:val="26"/>
              </w:rPr>
              <w:t>盧森堡</w:t>
            </w:r>
          </w:p>
          <w:p w:rsidR="00384DE4" w:rsidRPr="00403A9B" w:rsidRDefault="00384DE4" w:rsidP="00FA0EA1">
            <w:pPr>
              <w:spacing w:line="0" w:lineRule="atLeast"/>
              <w:ind w:leftChars="2" w:left="5" w:rightChars="-5" w:right="-12"/>
              <w:jc w:val="center"/>
              <w:rPr>
                <w:rFonts w:eastAsia="標楷體"/>
                <w:sz w:val="26"/>
                <w:szCs w:val="26"/>
              </w:rPr>
            </w:pPr>
            <w:r w:rsidRPr="00403A9B">
              <w:rPr>
                <w:rFonts w:eastAsia="標楷體" w:hAnsi="標楷體"/>
                <w:sz w:val="26"/>
                <w:szCs w:val="26"/>
              </w:rPr>
              <w:t>柏恩氏</w:t>
            </w:r>
          </w:p>
        </w:tc>
        <w:tc>
          <w:tcPr>
            <w:tcW w:w="1366" w:type="pct"/>
            <w:shd w:val="clear" w:color="auto" w:fill="auto"/>
            <w:vAlign w:val="center"/>
          </w:tcPr>
          <w:p w:rsidR="00384DE4" w:rsidRPr="00403A9B" w:rsidRDefault="00384DE4" w:rsidP="00FA0EA1">
            <w:pPr>
              <w:spacing w:line="0" w:lineRule="atLeast"/>
              <w:jc w:val="both"/>
              <w:rPr>
                <w:rFonts w:eastAsia="標楷體"/>
                <w:sz w:val="26"/>
                <w:szCs w:val="26"/>
              </w:rPr>
            </w:pPr>
            <w:r w:rsidRPr="00403A9B">
              <w:rPr>
                <w:rFonts w:eastAsia="標楷體" w:hAnsi="標楷體"/>
                <w:sz w:val="26"/>
                <w:szCs w:val="26"/>
              </w:rPr>
              <w:t>集團母公司透過英屬開曼柏恩亞太轉投資之公司</w:t>
            </w:r>
            <w:r>
              <w:rPr>
                <w:rFonts w:eastAsia="標楷體" w:hAnsi="標楷體" w:hint="eastAsia"/>
                <w:sz w:val="26"/>
                <w:szCs w:val="26"/>
              </w:rPr>
              <w:t>。</w:t>
            </w:r>
          </w:p>
        </w:tc>
        <w:tc>
          <w:tcPr>
            <w:tcW w:w="490" w:type="pct"/>
            <w:vAlign w:val="center"/>
          </w:tcPr>
          <w:p w:rsidR="00384DE4" w:rsidRPr="00403A9B" w:rsidRDefault="00384DE4" w:rsidP="00FA0EA1">
            <w:pPr>
              <w:spacing w:line="0" w:lineRule="atLeast"/>
              <w:ind w:left="-108" w:right="-71"/>
              <w:jc w:val="center"/>
              <w:rPr>
                <w:rFonts w:eastAsia="標楷體"/>
                <w:b/>
                <w:bCs/>
                <w:sz w:val="26"/>
              </w:rPr>
            </w:pPr>
            <w:r w:rsidRPr="00403A9B">
              <w:rPr>
                <w:rFonts w:eastAsia="標楷體"/>
                <w:sz w:val="26"/>
                <w:szCs w:val="26"/>
              </w:rPr>
              <w:t>18</w:t>
            </w:r>
          </w:p>
        </w:tc>
      </w:tr>
      <w:tr w:rsidR="00824198" w:rsidRPr="00EF2928" w:rsidTr="00384DE4">
        <w:tc>
          <w:tcPr>
            <w:tcW w:w="330" w:type="pct"/>
            <w:shd w:val="clear" w:color="auto" w:fill="auto"/>
            <w:vAlign w:val="center"/>
          </w:tcPr>
          <w:p w:rsidR="00824198" w:rsidRDefault="00824198" w:rsidP="00566DE8">
            <w:pPr>
              <w:spacing w:line="0" w:lineRule="atLeast"/>
              <w:jc w:val="center"/>
              <w:rPr>
                <w:rFonts w:eastAsia="標楷體"/>
                <w:b/>
                <w:bCs/>
                <w:sz w:val="26"/>
              </w:rPr>
            </w:pPr>
            <w:r>
              <w:rPr>
                <w:rFonts w:eastAsia="標楷體" w:hint="eastAsia"/>
                <w:b/>
                <w:bCs/>
                <w:sz w:val="26"/>
              </w:rPr>
              <w:t>8</w:t>
            </w:r>
          </w:p>
        </w:tc>
        <w:tc>
          <w:tcPr>
            <w:tcW w:w="1090" w:type="pct"/>
            <w:shd w:val="clear" w:color="auto" w:fill="auto"/>
            <w:vAlign w:val="center"/>
          </w:tcPr>
          <w:p w:rsidR="00824198" w:rsidRPr="00C6125C" w:rsidRDefault="00824198">
            <w:pPr>
              <w:spacing w:line="0" w:lineRule="atLeast"/>
              <w:jc w:val="both"/>
              <w:rPr>
                <w:rFonts w:eastAsia="標楷體"/>
                <w:sz w:val="26"/>
                <w:szCs w:val="26"/>
              </w:rPr>
            </w:pPr>
            <w:r w:rsidRPr="00263027">
              <w:rPr>
                <w:rFonts w:eastAsia="標楷體"/>
                <w:sz w:val="26"/>
                <w:szCs w:val="26"/>
              </w:rPr>
              <w:t xml:space="preserve">Bourns </w:t>
            </w:r>
            <w:r>
              <w:rPr>
                <w:rFonts w:eastAsia="標楷體" w:hint="eastAsia"/>
                <w:sz w:val="26"/>
                <w:szCs w:val="26"/>
              </w:rPr>
              <w:t>BGER</w:t>
            </w:r>
          </w:p>
        </w:tc>
        <w:tc>
          <w:tcPr>
            <w:tcW w:w="745" w:type="pct"/>
            <w:shd w:val="clear" w:color="auto" w:fill="auto"/>
            <w:vAlign w:val="center"/>
          </w:tcPr>
          <w:p w:rsidR="00824198" w:rsidRPr="00C6125C" w:rsidRDefault="00824198" w:rsidP="00566DE8">
            <w:pPr>
              <w:spacing w:line="0" w:lineRule="atLeast"/>
              <w:jc w:val="center"/>
              <w:rPr>
                <w:rFonts w:eastAsia="標楷體" w:hAnsi="標楷體"/>
                <w:sz w:val="26"/>
                <w:lang w:val="fr-FR"/>
              </w:rPr>
            </w:pPr>
            <w:r w:rsidRPr="00C6125C">
              <w:rPr>
                <w:rFonts w:eastAsia="標楷體" w:hAnsi="標楷體" w:hint="eastAsia"/>
                <w:sz w:val="26"/>
                <w:lang w:val="fr-FR"/>
              </w:rPr>
              <w:t>德國</w:t>
            </w:r>
          </w:p>
        </w:tc>
        <w:tc>
          <w:tcPr>
            <w:tcW w:w="979" w:type="pct"/>
            <w:shd w:val="clear" w:color="auto" w:fill="auto"/>
            <w:vAlign w:val="center"/>
          </w:tcPr>
          <w:p w:rsidR="00824198" w:rsidRPr="00C6125C" w:rsidRDefault="00824198" w:rsidP="00C6125C">
            <w:pPr>
              <w:spacing w:line="0" w:lineRule="atLeast"/>
              <w:ind w:leftChars="2" w:left="5" w:rightChars="-5" w:right="-12"/>
              <w:jc w:val="center"/>
              <w:rPr>
                <w:rFonts w:eastAsia="標楷體" w:hAnsi="標楷體"/>
                <w:sz w:val="26"/>
                <w:szCs w:val="26"/>
              </w:rPr>
            </w:pPr>
            <w:r w:rsidRPr="00C6125C">
              <w:rPr>
                <w:rFonts w:eastAsia="標楷體" w:hAnsi="標楷體"/>
                <w:sz w:val="26"/>
                <w:szCs w:val="26"/>
              </w:rPr>
              <w:t>柏恩歐洲</w:t>
            </w:r>
          </w:p>
          <w:p w:rsidR="00824198" w:rsidRPr="00C6125C" w:rsidRDefault="00824198" w:rsidP="00C6125C">
            <w:pPr>
              <w:spacing w:line="0" w:lineRule="atLeast"/>
              <w:ind w:leftChars="2" w:left="5" w:rightChars="-5" w:right="-12"/>
              <w:jc w:val="center"/>
              <w:rPr>
                <w:rFonts w:eastAsia="標楷體" w:hAnsi="標楷體"/>
                <w:sz w:val="26"/>
                <w:szCs w:val="26"/>
                <w:lang w:val="fr-FR"/>
              </w:rPr>
            </w:pPr>
            <w:r w:rsidRPr="00C6125C">
              <w:rPr>
                <w:rFonts w:eastAsia="標楷體" w:hAnsi="標楷體"/>
                <w:sz w:val="26"/>
                <w:szCs w:val="26"/>
              </w:rPr>
              <w:t>銷售公司</w:t>
            </w:r>
          </w:p>
        </w:tc>
        <w:tc>
          <w:tcPr>
            <w:tcW w:w="1366" w:type="pct"/>
            <w:shd w:val="clear" w:color="auto" w:fill="auto"/>
            <w:vAlign w:val="center"/>
          </w:tcPr>
          <w:p w:rsidR="00824198" w:rsidRPr="00403A9B" w:rsidRDefault="00824198" w:rsidP="00FA0EA1">
            <w:pPr>
              <w:spacing w:line="0" w:lineRule="atLeast"/>
              <w:jc w:val="both"/>
              <w:rPr>
                <w:rFonts w:eastAsia="標楷體"/>
                <w:sz w:val="26"/>
                <w:szCs w:val="26"/>
              </w:rPr>
            </w:pPr>
            <w:r w:rsidRPr="00403A9B">
              <w:rPr>
                <w:rFonts w:eastAsia="標楷體" w:hAnsi="標楷體"/>
                <w:sz w:val="26"/>
                <w:szCs w:val="26"/>
              </w:rPr>
              <w:t>集團母公司透過英屬開曼柏恩亞太轉投資之公司</w:t>
            </w:r>
            <w:r>
              <w:rPr>
                <w:rFonts w:eastAsia="標楷體" w:hAnsi="標楷體" w:hint="eastAsia"/>
                <w:sz w:val="26"/>
                <w:szCs w:val="26"/>
              </w:rPr>
              <w:t>。</w:t>
            </w:r>
          </w:p>
        </w:tc>
        <w:tc>
          <w:tcPr>
            <w:tcW w:w="490" w:type="pct"/>
            <w:vAlign w:val="center"/>
          </w:tcPr>
          <w:p w:rsidR="00824198" w:rsidRPr="00403A9B" w:rsidRDefault="00824198" w:rsidP="00FA0EA1">
            <w:pPr>
              <w:spacing w:line="0" w:lineRule="atLeast"/>
              <w:ind w:left="-108" w:right="-71"/>
              <w:jc w:val="center"/>
              <w:rPr>
                <w:rFonts w:eastAsia="標楷體"/>
                <w:b/>
                <w:bCs/>
                <w:sz w:val="26"/>
              </w:rPr>
            </w:pPr>
            <w:r w:rsidRPr="00403A9B">
              <w:rPr>
                <w:rFonts w:eastAsia="標楷體"/>
                <w:sz w:val="26"/>
                <w:szCs w:val="26"/>
              </w:rPr>
              <w:t>18</w:t>
            </w:r>
          </w:p>
        </w:tc>
      </w:tr>
      <w:tr w:rsidR="00616499" w:rsidRPr="00EF2928" w:rsidTr="00384DE4">
        <w:tc>
          <w:tcPr>
            <w:tcW w:w="330" w:type="pct"/>
            <w:shd w:val="clear" w:color="auto" w:fill="auto"/>
            <w:vAlign w:val="center"/>
          </w:tcPr>
          <w:p w:rsidR="00616499" w:rsidRDefault="00616499" w:rsidP="00566DE8">
            <w:pPr>
              <w:spacing w:line="0" w:lineRule="atLeast"/>
              <w:jc w:val="center"/>
              <w:rPr>
                <w:rFonts w:eastAsia="標楷體"/>
                <w:b/>
                <w:bCs/>
                <w:sz w:val="26"/>
              </w:rPr>
            </w:pPr>
            <w:r>
              <w:rPr>
                <w:rFonts w:eastAsia="標楷體" w:hint="eastAsia"/>
                <w:b/>
                <w:bCs/>
                <w:sz w:val="26"/>
              </w:rPr>
              <w:t>9</w:t>
            </w:r>
          </w:p>
        </w:tc>
        <w:tc>
          <w:tcPr>
            <w:tcW w:w="1090" w:type="pct"/>
            <w:shd w:val="clear" w:color="auto" w:fill="auto"/>
            <w:vAlign w:val="center"/>
          </w:tcPr>
          <w:p w:rsidR="00616499" w:rsidRPr="00C6125C" w:rsidRDefault="00616499" w:rsidP="00616499">
            <w:pPr>
              <w:spacing w:line="0" w:lineRule="atLeast"/>
              <w:jc w:val="both"/>
              <w:rPr>
                <w:rFonts w:eastAsia="標楷體"/>
                <w:sz w:val="26"/>
                <w:szCs w:val="26"/>
              </w:rPr>
            </w:pPr>
            <w:r>
              <w:rPr>
                <w:rFonts w:eastAsia="標楷體"/>
                <w:sz w:val="26"/>
                <w:szCs w:val="26"/>
              </w:rPr>
              <w:t>Bourns–</w:t>
            </w:r>
            <w:r>
              <w:rPr>
                <w:rFonts w:eastAsia="標楷體" w:hint="eastAsia"/>
                <w:sz w:val="26"/>
                <w:szCs w:val="26"/>
              </w:rPr>
              <w:t>KK. Osaka Japan</w:t>
            </w:r>
          </w:p>
        </w:tc>
        <w:tc>
          <w:tcPr>
            <w:tcW w:w="745" w:type="pct"/>
            <w:shd w:val="clear" w:color="auto" w:fill="auto"/>
            <w:vAlign w:val="center"/>
          </w:tcPr>
          <w:p w:rsidR="00616499" w:rsidRPr="00C6125C" w:rsidRDefault="00616499" w:rsidP="00566DE8">
            <w:pPr>
              <w:spacing w:line="0" w:lineRule="atLeast"/>
              <w:jc w:val="center"/>
              <w:rPr>
                <w:rFonts w:eastAsia="標楷體" w:hAnsi="標楷體"/>
                <w:sz w:val="26"/>
                <w:lang w:val="fr-FR"/>
              </w:rPr>
            </w:pPr>
            <w:r>
              <w:rPr>
                <w:rFonts w:eastAsia="標楷體" w:hAnsi="標楷體" w:hint="eastAsia"/>
                <w:sz w:val="26"/>
                <w:lang w:val="fr-FR"/>
              </w:rPr>
              <w:t>日本</w:t>
            </w:r>
          </w:p>
        </w:tc>
        <w:tc>
          <w:tcPr>
            <w:tcW w:w="979" w:type="pct"/>
            <w:shd w:val="clear" w:color="auto" w:fill="auto"/>
            <w:vAlign w:val="center"/>
          </w:tcPr>
          <w:p w:rsidR="00616499" w:rsidRPr="00C6125C" w:rsidRDefault="00616499" w:rsidP="00C6125C">
            <w:pPr>
              <w:spacing w:line="0" w:lineRule="atLeast"/>
              <w:ind w:leftChars="2" w:left="5" w:rightChars="-5" w:right="-12"/>
              <w:jc w:val="center"/>
              <w:rPr>
                <w:rFonts w:eastAsia="標楷體" w:hAnsi="標楷體"/>
                <w:sz w:val="26"/>
                <w:szCs w:val="26"/>
              </w:rPr>
            </w:pPr>
            <w:r>
              <w:rPr>
                <w:rFonts w:eastAsia="標楷體" w:hAnsi="標楷體" w:hint="eastAsia"/>
                <w:sz w:val="26"/>
                <w:szCs w:val="26"/>
              </w:rPr>
              <w:t>日本</w:t>
            </w:r>
            <w:r w:rsidRPr="00403A9B">
              <w:rPr>
                <w:rFonts w:eastAsia="標楷體" w:hAnsi="標楷體"/>
                <w:sz w:val="26"/>
                <w:szCs w:val="26"/>
              </w:rPr>
              <w:t>柏恩氏</w:t>
            </w:r>
          </w:p>
        </w:tc>
        <w:tc>
          <w:tcPr>
            <w:tcW w:w="1366" w:type="pct"/>
            <w:shd w:val="clear" w:color="auto" w:fill="auto"/>
            <w:vAlign w:val="center"/>
          </w:tcPr>
          <w:p w:rsidR="00616499" w:rsidRPr="00616499" w:rsidRDefault="00A91751" w:rsidP="00FA0EA1">
            <w:pPr>
              <w:spacing w:line="0" w:lineRule="atLeast"/>
              <w:jc w:val="both"/>
              <w:rPr>
                <w:rFonts w:eastAsia="標楷體" w:hAnsi="標楷體"/>
                <w:color w:val="FF0000"/>
                <w:sz w:val="26"/>
                <w:szCs w:val="26"/>
              </w:rPr>
            </w:pPr>
            <w:r w:rsidRPr="00403A9B">
              <w:rPr>
                <w:rFonts w:eastAsia="標楷體" w:hAnsi="標楷體"/>
                <w:sz w:val="26"/>
                <w:szCs w:val="26"/>
              </w:rPr>
              <w:t>集團母公司透過</w:t>
            </w:r>
            <w:r w:rsidRPr="007B6120">
              <w:rPr>
                <w:rFonts w:eastAsia="標楷體" w:hAnsi="標楷體"/>
                <w:sz w:val="26"/>
                <w:szCs w:val="26"/>
              </w:rPr>
              <w:t>英屬開曼柏恩亞太轉投資</w:t>
            </w:r>
            <w:r w:rsidRPr="00403A9B">
              <w:rPr>
                <w:rFonts w:eastAsia="標楷體" w:hAnsi="標楷體"/>
                <w:sz w:val="26"/>
                <w:szCs w:val="26"/>
              </w:rPr>
              <w:t>之公司</w:t>
            </w:r>
          </w:p>
        </w:tc>
        <w:tc>
          <w:tcPr>
            <w:tcW w:w="490" w:type="pct"/>
            <w:vAlign w:val="center"/>
          </w:tcPr>
          <w:p w:rsidR="00616499" w:rsidRPr="00403A9B" w:rsidRDefault="00616499" w:rsidP="00FA0EA1">
            <w:pPr>
              <w:spacing w:line="0" w:lineRule="atLeast"/>
              <w:ind w:left="-108" w:right="-71"/>
              <w:jc w:val="center"/>
              <w:rPr>
                <w:rFonts w:eastAsia="標楷體"/>
                <w:sz w:val="26"/>
                <w:szCs w:val="26"/>
              </w:rPr>
            </w:pPr>
            <w:r>
              <w:rPr>
                <w:rFonts w:eastAsia="標楷體" w:hint="eastAsia"/>
                <w:sz w:val="26"/>
                <w:szCs w:val="26"/>
              </w:rPr>
              <w:t>18</w:t>
            </w:r>
          </w:p>
        </w:tc>
      </w:tr>
    </w:tbl>
    <w:p w:rsidR="0026003C" w:rsidRDefault="0026003C" w:rsidP="0026003C">
      <w:pPr>
        <w:rPr>
          <w:lang w:val="fr-FR"/>
        </w:rPr>
      </w:pPr>
    </w:p>
    <w:p w:rsidR="00384DE4" w:rsidRPr="00EF2928" w:rsidRDefault="00384DE4" w:rsidP="0026003C">
      <w:pPr>
        <w:rPr>
          <w:lang w:val="fr-FR"/>
        </w:rPr>
      </w:pPr>
    </w:p>
    <w:p w:rsidR="0026003C" w:rsidRDefault="0026003C" w:rsidP="0026003C">
      <w:pPr>
        <w:rPr>
          <w:lang w:val="fr-FR"/>
        </w:rPr>
      </w:pPr>
    </w:p>
    <w:p w:rsidR="00312C13" w:rsidRDefault="00D528F2" w:rsidP="00425BCD">
      <w:pPr>
        <w:pStyle w:val="3"/>
        <w:numPr>
          <w:ilvl w:val="0"/>
          <w:numId w:val="13"/>
        </w:numPr>
        <w:spacing w:beforeLines="50" w:before="120" w:afterLines="50" w:after="120" w:line="240" w:lineRule="auto"/>
        <w:ind w:leftChars="100" w:left="722" w:hanging="482"/>
        <w:jc w:val="both"/>
        <w:rPr>
          <w:rFonts w:ascii="Times New Roman" w:eastAsia="標楷體" w:hAnsi="Times New Roman"/>
          <w:sz w:val="32"/>
        </w:rPr>
      </w:pPr>
      <w:r>
        <w:rPr>
          <w:rFonts w:ascii="Times New Roman" w:eastAsia="標楷體" w:hAnsi="Times New Roman" w:hint="eastAsia"/>
          <w:sz w:val="32"/>
        </w:rPr>
        <w:lastRenderedPageBreak/>
        <w:t>105</w:t>
      </w:r>
      <w:r w:rsidR="0026003C" w:rsidRPr="004A4D53">
        <w:rPr>
          <w:rFonts w:ascii="Times New Roman" w:eastAsia="標楷體" w:hAnsi="Times New Roman" w:hint="eastAsia"/>
          <w:sz w:val="32"/>
        </w:rPr>
        <w:t>度</w:t>
      </w:r>
      <w:r w:rsidR="0026003C" w:rsidRPr="004A4D53">
        <w:rPr>
          <w:rFonts w:ascii="Times New Roman" w:eastAsia="標楷體" w:hAnsi="Times New Roman"/>
          <w:sz w:val="32"/>
        </w:rPr>
        <w:t>受控交易</w:t>
      </w:r>
      <w:r w:rsidR="0026003C" w:rsidRPr="004A4D53">
        <w:rPr>
          <w:rFonts w:ascii="Times New Roman" w:eastAsia="標楷體" w:hAnsi="Times New Roman" w:hint="eastAsia"/>
          <w:sz w:val="32"/>
        </w:rPr>
        <w:t>彙總明細</w:t>
      </w:r>
    </w:p>
    <w:tbl>
      <w:tblPr>
        <w:tblW w:w="0" w:type="auto"/>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Layout w:type="fixed"/>
        <w:tblCellMar>
          <w:left w:w="28" w:type="dxa"/>
          <w:right w:w="28" w:type="dxa"/>
        </w:tblCellMar>
        <w:tblLook w:val="0000" w:firstRow="0" w:lastRow="0" w:firstColumn="0" w:lastColumn="0" w:noHBand="0" w:noVBand="0"/>
      </w:tblPr>
      <w:tblGrid>
        <w:gridCol w:w="1098"/>
        <w:gridCol w:w="918"/>
        <w:gridCol w:w="518"/>
        <w:gridCol w:w="1809"/>
        <w:gridCol w:w="2008"/>
        <w:gridCol w:w="2136"/>
      </w:tblGrid>
      <w:tr w:rsidR="0026003C" w:rsidRPr="00403A9B" w:rsidTr="00F0784E">
        <w:trPr>
          <w:trHeight w:val="330"/>
          <w:tblHeader/>
        </w:trPr>
        <w:tc>
          <w:tcPr>
            <w:tcW w:w="6351" w:type="dxa"/>
            <w:gridSpan w:val="5"/>
            <w:shd w:val="clear" w:color="auto" w:fill="4F81BD"/>
            <w:noWrap/>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受控交易說明</w:t>
            </w:r>
          </w:p>
        </w:tc>
        <w:tc>
          <w:tcPr>
            <w:tcW w:w="2136" w:type="dxa"/>
            <w:vMerge w:val="restart"/>
            <w:shd w:val="clear" w:color="auto" w:fill="4F81BD"/>
            <w:noWrap/>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金額</w:t>
            </w:r>
          </w:p>
          <w:p w:rsidR="00312C13" w:rsidRDefault="0026003C" w:rsidP="00425BCD">
            <w:pPr>
              <w:spacing w:beforeLines="50" w:before="120" w:afterLines="50" w:after="120"/>
              <w:jc w:val="center"/>
              <w:rPr>
                <w:rFonts w:eastAsia="標楷體"/>
                <w:bCs/>
                <w:color w:val="FFFFFF"/>
                <w:sz w:val="26"/>
                <w:szCs w:val="26"/>
              </w:rPr>
            </w:pPr>
            <w:r w:rsidRPr="00403A9B">
              <w:rPr>
                <w:rFonts w:eastAsia="標楷體"/>
                <w:bCs/>
                <w:color w:val="FFFFFF"/>
                <w:sz w:val="26"/>
                <w:szCs w:val="26"/>
              </w:rPr>
              <w:t>(</w:t>
            </w:r>
            <w:r w:rsidRPr="00403A9B">
              <w:rPr>
                <w:rFonts w:eastAsia="標楷體" w:hAnsi="標楷體"/>
                <w:bCs/>
                <w:color w:val="FFFFFF"/>
                <w:sz w:val="26"/>
                <w:szCs w:val="26"/>
              </w:rPr>
              <w:t>新台幣元</w:t>
            </w:r>
            <w:r w:rsidRPr="00403A9B">
              <w:rPr>
                <w:rFonts w:eastAsia="標楷體"/>
                <w:bCs/>
                <w:color w:val="FFFFFF"/>
                <w:sz w:val="26"/>
                <w:szCs w:val="26"/>
              </w:rPr>
              <w:t>)</w:t>
            </w:r>
          </w:p>
        </w:tc>
      </w:tr>
      <w:tr w:rsidR="0026003C" w:rsidRPr="00403A9B" w:rsidTr="00F0784E">
        <w:trPr>
          <w:trHeight w:val="331"/>
          <w:tblHeader/>
        </w:trPr>
        <w:tc>
          <w:tcPr>
            <w:tcW w:w="1098" w:type="dxa"/>
            <w:shd w:val="clear" w:color="auto" w:fill="4F81BD"/>
            <w:noWrap/>
            <w:vAlign w:val="center"/>
          </w:tcPr>
          <w:p w:rsidR="0026003C" w:rsidRPr="00403A9B"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受控交易類型</w:t>
            </w:r>
          </w:p>
        </w:tc>
        <w:tc>
          <w:tcPr>
            <w:tcW w:w="918" w:type="dxa"/>
            <w:shd w:val="clear" w:color="auto" w:fill="4F81BD"/>
            <w:noWrap/>
            <w:vAlign w:val="center"/>
          </w:tcPr>
          <w:p w:rsidR="00312C13" w:rsidRDefault="0026003C" w:rsidP="00425BCD">
            <w:pPr>
              <w:spacing w:beforeLines="50" w:before="120"/>
              <w:jc w:val="center"/>
              <w:rPr>
                <w:rFonts w:eastAsia="標楷體"/>
                <w:bCs/>
                <w:color w:val="FFFFFF"/>
                <w:sz w:val="26"/>
                <w:szCs w:val="26"/>
              </w:rPr>
            </w:pPr>
            <w:r w:rsidRPr="00403A9B">
              <w:rPr>
                <w:rFonts w:eastAsia="標楷體" w:hAnsi="標楷體"/>
                <w:bCs/>
                <w:color w:val="FFFFFF"/>
                <w:sz w:val="26"/>
                <w:szCs w:val="26"/>
              </w:rPr>
              <w:t>會計</w:t>
            </w:r>
          </w:p>
          <w:p w:rsidR="00312C13" w:rsidRDefault="0026003C" w:rsidP="00425BCD">
            <w:pPr>
              <w:spacing w:afterLines="50" w:after="120"/>
              <w:jc w:val="center"/>
              <w:rPr>
                <w:rFonts w:eastAsia="標楷體"/>
                <w:bCs/>
                <w:color w:val="FFFFFF"/>
                <w:sz w:val="26"/>
                <w:szCs w:val="26"/>
              </w:rPr>
            </w:pPr>
            <w:r w:rsidRPr="00403A9B">
              <w:rPr>
                <w:rFonts w:eastAsia="標楷體" w:hAnsi="標楷體"/>
                <w:bCs/>
                <w:color w:val="FFFFFF"/>
                <w:sz w:val="26"/>
                <w:szCs w:val="26"/>
              </w:rPr>
              <w:t>科目</w:t>
            </w:r>
          </w:p>
        </w:tc>
        <w:tc>
          <w:tcPr>
            <w:tcW w:w="518" w:type="dxa"/>
            <w:shd w:val="clear" w:color="auto" w:fill="4F81BD"/>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編號</w:t>
            </w:r>
          </w:p>
        </w:tc>
        <w:tc>
          <w:tcPr>
            <w:tcW w:w="1809" w:type="dxa"/>
            <w:shd w:val="clear" w:color="auto" w:fill="4F81BD"/>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交易對象</w:t>
            </w:r>
          </w:p>
        </w:tc>
        <w:tc>
          <w:tcPr>
            <w:tcW w:w="2008" w:type="dxa"/>
            <w:shd w:val="clear" w:color="auto" w:fill="4F81BD"/>
            <w:noWrap/>
            <w:vAlign w:val="center"/>
          </w:tcPr>
          <w:p w:rsidR="00312C13" w:rsidRDefault="0026003C" w:rsidP="00425BCD">
            <w:pPr>
              <w:spacing w:beforeLines="50" w:before="120" w:afterLines="50" w:after="120"/>
              <w:jc w:val="center"/>
              <w:rPr>
                <w:rFonts w:eastAsia="標楷體"/>
                <w:bCs/>
                <w:color w:val="FFFFFF"/>
                <w:sz w:val="26"/>
                <w:szCs w:val="26"/>
              </w:rPr>
            </w:pPr>
            <w:r w:rsidRPr="00403A9B">
              <w:rPr>
                <w:rFonts w:eastAsia="標楷體" w:hAnsi="標楷體"/>
                <w:bCs/>
                <w:color w:val="FFFFFF"/>
                <w:sz w:val="26"/>
                <w:szCs w:val="26"/>
              </w:rPr>
              <w:t>交易內容敘述</w:t>
            </w:r>
          </w:p>
        </w:tc>
        <w:tc>
          <w:tcPr>
            <w:tcW w:w="2136" w:type="dxa"/>
            <w:vMerge/>
            <w:shd w:val="clear" w:color="auto" w:fill="4F81BD"/>
            <w:noWrap/>
            <w:vAlign w:val="center"/>
          </w:tcPr>
          <w:p w:rsidR="00312C13" w:rsidRDefault="00312C13" w:rsidP="00425BCD">
            <w:pPr>
              <w:spacing w:beforeLines="50" w:before="120" w:afterLines="50" w:after="120"/>
              <w:jc w:val="center"/>
              <w:rPr>
                <w:rFonts w:eastAsia="標楷體"/>
                <w:b/>
                <w:bCs/>
                <w:sz w:val="26"/>
                <w:szCs w:val="26"/>
              </w:rPr>
            </w:pPr>
          </w:p>
        </w:tc>
      </w:tr>
      <w:tr w:rsidR="00001AB1" w:rsidRPr="00403A9B" w:rsidTr="005658E1">
        <w:trPr>
          <w:trHeight w:val="454"/>
        </w:trPr>
        <w:tc>
          <w:tcPr>
            <w:tcW w:w="1098" w:type="dxa"/>
            <w:vMerge w:val="restart"/>
            <w:shd w:val="clear" w:color="auto" w:fill="auto"/>
            <w:noWrap/>
            <w:vAlign w:val="center"/>
          </w:tcPr>
          <w:p w:rsidR="00001AB1" w:rsidRPr="00403A9B" w:rsidRDefault="00001AB1" w:rsidP="00566DE8">
            <w:pPr>
              <w:spacing w:line="0" w:lineRule="atLeast"/>
              <w:jc w:val="center"/>
              <w:rPr>
                <w:rFonts w:eastAsia="標楷體"/>
                <w:bCs/>
                <w:sz w:val="26"/>
                <w:szCs w:val="26"/>
              </w:rPr>
            </w:pPr>
            <w:r w:rsidRPr="00403A9B">
              <w:rPr>
                <w:rFonts w:eastAsia="標楷體" w:hAnsi="標楷體"/>
                <w:bCs/>
                <w:sz w:val="26"/>
                <w:szCs w:val="26"/>
              </w:rPr>
              <w:t>有形資產之移轉</w:t>
            </w:r>
          </w:p>
        </w:tc>
        <w:tc>
          <w:tcPr>
            <w:tcW w:w="918" w:type="dxa"/>
            <w:vMerge w:val="restart"/>
            <w:shd w:val="clear" w:color="auto" w:fill="auto"/>
            <w:noWrap/>
            <w:vAlign w:val="center"/>
          </w:tcPr>
          <w:p w:rsidR="00001AB1" w:rsidRPr="00403A9B" w:rsidRDefault="00001AB1" w:rsidP="00566DE8">
            <w:pPr>
              <w:spacing w:line="0" w:lineRule="atLeast"/>
              <w:jc w:val="center"/>
              <w:rPr>
                <w:rFonts w:eastAsia="標楷體"/>
                <w:bCs/>
                <w:sz w:val="26"/>
                <w:szCs w:val="26"/>
              </w:rPr>
            </w:pPr>
            <w:r w:rsidRPr="00403A9B">
              <w:rPr>
                <w:rFonts w:eastAsia="標楷體" w:hAnsi="標楷體"/>
                <w:bCs/>
                <w:sz w:val="26"/>
                <w:szCs w:val="26"/>
              </w:rPr>
              <w:t>進貨</w:t>
            </w:r>
          </w:p>
        </w:tc>
        <w:tc>
          <w:tcPr>
            <w:tcW w:w="518" w:type="dxa"/>
            <w:vMerge w:val="restart"/>
            <w:shd w:val="clear" w:color="auto" w:fill="auto"/>
            <w:vAlign w:val="center"/>
          </w:tcPr>
          <w:p w:rsidR="00001AB1" w:rsidRPr="00403A9B" w:rsidRDefault="00001AB1" w:rsidP="00566DE8">
            <w:pPr>
              <w:spacing w:line="0" w:lineRule="atLeast"/>
              <w:jc w:val="center"/>
              <w:rPr>
                <w:rFonts w:eastAsia="標楷體"/>
                <w:bCs/>
                <w:sz w:val="26"/>
                <w:szCs w:val="26"/>
              </w:rPr>
            </w:pPr>
            <w:r w:rsidRPr="00403A9B">
              <w:rPr>
                <w:rFonts w:eastAsia="標楷體"/>
                <w:bCs/>
                <w:sz w:val="26"/>
                <w:szCs w:val="26"/>
              </w:rPr>
              <w:t>1(1)</w:t>
            </w:r>
          </w:p>
        </w:tc>
        <w:tc>
          <w:tcPr>
            <w:tcW w:w="1809" w:type="dxa"/>
            <w:shd w:val="clear" w:color="auto" w:fill="auto"/>
            <w:vAlign w:val="center"/>
          </w:tcPr>
          <w:p w:rsidR="00001AB1" w:rsidRPr="00403A9B" w:rsidRDefault="00001AB1" w:rsidP="00566DE8">
            <w:pPr>
              <w:spacing w:line="0" w:lineRule="atLeast"/>
              <w:jc w:val="center"/>
              <w:rPr>
                <w:rFonts w:eastAsia="標楷體"/>
                <w:bCs/>
                <w:sz w:val="26"/>
                <w:szCs w:val="26"/>
              </w:rPr>
            </w:pPr>
            <w:r w:rsidRPr="00403A9B">
              <w:rPr>
                <w:rFonts w:eastAsia="標楷體" w:hAnsi="標楷體"/>
                <w:bCs/>
                <w:sz w:val="26"/>
                <w:szCs w:val="26"/>
              </w:rPr>
              <w:t>集團母公司</w:t>
            </w:r>
          </w:p>
        </w:tc>
        <w:tc>
          <w:tcPr>
            <w:tcW w:w="2008" w:type="dxa"/>
            <w:vMerge w:val="restart"/>
            <w:shd w:val="clear" w:color="auto" w:fill="auto"/>
            <w:noWrap/>
            <w:vAlign w:val="center"/>
          </w:tcPr>
          <w:p w:rsidR="00001AB1" w:rsidRPr="00403A9B" w:rsidRDefault="00001AB1" w:rsidP="00566DE8">
            <w:pPr>
              <w:spacing w:line="0" w:lineRule="atLeast"/>
              <w:jc w:val="center"/>
              <w:rPr>
                <w:rFonts w:eastAsia="標楷體"/>
                <w:bCs/>
                <w:sz w:val="26"/>
                <w:szCs w:val="26"/>
              </w:rPr>
            </w:pPr>
            <w:r w:rsidRPr="00403A9B">
              <w:rPr>
                <w:rFonts w:eastAsia="標楷體" w:hAnsi="標楷體"/>
                <w:bCs/>
                <w:sz w:val="26"/>
                <w:szCs w:val="26"/>
              </w:rPr>
              <w:t>原料</w:t>
            </w:r>
          </w:p>
        </w:tc>
        <w:tc>
          <w:tcPr>
            <w:tcW w:w="2136" w:type="dxa"/>
            <w:shd w:val="clear" w:color="auto" w:fill="auto"/>
            <w:noWrap/>
            <w:vAlign w:val="center"/>
          </w:tcPr>
          <w:p w:rsidR="00001AB1" w:rsidRPr="00D87E97" w:rsidRDefault="00001AB1" w:rsidP="00B66311">
            <w:pPr>
              <w:spacing w:line="0" w:lineRule="atLeast"/>
              <w:jc w:val="right"/>
              <w:rPr>
                <w:rFonts w:eastAsia="標楷體"/>
                <w:bCs/>
                <w:sz w:val="26"/>
                <w:szCs w:val="26"/>
              </w:rPr>
            </w:pPr>
            <w:r w:rsidRPr="00D87E97">
              <w:rPr>
                <w:rFonts w:eastAsia="標楷體" w:hint="eastAsia"/>
                <w:bCs/>
                <w:sz w:val="26"/>
                <w:szCs w:val="26"/>
              </w:rPr>
              <w:t>49,846,670</w:t>
            </w:r>
          </w:p>
        </w:tc>
      </w:tr>
      <w:tr w:rsidR="00001AB1" w:rsidRPr="00403A9B" w:rsidTr="005658E1">
        <w:trPr>
          <w:trHeight w:val="454"/>
        </w:trPr>
        <w:tc>
          <w:tcPr>
            <w:tcW w:w="1098" w:type="dxa"/>
            <w:vMerge/>
            <w:shd w:val="clear" w:color="auto" w:fill="auto"/>
            <w:noWrap/>
            <w:vAlign w:val="center"/>
          </w:tcPr>
          <w:p w:rsidR="00001AB1" w:rsidRPr="00403A9B" w:rsidRDefault="00001AB1" w:rsidP="00566DE8">
            <w:pPr>
              <w:spacing w:line="0" w:lineRule="atLeast"/>
              <w:jc w:val="center"/>
              <w:rPr>
                <w:rFonts w:eastAsia="標楷體"/>
                <w:bCs/>
                <w:sz w:val="26"/>
                <w:szCs w:val="26"/>
              </w:rPr>
            </w:pPr>
          </w:p>
        </w:tc>
        <w:tc>
          <w:tcPr>
            <w:tcW w:w="918" w:type="dxa"/>
            <w:vMerge/>
            <w:shd w:val="clear" w:color="auto" w:fill="auto"/>
            <w:noWrap/>
            <w:vAlign w:val="center"/>
          </w:tcPr>
          <w:p w:rsidR="00001AB1" w:rsidRPr="00403A9B" w:rsidRDefault="00001AB1" w:rsidP="00566DE8">
            <w:pPr>
              <w:spacing w:line="0" w:lineRule="atLeast"/>
              <w:jc w:val="center"/>
              <w:rPr>
                <w:rFonts w:eastAsia="標楷體"/>
                <w:bCs/>
                <w:sz w:val="26"/>
                <w:szCs w:val="26"/>
              </w:rPr>
            </w:pPr>
          </w:p>
        </w:tc>
        <w:tc>
          <w:tcPr>
            <w:tcW w:w="518" w:type="dxa"/>
            <w:vMerge/>
            <w:shd w:val="clear" w:color="auto" w:fill="auto"/>
            <w:vAlign w:val="center"/>
          </w:tcPr>
          <w:p w:rsidR="00001AB1" w:rsidRPr="00403A9B" w:rsidRDefault="00001AB1" w:rsidP="00566DE8">
            <w:pPr>
              <w:spacing w:line="0" w:lineRule="atLeast"/>
              <w:jc w:val="center"/>
              <w:rPr>
                <w:rFonts w:eastAsia="標楷體"/>
                <w:bCs/>
                <w:sz w:val="26"/>
                <w:szCs w:val="26"/>
              </w:rPr>
            </w:pPr>
          </w:p>
        </w:tc>
        <w:tc>
          <w:tcPr>
            <w:tcW w:w="1809" w:type="dxa"/>
            <w:shd w:val="clear" w:color="auto" w:fill="auto"/>
            <w:vAlign w:val="center"/>
          </w:tcPr>
          <w:p w:rsidR="00001AB1" w:rsidRPr="00403A9B" w:rsidRDefault="00001AB1" w:rsidP="00F0784E">
            <w:pPr>
              <w:spacing w:line="0" w:lineRule="atLeast"/>
              <w:jc w:val="center"/>
              <w:rPr>
                <w:rFonts w:eastAsia="標楷體"/>
                <w:bCs/>
                <w:sz w:val="26"/>
                <w:szCs w:val="26"/>
              </w:rPr>
            </w:pPr>
            <w:r w:rsidRPr="00403A9B">
              <w:rPr>
                <w:rFonts w:eastAsia="標楷體" w:hAnsi="標楷體"/>
                <w:bCs/>
                <w:sz w:val="26"/>
                <w:szCs w:val="26"/>
              </w:rPr>
              <w:t>哥國柏恩氏</w:t>
            </w:r>
          </w:p>
        </w:tc>
        <w:tc>
          <w:tcPr>
            <w:tcW w:w="2008" w:type="dxa"/>
            <w:vMerge/>
            <w:shd w:val="clear" w:color="auto" w:fill="auto"/>
            <w:noWrap/>
            <w:vAlign w:val="center"/>
          </w:tcPr>
          <w:p w:rsidR="00001AB1" w:rsidRPr="00403A9B" w:rsidRDefault="00001AB1" w:rsidP="00566DE8">
            <w:pPr>
              <w:spacing w:line="0" w:lineRule="atLeast"/>
              <w:jc w:val="center"/>
              <w:rPr>
                <w:rFonts w:eastAsia="標楷體"/>
                <w:bCs/>
                <w:sz w:val="26"/>
                <w:szCs w:val="26"/>
              </w:rPr>
            </w:pPr>
          </w:p>
        </w:tc>
        <w:tc>
          <w:tcPr>
            <w:tcW w:w="2136" w:type="dxa"/>
            <w:shd w:val="clear" w:color="auto" w:fill="auto"/>
            <w:noWrap/>
            <w:vAlign w:val="center"/>
          </w:tcPr>
          <w:p w:rsidR="00001AB1" w:rsidRPr="00D87E97" w:rsidRDefault="00001AB1" w:rsidP="00F0784E">
            <w:pPr>
              <w:spacing w:line="0" w:lineRule="atLeast"/>
              <w:jc w:val="right"/>
              <w:rPr>
                <w:rFonts w:eastAsia="標楷體"/>
                <w:bCs/>
                <w:sz w:val="26"/>
                <w:szCs w:val="26"/>
              </w:rPr>
            </w:pPr>
            <w:r w:rsidRPr="00D87E97">
              <w:rPr>
                <w:rFonts w:eastAsia="標楷體" w:hint="eastAsia"/>
                <w:bCs/>
                <w:sz w:val="26"/>
                <w:szCs w:val="26"/>
              </w:rPr>
              <w:t>67,641,612</w:t>
            </w:r>
          </w:p>
        </w:tc>
      </w:tr>
      <w:tr w:rsidR="00001AB1" w:rsidRPr="00403A9B" w:rsidTr="005658E1">
        <w:trPr>
          <w:trHeight w:val="454"/>
        </w:trPr>
        <w:tc>
          <w:tcPr>
            <w:tcW w:w="1098" w:type="dxa"/>
            <w:vMerge/>
            <w:shd w:val="clear" w:color="auto" w:fill="auto"/>
            <w:noWrap/>
            <w:vAlign w:val="center"/>
          </w:tcPr>
          <w:p w:rsidR="00001AB1" w:rsidRPr="00403A9B" w:rsidRDefault="00001AB1" w:rsidP="00566DE8">
            <w:pPr>
              <w:spacing w:line="0" w:lineRule="atLeast"/>
              <w:jc w:val="center"/>
              <w:rPr>
                <w:rFonts w:eastAsia="標楷體"/>
                <w:bCs/>
                <w:sz w:val="26"/>
                <w:szCs w:val="26"/>
              </w:rPr>
            </w:pPr>
          </w:p>
        </w:tc>
        <w:tc>
          <w:tcPr>
            <w:tcW w:w="918" w:type="dxa"/>
            <w:vMerge/>
            <w:shd w:val="clear" w:color="auto" w:fill="auto"/>
            <w:noWrap/>
            <w:vAlign w:val="center"/>
          </w:tcPr>
          <w:p w:rsidR="00001AB1" w:rsidRPr="00403A9B" w:rsidRDefault="00001AB1" w:rsidP="00566DE8">
            <w:pPr>
              <w:spacing w:line="0" w:lineRule="atLeast"/>
              <w:jc w:val="center"/>
              <w:rPr>
                <w:rFonts w:eastAsia="標楷體"/>
                <w:bCs/>
                <w:sz w:val="26"/>
                <w:szCs w:val="26"/>
              </w:rPr>
            </w:pPr>
          </w:p>
        </w:tc>
        <w:tc>
          <w:tcPr>
            <w:tcW w:w="518" w:type="dxa"/>
            <w:vMerge/>
            <w:shd w:val="clear" w:color="auto" w:fill="auto"/>
            <w:vAlign w:val="center"/>
          </w:tcPr>
          <w:p w:rsidR="00001AB1" w:rsidRPr="00403A9B" w:rsidRDefault="00001AB1" w:rsidP="00566DE8">
            <w:pPr>
              <w:spacing w:line="0" w:lineRule="atLeast"/>
              <w:jc w:val="center"/>
              <w:rPr>
                <w:rFonts w:eastAsia="標楷體"/>
                <w:bCs/>
                <w:sz w:val="26"/>
                <w:szCs w:val="26"/>
              </w:rPr>
            </w:pPr>
          </w:p>
        </w:tc>
        <w:tc>
          <w:tcPr>
            <w:tcW w:w="1809" w:type="dxa"/>
            <w:shd w:val="clear" w:color="auto" w:fill="auto"/>
            <w:vAlign w:val="center"/>
          </w:tcPr>
          <w:p w:rsidR="00001AB1" w:rsidRPr="00403A9B" w:rsidRDefault="00001AB1" w:rsidP="00001AB1">
            <w:pPr>
              <w:spacing w:line="0" w:lineRule="atLeast"/>
              <w:jc w:val="center"/>
              <w:rPr>
                <w:rFonts w:eastAsia="標楷體" w:hAnsi="標楷體"/>
                <w:bCs/>
                <w:sz w:val="26"/>
                <w:szCs w:val="26"/>
              </w:rPr>
            </w:pPr>
            <w:r>
              <w:rPr>
                <w:rFonts w:eastAsia="標楷體" w:hAnsi="標楷體" w:hint="eastAsia"/>
                <w:bCs/>
                <w:sz w:val="26"/>
                <w:szCs w:val="26"/>
              </w:rPr>
              <w:t>日本柏恩氏</w:t>
            </w:r>
          </w:p>
        </w:tc>
        <w:tc>
          <w:tcPr>
            <w:tcW w:w="2008" w:type="dxa"/>
            <w:vMerge/>
            <w:shd w:val="clear" w:color="auto" w:fill="auto"/>
            <w:noWrap/>
            <w:vAlign w:val="center"/>
          </w:tcPr>
          <w:p w:rsidR="00001AB1" w:rsidRPr="002B19E7" w:rsidRDefault="00001AB1" w:rsidP="00566DE8">
            <w:pPr>
              <w:spacing w:line="0" w:lineRule="atLeast"/>
              <w:jc w:val="center"/>
              <w:rPr>
                <w:rFonts w:eastAsia="標楷體"/>
                <w:bCs/>
                <w:color w:val="FF0000"/>
                <w:sz w:val="26"/>
                <w:szCs w:val="26"/>
              </w:rPr>
            </w:pPr>
          </w:p>
        </w:tc>
        <w:tc>
          <w:tcPr>
            <w:tcW w:w="2136" w:type="dxa"/>
            <w:shd w:val="clear" w:color="auto" w:fill="auto"/>
            <w:noWrap/>
            <w:vAlign w:val="center"/>
          </w:tcPr>
          <w:p w:rsidR="00001AB1" w:rsidRPr="00D87E97" w:rsidRDefault="00001AB1" w:rsidP="00F0784E">
            <w:pPr>
              <w:spacing w:line="0" w:lineRule="atLeast"/>
              <w:jc w:val="right"/>
              <w:rPr>
                <w:rFonts w:eastAsia="標楷體"/>
                <w:bCs/>
                <w:sz w:val="26"/>
                <w:szCs w:val="26"/>
              </w:rPr>
            </w:pPr>
            <w:r w:rsidRPr="00D87E97">
              <w:rPr>
                <w:rFonts w:eastAsia="標楷體" w:hint="eastAsia"/>
                <w:bCs/>
                <w:sz w:val="26"/>
                <w:szCs w:val="26"/>
              </w:rPr>
              <w:t>4,291,230</w:t>
            </w:r>
          </w:p>
        </w:tc>
      </w:tr>
      <w:tr w:rsidR="00B66311" w:rsidRPr="00403A9B" w:rsidTr="005658E1">
        <w:trPr>
          <w:trHeight w:val="454"/>
        </w:trPr>
        <w:tc>
          <w:tcPr>
            <w:tcW w:w="1098" w:type="dxa"/>
            <w:vMerge/>
            <w:shd w:val="clear" w:color="auto" w:fill="auto"/>
            <w:noWrap/>
            <w:vAlign w:val="center"/>
          </w:tcPr>
          <w:p w:rsidR="00B66311" w:rsidRPr="00403A9B" w:rsidRDefault="00B66311" w:rsidP="00566DE8">
            <w:pPr>
              <w:spacing w:line="0" w:lineRule="atLeast"/>
              <w:jc w:val="center"/>
              <w:rPr>
                <w:rFonts w:eastAsia="標楷體"/>
                <w:bCs/>
                <w:sz w:val="26"/>
                <w:szCs w:val="26"/>
              </w:rPr>
            </w:pPr>
          </w:p>
        </w:tc>
        <w:tc>
          <w:tcPr>
            <w:tcW w:w="918" w:type="dxa"/>
            <w:vMerge/>
            <w:shd w:val="clear" w:color="auto" w:fill="auto"/>
            <w:noWrap/>
            <w:vAlign w:val="center"/>
          </w:tcPr>
          <w:p w:rsidR="00B66311" w:rsidRPr="00403A9B" w:rsidRDefault="00B66311" w:rsidP="00566DE8">
            <w:pPr>
              <w:spacing w:line="0" w:lineRule="atLeast"/>
              <w:jc w:val="center"/>
              <w:rPr>
                <w:rFonts w:eastAsia="標楷體"/>
                <w:bCs/>
                <w:sz w:val="26"/>
                <w:szCs w:val="26"/>
              </w:rPr>
            </w:pPr>
          </w:p>
        </w:tc>
        <w:tc>
          <w:tcPr>
            <w:tcW w:w="518" w:type="dxa"/>
            <w:vMerge/>
            <w:shd w:val="clear" w:color="auto" w:fill="auto"/>
            <w:vAlign w:val="center"/>
          </w:tcPr>
          <w:p w:rsidR="00B66311" w:rsidRPr="00403A9B" w:rsidRDefault="00B66311" w:rsidP="00566DE8">
            <w:pPr>
              <w:spacing w:line="0" w:lineRule="atLeast"/>
              <w:jc w:val="center"/>
              <w:rPr>
                <w:rFonts w:eastAsia="標楷體"/>
                <w:bCs/>
                <w:sz w:val="26"/>
                <w:szCs w:val="26"/>
              </w:rPr>
            </w:pPr>
          </w:p>
        </w:tc>
        <w:tc>
          <w:tcPr>
            <w:tcW w:w="1809" w:type="dxa"/>
            <w:shd w:val="clear" w:color="auto" w:fill="auto"/>
            <w:vAlign w:val="center"/>
          </w:tcPr>
          <w:p w:rsidR="00B66311" w:rsidRPr="00403A9B" w:rsidRDefault="00F0784E" w:rsidP="00566DE8">
            <w:pPr>
              <w:spacing w:line="0" w:lineRule="atLeast"/>
              <w:jc w:val="center"/>
              <w:rPr>
                <w:rFonts w:eastAsia="標楷體"/>
                <w:bCs/>
                <w:sz w:val="26"/>
                <w:szCs w:val="26"/>
              </w:rPr>
            </w:pPr>
            <w:r w:rsidRPr="00403A9B">
              <w:rPr>
                <w:rFonts w:eastAsia="標楷體" w:hAnsi="標楷體"/>
                <w:bCs/>
                <w:sz w:val="26"/>
                <w:szCs w:val="26"/>
              </w:rPr>
              <w:t>廈門柏恩氏</w:t>
            </w:r>
          </w:p>
        </w:tc>
        <w:tc>
          <w:tcPr>
            <w:tcW w:w="2008" w:type="dxa"/>
            <w:shd w:val="clear" w:color="auto" w:fill="auto"/>
            <w:noWrap/>
            <w:vAlign w:val="center"/>
          </w:tcPr>
          <w:p w:rsidR="00B66311" w:rsidRPr="00F01054" w:rsidRDefault="00F0784E" w:rsidP="00566DE8">
            <w:pPr>
              <w:spacing w:line="0" w:lineRule="atLeast"/>
              <w:jc w:val="center"/>
              <w:rPr>
                <w:rFonts w:eastAsia="標楷體"/>
                <w:bCs/>
                <w:sz w:val="26"/>
                <w:szCs w:val="26"/>
                <w:highlight w:val="red"/>
              </w:rPr>
            </w:pPr>
            <w:r w:rsidRPr="00403A9B">
              <w:rPr>
                <w:rFonts w:eastAsia="標楷體" w:hAnsi="標楷體"/>
                <w:bCs/>
                <w:sz w:val="26"/>
                <w:szCs w:val="26"/>
              </w:rPr>
              <w:t>初階半成品</w:t>
            </w:r>
          </w:p>
        </w:tc>
        <w:tc>
          <w:tcPr>
            <w:tcW w:w="2136" w:type="dxa"/>
            <w:shd w:val="clear" w:color="auto" w:fill="auto"/>
            <w:noWrap/>
            <w:vAlign w:val="center"/>
          </w:tcPr>
          <w:p w:rsidR="00B66311" w:rsidRPr="00D87E97" w:rsidRDefault="00D4276F" w:rsidP="00566DE8">
            <w:pPr>
              <w:spacing w:line="0" w:lineRule="atLeast"/>
              <w:jc w:val="right"/>
              <w:rPr>
                <w:rFonts w:eastAsia="標楷體"/>
                <w:bCs/>
                <w:sz w:val="26"/>
                <w:szCs w:val="26"/>
              </w:rPr>
            </w:pPr>
            <w:r w:rsidRPr="00D87E97">
              <w:rPr>
                <w:rFonts w:eastAsia="標楷體" w:hint="eastAsia"/>
                <w:bCs/>
                <w:sz w:val="26"/>
                <w:szCs w:val="26"/>
              </w:rPr>
              <w:t>23</w:t>
            </w:r>
            <w:r w:rsidR="009A7C68" w:rsidRPr="00D87E97">
              <w:rPr>
                <w:rFonts w:eastAsia="標楷體" w:hint="eastAsia"/>
                <w:bCs/>
                <w:sz w:val="26"/>
                <w:szCs w:val="26"/>
              </w:rPr>
              <w:t>,</w:t>
            </w:r>
            <w:r w:rsidRPr="00D87E97">
              <w:rPr>
                <w:rFonts w:eastAsia="標楷體" w:hint="eastAsia"/>
                <w:bCs/>
                <w:sz w:val="26"/>
                <w:szCs w:val="26"/>
              </w:rPr>
              <w:t>418</w:t>
            </w:r>
            <w:r w:rsidR="009A7C68" w:rsidRPr="00D87E97">
              <w:rPr>
                <w:rFonts w:eastAsia="標楷體" w:hint="eastAsia"/>
                <w:bCs/>
                <w:sz w:val="26"/>
                <w:szCs w:val="26"/>
              </w:rPr>
              <w:t>,</w:t>
            </w:r>
            <w:r w:rsidRPr="00D87E97">
              <w:rPr>
                <w:rFonts w:eastAsia="標楷體" w:hint="eastAsia"/>
                <w:bCs/>
                <w:sz w:val="26"/>
                <w:szCs w:val="26"/>
              </w:rPr>
              <w:t>159</w:t>
            </w:r>
          </w:p>
        </w:tc>
      </w:tr>
      <w:tr w:rsidR="00B66311" w:rsidRPr="00403A9B" w:rsidTr="005658E1">
        <w:trPr>
          <w:trHeight w:val="454"/>
        </w:trPr>
        <w:tc>
          <w:tcPr>
            <w:tcW w:w="1098" w:type="dxa"/>
            <w:vMerge/>
            <w:shd w:val="clear" w:color="auto" w:fill="auto"/>
            <w:noWrap/>
            <w:vAlign w:val="center"/>
          </w:tcPr>
          <w:p w:rsidR="00B66311" w:rsidRPr="00403A9B" w:rsidRDefault="00B66311" w:rsidP="00566DE8">
            <w:pPr>
              <w:spacing w:line="0" w:lineRule="atLeast"/>
              <w:jc w:val="center"/>
              <w:rPr>
                <w:rFonts w:eastAsia="標楷體"/>
                <w:bCs/>
                <w:sz w:val="26"/>
                <w:szCs w:val="26"/>
              </w:rPr>
            </w:pPr>
          </w:p>
        </w:tc>
        <w:tc>
          <w:tcPr>
            <w:tcW w:w="918" w:type="dxa"/>
            <w:vMerge/>
            <w:tcBorders>
              <w:bottom w:val="single" w:sz="4" w:space="0" w:color="336699"/>
            </w:tcBorders>
            <w:shd w:val="clear" w:color="auto" w:fill="auto"/>
            <w:noWrap/>
            <w:vAlign w:val="center"/>
          </w:tcPr>
          <w:p w:rsidR="00B66311" w:rsidRPr="00403A9B" w:rsidRDefault="00B66311" w:rsidP="00566DE8">
            <w:pPr>
              <w:spacing w:line="0" w:lineRule="atLeast"/>
              <w:jc w:val="center"/>
              <w:rPr>
                <w:rFonts w:eastAsia="標楷體"/>
                <w:bCs/>
                <w:sz w:val="26"/>
                <w:szCs w:val="26"/>
              </w:rPr>
            </w:pPr>
          </w:p>
        </w:tc>
        <w:tc>
          <w:tcPr>
            <w:tcW w:w="518" w:type="dxa"/>
            <w:vMerge/>
            <w:tcBorders>
              <w:bottom w:val="single" w:sz="4" w:space="0" w:color="336699"/>
            </w:tcBorders>
            <w:shd w:val="clear" w:color="auto" w:fill="auto"/>
            <w:vAlign w:val="center"/>
          </w:tcPr>
          <w:p w:rsidR="00B66311" w:rsidRPr="00403A9B" w:rsidRDefault="00B66311" w:rsidP="00566DE8">
            <w:pPr>
              <w:spacing w:line="0" w:lineRule="atLeast"/>
              <w:jc w:val="center"/>
              <w:rPr>
                <w:rFonts w:eastAsia="標楷體"/>
                <w:bCs/>
                <w:sz w:val="26"/>
                <w:szCs w:val="26"/>
              </w:rPr>
            </w:pPr>
          </w:p>
        </w:tc>
        <w:tc>
          <w:tcPr>
            <w:tcW w:w="3817" w:type="dxa"/>
            <w:gridSpan w:val="2"/>
            <w:shd w:val="clear" w:color="auto" w:fill="auto"/>
            <w:vAlign w:val="center"/>
          </w:tcPr>
          <w:p w:rsidR="00B66311" w:rsidRPr="00384DE4" w:rsidRDefault="00B66311" w:rsidP="00566DE8">
            <w:pPr>
              <w:spacing w:line="0" w:lineRule="atLeast"/>
              <w:jc w:val="center"/>
              <w:rPr>
                <w:rFonts w:eastAsia="標楷體"/>
                <w:b/>
                <w:bCs/>
                <w:sz w:val="26"/>
                <w:szCs w:val="26"/>
              </w:rPr>
            </w:pPr>
            <w:r w:rsidRPr="00384DE4">
              <w:rPr>
                <w:rFonts w:eastAsia="標楷體" w:hAnsi="標楷體"/>
                <w:b/>
                <w:bCs/>
                <w:sz w:val="26"/>
                <w:szCs w:val="26"/>
              </w:rPr>
              <w:t>小計</w:t>
            </w:r>
          </w:p>
        </w:tc>
        <w:tc>
          <w:tcPr>
            <w:tcW w:w="2136" w:type="dxa"/>
            <w:shd w:val="clear" w:color="auto" w:fill="auto"/>
            <w:noWrap/>
            <w:vAlign w:val="center"/>
          </w:tcPr>
          <w:p w:rsidR="00B66311" w:rsidRPr="00D87E97" w:rsidRDefault="00FC1589" w:rsidP="00B160A7">
            <w:pPr>
              <w:spacing w:line="0" w:lineRule="atLeast"/>
              <w:jc w:val="right"/>
              <w:rPr>
                <w:rFonts w:eastAsia="標楷體"/>
                <w:b/>
                <w:bCs/>
                <w:sz w:val="26"/>
                <w:szCs w:val="26"/>
              </w:rPr>
            </w:pPr>
            <w:r>
              <w:rPr>
                <w:rFonts w:eastAsia="標楷體" w:hint="eastAsia"/>
                <w:b/>
                <w:bCs/>
                <w:sz w:val="26"/>
                <w:szCs w:val="26"/>
              </w:rPr>
              <w:t>145</w:t>
            </w:r>
            <w:r w:rsidRPr="00FC1589">
              <w:rPr>
                <w:rFonts w:eastAsia="標楷體" w:hint="eastAsia"/>
                <w:b/>
                <w:bCs/>
                <w:sz w:val="26"/>
                <w:szCs w:val="26"/>
              </w:rPr>
              <w:t>,</w:t>
            </w:r>
            <w:r>
              <w:rPr>
                <w:rFonts w:eastAsia="標楷體" w:hint="eastAsia"/>
                <w:b/>
                <w:bCs/>
                <w:sz w:val="26"/>
                <w:szCs w:val="26"/>
              </w:rPr>
              <w:t>197</w:t>
            </w:r>
            <w:r w:rsidRPr="00FC1589">
              <w:rPr>
                <w:rFonts w:eastAsia="標楷體" w:hint="eastAsia"/>
                <w:b/>
                <w:bCs/>
                <w:sz w:val="26"/>
                <w:szCs w:val="26"/>
              </w:rPr>
              <w:t>,</w:t>
            </w:r>
            <w:r>
              <w:rPr>
                <w:rFonts w:eastAsia="標楷體" w:hint="eastAsia"/>
                <w:b/>
                <w:bCs/>
                <w:sz w:val="26"/>
                <w:szCs w:val="26"/>
              </w:rPr>
              <w:t>672</w:t>
            </w:r>
          </w:p>
        </w:tc>
      </w:tr>
      <w:tr w:rsidR="002B19E7" w:rsidRPr="00403A9B" w:rsidTr="002B19E7">
        <w:trPr>
          <w:trHeight w:val="502"/>
        </w:trPr>
        <w:tc>
          <w:tcPr>
            <w:tcW w:w="1098" w:type="dxa"/>
            <w:vMerge/>
            <w:shd w:val="clear" w:color="auto" w:fill="auto"/>
            <w:noWrap/>
            <w:vAlign w:val="center"/>
          </w:tcPr>
          <w:p w:rsidR="002B19E7" w:rsidRPr="00403A9B" w:rsidRDefault="002B19E7" w:rsidP="00566DE8">
            <w:pPr>
              <w:spacing w:line="0" w:lineRule="atLeast"/>
              <w:jc w:val="center"/>
              <w:rPr>
                <w:rFonts w:eastAsia="標楷體"/>
                <w:bCs/>
                <w:sz w:val="26"/>
                <w:szCs w:val="26"/>
              </w:rPr>
            </w:pPr>
          </w:p>
        </w:tc>
        <w:tc>
          <w:tcPr>
            <w:tcW w:w="918" w:type="dxa"/>
            <w:vMerge w:val="restart"/>
            <w:shd w:val="clear" w:color="auto" w:fill="auto"/>
            <w:noWrap/>
            <w:vAlign w:val="center"/>
          </w:tcPr>
          <w:p w:rsidR="002B19E7" w:rsidRPr="00403A9B" w:rsidRDefault="002B19E7" w:rsidP="00566DE8">
            <w:pPr>
              <w:spacing w:line="0" w:lineRule="atLeast"/>
              <w:jc w:val="center"/>
              <w:rPr>
                <w:rFonts w:eastAsia="標楷體"/>
                <w:bCs/>
                <w:sz w:val="26"/>
                <w:szCs w:val="26"/>
              </w:rPr>
            </w:pPr>
            <w:r w:rsidRPr="00403A9B">
              <w:rPr>
                <w:rFonts w:eastAsia="標楷體" w:hAnsi="標楷體"/>
                <w:bCs/>
                <w:sz w:val="26"/>
                <w:szCs w:val="26"/>
              </w:rPr>
              <w:t>銷貨</w:t>
            </w:r>
          </w:p>
        </w:tc>
        <w:tc>
          <w:tcPr>
            <w:tcW w:w="518" w:type="dxa"/>
            <w:vMerge w:val="restart"/>
            <w:shd w:val="clear" w:color="auto" w:fill="auto"/>
            <w:vAlign w:val="center"/>
          </w:tcPr>
          <w:p w:rsidR="002B19E7" w:rsidRPr="00403A9B" w:rsidRDefault="002B19E7" w:rsidP="00566DE8">
            <w:pPr>
              <w:spacing w:line="0" w:lineRule="atLeast"/>
              <w:jc w:val="center"/>
              <w:rPr>
                <w:rFonts w:eastAsia="標楷體"/>
                <w:bCs/>
                <w:sz w:val="26"/>
                <w:szCs w:val="26"/>
              </w:rPr>
            </w:pPr>
            <w:r w:rsidRPr="00403A9B">
              <w:rPr>
                <w:rFonts w:eastAsia="標楷體"/>
                <w:bCs/>
                <w:sz w:val="26"/>
                <w:szCs w:val="26"/>
              </w:rPr>
              <w:t>1(2)</w:t>
            </w:r>
          </w:p>
        </w:tc>
        <w:tc>
          <w:tcPr>
            <w:tcW w:w="1809" w:type="dxa"/>
            <w:shd w:val="clear" w:color="auto" w:fill="auto"/>
            <w:vAlign w:val="center"/>
          </w:tcPr>
          <w:p w:rsidR="002B19E7" w:rsidRPr="00403A9B" w:rsidRDefault="002B19E7" w:rsidP="00566DE8">
            <w:pPr>
              <w:spacing w:line="0" w:lineRule="atLeast"/>
              <w:jc w:val="center"/>
              <w:rPr>
                <w:rFonts w:eastAsia="標楷體"/>
                <w:bCs/>
                <w:sz w:val="26"/>
                <w:szCs w:val="26"/>
              </w:rPr>
            </w:pPr>
            <w:r w:rsidRPr="00403A9B">
              <w:rPr>
                <w:rFonts w:eastAsia="標楷體" w:hAnsi="標楷體"/>
                <w:bCs/>
                <w:sz w:val="26"/>
                <w:szCs w:val="26"/>
              </w:rPr>
              <w:t>廈門柏恩氏</w:t>
            </w:r>
          </w:p>
        </w:tc>
        <w:tc>
          <w:tcPr>
            <w:tcW w:w="2008" w:type="dxa"/>
            <w:shd w:val="clear" w:color="auto" w:fill="auto"/>
            <w:noWrap/>
            <w:vAlign w:val="center"/>
          </w:tcPr>
          <w:p w:rsidR="002B19E7" w:rsidRPr="00403A9B" w:rsidRDefault="002B19E7" w:rsidP="00566DE8">
            <w:pPr>
              <w:spacing w:line="0" w:lineRule="atLeast"/>
              <w:jc w:val="center"/>
              <w:rPr>
                <w:rFonts w:eastAsia="標楷體"/>
                <w:bCs/>
                <w:sz w:val="26"/>
                <w:szCs w:val="26"/>
              </w:rPr>
            </w:pPr>
            <w:r w:rsidRPr="00403A9B">
              <w:rPr>
                <w:rFonts w:eastAsia="標楷體" w:hAnsi="標楷體"/>
                <w:bCs/>
                <w:sz w:val="26"/>
                <w:szCs w:val="26"/>
              </w:rPr>
              <w:t>中階半成品</w:t>
            </w:r>
          </w:p>
        </w:tc>
        <w:tc>
          <w:tcPr>
            <w:tcW w:w="2136" w:type="dxa"/>
            <w:shd w:val="clear" w:color="auto" w:fill="auto"/>
            <w:noWrap/>
            <w:vAlign w:val="center"/>
          </w:tcPr>
          <w:p w:rsidR="002B19E7" w:rsidRPr="00D87E97" w:rsidRDefault="002B19E7" w:rsidP="00566DE8">
            <w:pPr>
              <w:spacing w:line="0" w:lineRule="atLeast"/>
              <w:jc w:val="right"/>
              <w:rPr>
                <w:rFonts w:eastAsia="標楷體"/>
                <w:bCs/>
                <w:sz w:val="26"/>
                <w:szCs w:val="26"/>
              </w:rPr>
            </w:pPr>
            <w:r w:rsidRPr="00D87E97">
              <w:rPr>
                <w:rFonts w:eastAsia="標楷體" w:hint="eastAsia"/>
                <w:bCs/>
                <w:sz w:val="26"/>
                <w:szCs w:val="26"/>
              </w:rPr>
              <w:t>125</w:t>
            </w:r>
            <w:r w:rsidR="009A7C68" w:rsidRPr="00D87E97">
              <w:rPr>
                <w:rFonts w:eastAsia="標楷體" w:hint="eastAsia"/>
                <w:bCs/>
                <w:sz w:val="26"/>
                <w:szCs w:val="26"/>
              </w:rPr>
              <w:t>,</w:t>
            </w:r>
            <w:r w:rsidRPr="00D87E97">
              <w:rPr>
                <w:rFonts w:eastAsia="標楷體" w:hint="eastAsia"/>
                <w:bCs/>
                <w:sz w:val="26"/>
                <w:szCs w:val="26"/>
              </w:rPr>
              <w:t>725</w:t>
            </w:r>
            <w:r w:rsidR="009A7C68" w:rsidRPr="00D87E97">
              <w:rPr>
                <w:rFonts w:eastAsia="標楷體" w:hint="eastAsia"/>
                <w:bCs/>
                <w:sz w:val="26"/>
                <w:szCs w:val="26"/>
              </w:rPr>
              <w:t>,</w:t>
            </w:r>
            <w:r w:rsidRPr="00D87E97">
              <w:rPr>
                <w:rFonts w:eastAsia="標楷體" w:hint="eastAsia"/>
                <w:bCs/>
                <w:sz w:val="26"/>
                <w:szCs w:val="26"/>
              </w:rPr>
              <w:t>578</w:t>
            </w:r>
          </w:p>
        </w:tc>
      </w:tr>
      <w:tr w:rsidR="00F0784E" w:rsidRPr="00403A9B" w:rsidTr="005658E1">
        <w:trPr>
          <w:trHeight w:val="454"/>
        </w:trPr>
        <w:tc>
          <w:tcPr>
            <w:tcW w:w="1098" w:type="dxa"/>
            <w:vMerge/>
            <w:shd w:val="clear" w:color="auto" w:fill="auto"/>
            <w:noWrap/>
            <w:vAlign w:val="center"/>
          </w:tcPr>
          <w:p w:rsidR="00F0784E" w:rsidRPr="00403A9B" w:rsidRDefault="00F0784E" w:rsidP="00566DE8">
            <w:pPr>
              <w:spacing w:line="0" w:lineRule="atLeast"/>
              <w:jc w:val="center"/>
              <w:rPr>
                <w:rFonts w:eastAsia="標楷體"/>
                <w:bCs/>
                <w:sz w:val="26"/>
                <w:szCs w:val="26"/>
              </w:rPr>
            </w:pPr>
          </w:p>
        </w:tc>
        <w:tc>
          <w:tcPr>
            <w:tcW w:w="918" w:type="dxa"/>
            <w:vMerge/>
            <w:shd w:val="clear" w:color="auto" w:fill="auto"/>
            <w:noWrap/>
            <w:vAlign w:val="center"/>
          </w:tcPr>
          <w:p w:rsidR="00F0784E" w:rsidRPr="00403A9B" w:rsidRDefault="00F0784E" w:rsidP="00566DE8">
            <w:pPr>
              <w:spacing w:line="0" w:lineRule="atLeast"/>
              <w:jc w:val="center"/>
              <w:rPr>
                <w:rFonts w:eastAsia="標楷體"/>
                <w:bCs/>
                <w:sz w:val="26"/>
                <w:szCs w:val="26"/>
              </w:rPr>
            </w:pPr>
          </w:p>
        </w:tc>
        <w:tc>
          <w:tcPr>
            <w:tcW w:w="518" w:type="dxa"/>
            <w:vMerge/>
            <w:shd w:val="clear" w:color="auto" w:fill="auto"/>
            <w:vAlign w:val="center"/>
          </w:tcPr>
          <w:p w:rsidR="00F0784E" w:rsidRPr="00403A9B" w:rsidRDefault="00F0784E" w:rsidP="00566DE8">
            <w:pPr>
              <w:spacing w:line="0" w:lineRule="atLeast"/>
              <w:jc w:val="center"/>
              <w:rPr>
                <w:rFonts w:eastAsia="標楷體"/>
                <w:bCs/>
                <w:sz w:val="26"/>
                <w:szCs w:val="26"/>
              </w:rPr>
            </w:pPr>
          </w:p>
        </w:tc>
        <w:tc>
          <w:tcPr>
            <w:tcW w:w="1809" w:type="dxa"/>
            <w:tcBorders>
              <w:bottom w:val="single" w:sz="4" w:space="0" w:color="365F91"/>
            </w:tcBorders>
            <w:shd w:val="clear" w:color="auto" w:fill="auto"/>
            <w:vAlign w:val="center"/>
          </w:tcPr>
          <w:p w:rsidR="00F0784E" w:rsidRPr="00403A9B" w:rsidRDefault="00F0784E" w:rsidP="00F0784E">
            <w:pPr>
              <w:spacing w:line="0" w:lineRule="atLeast"/>
              <w:jc w:val="center"/>
              <w:rPr>
                <w:rFonts w:eastAsia="標楷體"/>
                <w:bCs/>
                <w:sz w:val="26"/>
                <w:szCs w:val="26"/>
              </w:rPr>
            </w:pPr>
            <w:r w:rsidRPr="00403A9B">
              <w:rPr>
                <w:rFonts w:eastAsia="標楷體" w:hAnsi="標楷體"/>
                <w:bCs/>
                <w:sz w:val="26"/>
                <w:szCs w:val="26"/>
              </w:rPr>
              <w:t>集團母公司</w:t>
            </w:r>
          </w:p>
        </w:tc>
        <w:tc>
          <w:tcPr>
            <w:tcW w:w="2008" w:type="dxa"/>
            <w:vMerge w:val="restart"/>
            <w:shd w:val="clear" w:color="auto" w:fill="auto"/>
            <w:noWrap/>
            <w:vAlign w:val="center"/>
          </w:tcPr>
          <w:p w:rsidR="00F0784E" w:rsidRPr="00403A9B" w:rsidRDefault="00F0784E" w:rsidP="00566DE8">
            <w:pPr>
              <w:spacing w:line="0" w:lineRule="atLeast"/>
              <w:jc w:val="center"/>
              <w:rPr>
                <w:rFonts w:eastAsia="標楷體"/>
                <w:bCs/>
                <w:sz w:val="26"/>
                <w:szCs w:val="26"/>
              </w:rPr>
            </w:pPr>
            <w:r w:rsidRPr="00F0784E">
              <w:rPr>
                <w:rFonts w:eastAsia="標楷體" w:hAnsi="標楷體" w:hint="eastAsia"/>
                <w:bCs/>
                <w:sz w:val="26"/>
                <w:szCs w:val="26"/>
              </w:rPr>
              <w:t>成品</w:t>
            </w:r>
          </w:p>
        </w:tc>
        <w:tc>
          <w:tcPr>
            <w:tcW w:w="2136" w:type="dxa"/>
            <w:tcBorders>
              <w:bottom w:val="single" w:sz="4" w:space="0" w:color="365F91"/>
            </w:tcBorders>
            <w:shd w:val="clear" w:color="auto" w:fill="auto"/>
            <w:noWrap/>
            <w:vAlign w:val="center"/>
          </w:tcPr>
          <w:p w:rsidR="00F0784E" w:rsidRPr="00D87E97" w:rsidRDefault="002B19E7" w:rsidP="00F0784E">
            <w:pPr>
              <w:spacing w:line="0" w:lineRule="atLeast"/>
              <w:jc w:val="right"/>
              <w:rPr>
                <w:rFonts w:eastAsia="標楷體"/>
                <w:bCs/>
                <w:sz w:val="26"/>
                <w:szCs w:val="26"/>
              </w:rPr>
            </w:pPr>
            <w:r w:rsidRPr="00D87E97">
              <w:rPr>
                <w:rFonts w:eastAsia="標楷體" w:hint="eastAsia"/>
                <w:bCs/>
                <w:sz w:val="26"/>
                <w:szCs w:val="26"/>
              </w:rPr>
              <w:t>324</w:t>
            </w:r>
            <w:r w:rsidR="009A7C68" w:rsidRPr="00D87E97">
              <w:rPr>
                <w:rFonts w:eastAsia="標楷體" w:hint="eastAsia"/>
                <w:bCs/>
                <w:sz w:val="26"/>
                <w:szCs w:val="26"/>
              </w:rPr>
              <w:t>,</w:t>
            </w:r>
            <w:r w:rsidRPr="00D87E97">
              <w:rPr>
                <w:rFonts w:eastAsia="標楷體" w:hint="eastAsia"/>
                <w:bCs/>
                <w:sz w:val="26"/>
                <w:szCs w:val="26"/>
              </w:rPr>
              <w:t>639</w:t>
            </w:r>
            <w:r w:rsidR="009A7C68" w:rsidRPr="00D87E97">
              <w:rPr>
                <w:rFonts w:eastAsia="標楷體" w:hint="eastAsia"/>
                <w:bCs/>
                <w:sz w:val="26"/>
                <w:szCs w:val="26"/>
              </w:rPr>
              <w:t>,</w:t>
            </w:r>
            <w:r w:rsidRPr="00D87E97">
              <w:rPr>
                <w:rFonts w:eastAsia="標楷體" w:hint="eastAsia"/>
                <w:bCs/>
                <w:sz w:val="26"/>
                <w:szCs w:val="26"/>
              </w:rPr>
              <w:t>749</w:t>
            </w:r>
          </w:p>
        </w:tc>
      </w:tr>
      <w:tr w:rsidR="00F0784E" w:rsidRPr="00403A9B" w:rsidTr="005658E1">
        <w:trPr>
          <w:trHeight w:val="454"/>
        </w:trPr>
        <w:tc>
          <w:tcPr>
            <w:tcW w:w="1098" w:type="dxa"/>
            <w:vMerge/>
            <w:shd w:val="clear" w:color="auto" w:fill="auto"/>
            <w:noWrap/>
            <w:vAlign w:val="center"/>
          </w:tcPr>
          <w:p w:rsidR="00F0784E" w:rsidRPr="00403A9B" w:rsidRDefault="00F0784E" w:rsidP="00566DE8">
            <w:pPr>
              <w:spacing w:line="0" w:lineRule="atLeast"/>
              <w:jc w:val="center"/>
              <w:rPr>
                <w:rFonts w:eastAsia="標楷體"/>
                <w:bCs/>
                <w:sz w:val="26"/>
                <w:szCs w:val="26"/>
              </w:rPr>
            </w:pPr>
          </w:p>
        </w:tc>
        <w:tc>
          <w:tcPr>
            <w:tcW w:w="918" w:type="dxa"/>
            <w:vMerge/>
            <w:shd w:val="clear" w:color="auto" w:fill="auto"/>
            <w:noWrap/>
            <w:vAlign w:val="center"/>
          </w:tcPr>
          <w:p w:rsidR="00F0784E" w:rsidRPr="00403A9B" w:rsidRDefault="00F0784E" w:rsidP="00566DE8">
            <w:pPr>
              <w:spacing w:line="0" w:lineRule="atLeast"/>
              <w:jc w:val="center"/>
              <w:rPr>
                <w:rFonts w:eastAsia="標楷體"/>
                <w:bCs/>
                <w:sz w:val="26"/>
                <w:szCs w:val="26"/>
              </w:rPr>
            </w:pPr>
          </w:p>
        </w:tc>
        <w:tc>
          <w:tcPr>
            <w:tcW w:w="518" w:type="dxa"/>
            <w:vMerge/>
            <w:shd w:val="clear" w:color="auto" w:fill="auto"/>
            <w:vAlign w:val="center"/>
          </w:tcPr>
          <w:p w:rsidR="00F0784E" w:rsidRPr="00403A9B" w:rsidRDefault="00F0784E" w:rsidP="00566DE8">
            <w:pPr>
              <w:spacing w:line="0" w:lineRule="atLeast"/>
              <w:jc w:val="center"/>
              <w:rPr>
                <w:rFonts w:eastAsia="標楷體"/>
                <w:bCs/>
                <w:sz w:val="26"/>
                <w:szCs w:val="26"/>
              </w:rPr>
            </w:pPr>
          </w:p>
        </w:tc>
        <w:tc>
          <w:tcPr>
            <w:tcW w:w="1809" w:type="dxa"/>
            <w:tcBorders>
              <w:top w:val="single" w:sz="4" w:space="0" w:color="365F91"/>
            </w:tcBorders>
            <w:shd w:val="clear" w:color="auto" w:fill="auto"/>
            <w:vAlign w:val="center"/>
          </w:tcPr>
          <w:p w:rsidR="00F0784E" w:rsidRPr="00C6125C" w:rsidRDefault="00F0784E" w:rsidP="00F0784E">
            <w:pPr>
              <w:spacing w:line="0" w:lineRule="atLeast"/>
              <w:ind w:leftChars="2" w:left="5" w:rightChars="-5" w:right="-12"/>
              <w:jc w:val="center"/>
              <w:rPr>
                <w:rFonts w:eastAsia="標楷體" w:hAnsi="標楷體"/>
                <w:sz w:val="26"/>
                <w:szCs w:val="26"/>
              </w:rPr>
            </w:pPr>
            <w:r w:rsidRPr="00C6125C">
              <w:rPr>
                <w:rFonts w:eastAsia="標楷體" w:hAnsi="標楷體"/>
                <w:sz w:val="26"/>
                <w:szCs w:val="26"/>
              </w:rPr>
              <w:t>柏恩歐洲</w:t>
            </w:r>
          </w:p>
          <w:p w:rsidR="00F0784E" w:rsidRPr="00B66311" w:rsidRDefault="00F0784E" w:rsidP="00F0784E">
            <w:pPr>
              <w:spacing w:line="0" w:lineRule="atLeast"/>
              <w:jc w:val="center"/>
              <w:rPr>
                <w:rFonts w:eastAsia="標楷體" w:hAnsi="標楷體"/>
                <w:bCs/>
                <w:sz w:val="26"/>
                <w:szCs w:val="26"/>
                <w:highlight w:val="yellow"/>
              </w:rPr>
            </w:pPr>
            <w:r w:rsidRPr="00C6125C">
              <w:rPr>
                <w:rFonts w:eastAsia="標楷體" w:hAnsi="標楷體"/>
                <w:sz w:val="26"/>
                <w:szCs w:val="26"/>
              </w:rPr>
              <w:t>銷售公司</w:t>
            </w:r>
          </w:p>
        </w:tc>
        <w:tc>
          <w:tcPr>
            <w:tcW w:w="2008" w:type="dxa"/>
            <w:vMerge/>
            <w:shd w:val="clear" w:color="auto" w:fill="auto"/>
            <w:noWrap/>
            <w:vAlign w:val="center"/>
          </w:tcPr>
          <w:p w:rsidR="00F0784E" w:rsidRPr="00B66311" w:rsidRDefault="00F0784E" w:rsidP="00566DE8">
            <w:pPr>
              <w:spacing w:line="0" w:lineRule="atLeast"/>
              <w:jc w:val="center"/>
              <w:rPr>
                <w:rFonts w:eastAsia="標楷體" w:hAnsi="標楷體"/>
                <w:bCs/>
                <w:sz w:val="26"/>
                <w:szCs w:val="26"/>
                <w:highlight w:val="yellow"/>
              </w:rPr>
            </w:pPr>
          </w:p>
        </w:tc>
        <w:tc>
          <w:tcPr>
            <w:tcW w:w="2136" w:type="dxa"/>
            <w:tcBorders>
              <w:top w:val="single" w:sz="4" w:space="0" w:color="365F91"/>
            </w:tcBorders>
            <w:shd w:val="clear" w:color="auto" w:fill="auto"/>
            <w:noWrap/>
            <w:vAlign w:val="center"/>
          </w:tcPr>
          <w:p w:rsidR="00F0784E" w:rsidRPr="00D87E97" w:rsidRDefault="002B19E7" w:rsidP="00566DE8">
            <w:pPr>
              <w:spacing w:line="0" w:lineRule="atLeast"/>
              <w:jc w:val="right"/>
              <w:rPr>
                <w:rFonts w:eastAsia="標楷體"/>
                <w:bCs/>
                <w:sz w:val="26"/>
                <w:szCs w:val="26"/>
                <w:highlight w:val="yellow"/>
              </w:rPr>
            </w:pPr>
            <w:r w:rsidRPr="00D87E97">
              <w:rPr>
                <w:rFonts w:eastAsia="標楷體" w:hint="eastAsia"/>
                <w:bCs/>
                <w:sz w:val="26"/>
                <w:szCs w:val="26"/>
              </w:rPr>
              <w:t>137</w:t>
            </w:r>
            <w:r w:rsidR="009A7C68" w:rsidRPr="00D87E97">
              <w:rPr>
                <w:rFonts w:eastAsia="標楷體" w:hint="eastAsia"/>
                <w:bCs/>
                <w:sz w:val="26"/>
                <w:szCs w:val="26"/>
              </w:rPr>
              <w:t>,</w:t>
            </w:r>
            <w:r w:rsidRPr="00D87E97">
              <w:rPr>
                <w:rFonts w:eastAsia="標楷體" w:hint="eastAsia"/>
                <w:bCs/>
                <w:sz w:val="26"/>
                <w:szCs w:val="26"/>
              </w:rPr>
              <w:t>959</w:t>
            </w:r>
            <w:r w:rsidR="009A7C68" w:rsidRPr="00D87E97">
              <w:rPr>
                <w:rFonts w:eastAsia="標楷體" w:hint="eastAsia"/>
                <w:bCs/>
                <w:sz w:val="26"/>
                <w:szCs w:val="26"/>
              </w:rPr>
              <w:t>,</w:t>
            </w:r>
            <w:r w:rsidRPr="00D87E97">
              <w:rPr>
                <w:rFonts w:eastAsia="標楷體" w:hint="eastAsia"/>
                <w:bCs/>
                <w:sz w:val="26"/>
                <w:szCs w:val="26"/>
              </w:rPr>
              <w:t>600</w:t>
            </w:r>
          </w:p>
        </w:tc>
      </w:tr>
      <w:tr w:rsidR="00B66311" w:rsidRPr="00403A9B" w:rsidTr="005658E1">
        <w:trPr>
          <w:trHeight w:val="454"/>
        </w:trPr>
        <w:tc>
          <w:tcPr>
            <w:tcW w:w="1098" w:type="dxa"/>
            <w:vMerge/>
            <w:shd w:val="clear" w:color="auto" w:fill="auto"/>
            <w:noWrap/>
            <w:vAlign w:val="center"/>
          </w:tcPr>
          <w:p w:rsidR="00B66311" w:rsidRPr="00403A9B" w:rsidRDefault="00B66311" w:rsidP="00566DE8">
            <w:pPr>
              <w:spacing w:line="0" w:lineRule="atLeast"/>
              <w:jc w:val="center"/>
              <w:rPr>
                <w:rFonts w:eastAsia="標楷體"/>
                <w:b/>
                <w:bCs/>
                <w:sz w:val="26"/>
                <w:szCs w:val="26"/>
              </w:rPr>
            </w:pPr>
          </w:p>
        </w:tc>
        <w:tc>
          <w:tcPr>
            <w:tcW w:w="918" w:type="dxa"/>
            <w:vMerge/>
            <w:shd w:val="clear" w:color="auto" w:fill="auto"/>
            <w:noWrap/>
            <w:vAlign w:val="center"/>
          </w:tcPr>
          <w:p w:rsidR="00B66311" w:rsidRPr="00403A9B" w:rsidRDefault="00B66311" w:rsidP="00566DE8">
            <w:pPr>
              <w:spacing w:line="0" w:lineRule="atLeast"/>
              <w:jc w:val="center"/>
              <w:rPr>
                <w:rFonts w:eastAsia="標楷體"/>
                <w:b/>
                <w:bCs/>
                <w:sz w:val="26"/>
                <w:szCs w:val="26"/>
              </w:rPr>
            </w:pPr>
          </w:p>
        </w:tc>
        <w:tc>
          <w:tcPr>
            <w:tcW w:w="518" w:type="dxa"/>
            <w:vMerge/>
            <w:shd w:val="clear" w:color="auto" w:fill="auto"/>
            <w:vAlign w:val="center"/>
          </w:tcPr>
          <w:p w:rsidR="00B66311" w:rsidRPr="00403A9B" w:rsidRDefault="00B66311" w:rsidP="00566DE8">
            <w:pPr>
              <w:spacing w:line="0" w:lineRule="atLeast"/>
              <w:jc w:val="center"/>
              <w:rPr>
                <w:rFonts w:eastAsia="標楷體"/>
                <w:b/>
                <w:bCs/>
                <w:sz w:val="26"/>
                <w:szCs w:val="26"/>
              </w:rPr>
            </w:pPr>
          </w:p>
        </w:tc>
        <w:tc>
          <w:tcPr>
            <w:tcW w:w="3817" w:type="dxa"/>
            <w:gridSpan w:val="2"/>
            <w:shd w:val="clear" w:color="auto" w:fill="auto"/>
            <w:vAlign w:val="center"/>
          </w:tcPr>
          <w:p w:rsidR="00B66311" w:rsidRPr="00384DE4" w:rsidRDefault="00B66311" w:rsidP="00566DE8">
            <w:pPr>
              <w:spacing w:line="0" w:lineRule="atLeast"/>
              <w:jc w:val="center"/>
              <w:rPr>
                <w:rFonts w:eastAsia="標楷體"/>
                <w:b/>
                <w:bCs/>
                <w:sz w:val="26"/>
                <w:szCs w:val="26"/>
              </w:rPr>
            </w:pPr>
            <w:r w:rsidRPr="00384DE4">
              <w:rPr>
                <w:rFonts w:eastAsia="標楷體" w:hAnsi="標楷體"/>
                <w:b/>
                <w:bCs/>
                <w:sz w:val="26"/>
                <w:szCs w:val="26"/>
              </w:rPr>
              <w:t>小計</w:t>
            </w:r>
          </w:p>
        </w:tc>
        <w:tc>
          <w:tcPr>
            <w:tcW w:w="2136" w:type="dxa"/>
            <w:shd w:val="clear" w:color="auto" w:fill="auto"/>
            <w:noWrap/>
            <w:vAlign w:val="center"/>
          </w:tcPr>
          <w:p w:rsidR="00B66311" w:rsidRPr="00D87E97" w:rsidRDefault="00FC1589" w:rsidP="00566DE8">
            <w:pPr>
              <w:spacing w:line="0" w:lineRule="atLeast"/>
              <w:jc w:val="right"/>
              <w:rPr>
                <w:rFonts w:eastAsia="標楷體"/>
                <w:b/>
                <w:bCs/>
                <w:sz w:val="26"/>
                <w:szCs w:val="26"/>
              </w:rPr>
            </w:pPr>
            <w:r>
              <w:rPr>
                <w:rFonts w:eastAsia="標楷體" w:hint="eastAsia"/>
                <w:b/>
                <w:bCs/>
                <w:sz w:val="26"/>
                <w:szCs w:val="26"/>
              </w:rPr>
              <w:t>588</w:t>
            </w:r>
            <w:r w:rsidRPr="00FC1589">
              <w:rPr>
                <w:rFonts w:eastAsia="標楷體" w:hint="eastAsia"/>
                <w:b/>
                <w:bCs/>
                <w:sz w:val="26"/>
                <w:szCs w:val="26"/>
              </w:rPr>
              <w:t>,</w:t>
            </w:r>
            <w:r>
              <w:rPr>
                <w:rFonts w:eastAsia="標楷體" w:hint="eastAsia"/>
                <w:b/>
                <w:bCs/>
                <w:sz w:val="26"/>
                <w:szCs w:val="26"/>
              </w:rPr>
              <w:t>324</w:t>
            </w:r>
            <w:r w:rsidRPr="00FC1589">
              <w:rPr>
                <w:rFonts w:eastAsia="標楷體" w:hint="eastAsia"/>
                <w:b/>
                <w:bCs/>
                <w:sz w:val="26"/>
                <w:szCs w:val="26"/>
              </w:rPr>
              <w:t>,</w:t>
            </w:r>
            <w:r>
              <w:rPr>
                <w:rFonts w:eastAsia="標楷體" w:hint="eastAsia"/>
                <w:b/>
                <w:bCs/>
                <w:sz w:val="26"/>
                <w:szCs w:val="26"/>
              </w:rPr>
              <w:t>928</w:t>
            </w:r>
          </w:p>
        </w:tc>
      </w:tr>
      <w:tr w:rsidR="0026003C" w:rsidRPr="001C3CF7" w:rsidTr="005658E1">
        <w:trPr>
          <w:trHeight w:val="454"/>
        </w:trPr>
        <w:tc>
          <w:tcPr>
            <w:tcW w:w="1098" w:type="dxa"/>
            <w:shd w:val="clear" w:color="auto" w:fill="auto"/>
            <w:noWrap/>
            <w:vAlign w:val="center"/>
          </w:tcPr>
          <w:p w:rsidR="0026003C" w:rsidRPr="00403A9B" w:rsidRDefault="0026003C" w:rsidP="00566DE8">
            <w:pPr>
              <w:jc w:val="center"/>
              <w:rPr>
                <w:rFonts w:eastAsia="標楷體"/>
                <w:sz w:val="26"/>
                <w:szCs w:val="26"/>
              </w:rPr>
            </w:pPr>
            <w:r w:rsidRPr="00403A9B">
              <w:rPr>
                <w:rFonts w:eastAsia="標楷體" w:hAnsi="標楷體"/>
                <w:sz w:val="26"/>
                <w:szCs w:val="26"/>
              </w:rPr>
              <w:t>無形資產</w:t>
            </w:r>
          </w:p>
          <w:p w:rsidR="0026003C" w:rsidRPr="00403A9B" w:rsidRDefault="0026003C" w:rsidP="00566DE8">
            <w:pPr>
              <w:jc w:val="center"/>
              <w:rPr>
                <w:rFonts w:eastAsia="標楷體"/>
                <w:sz w:val="26"/>
                <w:szCs w:val="26"/>
              </w:rPr>
            </w:pPr>
            <w:r w:rsidRPr="00403A9B">
              <w:rPr>
                <w:rFonts w:eastAsia="標楷體" w:hAnsi="標楷體"/>
                <w:sz w:val="26"/>
                <w:szCs w:val="26"/>
              </w:rPr>
              <w:t>之使用</w:t>
            </w:r>
          </w:p>
        </w:tc>
        <w:tc>
          <w:tcPr>
            <w:tcW w:w="918" w:type="dxa"/>
            <w:shd w:val="clear" w:color="auto" w:fill="auto"/>
            <w:noWrap/>
            <w:vAlign w:val="center"/>
          </w:tcPr>
          <w:p w:rsidR="0026003C" w:rsidRPr="00403A9B" w:rsidRDefault="0026003C" w:rsidP="00566DE8">
            <w:pPr>
              <w:spacing w:line="0" w:lineRule="atLeast"/>
              <w:jc w:val="center"/>
              <w:rPr>
                <w:rFonts w:eastAsia="標楷體"/>
                <w:sz w:val="26"/>
                <w:szCs w:val="26"/>
              </w:rPr>
            </w:pPr>
            <w:r>
              <w:rPr>
                <w:rFonts w:eastAsia="標楷體" w:hAnsi="標楷體" w:hint="eastAsia"/>
                <w:sz w:val="26"/>
                <w:szCs w:val="26"/>
              </w:rPr>
              <w:t>權利金支出</w:t>
            </w:r>
          </w:p>
        </w:tc>
        <w:tc>
          <w:tcPr>
            <w:tcW w:w="518" w:type="dxa"/>
            <w:shd w:val="clear" w:color="auto" w:fill="auto"/>
            <w:vAlign w:val="center"/>
          </w:tcPr>
          <w:p w:rsidR="0026003C" w:rsidRPr="00403A9B" w:rsidRDefault="0026003C" w:rsidP="00566DE8">
            <w:pPr>
              <w:spacing w:line="0" w:lineRule="atLeast"/>
              <w:jc w:val="center"/>
              <w:rPr>
                <w:rFonts w:eastAsia="標楷體"/>
                <w:bCs/>
                <w:sz w:val="26"/>
                <w:szCs w:val="26"/>
              </w:rPr>
            </w:pPr>
            <w:r w:rsidRPr="00403A9B">
              <w:rPr>
                <w:rFonts w:eastAsia="標楷體"/>
                <w:bCs/>
                <w:sz w:val="26"/>
                <w:szCs w:val="26"/>
              </w:rPr>
              <w:t>2</w:t>
            </w:r>
          </w:p>
        </w:tc>
        <w:tc>
          <w:tcPr>
            <w:tcW w:w="1809" w:type="dxa"/>
            <w:shd w:val="clear" w:color="auto" w:fill="auto"/>
            <w:vAlign w:val="center"/>
          </w:tcPr>
          <w:p w:rsidR="0026003C" w:rsidRPr="00403A9B" w:rsidRDefault="0026003C" w:rsidP="00566DE8">
            <w:pPr>
              <w:spacing w:line="0" w:lineRule="atLeast"/>
              <w:jc w:val="center"/>
              <w:rPr>
                <w:rFonts w:eastAsia="標楷體"/>
                <w:sz w:val="26"/>
                <w:szCs w:val="26"/>
              </w:rPr>
            </w:pPr>
            <w:r w:rsidRPr="00403A9B">
              <w:rPr>
                <w:rFonts w:eastAsia="標楷體" w:hAnsi="標楷體"/>
                <w:sz w:val="26"/>
                <w:szCs w:val="26"/>
              </w:rPr>
              <w:t>集團母公司</w:t>
            </w:r>
          </w:p>
        </w:tc>
        <w:tc>
          <w:tcPr>
            <w:tcW w:w="2008" w:type="dxa"/>
            <w:shd w:val="clear" w:color="auto" w:fill="auto"/>
            <w:noWrap/>
            <w:vAlign w:val="center"/>
          </w:tcPr>
          <w:p w:rsidR="0026003C" w:rsidRPr="00403A9B" w:rsidRDefault="0026003C" w:rsidP="00566DE8">
            <w:pPr>
              <w:jc w:val="center"/>
              <w:rPr>
                <w:rFonts w:eastAsia="標楷體"/>
                <w:sz w:val="26"/>
                <w:szCs w:val="26"/>
              </w:rPr>
            </w:pPr>
            <w:r w:rsidRPr="00403A9B">
              <w:rPr>
                <w:rFonts w:eastAsia="標楷體" w:hAnsi="標楷體"/>
                <w:sz w:val="26"/>
                <w:szCs w:val="26"/>
              </w:rPr>
              <w:t>智財權</w:t>
            </w:r>
            <w:r>
              <w:rPr>
                <w:rFonts w:eastAsia="標楷體" w:hint="eastAsia"/>
                <w:sz w:val="26"/>
                <w:szCs w:val="26"/>
              </w:rPr>
              <w:t>、</w:t>
            </w:r>
            <w:r w:rsidRPr="00403A9B">
              <w:rPr>
                <w:rFonts w:eastAsia="標楷體" w:hAnsi="標楷體"/>
                <w:sz w:val="26"/>
                <w:szCs w:val="26"/>
              </w:rPr>
              <w:t>商標</w:t>
            </w:r>
            <w:r>
              <w:rPr>
                <w:rFonts w:eastAsia="標楷體" w:hint="eastAsia"/>
                <w:sz w:val="26"/>
                <w:szCs w:val="26"/>
              </w:rPr>
              <w:t>、</w:t>
            </w:r>
          </w:p>
          <w:p w:rsidR="0026003C" w:rsidRPr="00403A9B" w:rsidRDefault="0026003C" w:rsidP="00566DE8">
            <w:pPr>
              <w:jc w:val="center"/>
              <w:rPr>
                <w:rFonts w:eastAsia="標楷體"/>
                <w:sz w:val="26"/>
                <w:szCs w:val="26"/>
              </w:rPr>
            </w:pPr>
            <w:r w:rsidRPr="00403A9B">
              <w:rPr>
                <w:rFonts w:eastAsia="標楷體" w:hAnsi="標楷體"/>
                <w:sz w:val="26"/>
                <w:szCs w:val="26"/>
              </w:rPr>
              <w:t>商品名稱</w:t>
            </w:r>
          </w:p>
        </w:tc>
        <w:tc>
          <w:tcPr>
            <w:tcW w:w="2136" w:type="dxa"/>
            <w:shd w:val="clear" w:color="auto" w:fill="auto"/>
            <w:noWrap/>
            <w:vAlign w:val="center"/>
          </w:tcPr>
          <w:p w:rsidR="0026003C" w:rsidRPr="00D87E97" w:rsidRDefault="009A7C68" w:rsidP="00B66311">
            <w:pPr>
              <w:spacing w:line="0" w:lineRule="atLeast"/>
              <w:jc w:val="right"/>
              <w:rPr>
                <w:rFonts w:eastAsia="標楷體"/>
                <w:bCs/>
                <w:sz w:val="26"/>
                <w:szCs w:val="26"/>
              </w:rPr>
            </w:pPr>
            <w:r w:rsidRPr="00D87E97">
              <w:rPr>
                <w:rFonts w:eastAsia="標楷體" w:hint="eastAsia"/>
                <w:bCs/>
                <w:sz w:val="26"/>
                <w:szCs w:val="26"/>
              </w:rPr>
              <w:t>45,032,419</w:t>
            </w:r>
          </w:p>
        </w:tc>
      </w:tr>
      <w:tr w:rsidR="0026003C" w:rsidRPr="001C3CF7" w:rsidTr="005658E1">
        <w:trPr>
          <w:trHeight w:val="454"/>
        </w:trPr>
        <w:tc>
          <w:tcPr>
            <w:tcW w:w="1098" w:type="dxa"/>
            <w:vMerge w:val="restart"/>
            <w:shd w:val="clear" w:color="auto" w:fill="auto"/>
            <w:noWrap/>
            <w:vAlign w:val="center"/>
          </w:tcPr>
          <w:p w:rsidR="0026003C" w:rsidRDefault="0026003C" w:rsidP="00566DE8">
            <w:pPr>
              <w:spacing w:line="0" w:lineRule="atLeast"/>
              <w:jc w:val="center"/>
              <w:rPr>
                <w:rFonts w:eastAsia="標楷體" w:hAnsi="標楷體"/>
                <w:bCs/>
                <w:sz w:val="26"/>
                <w:szCs w:val="26"/>
              </w:rPr>
            </w:pPr>
            <w:r w:rsidRPr="00403A9B">
              <w:rPr>
                <w:rFonts w:eastAsia="標楷體" w:hAnsi="標楷體"/>
                <w:bCs/>
                <w:sz w:val="26"/>
                <w:szCs w:val="26"/>
              </w:rPr>
              <w:t>服務</w:t>
            </w:r>
          </w:p>
          <w:p w:rsidR="0026003C" w:rsidRPr="00403A9B" w:rsidRDefault="0026003C" w:rsidP="00566DE8">
            <w:pPr>
              <w:spacing w:line="0" w:lineRule="atLeast"/>
              <w:jc w:val="center"/>
              <w:rPr>
                <w:rFonts w:eastAsia="標楷體"/>
                <w:bCs/>
                <w:sz w:val="26"/>
                <w:szCs w:val="26"/>
              </w:rPr>
            </w:pPr>
            <w:r w:rsidRPr="00403A9B">
              <w:rPr>
                <w:rFonts w:eastAsia="標楷體" w:hAnsi="標楷體"/>
                <w:bCs/>
                <w:sz w:val="26"/>
                <w:szCs w:val="26"/>
              </w:rPr>
              <w:t>之提供</w:t>
            </w:r>
          </w:p>
        </w:tc>
        <w:tc>
          <w:tcPr>
            <w:tcW w:w="918" w:type="dxa"/>
            <w:shd w:val="clear" w:color="auto" w:fill="auto"/>
            <w:noWrap/>
            <w:vAlign w:val="center"/>
          </w:tcPr>
          <w:p w:rsidR="0026003C" w:rsidRDefault="0026003C" w:rsidP="00566DE8">
            <w:pPr>
              <w:spacing w:line="0" w:lineRule="atLeast"/>
              <w:jc w:val="center"/>
              <w:rPr>
                <w:rFonts w:eastAsia="標楷體" w:hAnsi="標楷體"/>
                <w:bCs/>
                <w:sz w:val="26"/>
                <w:szCs w:val="26"/>
              </w:rPr>
            </w:pPr>
            <w:r>
              <w:rPr>
                <w:rFonts w:eastAsia="標楷體" w:hAnsi="標楷體" w:hint="eastAsia"/>
                <w:bCs/>
                <w:sz w:val="26"/>
                <w:szCs w:val="26"/>
              </w:rPr>
              <w:t>系統</w:t>
            </w:r>
          </w:p>
          <w:p w:rsidR="0026003C" w:rsidRPr="00403A9B" w:rsidRDefault="0026003C" w:rsidP="00566DE8">
            <w:pPr>
              <w:spacing w:line="0" w:lineRule="atLeast"/>
              <w:jc w:val="center"/>
              <w:rPr>
                <w:rFonts w:eastAsia="標楷體"/>
                <w:bCs/>
                <w:sz w:val="26"/>
                <w:szCs w:val="26"/>
              </w:rPr>
            </w:pPr>
            <w:r>
              <w:rPr>
                <w:rFonts w:eastAsia="標楷體" w:hAnsi="標楷體" w:hint="eastAsia"/>
                <w:bCs/>
                <w:sz w:val="26"/>
                <w:szCs w:val="26"/>
              </w:rPr>
              <w:t>使用費</w:t>
            </w:r>
          </w:p>
        </w:tc>
        <w:tc>
          <w:tcPr>
            <w:tcW w:w="518" w:type="dxa"/>
            <w:shd w:val="clear" w:color="auto" w:fill="auto"/>
            <w:vAlign w:val="center"/>
          </w:tcPr>
          <w:p w:rsidR="0026003C" w:rsidRPr="00403A9B" w:rsidRDefault="0026003C" w:rsidP="00566DE8">
            <w:pPr>
              <w:spacing w:line="0" w:lineRule="atLeast"/>
              <w:jc w:val="center"/>
              <w:rPr>
                <w:rFonts w:eastAsia="標楷體"/>
                <w:bCs/>
                <w:sz w:val="26"/>
                <w:szCs w:val="26"/>
              </w:rPr>
            </w:pPr>
            <w:r w:rsidRPr="00403A9B">
              <w:rPr>
                <w:rFonts w:eastAsia="標楷體"/>
                <w:bCs/>
                <w:sz w:val="26"/>
                <w:szCs w:val="26"/>
              </w:rPr>
              <w:t>3(1)</w:t>
            </w:r>
          </w:p>
        </w:tc>
        <w:tc>
          <w:tcPr>
            <w:tcW w:w="1809" w:type="dxa"/>
            <w:shd w:val="clear" w:color="auto" w:fill="auto"/>
            <w:vAlign w:val="center"/>
          </w:tcPr>
          <w:p w:rsidR="0026003C" w:rsidRPr="00403A9B" w:rsidRDefault="0026003C" w:rsidP="00566DE8">
            <w:pPr>
              <w:spacing w:line="0" w:lineRule="atLeast"/>
              <w:jc w:val="center"/>
              <w:rPr>
                <w:rFonts w:eastAsia="標楷體"/>
                <w:bCs/>
                <w:sz w:val="26"/>
                <w:szCs w:val="26"/>
              </w:rPr>
            </w:pPr>
            <w:r w:rsidRPr="00403A9B">
              <w:rPr>
                <w:rFonts w:eastAsia="標楷體" w:hAnsi="標楷體"/>
                <w:bCs/>
                <w:sz w:val="26"/>
                <w:szCs w:val="26"/>
              </w:rPr>
              <w:t>集團母公司</w:t>
            </w:r>
          </w:p>
        </w:tc>
        <w:tc>
          <w:tcPr>
            <w:tcW w:w="2008" w:type="dxa"/>
            <w:shd w:val="clear" w:color="auto" w:fill="auto"/>
            <w:noWrap/>
            <w:vAlign w:val="center"/>
          </w:tcPr>
          <w:p w:rsidR="0026003C" w:rsidRPr="00403A9B" w:rsidRDefault="0026003C" w:rsidP="00566DE8">
            <w:pPr>
              <w:spacing w:line="0" w:lineRule="atLeast"/>
              <w:jc w:val="center"/>
              <w:rPr>
                <w:rFonts w:eastAsia="標楷體"/>
                <w:bCs/>
                <w:sz w:val="26"/>
                <w:szCs w:val="26"/>
              </w:rPr>
            </w:pPr>
            <w:r w:rsidRPr="00403A9B">
              <w:rPr>
                <w:rFonts w:eastAsia="標楷體" w:hAnsi="標楷體"/>
                <w:bCs/>
                <w:sz w:val="26"/>
                <w:szCs w:val="26"/>
              </w:rPr>
              <w:t>資訊系統使用費</w:t>
            </w:r>
          </w:p>
        </w:tc>
        <w:tc>
          <w:tcPr>
            <w:tcW w:w="2136" w:type="dxa"/>
            <w:shd w:val="clear" w:color="auto" w:fill="auto"/>
            <w:noWrap/>
            <w:vAlign w:val="center"/>
          </w:tcPr>
          <w:p w:rsidR="0026003C" w:rsidRPr="00D87E97" w:rsidRDefault="009A7C68" w:rsidP="00B66311">
            <w:pPr>
              <w:spacing w:line="0" w:lineRule="atLeast"/>
              <w:jc w:val="right"/>
              <w:rPr>
                <w:rFonts w:eastAsia="標楷體"/>
                <w:bCs/>
                <w:sz w:val="26"/>
                <w:szCs w:val="26"/>
              </w:rPr>
            </w:pPr>
            <w:r w:rsidRPr="00D87E97">
              <w:rPr>
                <w:rFonts w:eastAsia="標楷體" w:hint="eastAsia"/>
                <w:bCs/>
                <w:sz w:val="26"/>
                <w:szCs w:val="26"/>
              </w:rPr>
              <w:t>14,440,632</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Cs/>
                <w:sz w:val="26"/>
                <w:szCs w:val="26"/>
              </w:rPr>
            </w:pPr>
          </w:p>
        </w:tc>
        <w:tc>
          <w:tcPr>
            <w:tcW w:w="918" w:type="dxa"/>
            <w:vMerge w:val="restart"/>
            <w:shd w:val="clear" w:color="auto" w:fill="auto"/>
            <w:noWrap/>
            <w:vAlign w:val="center"/>
          </w:tcPr>
          <w:p w:rsidR="0026003C" w:rsidRPr="00B7721F" w:rsidRDefault="0026003C" w:rsidP="00566DE8">
            <w:pPr>
              <w:spacing w:line="0" w:lineRule="atLeast"/>
              <w:jc w:val="center"/>
              <w:rPr>
                <w:rFonts w:eastAsia="標楷體" w:hAnsi="標楷體"/>
                <w:sz w:val="26"/>
                <w:szCs w:val="26"/>
              </w:rPr>
            </w:pPr>
            <w:r w:rsidRPr="00B7721F">
              <w:rPr>
                <w:rFonts w:eastAsia="標楷體" w:hAnsi="標楷體" w:hint="eastAsia"/>
                <w:sz w:val="26"/>
                <w:szCs w:val="26"/>
              </w:rPr>
              <w:t>服務</w:t>
            </w:r>
          </w:p>
          <w:p w:rsidR="0026003C" w:rsidRPr="00B7721F" w:rsidRDefault="0026003C" w:rsidP="00566DE8">
            <w:pPr>
              <w:spacing w:line="0" w:lineRule="atLeast"/>
              <w:jc w:val="center"/>
              <w:rPr>
                <w:rFonts w:eastAsia="標楷體" w:hAnsi="標楷體"/>
                <w:sz w:val="26"/>
                <w:szCs w:val="26"/>
              </w:rPr>
            </w:pPr>
            <w:r w:rsidRPr="00B7721F">
              <w:rPr>
                <w:rFonts w:eastAsia="標楷體" w:hAnsi="標楷體" w:hint="eastAsia"/>
                <w:sz w:val="26"/>
                <w:szCs w:val="26"/>
              </w:rPr>
              <w:t>收益</w:t>
            </w:r>
          </w:p>
        </w:tc>
        <w:tc>
          <w:tcPr>
            <w:tcW w:w="518" w:type="dxa"/>
            <w:vMerge w:val="restart"/>
            <w:shd w:val="clear" w:color="auto" w:fill="auto"/>
            <w:vAlign w:val="center"/>
          </w:tcPr>
          <w:p w:rsidR="0026003C" w:rsidRPr="00B7721F" w:rsidRDefault="0026003C" w:rsidP="00566DE8">
            <w:pPr>
              <w:spacing w:line="0" w:lineRule="atLeast"/>
              <w:jc w:val="center"/>
              <w:rPr>
                <w:rFonts w:eastAsia="標楷體"/>
                <w:bCs/>
                <w:sz w:val="26"/>
                <w:szCs w:val="26"/>
              </w:rPr>
            </w:pPr>
            <w:r w:rsidRPr="00B7721F">
              <w:rPr>
                <w:rFonts w:eastAsia="標楷體"/>
                <w:bCs/>
                <w:sz w:val="26"/>
                <w:szCs w:val="26"/>
              </w:rPr>
              <w:t>3(2)</w:t>
            </w:r>
          </w:p>
        </w:tc>
        <w:tc>
          <w:tcPr>
            <w:tcW w:w="1809" w:type="dxa"/>
            <w:vMerge w:val="restart"/>
            <w:shd w:val="clear" w:color="auto" w:fill="auto"/>
            <w:vAlign w:val="center"/>
          </w:tcPr>
          <w:p w:rsidR="0026003C" w:rsidRPr="00717E19" w:rsidRDefault="0026003C" w:rsidP="00566DE8">
            <w:pPr>
              <w:spacing w:line="0" w:lineRule="atLeast"/>
              <w:jc w:val="center"/>
              <w:rPr>
                <w:rFonts w:eastAsia="標楷體"/>
                <w:bCs/>
                <w:sz w:val="26"/>
                <w:szCs w:val="26"/>
              </w:rPr>
            </w:pPr>
            <w:r w:rsidRPr="00717E19">
              <w:rPr>
                <w:rFonts w:eastAsia="標楷體" w:hAnsi="標楷體"/>
                <w:sz w:val="26"/>
                <w:szCs w:val="26"/>
              </w:rPr>
              <w:t>集團母公司</w:t>
            </w:r>
          </w:p>
        </w:tc>
        <w:tc>
          <w:tcPr>
            <w:tcW w:w="2008" w:type="dxa"/>
            <w:shd w:val="clear" w:color="auto" w:fill="auto"/>
            <w:noWrap/>
            <w:vAlign w:val="center"/>
          </w:tcPr>
          <w:p w:rsidR="0026003C" w:rsidRPr="00B7721F" w:rsidRDefault="0026003C" w:rsidP="00566DE8">
            <w:pPr>
              <w:spacing w:line="0" w:lineRule="atLeast"/>
              <w:jc w:val="center"/>
              <w:rPr>
                <w:rFonts w:eastAsia="標楷體"/>
                <w:bCs/>
                <w:sz w:val="26"/>
                <w:szCs w:val="26"/>
              </w:rPr>
            </w:pPr>
            <w:r w:rsidRPr="00B7721F">
              <w:rPr>
                <w:rFonts w:eastAsia="標楷體" w:hAnsi="標楷體"/>
                <w:sz w:val="26"/>
                <w:szCs w:val="26"/>
              </w:rPr>
              <w:t>研發服務收入</w:t>
            </w:r>
          </w:p>
        </w:tc>
        <w:tc>
          <w:tcPr>
            <w:tcW w:w="2136" w:type="dxa"/>
            <w:shd w:val="clear" w:color="auto" w:fill="auto"/>
            <w:noWrap/>
            <w:vAlign w:val="center"/>
          </w:tcPr>
          <w:p w:rsidR="0026003C" w:rsidRPr="00D87E97" w:rsidRDefault="006A52A4" w:rsidP="00F75504">
            <w:pPr>
              <w:spacing w:line="0" w:lineRule="atLeast"/>
              <w:jc w:val="right"/>
              <w:rPr>
                <w:rFonts w:eastAsia="標楷體"/>
                <w:bCs/>
                <w:sz w:val="26"/>
                <w:szCs w:val="26"/>
                <w:highlight w:val="yellow"/>
              </w:rPr>
            </w:pPr>
            <w:r w:rsidRPr="006A52A4">
              <w:rPr>
                <w:rFonts w:eastAsia="標楷體"/>
                <w:bCs/>
                <w:sz w:val="26"/>
                <w:szCs w:val="26"/>
              </w:rPr>
              <w:t>4,256,567</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
                <w:bCs/>
                <w:sz w:val="26"/>
                <w:szCs w:val="26"/>
              </w:rPr>
            </w:pPr>
          </w:p>
        </w:tc>
        <w:tc>
          <w:tcPr>
            <w:tcW w:w="918" w:type="dxa"/>
            <w:vMerge/>
            <w:shd w:val="clear" w:color="auto" w:fill="auto"/>
            <w:noWrap/>
            <w:vAlign w:val="center"/>
          </w:tcPr>
          <w:p w:rsidR="0026003C" w:rsidRPr="006B6431" w:rsidRDefault="0026003C" w:rsidP="00566DE8">
            <w:pPr>
              <w:spacing w:line="0" w:lineRule="atLeast"/>
              <w:jc w:val="center"/>
              <w:rPr>
                <w:rFonts w:eastAsia="標楷體" w:hAnsi="標楷體"/>
                <w:sz w:val="26"/>
                <w:szCs w:val="26"/>
              </w:rPr>
            </w:pPr>
          </w:p>
        </w:tc>
        <w:tc>
          <w:tcPr>
            <w:tcW w:w="518" w:type="dxa"/>
            <w:vMerge/>
            <w:shd w:val="clear" w:color="auto" w:fill="auto"/>
            <w:vAlign w:val="center"/>
          </w:tcPr>
          <w:p w:rsidR="0026003C" w:rsidRPr="00B66311" w:rsidRDefault="0026003C" w:rsidP="00566DE8">
            <w:pPr>
              <w:spacing w:line="0" w:lineRule="atLeast"/>
              <w:jc w:val="center"/>
              <w:rPr>
                <w:rFonts w:eastAsia="標楷體"/>
                <w:bCs/>
                <w:sz w:val="26"/>
                <w:szCs w:val="26"/>
                <w:highlight w:val="yellow"/>
              </w:rPr>
            </w:pPr>
          </w:p>
        </w:tc>
        <w:tc>
          <w:tcPr>
            <w:tcW w:w="1809" w:type="dxa"/>
            <w:vMerge/>
            <w:shd w:val="clear" w:color="auto" w:fill="auto"/>
            <w:vAlign w:val="center"/>
          </w:tcPr>
          <w:p w:rsidR="0026003C" w:rsidRPr="00717E19" w:rsidRDefault="0026003C" w:rsidP="00566DE8">
            <w:pPr>
              <w:spacing w:line="0" w:lineRule="atLeast"/>
              <w:jc w:val="center"/>
              <w:rPr>
                <w:rFonts w:eastAsia="標楷體"/>
                <w:b/>
                <w:bCs/>
                <w:sz w:val="26"/>
                <w:szCs w:val="26"/>
              </w:rPr>
            </w:pPr>
          </w:p>
        </w:tc>
        <w:tc>
          <w:tcPr>
            <w:tcW w:w="2008" w:type="dxa"/>
            <w:shd w:val="clear" w:color="auto" w:fill="auto"/>
            <w:noWrap/>
            <w:vAlign w:val="center"/>
          </w:tcPr>
          <w:p w:rsidR="0026003C" w:rsidRPr="00B7721F" w:rsidRDefault="0026003C" w:rsidP="00566DE8">
            <w:pPr>
              <w:spacing w:line="0" w:lineRule="atLeast"/>
              <w:jc w:val="center"/>
              <w:rPr>
                <w:rFonts w:eastAsia="標楷體"/>
                <w:b/>
                <w:bCs/>
                <w:sz w:val="26"/>
                <w:szCs w:val="26"/>
              </w:rPr>
            </w:pPr>
            <w:r w:rsidRPr="00B7721F">
              <w:rPr>
                <w:rFonts w:eastAsia="標楷體" w:hAnsi="標楷體"/>
                <w:sz w:val="26"/>
                <w:szCs w:val="26"/>
              </w:rPr>
              <w:t>倉儲服務收入</w:t>
            </w:r>
          </w:p>
        </w:tc>
        <w:tc>
          <w:tcPr>
            <w:tcW w:w="2136" w:type="dxa"/>
            <w:shd w:val="clear" w:color="auto" w:fill="auto"/>
            <w:noWrap/>
            <w:vAlign w:val="center"/>
          </w:tcPr>
          <w:p w:rsidR="0026003C"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3,614,576</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
                <w:bCs/>
                <w:sz w:val="26"/>
                <w:szCs w:val="26"/>
              </w:rPr>
            </w:pPr>
          </w:p>
        </w:tc>
        <w:tc>
          <w:tcPr>
            <w:tcW w:w="918" w:type="dxa"/>
            <w:vMerge/>
            <w:shd w:val="clear" w:color="auto" w:fill="auto"/>
            <w:noWrap/>
            <w:vAlign w:val="center"/>
          </w:tcPr>
          <w:p w:rsidR="0026003C" w:rsidRPr="006B6431" w:rsidRDefault="0026003C" w:rsidP="00566DE8">
            <w:pPr>
              <w:spacing w:line="0" w:lineRule="atLeast"/>
              <w:jc w:val="center"/>
              <w:rPr>
                <w:rFonts w:eastAsia="標楷體" w:hAnsi="標楷體"/>
                <w:sz w:val="26"/>
                <w:szCs w:val="26"/>
              </w:rPr>
            </w:pPr>
          </w:p>
        </w:tc>
        <w:tc>
          <w:tcPr>
            <w:tcW w:w="518" w:type="dxa"/>
            <w:vMerge/>
            <w:shd w:val="clear" w:color="auto" w:fill="auto"/>
            <w:vAlign w:val="center"/>
          </w:tcPr>
          <w:p w:rsidR="0026003C" w:rsidRPr="00B66311" w:rsidRDefault="0026003C" w:rsidP="00566DE8">
            <w:pPr>
              <w:spacing w:line="0" w:lineRule="atLeast"/>
              <w:jc w:val="center"/>
              <w:rPr>
                <w:rFonts w:eastAsia="標楷體"/>
                <w:bCs/>
                <w:sz w:val="26"/>
                <w:szCs w:val="26"/>
                <w:highlight w:val="yellow"/>
              </w:rPr>
            </w:pPr>
          </w:p>
        </w:tc>
        <w:tc>
          <w:tcPr>
            <w:tcW w:w="1809" w:type="dxa"/>
            <w:vMerge/>
            <w:shd w:val="clear" w:color="auto" w:fill="auto"/>
            <w:vAlign w:val="center"/>
          </w:tcPr>
          <w:p w:rsidR="0026003C" w:rsidRPr="00717E19" w:rsidRDefault="0026003C" w:rsidP="00566DE8">
            <w:pPr>
              <w:spacing w:line="0" w:lineRule="atLeast"/>
              <w:jc w:val="center"/>
              <w:rPr>
                <w:rFonts w:eastAsia="標楷體"/>
                <w:b/>
                <w:bCs/>
                <w:sz w:val="26"/>
                <w:szCs w:val="26"/>
              </w:rPr>
            </w:pPr>
          </w:p>
        </w:tc>
        <w:tc>
          <w:tcPr>
            <w:tcW w:w="2008" w:type="dxa"/>
            <w:shd w:val="clear" w:color="auto" w:fill="auto"/>
            <w:noWrap/>
            <w:vAlign w:val="center"/>
          </w:tcPr>
          <w:p w:rsidR="0026003C" w:rsidRPr="00B7721F" w:rsidRDefault="0026003C" w:rsidP="00566DE8">
            <w:pPr>
              <w:spacing w:line="0" w:lineRule="atLeast"/>
              <w:jc w:val="center"/>
              <w:rPr>
                <w:rFonts w:eastAsia="標楷體"/>
                <w:b/>
                <w:bCs/>
                <w:sz w:val="26"/>
                <w:szCs w:val="26"/>
              </w:rPr>
            </w:pPr>
            <w:r w:rsidRPr="00B7721F">
              <w:rPr>
                <w:rFonts w:eastAsia="標楷體" w:hAnsi="標楷體"/>
                <w:sz w:val="26"/>
                <w:szCs w:val="26"/>
              </w:rPr>
              <w:t>帳務處理收入</w:t>
            </w:r>
          </w:p>
        </w:tc>
        <w:tc>
          <w:tcPr>
            <w:tcW w:w="2136" w:type="dxa"/>
            <w:shd w:val="clear" w:color="auto" w:fill="auto"/>
            <w:noWrap/>
            <w:vAlign w:val="center"/>
          </w:tcPr>
          <w:p w:rsidR="0026003C"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267,907</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
                <w:bCs/>
                <w:sz w:val="26"/>
                <w:szCs w:val="26"/>
              </w:rPr>
            </w:pPr>
          </w:p>
        </w:tc>
        <w:tc>
          <w:tcPr>
            <w:tcW w:w="918" w:type="dxa"/>
            <w:vMerge/>
            <w:shd w:val="clear" w:color="auto" w:fill="auto"/>
            <w:noWrap/>
            <w:vAlign w:val="center"/>
          </w:tcPr>
          <w:p w:rsidR="0026003C" w:rsidRPr="006B6431" w:rsidRDefault="0026003C" w:rsidP="00566DE8">
            <w:pPr>
              <w:spacing w:line="0" w:lineRule="atLeast"/>
              <w:jc w:val="center"/>
              <w:rPr>
                <w:rFonts w:eastAsia="標楷體" w:hAnsi="標楷體"/>
                <w:sz w:val="26"/>
                <w:szCs w:val="26"/>
              </w:rPr>
            </w:pPr>
          </w:p>
        </w:tc>
        <w:tc>
          <w:tcPr>
            <w:tcW w:w="518" w:type="dxa"/>
            <w:vMerge/>
            <w:shd w:val="clear" w:color="auto" w:fill="auto"/>
            <w:vAlign w:val="center"/>
          </w:tcPr>
          <w:p w:rsidR="0026003C" w:rsidRPr="00B66311" w:rsidRDefault="0026003C" w:rsidP="00566DE8">
            <w:pPr>
              <w:spacing w:line="0" w:lineRule="atLeast"/>
              <w:jc w:val="center"/>
              <w:rPr>
                <w:rFonts w:eastAsia="標楷體"/>
                <w:bCs/>
                <w:sz w:val="26"/>
                <w:szCs w:val="26"/>
                <w:highlight w:val="yellow"/>
              </w:rPr>
            </w:pPr>
          </w:p>
        </w:tc>
        <w:tc>
          <w:tcPr>
            <w:tcW w:w="1809" w:type="dxa"/>
            <w:vMerge/>
            <w:shd w:val="clear" w:color="auto" w:fill="auto"/>
            <w:vAlign w:val="center"/>
          </w:tcPr>
          <w:p w:rsidR="0026003C" w:rsidRPr="00717E19" w:rsidRDefault="0026003C" w:rsidP="00566DE8">
            <w:pPr>
              <w:spacing w:line="0" w:lineRule="atLeast"/>
              <w:jc w:val="center"/>
              <w:rPr>
                <w:rFonts w:eastAsia="標楷體"/>
                <w:b/>
                <w:bCs/>
                <w:sz w:val="26"/>
                <w:szCs w:val="26"/>
              </w:rPr>
            </w:pPr>
          </w:p>
        </w:tc>
        <w:tc>
          <w:tcPr>
            <w:tcW w:w="2008" w:type="dxa"/>
            <w:shd w:val="clear" w:color="auto" w:fill="auto"/>
            <w:noWrap/>
            <w:vAlign w:val="center"/>
          </w:tcPr>
          <w:p w:rsidR="0026003C" w:rsidRPr="00B7721F" w:rsidRDefault="0026003C" w:rsidP="00566DE8">
            <w:pPr>
              <w:spacing w:line="0" w:lineRule="atLeast"/>
              <w:jc w:val="center"/>
              <w:rPr>
                <w:rFonts w:eastAsia="標楷體"/>
                <w:b/>
                <w:bCs/>
                <w:sz w:val="26"/>
                <w:szCs w:val="26"/>
              </w:rPr>
            </w:pPr>
            <w:r w:rsidRPr="00B7721F">
              <w:rPr>
                <w:rFonts w:eastAsia="標楷體" w:hAnsi="標楷體"/>
                <w:sz w:val="26"/>
                <w:szCs w:val="26"/>
              </w:rPr>
              <w:t>採購服務收入</w:t>
            </w:r>
          </w:p>
        </w:tc>
        <w:tc>
          <w:tcPr>
            <w:tcW w:w="2136" w:type="dxa"/>
            <w:shd w:val="clear" w:color="auto" w:fill="auto"/>
            <w:noWrap/>
            <w:vAlign w:val="center"/>
          </w:tcPr>
          <w:p w:rsidR="0026003C" w:rsidRPr="00D87E97" w:rsidRDefault="006A52A4" w:rsidP="00F75504">
            <w:pPr>
              <w:spacing w:line="0" w:lineRule="atLeast"/>
              <w:jc w:val="right"/>
              <w:rPr>
                <w:rFonts w:eastAsia="標楷體"/>
                <w:bCs/>
                <w:sz w:val="26"/>
                <w:szCs w:val="26"/>
                <w:highlight w:val="yellow"/>
              </w:rPr>
            </w:pPr>
            <w:r w:rsidRPr="006A52A4">
              <w:rPr>
                <w:rFonts w:eastAsia="標楷體"/>
                <w:bCs/>
                <w:sz w:val="26"/>
                <w:szCs w:val="26"/>
              </w:rPr>
              <w:t>417,928</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
                <w:bCs/>
                <w:sz w:val="26"/>
                <w:szCs w:val="26"/>
              </w:rPr>
            </w:pPr>
          </w:p>
        </w:tc>
        <w:tc>
          <w:tcPr>
            <w:tcW w:w="918" w:type="dxa"/>
            <w:vMerge/>
            <w:shd w:val="clear" w:color="auto" w:fill="auto"/>
            <w:noWrap/>
            <w:vAlign w:val="center"/>
          </w:tcPr>
          <w:p w:rsidR="0026003C" w:rsidRPr="006B6431" w:rsidRDefault="0026003C" w:rsidP="00566DE8">
            <w:pPr>
              <w:spacing w:line="0" w:lineRule="atLeast"/>
              <w:jc w:val="center"/>
              <w:rPr>
                <w:rFonts w:eastAsia="標楷體" w:hAnsi="標楷體"/>
                <w:sz w:val="26"/>
                <w:szCs w:val="26"/>
              </w:rPr>
            </w:pPr>
          </w:p>
        </w:tc>
        <w:tc>
          <w:tcPr>
            <w:tcW w:w="518" w:type="dxa"/>
            <w:vMerge/>
            <w:shd w:val="clear" w:color="auto" w:fill="auto"/>
            <w:vAlign w:val="center"/>
          </w:tcPr>
          <w:p w:rsidR="0026003C" w:rsidRPr="00B66311" w:rsidRDefault="0026003C" w:rsidP="00566DE8">
            <w:pPr>
              <w:spacing w:line="0" w:lineRule="atLeast"/>
              <w:jc w:val="center"/>
              <w:rPr>
                <w:rFonts w:eastAsia="標楷體"/>
                <w:bCs/>
                <w:sz w:val="26"/>
                <w:szCs w:val="26"/>
                <w:highlight w:val="yellow"/>
              </w:rPr>
            </w:pPr>
          </w:p>
        </w:tc>
        <w:tc>
          <w:tcPr>
            <w:tcW w:w="1809" w:type="dxa"/>
            <w:vMerge/>
            <w:shd w:val="clear" w:color="auto" w:fill="auto"/>
            <w:vAlign w:val="center"/>
          </w:tcPr>
          <w:p w:rsidR="0026003C" w:rsidRPr="00717E19" w:rsidRDefault="0026003C" w:rsidP="00566DE8">
            <w:pPr>
              <w:spacing w:line="0" w:lineRule="atLeast"/>
              <w:jc w:val="center"/>
              <w:rPr>
                <w:rFonts w:eastAsia="標楷體"/>
                <w:b/>
                <w:bCs/>
                <w:sz w:val="26"/>
                <w:szCs w:val="26"/>
              </w:rPr>
            </w:pPr>
          </w:p>
        </w:tc>
        <w:tc>
          <w:tcPr>
            <w:tcW w:w="2008" w:type="dxa"/>
            <w:shd w:val="clear" w:color="auto" w:fill="auto"/>
            <w:noWrap/>
            <w:vAlign w:val="center"/>
          </w:tcPr>
          <w:p w:rsidR="0026003C" w:rsidRPr="00B7721F" w:rsidRDefault="0026003C" w:rsidP="00566DE8">
            <w:pPr>
              <w:spacing w:line="0" w:lineRule="atLeast"/>
              <w:jc w:val="center"/>
              <w:rPr>
                <w:rFonts w:eastAsia="標楷體"/>
                <w:b/>
                <w:bCs/>
                <w:sz w:val="26"/>
                <w:szCs w:val="26"/>
              </w:rPr>
            </w:pPr>
            <w:r w:rsidRPr="00B7721F">
              <w:rPr>
                <w:rFonts w:eastAsia="標楷體" w:hAnsi="標楷體"/>
                <w:sz w:val="26"/>
                <w:szCs w:val="26"/>
              </w:rPr>
              <w:t>支援服務收入</w:t>
            </w:r>
          </w:p>
        </w:tc>
        <w:tc>
          <w:tcPr>
            <w:tcW w:w="2136" w:type="dxa"/>
            <w:shd w:val="clear" w:color="auto" w:fill="auto"/>
            <w:noWrap/>
            <w:vAlign w:val="center"/>
          </w:tcPr>
          <w:p w:rsidR="0026003C" w:rsidRPr="00D87E97" w:rsidRDefault="006A52A4" w:rsidP="00F75504">
            <w:pPr>
              <w:spacing w:line="0" w:lineRule="atLeast"/>
              <w:jc w:val="right"/>
              <w:rPr>
                <w:rFonts w:eastAsia="標楷體"/>
                <w:bCs/>
                <w:sz w:val="26"/>
                <w:szCs w:val="26"/>
                <w:highlight w:val="yellow"/>
              </w:rPr>
            </w:pPr>
            <w:r w:rsidRPr="006A52A4">
              <w:rPr>
                <w:rFonts w:eastAsia="標楷體"/>
                <w:bCs/>
                <w:sz w:val="26"/>
                <w:szCs w:val="26"/>
              </w:rPr>
              <w:t>639,460</w:t>
            </w:r>
          </w:p>
        </w:tc>
      </w:tr>
      <w:tr w:rsidR="0026003C" w:rsidRPr="00403A9B" w:rsidTr="005658E1">
        <w:trPr>
          <w:trHeight w:val="454"/>
        </w:trPr>
        <w:tc>
          <w:tcPr>
            <w:tcW w:w="1098" w:type="dxa"/>
            <w:vMerge/>
            <w:shd w:val="clear" w:color="auto" w:fill="auto"/>
            <w:noWrap/>
            <w:vAlign w:val="center"/>
          </w:tcPr>
          <w:p w:rsidR="0026003C" w:rsidRPr="00403A9B" w:rsidRDefault="0026003C" w:rsidP="00566DE8">
            <w:pPr>
              <w:spacing w:line="0" w:lineRule="atLeast"/>
              <w:jc w:val="center"/>
              <w:rPr>
                <w:rFonts w:eastAsia="標楷體"/>
                <w:b/>
                <w:bCs/>
                <w:sz w:val="26"/>
                <w:szCs w:val="26"/>
              </w:rPr>
            </w:pPr>
          </w:p>
        </w:tc>
        <w:tc>
          <w:tcPr>
            <w:tcW w:w="918" w:type="dxa"/>
            <w:vMerge/>
            <w:shd w:val="clear" w:color="auto" w:fill="auto"/>
            <w:noWrap/>
            <w:vAlign w:val="center"/>
          </w:tcPr>
          <w:p w:rsidR="0026003C" w:rsidRPr="006B6431" w:rsidRDefault="0026003C" w:rsidP="00566DE8">
            <w:pPr>
              <w:spacing w:line="0" w:lineRule="atLeast"/>
              <w:jc w:val="center"/>
              <w:rPr>
                <w:rFonts w:eastAsia="標楷體" w:hAnsi="標楷體"/>
                <w:sz w:val="26"/>
                <w:szCs w:val="26"/>
              </w:rPr>
            </w:pPr>
          </w:p>
        </w:tc>
        <w:tc>
          <w:tcPr>
            <w:tcW w:w="518" w:type="dxa"/>
            <w:vMerge/>
            <w:shd w:val="clear" w:color="auto" w:fill="auto"/>
            <w:vAlign w:val="center"/>
          </w:tcPr>
          <w:p w:rsidR="0026003C" w:rsidRPr="00B66311" w:rsidRDefault="0026003C" w:rsidP="00566DE8">
            <w:pPr>
              <w:spacing w:line="0" w:lineRule="atLeast"/>
              <w:jc w:val="center"/>
              <w:rPr>
                <w:rFonts w:eastAsia="標楷體"/>
                <w:bCs/>
                <w:sz w:val="26"/>
                <w:szCs w:val="26"/>
                <w:highlight w:val="yellow"/>
              </w:rPr>
            </w:pPr>
          </w:p>
        </w:tc>
        <w:tc>
          <w:tcPr>
            <w:tcW w:w="1809" w:type="dxa"/>
            <w:vMerge/>
            <w:shd w:val="clear" w:color="auto" w:fill="auto"/>
            <w:vAlign w:val="center"/>
          </w:tcPr>
          <w:p w:rsidR="0026003C" w:rsidRPr="00717E19" w:rsidRDefault="0026003C" w:rsidP="00566DE8">
            <w:pPr>
              <w:spacing w:line="0" w:lineRule="atLeast"/>
              <w:jc w:val="center"/>
              <w:rPr>
                <w:rFonts w:eastAsia="標楷體"/>
                <w:b/>
                <w:bCs/>
                <w:sz w:val="26"/>
                <w:szCs w:val="26"/>
              </w:rPr>
            </w:pPr>
          </w:p>
        </w:tc>
        <w:tc>
          <w:tcPr>
            <w:tcW w:w="2008" w:type="dxa"/>
            <w:shd w:val="clear" w:color="auto" w:fill="auto"/>
            <w:noWrap/>
            <w:vAlign w:val="center"/>
          </w:tcPr>
          <w:p w:rsidR="0026003C" w:rsidRPr="00B7721F" w:rsidRDefault="00A27256" w:rsidP="00566DE8">
            <w:pPr>
              <w:spacing w:line="0" w:lineRule="atLeast"/>
              <w:jc w:val="center"/>
              <w:rPr>
                <w:rFonts w:eastAsia="標楷體"/>
                <w:b/>
                <w:bCs/>
                <w:sz w:val="26"/>
                <w:szCs w:val="26"/>
              </w:rPr>
            </w:pPr>
            <w:r w:rsidRPr="00B7721F">
              <w:rPr>
                <w:rFonts w:eastAsia="標楷體" w:hAnsi="標楷體" w:hint="eastAsia"/>
                <w:sz w:val="26"/>
                <w:szCs w:val="26"/>
              </w:rPr>
              <w:t>行銷</w:t>
            </w:r>
            <w:r w:rsidR="0026003C" w:rsidRPr="00B7721F">
              <w:rPr>
                <w:rFonts w:eastAsia="標楷體" w:hAnsi="標楷體"/>
                <w:sz w:val="26"/>
                <w:szCs w:val="26"/>
              </w:rPr>
              <w:t>服務收入</w:t>
            </w:r>
          </w:p>
        </w:tc>
        <w:tc>
          <w:tcPr>
            <w:tcW w:w="2136" w:type="dxa"/>
            <w:shd w:val="clear" w:color="auto" w:fill="auto"/>
            <w:noWrap/>
            <w:vAlign w:val="center"/>
          </w:tcPr>
          <w:p w:rsidR="0026003C"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357,274</w:t>
            </w:r>
          </w:p>
        </w:tc>
      </w:tr>
      <w:tr w:rsidR="00B7721F" w:rsidRPr="001C3CF7" w:rsidTr="005658E1">
        <w:trPr>
          <w:trHeight w:val="454"/>
        </w:trPr>
        <w:tc>
          <w:tcPr>
            <w:tcW w:w="1098" w:type="dxa"/>
            <w:vMerge/>
            <w:shd w:val="clear" w:color="auto" w:fill="auto"/>
            <w:noWrap/>
            <w:vAlign w:val="center"/>
          </w:tcPr>
          <w:p w:rsidR="00B7721F" w:rsidRPr="00403A9B" w:rsidRDefault="00B7721F" w:rsidP="00566DE8">
            <w:pPr>
              <w:spacing w:line="0" w:lineRule="atLeast"/>
              <w:jc w:val="center"/>
              <w:rPr>
                <w:rFonts w:eastAsia="標楷體"/>
                <w:b/>
                <w:bCs/>
                <w:sz w:val="26"/>
                <w:szCs w:val="26"/>
              </w:rPr>
            </w:pPr>
          </w:p>
        </w:tc>
        <w:tc>
          <w:tcPr>
            <w:tcW w:w="918" w:type="dxa"/>
            <w:vMerge/>
            <w:shd w:val="clear" w:color="auto" w:fill="auto"/>
            <w:noWrap/>
            <w:vAlign w:val="center"/>
          </w:tcPr>
          <w:p w:rsidR="00B7721F" w:rsidRPr="006B6431" w:rsidRDefault="00B7721F" w:rsidP="00566DE8">
            <w:pPr>
              <w:spacing w:line="0" w:lineRule="atLeast"/>
              <w:jc w:val="center"/>
              <w:rPr>
                <w:rFonts w:eastAsia="標楷體" w:hAnsi="標楷體"/>
                <w:sz w:val="26"/>
                <w:szCs w:val="26"/>
              </w:rPr>
            </w:pPr>
          </w:p>
        </w:tc>
        <w:tc>
          <w:tcPr>
            <w:tcW w:w="518" w:type="dxa"/>
            <w:vMerge/>
            <w:shd w:val="clear" w:color="auto" w:fill="auto"/>
            <w:vAlign w:val="center"/>
          </w:tcPr>
          <w:p w:rsidR="00B7721F" w:rsidRPr="00B66311" w:rsidRDefault="00B7721F" w:rsidP="00566DE8">
            <w:pPr>
              <w:spacing w:line="0" w:lineRule="atLeast"/>
              <w:jc w:val="center"/>
              <w:rPr>
                <w:rFonts w:eastAsia="標楷體"/>
                <w:bCs/>
                <w:sz w:val="26"/>
                <w:szCs w:val="26"/>
                <w:highlight w:val="yellow"/>
              </w:rPr>
            </w:pPr>
          </w:p>
        </w:tc>
        <w:tc>
          <w:tcPr>
            <w:tcW w:w="1809" w:type="dxa"/>
            <w:shd w:val="clear" w:color="auto" w:fill="auto"/>
            <w:vAlign w:val="center"/>
          </w:tcPr>
          <w:p w:rsidR="00B7721F" w:rsidRPr="00717E19" w:rsidRDefault="00B7721F" w:rsidP="00566DE8">
            <w:pPr>
              <w:spacing w:line="0" w:lineRule="atLeast"/>
              <w:jc w:val="center"/>
              <w:rPr>
                <w:rFonts w:eastAsia="標楷體"/>
                <w:b/>
                <w:bCs/>
                <w:sz w:val="26"/>
                <w:szCs w:val="26"/>
              </w:rPr>
            </w:pPr>
            <w:r w:rsidRPr="00717E19">
              <w:rPr>
                <w:rFonts w:eastAsia="標楷體" w:hAnsi="標楷體"/>
                <w:sz w:val="26"/>
                <w:szCs w:val="26"/>
              </w:rPr>
              <w:t>英國柏恩氏</w:t>
            </w:r>
          </w:p>
        </w:tc>
        <w:tc>
          <w:tcPr>
            <w:tcW w:w="2008" w:type="dxa"/>
            <w:shd w:val="clear" w:color="auto" w:fill="auto"/>
            <w:noWrap/>
            <w:vAlign w:val="center"/>
          </w:tcPr>
          <w:p w:rsidR="00B7721F" w:rsidRPr="00B7721F" w:rsidRDefault="00B7721F" w:rsidP="00566DE8">
            <w:pPr>
              <w:spacing w:line="0" w:lineRule="atLeast"/>
              <w:jc w:val="center"/>
              <w:rPr>
                <w:rFonts w:eastAsia="標楷體"/>
                <w:b/>
                <w:bCs/>
                <w:sz w:val="26"/>
                <w:szCs w:val="26"/>
              </w:rPr>
            </w:pPr>
            <w:r w:rsidRPr="00B7721F">
              <w:rPr>
                <w:rFonts w:eastAsia="標楷體" w:hAnsi="標楷體"/>
                <w:sz w:val="26"/>
                <w:szCs w:val="26"/>
              </w:rPr>
              <w:t>倉儲服務收入</w:t>
            </w:r>
          </w:p>
        </w:tc>
        <w:tc>
          <w:tcPr>
            <w:tcW w:w="2136" w:type="dxa"/>
            <w:shd w:val="clear" w:color="auto" w:fill="auto"/>
            <w:noWrap/>
            <w:vAlign w:val="center"/>
          </w:tcPr>
          <w:p w:rsidR="00B7721F"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621,945</w:t>
            </w:r>
          </w:p>
        </w:tc>
      </w:tr>
      <w:tr w:rsidR="003B2728" w:rsidRPr="00403A9B" w:rsidTr="005658E1">
        <w:trPr>
          <w:trHeight w:val="454"/>
        </w:trPr>
        <w:tc>
          <w:tcPr>
            <w:tcW w:w="1098" w:type="dxa"/>
            <w:vMerge/>
            <w:shd w:val="clear" w:color="auto" w:fill="auto"/>
            <w:noWrap/>
            <w:vAlign w:val="center"/>
          </w:tcPr>
          <w:p w:rsidR="003B2728" w:rsidRPr="00403A9B" w:rsidRDefault="003B2728" w:rsidP="00566DE8">
            <w:pPr>
              <w:spacing w:line="0" w:lineRule="atLeast"/>
              <w:jc w:val="center"/>
              <w:rPr>
                <w:rFonts w:eastAsia="標楷體"/>
                <w:b/>
                <w:bCs/>
                <w:sz w:val="26"/>
                <w:szCs w:val="26"/>
              </w:rPr>
            </w:pPr>
          </w:p>
        </w:tc>
        <w:tc>
          <w:tcPr>
            <w:tcW w:w="918" w:type="dxa"/>
            <w:vMerge/>
            <w:shd w:val="clear" w:color="auto" w:fill="auto"/>
            <w:noWrap/>
            <w:vAlign w:val="center"/>
          </w:tcPr>
          <w:p w:rsidR="003B2728" w:rsidRPr="006B6431" w:rsidRDefault="003B2728" w:rsidP="00566DE8">
            <w:pPr>
              <w:spacing w:line="0" w:lineRule="atLeast"/>
              <w:jc w:val="center"/>
              <w:rPr>
                <w:rFonts w:eastAsia="標楷體" w:hAnsi="標楷體"/>
                <w:sz w:val="26"/>
                <w:szCs w:val="26"/>
              </w:rPr>
            </w:pPr>
          </w:p>
        </w:tc>
        <w:tc>
          <w:tcPr>
            <w:tcW w:w="518" w:type="dxa"/>
            <w:vMerge/>
            <w:shd w:val="clear" w:color="auto" w:fill="auto"/>
            <w:vAlign w:val="center"/>
          </w:tcPr>
          <w:p w:rsidR="003B2728" w:rsidRPr="00403A9B" w:rsidRDefault="003B2728" w:rsidP="00566DE8">
            <w:pPr>
              <w:spacing w:line="0" w:lineRule="atLeast"/>
              <w:jc w:val="center"/>
              <w:rPr>
                <w:rFonts w:eastAsia="標楷體"/>
                <w:bCs/>
                <w:sz w:val="26"/>
                <w:szCs w:val="26"/>
              </w:rPr>
            </w:pPr>
          </w:p>
        </w:tc>
        <w:tc>
          <w:tcPr>
            <w:tcW w:w="1809" w:type="dxa"/>
            <w:shd w:val="clear" w:color="auto" w:fill="auto"/>
            <w:vAlign w:val="center"/>
          </w:tcPr>
          <w:p w:rsidR="003B2728" w:rsidRPr="00717E19" w:rsidRDefault="003B2728" w:rsidP="00566DE8">
            <w:pPr>
              <w:spacing w:line="0" w:lineRule="atLeast"/>
              <w:jc w:val="center"/>
              <w:rPr>
                <w:rFonts w:eastAsia="標楷體"/>
                <w:b/>
                <w:bCs/>
                <w:sz w:val="26"/>
                <w:szCs w:val="26"/>
              </w:rPr>
            </w:pPr>
            <w:r w:rsidRPr="00717E19">
              <w:rPr>
                <w:rFonts w:eastAsia="標楷體" w:hAnsi="標楷體"/>
                <w:sz w:val="26"/>
                <w:szCs w:val="26"/>
              </w:rPr>
              <w:t>哥國柏恩氏</w:t>
            </w:r>
          </w:p>
        </w:tc>
        <w:tc>
          <w:tcPr>
            <w:tcW w:w="2008" w:type="dxa"/>
            <w:shd w:val="clear" w:color="auto" w:fill="auto"/>
            <w:noWrap/>
            <w:vAlign w:val="center"/>
          </w:tcPr>
          <w:p w:rsidR="003B2728" w:rsidRPr="00B7721F" w:rsidRDefault="003B2728" w:rsidP="00566DE8">
            <w:pPr>
              <w:spacing w:line="0" w:lineRule="atLeast"/>
              <w:jc w:val="center"/>
              <w:rPr>
                <w:rFonts w:eastAsia="標楷體"/>
                <w:b/>
                <w:bCs/>
                <w:sz w:val="26"/>
                <w:szCs w:val="26"/>
              </w:rPr>
            </w:pPr>
            <w:r w:rsidRPr="00B7721F">
              <w:rPr>
                <w:rFonts w:eastAsia="標楷體" w:hAnsi="標楷體"/>
                <w:sz w:val="26"/>
                <w:szCs w:val="26"/>
              </w:rPr>
              <w:t>採購服務收入</w:t>
            </w:r>
          </w:p>
        </w:tc>
        <w:tc>
          <w:tcPr>
            <w:tcW w:w="2136" w:type="dxa"/>
            <w:shd w:val="clear" w:color="auto" w:fill="auto"/>
            <w:noWrap/>
            <w:vAlign w:val="center"/>
          </w:tcPr>
          <w:p w:rsidR="003B2728"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119,807</w:t>
            </w:r>
          </w:p>
        </w:tc>
      </w:tr>
      <w:tr w:rsidR="00115818" w:rsidRPr="00403A9B" w:rsidTr="005658E1">
        <w:trPr>
          <w:trHeight w:val="454"/>
        </w:trPr>
        <w:tc>
          <w:tcPr>
            <w:tcW w:w="1098" w:type="dxa"/>
            <w:vMerge/>
            <w:shd w:val="clear" w:color="auto" w:fill="auto"/>
            <w:noWrap/>
            <w:vAlign w:val="center"/>
          </w:tcPr>
          <w:p w:rsidR="00115818" w:rsidRPr="00403A9B" w:rsidRDefault="00115818" w:rsidP="00566DE8">
            <w:pPr>
              <w:spacing w:line="0" w:lineRule="atLeast"/>
              <w:jc w:val="center"/>
              <w:rPr>
                <w:rFonts w:eastAsia="標楷體"/>
                <w:b/>
                <w:bCs/>
                <w:sz w:val="26"/>
                <w:szCs w:val="26"/>
              </w:rPr>
            </w:pPr>
          </w:p>
        </w:tc>
        <w:tc>
          <w:tcPr>
            <w:tcW w:w="918" w:type="dxa"/>
            <w:vMerge/>
            <w:shd w:val="clear" w:color="auto" w:fill="auto"/>
            <w:noWrap/>
            <w:vAlign w:val="center"/>
          </w:tcPr>
          <w:p w:rsidR="00115818" w:rsidRPr="006B6431" w:rsidRDefault="00115818" w:rsidP="00566DE8">
            <w:pPr>
              <w:spacing w:line="0" w:lineRule="atLeast"/>
              <w:jc w:val="center"/>
              <w:rPr>
                <w:rFonts w:eastAsia="標楷體" w:hAnsi="標楷體"/>
                <w:sz w:val="26"/>
                <w:szCs w:val="26"/>
              </w:rPr>
            </w:pPr>
          </w:p>
        </w:tc>
        <w:tc>
          <w:tcPr>
            <w:tcW w:w="518" w:type="dxa"/>
            <w:vMerge/>
            <w:shd w:val="clear" w:color="auto" w:fill="auto"/>
            <w:vAlign w:val="center"/>
          </w:tcPr>
          <w:p w:rsidR="00115818" w:rsidRPr="00403A9B" w:rsidRDefault="00115818" w:rsidP="00566DE8">
            <w:pPr>
              <w:spacing w:line="0" w:lineRule="atLeast"/>
              <w:jc w:val="center"/>
              <w:rPr>
                <w:rFonts w:eastAsia="標楷體"/>
                <w:bCs/>
                <w:sz w:val="26"/>
                <w:szCs w:val="26"/>
              </w:rPr>
            </w:pPr>
          </w:p>
        </w:tc>
        <w:tc>
          <w:tcPr>
            <w:tcW w:w="1809" w:type="dxa"/>
            <w:vMerge w:val="restart"/>
            <w:shd w:val="clear" w:color="auto" w:fill="auto"/>
            <w:vAlign w:val="center"/>
          </w:tcPr>
          <w:p w:rsidR="00115818" w:rsidRPr="00717E19" w:rsidRDefault="00115818" w:rsidP="000456E9">
            <w:pPr>
              <w:spacing w:line="0" w:lineRule="atLeast"/>
              <w:jc w:val="center"/>
              <w:rPr>
                <w:rFonts w:eastAsia="標楷體"/>
                <w:b/>
                <w:bCs/>
                <w:sz w:val="26"/>
                <w:szCs w:val="26"/>
              </w:rPr>
            </w:pPr>
            <w:r w:rsidRPr="00717E19">
              <w:rPr>
                <w:rFonts w:eastAsia="標楷體" w:hAnsi="標楷體"/>
                <w:sz w:val="26"/>
                <w:szCs w:val="26"/>
              </w:rPr>
              <w:t>廈門柏恩氏</w:t>
            </w:r>
          </w:p>
        </w:tc>
        <w:tc>
          <w:tcPr>
            <w:tcW w:w="2008" w:type="dxa"/>
            <w:shd w:val="clear" w:color="auto" w:fill="auto"/>
            <w:noWrap/>
            <w:vAlign w:val="center"/>
          </w:tcPr>
          <w:p w:rsidR="00115818" w:rsidRPr="00B7721F" w:rsidRDefault="00B7721F" w:rsidP="00566DE8">
            <w:pPr>
              <w:spacing w:line="0" w:lineRule="atLeast"/>
              <w:jc w:val="center"/>
              <w:rPr>
                <w:rFonts w:eastAsia="標楷體"/>
                <w:b/>
                <w:bCs/>
                <w:sz w:val="26"/>
                <w:szCs w:val="26"/>
              </w:rPr>
            </w:pPr>
            <w:r w:rsidRPr="00B7721F">
              <w:rPr>
                <w:rFonts w:eastAsia="標楷體" w:hAnsi="標楷體"/>
                <w:sz w:val="26"/>
                <w:szCs w:val="26"/>
              </w:rPr>
              <w:t>採購服務收入</w:t>
            </w:r>
          </w:p>
        </w:tc>
        <w:tc>
          <w:tcPr>
            <w:tcW w:w="2136" w:type="dxa"/>
            <w:shd w:val="clear" w:color="auto" w:fill="auto"/>
            <w:noWrap/>
            <w:vAlign w:val="center"/>
          </w:tcPr>
          <w:p w:rsidR="00115818"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46,436</w:t>
            </w:r>
          </w:p>
        </w:tc>
      </w:tr>
      <w:tr w:rsidR="00115818" w:rsidRPr="001C3CF7" w:rsidTr="005658E1">
        <w:trPr>
          <w:trHeight w:val="454"/>
        </w:trPr>
        <w:tc>
          <w:tcPr>
            <w:tcW w:w="1098" w:type="dxa"/>
            <w:vMerge/>
            <w:shd w:val="clear" w:color="auto" w:fill="auto"/>
            <w:noWrap/>
            <w:vAlign w:val="center"/>
          </w:tcPr>
          <w:p w:rsidR="00115818" w:rsidRPr="00403A9B" w:rsidRDefault="00115818" w:rsidP="00566DE8">
            <w:pPr>
              <w:spacing w:line="0" w:lineRule="atLeast"/>
              <w:jc w:val="center"/>
              <w:rPr>
                <w:rFonts w:eastAsia="標楷體"/>
                <w:b/>
                <w:bCs/>
                <w:sz w:val="26"/>
                <w:szCs w:val="26"/>
              </w:rPr>
            </w:pPr>
          </w:p>
        </w:tc>
        <w:tc>
          <w:tcPr>
            <w:tcW w:w="918" w:type="dxa"/>
            <w:vMerge/>
            <w:shd w:val="clear" w:color="auto" w:fill="auto"/>
            <w:noWrap/>
            <w:vAlign w:val="center"/>
          </w:tcPr>
          <w:p w:rsidR="00115818" w:rsidRPr="006B6431" w:rsidRDefault="00115818" w:rsidP="00566DE8">
            <w:pPr>
              <w:spacing w:line="0" w:lineRule="atLeast"/>
              <w:jc w:val="center"/>
              <w:rPr>
                <w:rFonts w:eastAsia="標楷體" w:hAnsi="標楷體"/>
                <w:sz w:val="26"/>
                <w:szCs w:val="26"/>
              </w:rPr>
            </w:pPr>
          </w:p>
        </w:tc>
        <w:tc>
          <w:tcPr>
            <w:tcW w:w="518" w:type="dxa"/>
            <w:vMerge/>
            <w:shd w:val="clear" w:color="auto" w:fill="auto"/>
            <w:vAlign w:val="center"/>
          </w:tcPr>
          <w:p w:rsidR="00115818" w:rsidRPr="00403A9B" w:rsidRDefault="00115818" w:rsidP="00566DE8">
            <w:pPr>
              <w:spacing w:line="0" w:lineRule="atLeast"/>
              <w:jc w:val="center"/>
              <w:rPr>
                <w:rFonts w:eastAsia="標楷體"/>
                <w:bCs/>
                <w:sz w:val="26"/>
                <w:szCs w:val="26"/>
              </w:rPr>
            </w:pPr>
          </w:p>
        </w:tc>
        <w:tc>
          <w:tcPr>
            <w:tcW w:w="1809" w:type="dxa"/>
            <w:vMerge/>
            <w:shd w:val="clear" w:color="auto" w:fill="auto"/>
            <w:vAlign w:val="center"/>
          </w:tcPr>
          <w:p w:rsidR="00115818" w:rsidRPr="00717E19" w:rsidRDefault="00115818" w:rsidP="00566DE8">
            <w:pPr>
              <w:spacing w:line="0" w:lineRule="atLeast"/>
              <w:jc w:val="center"/>
              <w:rPr>
                <w:rFonts w:eastAsia="標楷體"/>
                <w:sz w:val="26"/>
                <w:szCs w:val="26"/>
              </w:rPr>
            </w:pPr>
          </w:p>
        </w:tc>
        <w:tc>
          <w:tcPr>
            <w:tcW w:w="2008" w:type="dxa"/>
            <w:shd w:val="clear" w:color="auto" w:fill="auto"/>
            <w:noWrap/>
            <w:vAlign w:val="center"/>
          </w:tcPr>
          <w:p w:rsidR="00115818" w:rsidRPr="00B7721F" w:rsidRDefault="00115818" w:rsidP="00566DE8">
            <w:pPr>
              <w:spacing w:line="0" w:lineRule="atLeast"/>
              <w:jc w:val="center"/>
              <w:rPr>
                <w:rFonts w:eastAsia="標楷體"/>
                <w:b/>
                <w:bCs/>
                <w:sz w:val="26"/>
                <w:szCs w:val="26"/>
              </w:rPr>
            </w:pPr>
            <w:r w:rsidRPr="00B7721F">
              <w:rPr>
                <w:rFonts w:eastAsia="標楷體" w:hAnsi="標楷體"/>
                <w:sz w:val="26"/>
                <w:szCs w:val="26"/>
              </w:rPr>
              <w:t>支援服務收入</w:t>
            </w:r>
          </w:p>
        </w:tc>
        <w:tc>
          <w:tcPr>
            <w:tcW w:w="2136" w:type="dxa"/>
            <w:shd w:val="clear" w:color="auto" w:fill="auto"/>
            <w:noWrap/>
            <w:vAlign w:val="center"/>
          </w:tcPr>
          <w:p w:rsidR="00115818" w:rsidRPr="00D87E97" w:rsidRDefault="006A52A4" w:rsidP="000456E9">
            <w:pPr>
              <w:spacing w:line="0" w:lineRule="atLeast"/>
              <w:jc w:val="right"/>
              <w:rPr>
                <w:rFonts w:eastAsia="標楷體"/>
                <w:bCs/>
                <w:sz w:val="26"/>
                <w:szCs w:val="26"/>
                <w:highlight w:val="yellow"/>
              </w:rPr>
            </w:pPr>
            <w:r w:rsidRPr="006A52A4">
              <w:rPr>
                <w:rFonts w:eastAsia="標楷體"/>
                <w:bCs/>
                <w:sz w:val="26"/>
                <w:szCs w:val="26"/>
              </w:rPr>
              <w:t>101,687</w:t>
            </w:r>
          </w:p>
        </w:tc>
      </w:tr>
      <w:tr w:rsidR="00B7721F" w:rsidRPr="001C3CF7" w:rsidTr="005658E1">
        <w:trPr>
          <w:trHeight w:val="454"/>
        </w:trPr>
        <w:tc>
          <w:tcPr>
            <w:tcW w:w="1098" w:type="dxa"/>
            <w:vMerge/>
            <w:shd w:val="clear" w:color="auto" w:fill="auto"/>
            <w:noWrap/>
            <w:vAlign w:val="center"/>
          </w:tcPr>
          <w:p w:rsidR="00B7721F" w:rsidRPr="00403A9B" w:rsidRDefault="00B7721F" w:rsidP="00566DE8">
            <w:pPr>
              <w:spacing w:line="0" w:lineRule="atLeast"/>
              <w:jc w:val="center"/>
              <w:rPr>
                <w:rFonts w:eastAsia="標楷體"/>
                <w:b/>
                <w:bCs/>
                <w:sz w:val="26"/>
                <w:szCs w:val="26"/>
              </w:rPr>
            </w:pPr>
          </w:p>
        </w:tc>
        <w:tc>
          <w:tcPr>
            <w:tcW w:w="918" w:type="dxa"/>
            <w:vMerge/>
            <w:shd w:val="clear" w:color="auto" w:fill="auto"/>
            <w:noWrap/>
            <w:vAlign w:val="center"/>
          </w:tcPr>
          <w:p w:rsidR="00B7721F" w:rsidRPr="006B6431" w:rsidRDefault="00B7721F" w:rsidP="00566DE8">
            <w:pPr>
              <w:spacing w:line="0" w:lineRule="atLeast"/>
              <w:jc w:val="center"/>
              <w:rPr>
                <w:rFonts w:eastAsia="標楷體" w:hAnsi="標楷體"/>
                <w:sz w:val="26"/>
                <w:szCs w:val="26"/>
              </w:rPr>
            </w:pPr>
          </w:p>
        </w:tc>
        <w:tc>
          <w:tcPr>
            <w:tcW w:w="518" w:type="dxa"/>
            <w:vMerge/>
            <w:shd w:val="clear" w:color="auto" w:fill="auto"/>
            <w:vAlign w:val="center"/>
          </w:tcPr>
          <w:p w:rsidR="00B7721F" w:rsidRPr="00403A9B" w:rsidRDefault="00B7721F" w:rsidP="00566DE8">
            <w:pPr>
              <w:spacing w:line="0" w:lineRule="atLeast"/>
              <w:jc w:val="center"/>
              <w:rPr>
                <w:rFonts w:eastAsia="標楷體"/>
                <w:bCs/>
                <w:sz w:val="26"/>
                <w:szCs w:val="26"/>
              </w:rPr>
            </w:pPr>
          </w:p>
        </w:tc>
        <w:tc>
          <w:tcPr>
            <w:tcW w:w="1809" w:type="dxa"/>
            <w:shd w:val="clear" w:color="auto" w:fill="auto"/>
            <w:vAlign w:val="center"/>
          </w:tcPr>
          <w:p w:rsidR="00B7721F" w:rsidRPr="00717E19" w:rsidRDefault="00717E19" w:rsidP="00566DE8">
            <w:pPr>
              <w:spacing w:line="0" w:lineRule="atLeast"/>
              <w:jc w:val="center"/>
              <w:rPr>
                <w:rFonts w:eastAsia="標楷體"/>
                <w:sz w:val="26"/>
                <w:szCs w:val="26"/>
              </w:rPr>
            </w:pPr>
            <w:r w:rsidRPr="00717E19">
              <w:rPr>
                <w:rFonts w:eastAsia="標楷體" w:hint="eastAsia"/>
                <w:sz w:val="26"/>
                <w:szCs w:val="26"/>
              </w:rPr>
              <w:t>日本</w:t>
            </w:r>
            <w:r w:rsidR="00B7721F" w:rsidRPr="00717E19">
              <w:rPr>
                <w:rFonts w:eastAsia="標楷體" w:hint="eastAsia"/>
                <w:sz w:val="26"/>
                <w:szCs w:val="26"/>
              </w:rPr>
              <w:t>柏恩氏</w:t>
            </w:r>
          </w:p>
        </w:tc>
        <w:tc>
          <w:tcPr>
            <w:tcW w:w="2008" w:type="dxa"/>
            <w:shd w:val="clear" w:color="auto" w:fill="auto"/>
            <w:noWrap/>
            <w:vAlign w:val="center"/>
          </w:tcPr>
          <w:p w:rsidR="00B7721F" w:rsidRPr="00B7721F" w:rsidRDefault="00B7721F" w:rsidP="00566DE8">
            <w:pPr>
              <w:spacing w:line="0" w:lineRule="atLeast"/>
              <w:jc w:val="center"/>
              <w:rPr>
                <w:rFonts w:eastAsia="標楷體" w:hAnsi="標楷體"/>
                <w:sz w:val="26"/>
                <w:szCs w:val="26"/>
              </w:rPr>
            </w:pPr>
            <w:r>
              <w:rPr>
                <w:rFonts w:eastAsia="標楷體" w:hAnsi="標楷體" w:hint="eastAsia"/>
                <w:sz w:val="26"/>
                <w:szCs w:val="26"/>
              </w:rPr>
              <w:t>採購服務收入</w:t>
            </w:r>
          </w:p>
        </w:tc>
        <w:tc>
          <w:tcPr>
            <w:tcW w:w="2136" w:type="dxa"/>
            <w:shd w:val="clear" w:color="auto" w:fill="auto"/>
            <w:noWrap/>
            <w:vAlign w:val="center"/>
          </w:tcPr>
          <w:p w:rsidR="00B7721F" w:rsidRPr="00D87E97" w:rsidRDefault="00717E19" w:rsidP="000456E9">
            <w:pPr>
              <w:spacing w:line="0" w:lineRule="atLeast"/>
              <w:jc w:val="right"/>
              <w:rPr>
                <w:rFonts w:eastAsia="標楷體"/>
                <w:bCs/>
                <w:sz w:val="26"/>
                <w:szCs w:val="26"/>
                <w:highlight w:val="yellow"/>
              </w:rPr>
            </w:pPr>
            <w:r w:rsidRPr="00717E19">
              <w:rPr>
                <w:rFonts w:eastAsia="標楷體"/>
                <w:bCs/>
                <w:sz w:val="26"/>
                <w:szCs w:val="26"/>
              </w:rPr>
              <w:t>6,913</w:t>
            </w:r>
          </w:p>
        </w:tc>
      </w:tr>
      <w:tr w:rsidR="00B637AC" w:rsidRPr="001C3CF7" w:rsidTr="005658E1">
        <w:trPr>
          <w:trHeight w:val="454"/>
        </w:trPr>
        <w:tc>
          <w:tcPr>
            <w:tcW w:w="1098" w:type="dxa"/>
            <w:vMerge/>
            <w:shd w:val="clear" w:color="auto" w:fill="auto"/>
            <w:noWrap/>
            <w:vAlign w:val="center"/>
          </w:tcPr>
          <w:p w:rsidR="00B637AC" w:rsidRPr="00403A9B" w:rsidRDefault="00B637AC" w:rsidP="00566DE8">
            <w:pPr>
              <w:spacing w:line="0" w:lineRule="atLeast"/>
              <w:jc w:val="center"/>
              <w:rPr>
                <w:rFonts w:eastAsia="標楷體"/>
                <w:b/>
                <w:bCs/>
                <w:sz w:val="26"/>
                <w:szCs w:val="26"/>
              </w:rPr>
            </w:pPr>
          </w:p>
        </w:tc>
        <w:tc>
          <w:tcPr>
            <w:tcW w:w="918" w:type="dxa"/>
            <w:vMerge/>
            <w:shd w:val="clear" w:color="auto" w:fill="auto"/>
            <w:noWrap/>
            <w:vAlign w:val="center"/>
          </w:tcPr>
          <w:p w:rsidR="00B637AC" w:rsidRPr="006B6431" w:rsidRDefault="00B637AC" w:rsidP="00566DE8">
            <w:pPr>
              <w:spacing w:line="0" w:lineRule="atLeast"/>
              <w:jc w:val="center"/>
              <w:rPr>
                <w:rFonts w:eastAsia="標楷體" w:hAnsi="標楷體"/>
                <w:sz w:val="26"/>
                <w:szCs w:val="26"/>
              </w:rPr>
            </w:pPr>
          </w:p>
        </w:tc>
        <w:tc>
          <w:tcPr>
            <w:tcW w:w="518" w:type="dxa"/>
            <w:vMerge/>
            <w:shd w:val="clear" w:color="auto" w:fill="auto"/>
            <w:vAlign w:val="center"/>
          </w:tcPr>
          <w:p w:rsidR="00B637AC" w:rsidRPr="00403A9B" w:rsidRDefault="00B637AC" w:rsidP="00566DE8">
            <w:pPr>
              <w:spacing w:line="0" w:lineRule="atLeast"/>
              <w:jc w:val="center"/>
              <w:rPr>
                <w:rFonts w:eastAsia="標楷體"/>
                <w:bCs/>
                <w:sz w:val="26"/>
                <w:szCs w:val="26"/>
              </w:rPr>
            </w:pPr>
          </w:p>
        </w:tc>
        <w:tc>
          <w:tcPr>
            <w:tcW w:w="1809" w:type="dxa"/>
            <w:vMerge w:val="restart"/>
            <w:shd w:val="clear" w:color="auto" w:fill="auto"/>
            <w:vAlign w:val="center"/>
          </w:tcPr>
          <w:p w:rsidR="00B637AC" w:rsidRPr="00717E19" w:rsidRDefault="00B637AC" w:rsidP="009E3FF5">
            <w:pPr>
              <w:spacing w:line="0" w:lineRule="atLeast"/>
              <w:jc w:val="center"/>
              <w:rPr>
                <w:rFonts w:eastAsia="標楷體"/>
                <w:sz w:val="26"/>
                <w:szCs w:val="26"/>
              </w:rPr>
            </w:pPr>
            <w:r w:rsidRPr="00717E19">
              <w:rPr>
                <w:rFonts w:eastAsia="標楷體" w:hAnsi="標楷體"/>
                <w:sz w:val="26"/>
                <w:szCs w:val="26"/>
              </w:rPr>
              <w:t>台灣柏恩亞太</w:t>
            </w:r>
          </w:p>
        </w:tc>
        <w:tc>
          <w:tcPr>
            <w:tcW w:w="2008" w:type="dxa"/>
            <w:shd w:val="clear" w:color="auto" w:fill="auto"/>
            <w:noWrap/>
            <w:vAlign w:val="center"/>
          </w:tcPr>
          <w:p w:rsidR="00B637AC" w:rsidRPr="00B7721F" w:rsidRDefault="00B637AC" w:rsidP="009E3FF5">
            <w:pPr>
              <w:spacing w:line="0" w:lineRule="atLeast"/>
              <w:jc w:val="center"/>
              <w:rPr>
                <w:rFonts w:eastAsia="標楷體"/>
                <w:b/>
                <w:bCs/>
                <w:sz w:val="26"/>
                <w:szCs w:val="26"/>
              </w:rPr>
            </w:pPr>
            <w:r w:rsidRPr="00B7721F">
              <w:rPr>
                <w:rFonts w:eastAsia="標楷體" w:hAnsi="標楷體"/>
                <w:sz w:val="26"/>
                <w:szCs w:val="26"/>
              </w:rPr>
              <w:t>帳務處理收入</w:t>
            </w:r>
          </w:p>
        </w:tc>
        <w:tc>
          <w:tcPr>
            <w:tcW w:w="2136" w:type="dxa"/>
            <w:shd w:val="clear" w:color="auto" w:fill="auto"/>
            <w:noWrap/>
            <w:vAlign w:val="center"/>
          </w:tcPr>
          <w:p w:rsidR="00B637AC" w:rsidRPr="00D87E97" w:rsidRDefault="00B637AC" w:rsidP="00B7721F">
            <w:pPr>
              <w:spacing w:line="0" w:lineRule="atLeast"/>
              <w:jc w:val="right"/>
              <w:rPr>
                <w:rFonts w:eastAsia="標楷體"/>
                <w:bCs/>
                <w:sz w:val="26"/>
                <w:szCs w:val="26"/>
                <w:highlight w:val="yellow"/>
              </w:rPr>
            </w:pPr>
            <w:r w:rsidRPr="006A52A4">
              <w:rPr>
                <w:rFonts w:eastAsia="標楷體"/>
                <w:bCs/>
                <w:sz w:val="26"/>
                <w:szCs w:val="26"/>
              </w:rPr>
              <w:t>179,526</w:t>
            </w:r>
          </w:p>
        </w:tc>
      </w:tr>
      <w:tr w:rsidR="00B637AC" w:rsidRPr="001C3CF7" w:rsidTr="005658E1">
        <w:trPr>
          <w:trHeight w:val="454"/>
        </w:trPr>
        <w:tc>
          <w:tcPr>
            <w:tcW w:w="1098" w:type="dxa"/>
            <w:vMerge/>
            <w:shd w:val="clear" w:color="auto" w:fill="auto"/>
            <w:noWrap/>
            <w:vAlign w:val="center"/>
          </w:tcPr>
          <w:p w:rsidR="00B637AC" w:rsidRPr="00403A9B" w:rsidRDefault="00B637AC" w:rsidP="00566DE8">
            <w:pPr>
              <w:spacing w:line="0" w:lineRule="atLeast"/>
              <w:jc w:val="center"/>
              <w:rPr>
                <w:rFonts w:eastAsia="標楷體"/>
                <w:b/>
                <w:bCs/>
                <w:sz w:val="26"/>
                <w:szCs w:val="26"/>
              </w:rPr>
            </w:pPr>
          </w:p>
        </w:tc>
        <w:tc>
          <w:tcPr>
            <w:tcW w:w="918" w:type="dxa"/>
            <w:vMerge/>
            <w:shd w:val="clear" w:color="auto" w:fill="auto"/>
            <w:noWrap/>
            <w:vAlign w:val="center"/>
          </w:tcPr>
          <w:p w:rsidR="00B637AC" w:rsidRPr="006B6431" w:rsidRDefault="00B637AC" w:rsidP="00566DE8">
            <w:pPr>
              <w:spacing w:line="0" w:lineRule="atLeast"/>
              <w:jc w:val="center"/>
              <w:rPr>
                <w:rFonts w:eastAsia="標楷體" w:hAnsi="標楷體"/>
                <w:sz w:val="26"/>
                <w:szCs w:val="26"/>
              </w:rPr>
            </w:pPr>
          </w:p>
        </w:tc>
        <w:tc>
          <w:tcPr>
            <w:tcW w:w="518" w:type="dxa"/>
            <w:vMerge/>
            <w:shd w:val="clear" w:color="auto" w:fill="auto"/>
            <w:vAlign w:val="center"/>
          </w:tcPr>
          <w:p w:rsidR="00B637AC" w:rsidRPr="00403A9B" w:rsidRDefault="00B637AC" w:rsidP="00566DE8">
            <w:pPr>
              <w:spacing w:line="0" w:lineRule="atLeast"/>
              <w:jc w:val="center"/>
              <w:rPr>
                <w:rFonts w:eastAsia="標楷體"/>
                <w:bCs/>
                <w:sz w:val="26"/>
                <w:szCs w:val="26"/>
              </w:rPr>
            </w:pPr>
          </w:p>
        </w:tc>
        <w:tc>
          <w:tcPr>
            <w:tcW w:w="1809" w:type="dxa"/>
            <w:vMerge/>
            <w:shd w:val="clear" w:color="auto" w:fill="auto"/>
            <w:vAlign w:val="center"/>
          </w:tcPr>
          <w:p w:rsidR="00B637AC" w:rsidRPr="00717E19" w:rsidRDefault="00B637AC" w:rsidP="009E3FF5">
            <w:pPr>
              <w:spacing w:line="0" w:lineRule="atLeast"/>
              <w:jc w:val="center"/>
              <w:rPr>
                <w:rFonts w:eastAsia="標楷體" w:hAnsi="標楷體"/>
                <w:sz w:val="26"/>
                <w:szCs w:val="26"/>
              </w:rPr>
            </w:pPr>
          </w:p>
        </w:tc>
        <w:tc>
          <w:tcPr>
            <w:tcW w:w="2008" w:type="dxa"/>
            <w:shd w:val="clear" w:color="auto" w:fill="auto"/>
            <w:noWrap/>
            <w:vAlign w:val="center"/>
          </w:tcPr>
          <w:p w:rsidR="00B637AC" w:rsidRPr="00B7721F" w:rsidRDefault="00B637AC" w:rsidP="009E3FF5">
            <w:pPr>
              <w:spacing w:line="0" w:lineRule="atLeast"/>
              <w:jc w:val="center"/>
              <w:rPr>
                <w:rFonts w:eastAsia="標楷體" w:hAnsi="標楷體"/>
                <w:sz w:val="26"/>
                <w:szCs w:val="26"/>
              </w:rPr>
            </w:pPr>
            <w:r w:rsidRPr="00B7721F">
              <w:rPr>
                <w:rFonts w:eastAsia="標楷體" w:hAnsi="標楷體"/>
                <w:sz w:val="26"/>
                <w:szCs w:val="26"/>
              </w:rPr>
              <w:t>支援服務收入</w:t>
            </w:r>
          </w:p>
        </w:tc>
        <w:tc>
          <w:tcPr>
            <w:tcW w:w="2136" w:type="dxa"/>
            <w:shd w:val="clear" w:color="auto" w:fill="auto"/>
            <w:noWrap/>
            <w:vAlign w:val="center"/>
          </w:tcPr>
          <w:p w:rsidR="00B637AC" w:rsidRPr="006A52A4" w:rsidRDefault="00B637AC" w:rsidP="00B7721F">
            <w:pPr>
              <w:spacing w:line="0" w:lineRule="atLeast"/>
              <w:jc w:val="right"/>
              <w:rPr>
                <w:rFonts w:eastAsia="標楷體"/>
                <w:bCs/>
                <w:sz w:val="26"/>
                <w:szCs w:val="26"/>
              </w:rPr>
            </w:pPr>
            <w:r>
              <w:rPr>
                <w:rFonts w:eastAsia="標楷體" w:hint="eastAsia"/>
                <w:bCs/>
                <w:sz w:val="26"/>
                <w:szCs w:val="26"/>
              </w:rPr>
              <w:t>3</w:t>
            </w:r>
            <w:r w:rsidRPr="00D87E97">
              <w:rPr>
                <w:rFonts w:eastAsia="標楷體" w:hint="eastAsia"/>
                <w:bCs/>
                <w:sz w:val="26"/>
                <w:szCs w:val="26"/>
              </w:rPr>
              <w:t>,</w:t>
            </w:r>
            <w:r>
              <w:rPr>
                <w:rFonts w:eastAsia="標楷體" w:hint="eastAsia"/>
                <w:bCs/>
                <w:sz w:val="26"/>
                <w:szCs w:val="26"/>
              </w:rPr>
              <w:t>575</w:t>
            </w:r>
          </w:p>
        </w:tc>
      </w:tr>
      <w:tr w:rsidR="00115818" w:rsidRPr="00403A9B" w:rsidTr="005658E1">
        <w:trPr>
          <w:trHeight w:val="454"/>
        </w:trPr>
        <w:tc>
          <w:tcPr>
            <w:tcW w:w="1098" w:type="dxa"/>
            <w:vMerge/>
            <w:shd w:val="clear" w:color="auto" w:fill="auto"/>
            <w:noWrap/>
            <w:vAlign w:val="center"/>
          </w:tcPr>
          <w:p w:rsidR="00115818" w:rsidRPr="00403A9B" w:rsidRDefault="00115818" w:rsidP="00566DE8">
            <w:pPr>
              <w:spacing w:line="0" w:lineRule="atLeast"/>
              <w:jc w:val="center"/>
              <w:rPr>
                <w:rFonts w:eastAsia="標楷體"/>
                <w:b/>
                <w:bCs/>
                <w:sz w:val="26"/>
                <w:szCs w:val="26"/>
              </w:rPr>
            </w:pPr>
          </w:p>
        </w:tc>
        <w:tc>
          <w:tcPr>
            <w:tcW w:w="918" w:type="dxa"/>
            <w:vMerge/>
            <w:shd w:val="clear" w:color="auto" w:fill="auto"/>
            <w:noWrap/>
            <w:vAlign w:val="center"/>
          </w:tcPr>
          <w:p w:rsidR="00115818" w:rsidRPr="00403A9B" w:rsidRDefault="00115818" w:rsidP="00566DE8">
            <w:pPr>
              <w:spacing w:line="0" w:lineRule="atLeast"/>
              <w:jc w:val="center"/>
              <w:rPr>
                <w:rFonts w:eastAsia="標楷體"/>
                <w:b/>
                <w:bCs/>
                <w:sz w:val="26"/>
                <w:szCs w:val="26"/>
              </w:rPr>
            </w:pPr>
          </w:p>
        </w:tc>
        <w:tc>
          <w:tcPr>
            <w:tcW w:w="518" w:type="dxa"/>
            <w:vMerge/>
            <w:shd w:val="clear" w:color="auto" w:fill="auto"/>
            <w:vAlign w:val="center"/>
          </w:tcPr>
          <w:p w:rsidR="00115818" w:rsidRPr="00403A9B" w:rsidRDefault="00115818" w:rsidP="00566DE8">
            <w:pPr>
              <w:spacing w:line="0" w:lineRule="atLeast"/>
              <w:jc w:val="center"/>
              <w:rPr>
                <w:rFonts w:eastAsia="標楷體"/>
                <w:bCs/>
                <w:sz w:val="26"/>
                <w:szCs w:val="26"/>
              </w:rPr>
            </w:pPr>
          </w:p>
        </w:tc>
        <w:tc>
          <w:tcPr>
            <w:tcW w:w="3817" w:type="dxa"/>
            <w:gridSpan w:val="2"/>
            <w:shd w:val="clear" w:color="auto" w:fill="auto"/>
            <w:vAlign w:val="center"/>
          </w:tcPr>
          <w:p w:rsidR="00115818" w:rsidRPr="00384DE4" w:rsidRDefault="00115818" w:rsidP="00566DE8">
            <w:pPr>
              <w:spacing w:line="0" w:lineRule="atLeast"/>
              <w:jc w:val="center"/>
              <w:rPr>
                <w:rFonts w:eastAsia="標楷體"/>
                <w:b/>
                <w:sz w:val="26"/>
                <w:szCs w:val="26"/>
              </w:rPr>
            </w:pPr>
            <w:r w:rsidRPr="00384DE4">
              <w:rPr>
                <w:rFonts w:eastAsia="標楷體" w:hAnsi="標楷體"/>
                <w:b/>
                <w:bCs/>
                <w:sz w:val="26"/>
                <w:szCs w:val="26"/>
              </w:rPr>
              <w:t>小計</w:t>
            </w:r>
          </w:p>
        </w:tc>
        <w:tc>
          <w:tcPr>
            <w:tcW w:w="2136" w:type="dxa"/>
            <w:shd w:val="clear" w:color="auto" w:fill="auto"/>
            <w:noWrap/>
            <w:vAlign w:val="center"/>
          </w:tcPr>
          <w:p w:rsidR="00115818" w:rsidRPr="00384DE4" w:rsidRDefault="003D7931" w:rsidP="00B7721F">
            <w:pPr>
              <w:spacing w:line="0" w:lineRule="atLeast"/>
              <w:jc w:val="right"/>
              <w:rPr>
                <w:rFonts w:eastAsia="標楷體"/>
                <w:b/>
                <w:sz w:val="26"/>
                <w:szCs w:val="26"/>
              </w:rPr>
            </w:pPr>
            <w:r>
              <w:rPr>
                <w:rFonts w:eastAsia="標楷體"/>
                <w:b/>
                <w:sz w:val="26"/>
                <w:szCs w:val="26"/>
              </w:rPr>
              <w:t>10,63</w:t>
            </w:r>
            <w:r>
              <w:rPr>
                <w:rFonts w:eastAsia="標楷體" w:hint="eastAsia"/>
                <w:b/>
                <w:sz w:val="26"/>
                <w:szCs w:val="26"/>
              </w:rPr>
              <w:t>3</w:t>
            </w:r>
            <w:r>
              <w:rPr>
                <w:rFonts w:eastAsia="標楷體"/>
                <w:b/>
                <w:sz w:val="26"/>
                <w:szCs w:val="26"/>
              </w:rPr>
              <w:t>,</w:t>
            </w:r>
            <w:r w:rsidR="00717E19" w:rsidRPr="00717E19">
              <w:rPr>
                <w:rFonts w:eastAsia="標楷體"/>
                <w:b/>
                <w:sz w:val="26"/>
                <w:szCs w:val="26"/>
              </w:rPr>
              <w:t>6</w:t>
            </w:r>
            <w:r>
              <w:rPr>
                <w:rFonts w:eastAsia="標楷體" w:hint="eastAsia"/>
                <w:b/>
                <w:sz w:val="26"/>
                <w:szCs w:val="26"/>
              </w:rPr>
              <w:t>01</w:t>
            </w:r>
          </w:p>
        </w:tc>
      </w:tr>
      <w:tr w:rsidR="00115818" w:rsidRPr="001C3CF7" w:rsidTr="005658E1">
        <w:trPr>
          <w:trHeight w:val="454"/>
        </w:trPr>
        <w:tc>
          <w:tcPr>
            <w:tcW w:w="1098" w:type="dxa"/>
            <w:vMerge w:val="restart"/>
            <w:shd w:val="clear" w:color="auto" w:fill="auto"/>
            <w:noWrap/>
            <w:vAlign w:val="center"/>
          </w:tcPr>
          <w:p w:rsidR="00115818" w:rsidRDefault="00115818" w:rsidP="00566DE8">
            <w:pPr>
              <w:spacing w:line="0" w:lineRule="atLeast"/>
              <w:jc w:val="center"/>
              <w:rPr>
                <w:rFonts w:eastAsia="標楷體" w:hAnsi="標楷體"/>
                <w:sz w:val="26"/>
                <w:szCs w:val="26"/>
              </w:rPr>
            </w:pPr>
            <w:r w:rsidRPr="00403A9B">
              <w:rPr>
                <w:rFonts w:eastAsia="標楷體" w:hAnsi="標楷體"/>
                <w:sz w:val="26"/>
                <w:szCs w:val="26"/>
              </w:rPr>
              <w:t>資金</w:t>
            </w:r>
          </w:p>
          <w:p w:rsidR="00115818" w:rsidRPr="00403A9B" w:rsidRDefault="00115818" w:rsidP="00566DE8">
            <w:pPr>
              <w:spacing w:line="0" w:lineRule="atLeast"/>
              <w:jc w:val="center"/>
              <w:rPr>
                <w:rFonts w:eastAsia="標楷體"/>
                <w:b/>
                <w:bCs/>
                <w:sz w:val="26"/>
                <w:szCs w:val="26"/>
              </w:rPr>
            </w:pPr>
            <w:r w:rsidRPr="00403A9B">
              <w:rPr>
                <w:rFonts w:eastAsia="標楷體" w:hAnsi="標楷體"/>
                <w:sz w:val="26"/>
                <w:szCs w:val="26"/>
              </w:rPr>
              <w:t>之使用</w:t>
            </w:r>
          </w:p>
        </w:tc>
        <w:tc>
          <w:tcPr>
            <w:tcW w:w="918" w:type="dxa"/>
            <w:shd w:val="clear" w:color="auto" w:fill="auto"/>
            <w:noWrap/>
            <w:vAlign w:val="center"/>
          </w:tcPr>
          <w:p w:rsidR="00115818" w:rsidRDefault="00115818" w:rsidP="00566DE8">
            <w:pPr>
              <w:spacing w:line="0" w:lineRule="atLeast"/>
              <w:jc w:val="center"/>
              <w:rPr>
                <w:rFonts w:eastAsia="標楷體" w:hAnsi="標楷體"/>
                <w:sz w:val="26"/>
                <w:szCs w:val="26"/>
              </w:rPr>
            </w:pPr>
            <w:r>
              <w:rPr>
                <w:rFonts w:eastAsia="標楷體" w:hAnsi="標楷體" w:hint="eastAsia"/>
                <w:sz w:val="26"/>
                <w:szCs w:val="26"/>
              </w:rPr>
              <w:t>利息</w:t>
            </w:r>
          </w:p>
          <w:p w:rsidR="00115818" w:rsidRPr="00403A9B" w:rsidRDefault="00115818" w:rsidP="00566DE8">
            <w:pPr>
              <w:spacing w:line="0" w:lineRule="atLeast"/>
              <w:jc w:val="center"/>
              <w:rPr>
                <w:rFonts w:eastAsia="標楷體"/>
                <w:b/>
                <w:bCs/>
                <w:sz w:val="26"/>
                <w:szCs w:val="26"/>
              </w:rPr>
            </w:pPr>
            <w:r>
              <w:rPr>
                <w:rFonts w:eastAsia="標楷體" w:hAnsi="標楷體" w:hint="eastAsia"/>
                <w:sz w:val="26"/>
                <w:szCs w:val="26"/>
              </w:rPr>
              <w:t>收入</w:t>
            </w:r>
          </w:p>
        </w:tc>
        <w:tc>
          <w:tcPr>
            <w:tcW w:w="518" w:type="dxa"/>
            <w:shd w:val="clear" w:color="auto" w:fill="auto"/>
            <w:vAlign w:val="center"/>
          </w:tcPr>
          <w:p w:rsidR="00115818" w:rsidRPr="00403A9B" w:rsidRDefault="00115818" w:rsidP="00566DE8">
            <w:pPr>
              <w:spacing w:line="0" w:lineRule="atLeast"/>
              <w:jc w:val="center"/>
              <w:rPr>
                <w:rFonts w:eastAsia="標楷體"/>
                <w:bCs/>
                <w:sz w:val="26"/>
                <w:szCs w:val="26"/>
              </w:rPr>
            </w:pPr>
            <w:r w:rsidRPr="00403A9B">
              <w:rPr>
                <w:rFonts w:eastAsia="標楷體"/>
                <w:bCs/>
                <w:sz w:val="26"/>
                <w:szCs w:val="26"/>
              </w:rPr>
              <w:t>4</w:t>
            </w:r>
            <w:r>
              <w:rPr>
                <w:rFonts w:eastAsia="標楷體" w:hint="eastAsia"/>
                <w:bCs/>
                <w:sz w:val="26"/>
                <w:szCs w:val="26"/>
              </w:rPr>
              <w:t>(1)</w:t>
            </w:r>
          </w:p>
        </w:tc>
        <w:tc>
          <w:tcPr>
            <w:tcW w:w="1809" w:type="dxa"/>
            <w:shd w:val="clear" w:color="auto" w:fill="auto"/>
            <w:vAlign w:val="center"/>
          </w:tcPr>
          <w:p w:rsidR="00115818" w:rsidRPr="00403A9B" w:rsidRDefault="00115818" w:rsidP="00566DE8">
            <w:pPr>
              <w:spacing w:line="0" w:lineRule="atLeast"/>
              <w:jc w:val="center"/>
              <w:rPr>
                <w:rFonts w:eastAsia="標楷體"/>
                <w:sz w:val="26"/>
                <w:szCs w:val="26"/>
              </w:rPr>
            </w:pPr>
            <w:r w:rsidRPr="00403A9B">
              <w:rPr>
                <w:rFonts w:eastAsia="標楷體" w:hAnsi="標楷體"/>
                <w:sz w:val="26"/>
                <w:szCs w:val="26"/>
              </w:rPr>
              <w:t>盧森堡柏恩氏</w:t>
            </w:r>
          </w:p>
        </w:tc>
        <w:tc>
          <w:tcPr>
            <w:tcW w:w="2008" w:type="dxa"/>
            <w:shd w:val="clear" w:color="auto" w:fill="auto"/>
            <w:noWrap/>
            <w:vAlign w:val="center"/>
          </w:tcPr>
          <w:p w:rsidR="00115818" w:rsidRPr="00403A9B" w:rsidRDefault="00115818" w:rsidP="00566DE8">
            <w:pPr>
              <w:spacing w:line="0" w:lineRule="atLeast"/>
              <w:jc w:val="center"/>
              <w:rPr>
                <w:rFonts w:eastAsia="標楷體"/>
                <w:sz w:val="26"/>
                <w:szCs w:val="26"/>
              </w:rPr>
            </w:pPr>
            <w:r w:rsidRPr="00403A9B">
              <w:rPr>
                <w:rFonts w:eastAsia="標楷體" w:hAnsi="標楷體"/>
                <w:sz w:val="26"/>
                <w:szCs w:val="26"/>
              </w:rPr>
              <w:t>收取利息</w:t>
            </w:r>
          </w:p>
        </w:tc>
        <w:tc>
          <w:tcPr>
            <w:tcW w:w="2136" w:type="dxa"/>
            <w:shd w:val="clear" w:color="auto" w:fill="auto"/>
            <w:noWrap/>
            <w:vAlign w:val="center"/>
          </w:tcPr>
          <w:p w:rsidR="00115818" w:rsidRPr="00D87E97" w:rsidRDefault="009A7C68" w:rsidP="00B66311">
            <w:pPr>
              <w:spacing w:line="0" w:lineRule="atLeast"/>
              <w:jc w:val="right"/>
              <w:rPr>
                <w:rFonts w:eastAsia="標楷體"/>
                <w:bCs/>
                <w:sz w:val="26"/>
                <w:szCs w:val="26"/>
              </w:rPr>
            </w:pPr>
            <w:r w:rsidRPr="00D87E97">
              <w:rPr>
                <w:rFonts w:eastAsia="標楷體" w:hint="eastAsia"/>
                <w:bCs/>
                <w:sz w:val="26"/>
                <w:szCs w:val="26"/>
              </w:rPr>
              <w:t>6,750,689</w:t>
            </w:r>
          </w:p>
        </w:tc>
      </w:tr>
      <w:tr w:rsidR="00115818" w:rsidRPr="001C3CF7" w:rsidTr="005658E1">
        <w:trPr>
          <w:trHeight w:val="454"/>
        </w:trPr>
        <w:tc>
          <w:tcPr>
            <w:tcW w:w="1098" w:type="dxa"/>
            <w:vMerge/>
            <w:shd w:val="clear" w:color="auto" w:fill="auto"/>
            <w:noWrap/>
            <w:vAlign w:val="center"/>
          </w:tcPr>
          <w:p w:rsidR="00115818" w:rsidRPr="00403A9B" w:rsidRDefault="00115818" w:rsidP="00566DE8">
            <w:pPr>
              <w:spacing w:line="0" w:lineRule="atLeast"/>
              <w:jc w:val="center"/>
              <w:rPr>
                <w:rFonts w:eastAsia="標楷體" w:hAnsi="標楷體"/>
                <w:sz w:val="26"/>
                <w:szCs w:val="26"/>
              </w:rPr>
            </w:pPr>
          </w:p>
        </w:tc>
        <w:tc>
          <w:tcPr>
            <w:tcW w:w="918" w:type="dxa"/>
            <w:shd w:val="clear" w:color="auto" w:fill="auto"/>
            <w:noWrap/>
            <w:vAlign w:val="center"/>
          </w:tcPr>
          <w:p w:rsidR="00115818" w:rsidRDefault="00115818" w:rsidP="00566DE8">
            <w:pPr>
              <w:spacing w:line="0" w:lineRule="atLeast"/>
              <w:jc w:val="center"/>
              <w:rPr>
                <w:rFonts w:eastAsia="標楷體" w:hAnsi="標楷體"/>
                <w:sz w:val="26"/>
                <w:szCs w:val="26"/>
              </w:rPr>
            </w:pPr>
            <w:r>
              <w:rPr>
                <w:rFonts w:eastAsia="標楷體" w:hAnsi="標楷體" w:hint="eastAsia"/>
                <w:sz w:val="26"/>
                <w:szCs w:val="26"/>
              </w:rPr>
              <w:t>利息</w:t>
            </w:r>
          </w:p>
          <w:p w:rsidR="00115818" w:rsidRDefault="00115818" w:rsidP="00566DE8">
            <w:pPr>
              <w:spacing w:line="0" w:lineRule="atLeast"/>
              <w:jc w:val="center"/>
              <w:rPr>
                <w:rFonts w:eastAsia="標楷體" w:hAnsi="標楷體"/>
                <w:sz w:val="26"/>
                <w:szCs w:val="26"/>
              </w:rPr>
            </w:pPr>
            <w:r>
              <w:rPr>
                <w:rFonts w:eastAsia="標楷體" w:hAnsi="標楷體" w:hint="eastAsia"/>
                <w:sz w:val="26"/>
                <w:szCs w:val="26"/>
              </w:rPr>
              <w:t>支出</w:t>
            </w:r>
          </w:p>
        </w:tc>
        <w:tc>
          <w:tcPr>
            <w:tcW w:w="518" w:type="dxa"/>
            <w:shd w:val="clear" w:color="auto" w:fill="auto"/>
            <w:vAlign w:val="center"/>
          </w:tcPr>
          <w:p w:rsidR="00115818" w:rsidRPr="00403A9B" w:rsidRDefault="00115818" w:rsidP="00566DE8">
            <w:pPr>
              <w:spacing w:line="0" w:lineRule="atLeast"/>
              <w:jc w:val="center"/>
              <w:rPr>
                <w:rFonts w:eastAsia="標楷體"/>
                <w:bCs/>
                <w:sz w:val="26"/>
                <w:szCs w:val="26"/>
              </w:rPr>
            </w:pPr>
            <w:r>
              <w:rPr>
                <w:rFonts w:eastAsia="標楷體" w:hint="eastAsia"/>
                <w:bCs/>
                <w:sz w:val="26"/>
                <w:szCs w:val="26"/>
              </w:rPr>
              <w:t>4(2)</w:t>
            </w:r>
          </w:p>
        </w:tc>
        <w:tc>
          <w:tcPr>
            <w:tcW w:w="1809" w:type="dxa"/>
            <w:shd w:val="clear" w:color="auto" w:fill="auto"/>
            <w:vAlign w:val="center"/>
          </w:tcPr>
          <w:p w:rsidR="00115818" w:rsidRPr="00403A9B" w:rsidRDefault="00115818" w:rsidP="00566DE8">
            <w:pPr>
              <w:spacing w:line="0" w:lineRule="atLeast"/>
              <w:jc w:val="center"/>
              <w:rPr>
                <w:rFonts w:eastAsia="標楷體" w:hAnsi="標楷體"/>
                <w:sz w:val="26"/>
                <w:szCs w:val="26"/>
              </w:rPr>
            </w:pPr>
            <w:r w:rsidRPr="00403A9B">
              <w:rPr>
                <w:rFonts w:eastAsia="標楷體" w:hAnsi="標楷體"/>
                <w:sz w:val="26"/>
                <w:szCs w:val="26"/>
              </w:rPr>
              <w:t>集團母公司</w:t>
            </w:r>
          </w:p>
        </w:tc>
        <w:tc>
          <w:tcPr>
            <w:tcW w:w="2008" w:type="dxa"/>
            <w:shd w:val="clear" w:color="auto" w:fill="auto"/>
            <w:noWrap/>
            <w:vAlign w:val="center"/>
          </w:tcPr>
          <w:p w:rsidR="00115818" w:rsidRPr="00403A9B" w:rsidRDefault="00115818" w:rsidP="00566DE8">
            <w:pPr>
              <w:spacing w:line="0" w:lineRule="atLeast"/>
              <w:jc w:val="center"/>
              <w:rPr>
                <w:rFonts w:eastAsia="標楷體" w:hAnsi="標楷體"/>
                <w:sz w:val="26"/>
                <w:szCs w:val="26"/>
              </w:rPr>
            </w:pPr>
            <w:r>
              <w:rPr>
                <w:rFonts w:eastAsia="標楷體" w:hAnsi="標楷體" w:hint="eastAsia"/>
                <w:sz w:val="26"/>
                <w:szCs w:val="26"/>
              </w:rPr>
              <w:t>支付利息</w:t>
            </w:r>
          </w:p>
        </w:tc>
        <w:tc>
          <w:tcPr>
            <w:tcW w:w="2136" w:type="dxa"/>
            <w:shd w:val="clear" w:color="auto" w:fill="auto"/>
            <w:noWrap/>
            <w:vAlign w:val="center"/>
          </w:tcPr>
          <w:p w:rsidR="00115818" w:rsidRPr="00D87E97" w:rsidRDefault="009A7C68" w:rsidP="0029089E">
            <w:pPr>
              <w:spacing w:line="0" w:lineRule="atLeast"/>
              <w:jc w:val="right"/>
              <w:rPr>
                <w:rFonts w:eastAsia="標楷體"/>
                <w:bCs/>
                <w:sz w:val="26"/>
                <w:szCs w:val="26"/>
              </w:rPr>
            </w:pPr>
            <w:r w:rsidRPr="00D87E97">
              <w:rPr>
                <w:rFonts w:eastAsia="標楷體" w:hint="eastAsia"/>
                <w:bCs/>
                <w:sz w:val="26"/>
                <w:szCs w:val="26"/>
              </w:rPr>
              <w:t>243,511</w:t>
            </w:r>
          </w:p>
        </w:tc>
      </w:tr>
    </w:tbl>
    <w:p w:rsidR="00312C13" w:rsidRDefault="0026003C" w:rsidP="00425BCD">
      <w:pPr>
        <w:pStyle w:val="3"/>
        <w:numPr>
          <w:ilvl w:val="0"/>
          <w:numId w:val="13"/>
        </w:numPr>
        <w:spacing w:beforeLines="50" w:before="120" w:afterLines="50" w:after="120" w:line="360" w:lineRule="auto"/>
        <w:ind w:leftChars="100" w:left="722" w:hanging="482"/>
        <w:jc w:val="both"/>
        <w:rPr>
          <w:rFonts w:ascii="Times New Roman" w:eastAsia="標楷體" w:hAnsi="Times New Roman"/>
          <w:sz w:val="32"/>
        </w:rPr>
      </w:pPr>
      <w:r w:rsidRPr="00EA272E">
        <w:rPr>
          <w:rFonts w:ascii="Times New Roman" w:eastAsia="標楷體" w:hAnsi="Times New Roman"/>
          <w:sz w:val="32"/>
        </w:rPr>
        <w:t>受控交易流程</w:t>
      </w:r>
      <w:r w:rsidRPr="00EA272E">
        <w:rPr>
          <w:rFonts w:ascii="Times New Roman" w:eastAsia="標楷體" w:hAnsi="Times New Roman" w:hint="eastAsia"/>
          <w:sz w:val="32"/>
        </w:rPr>
        <w:t>及說明</w:t>
      </w:r>
    </w:p>
    <w:p w:rsidR="00312C13" w:rsidRDefault="0026003C" w:rsidP="00425BCD">
      <w:pPr>
        <w:widowControl/>
        <w:numPr>
          <w:ilvl w:val="0"/>
          <w:numId w:val="17"/>
        </w:numPr>
        <w:tabs>
          <w:tab w:val="left" w:pos="1134"/>
        </w:tabs>
        <w:spacing w:beforeLines="50" w:before="120" w:afterLines="50" w:after="120" w:line="360" w:lineRule="auto"/>
        <w:ind w:leftChars="250" w:left="1082" w:hanging="482"/>
        <w:jc w:val="both"/>
        <w:rPr>
          <w:rFonts w:eastAsia="標楷體" w:hAnsi="標楷體"/>
          <w:b/>
          <w:sz w:val="28"/>
          <w:szCs w:val="26"/>
        </w:rPr>
      </w:pPr>
      <w:r w:rsidRPr="00702991">
        <w:rPr>
          <w:rFonts w:eastAsia="標楷體" w:hAnsi="標楷體" w:hint="eastAsia"/>
          <w:b/>
          <w:sz w:val="28"/>
          <w:szCs w:val="26"/>
        </w:rPr>
        <w:t>有形資產之移轉</w:t>
      </w:r>
    </w:p>
    <w:p w:rsidR="00312C13" w:rsidRDefault="0026003C" w:rsidP="00425BCD">
      <w:pPr>
        <w:widowControl/>
        <w:numPr>
          <w:ilvl w:val="0"/>
          <w:numId w:val="70"/>
        </w:numPr>
        <w:tabs>
          <w:tab w:val="clear" w:pos="1920"/>
          <w:tab w:val="left" w:pos="1200"/>
        </w:tabs>
        <w:spacing w:beforeLines="50" w:before="120" w:afterLines="50" w:after="120" w:line="360" w:lineRule="auto"/>
        <w:ind w:left="1320"/>
        <w:jc w:val="both"/>
        <w:rPr>
          <w:rFonts w:eastAsia="標楷體"/>
          <w:sz w:val="26"/>
          <w:szCs w:val="26"/>
        </w:rPr>
      </w:pPr>
      <w:r w:rsidRPr="00403A9B">
        <w:rPr>
          <w:rFonts w:eastAsia="標楷體" w:hAnsi="標楷體"/>
          <w:sz w:val="26"/>
          <w:szCs w:val="26"/>
        </w:rPr>
        <w:t>進貨</w:t>
      </w:r>
    </w:p>
    <w:p w:rsidR="0026003C" w:rsidRPr="00403A9B" w:rsidRDefault="0026003C" w:rsidP="00F30378">
      <w:pPr>
        <w:widowControl/>
        <w:numPr>
          <w:ilvl w:val="2"/>
          <w:numId w:val="70"/>
        </w:numPr>
        <w:spacing w:line="360" w:lineRule="auto"/>
        <w:ind w:hanging="482"/>
        <w:rPr>
          <w:rFonts w:eastAsia="標楷體"/>
          <w:sz w:val="26"/>
          <w:szCs w:val="26"/>
        </w:rPr>
      </w:pPr>
      <w:r w:rsidRPr="00403A9B">
        <w:rPr>
          <w:rFonts w:eastAsia="標楷體" w:hAnsi="標楷體"/>
          <w:sz w:val="26"/>
          <w:szCs w:val="26"/>
        </w:rPr>
        <w:t>原料</w:t>
      </w:r>
    </w:p>
    <w:p w:rsidR="00312C13" w:rsidRDefault="0026003C" w:rsidP="00425BCD">
      <w:pPr>
        <w:spacing w:beforeLines="50" w:before="120" w:afterLines="50" w:after="120" w:line="360" w:lineRule="auto"/>
        <w:ind w:leftChars="600" w:left="1440"/>
        <w:jc w:val="both"/>
        <w:rPr>
          <w:rFonts w:eastAsia="標楷體"/>
          <w:sz w:val="26"/>
          <w:szCs w:val="26"/>
        </w:rPr>
      </w:pPr>
      <w:r w:rsidRPr="00AC426B">
        <w:rPr>
          <w:rFonts w:eastAsia="標楷體" w:hAnsi="標楷體"/>
          <w:sz w:val="26"/>
          <w:szCs w:val="26"/>
        </w:rPr>
        <w:t>向集團母公司</w:t>
      </w:r>
      <w:r w:rsidR="00206F6E">
        <w:rPr>
          <w:rFonts w:eastAsia="標楷體" w:hAnsi="標楷體" w:hint="eastAsia"/>
          <w:sz w:val="26"/>
          <w:szCs w:val="26"/>
        </w:rPr>
        <w:t>、</w:t>
      </w:r>
      <w:r w:rsidR="008E6484" w:rsidRPr="00AC426B">
        <w:rPr>
          <w:rFonts w:eastAsia="標楷體" w:hAnsi="標楷體" w:hint="eastAsia"/>
          <w:sz w:val="26"/>
          <w:szCs w:val="26"/>
        </w:rPr>
        <w:t>哥國柏恩氏</w:t>
      </w:r>
      <w:r w:rsidR="00206F6E">
        <w:rPr>
          <w:rFonts w:eastAsia="標楷體" w:hAnsi="標楷體" w:hint="eastAsia"/>
          <w:sz w:val="26"/>
          <w:szCs w:val="26"/>
        </w:rPr>
        <w:t>及</w:t>
      </w:r>
      <w:r w:rsidR="00206F6E" w:rsidRPr="00001AB1">
        <w:rPr>
          <w:rFonts w:eastAsia="標楷體" w:hAnsi="標楷體" w:hint="eastAsia"/>
          <w:sz w:val="26"/>
          <w:szCs w:val="26"/>
        </w:rPr>
        <w:t>日本柏恩氏</w:t>
      </w:r>
      <w:r w:rsidRPr="00AC426B">
        <w:rPr>
          <w:rFonts w:eastAsia="標楷體" w:hAnsi="標楷體"/>
          <w:sz w:val="26"/>
          <w:szCs w:val="26"/>
        </w:rPr>
        <w:t>購買陶瓷、油墨</w:t>
      </w:r>
      <w:r w:rsidR="00B73D56" w:rsidRPr="00AC426B">
        <w:rPr>
          <w:rFonts w:eastAsia="標楷體" w:hAnsi="標楷體" w:hint="eastAsia"/>
          <w:sz w:val="26"/>
          <w:szCs w:val="26"/>
        </w:rPr>
        <w:t>、螺絲及塑膠管</w:t>
      </w:r>
      <w:r w:rsidRPr="00AC426B">
        <w:rPr>
          <w:rFonts w:eastAsia="標楷體" w:hAnsi="標楷體"/>
          <w:sz w:val="26"/>
          <w:szCs w:val="26"/>
        </w:rPr>
        <w:t>等原料，</w:t>
      </w:r>
      <w:r w:rsidR="00D528F2">
        <w:rPr>
          <w:rFonts w:eastAsia="標楷體" w:hint="eastAsia"/>
          <w:sz w:val="26"/>
          <w:szCs w:val="26"/>
        </w:rPr>
        <w:t>105</w:t>
      </w:r>
      <w:r w:rsidRPr="00AC426B">
        <w:rPr>
          <w:rFonts w:eastAsia="標楷體" w:hAnsi="標楷體"/>
          <w:sz w:val="26"/>
          <w:szCs w:val="26"/>
        </w:rPr>
        <w:t>年度</w:t>
      </w:r>
      <w:r w:rsidRPr="00AC426B">
        <w:rPr>
          <w:rFonts w:eastAsia="標楷體" w:hAnsi="標楷體" w:hint="eastAsia"/>
          <w:sz w:val="26"/>
          <w:szCs w:val="26"/>
        </w:rPr>
        <w:t>進貨</w:t>
      </w:r>
      <w:r w:rsidRPr="00AC426B">
        <w:rPr>
          <w:rFonts w:eastAsia="標楷體" w:hAnsi="標楷體"/>
          <w:sz w:val="26"/>
          <w:szCs w:val="26"/>
        </w:rPr>
        <w:t>金額</w:t>
      </w:r>
      <w:r w:rsidR="008E6484" w:rsidRPr="00AC426B">
        <w:rPr>
          <w:rFonts w:eastAsia="標楷體" w:hAnsi="標楷體" w:hint="eastAsia"/>
          <w:sz w:val="26"/>
          <w:szCs w:val="26"/>
        </w:rPr>
        <w:t>分別</w:t>
      </w:r>
      <w:r w:rsidRPr="00AC426B">
        <w:rPr>
          <w:rFonts w:eastAsia="標楷體" w:hAnsi="標楷體"/>
          <w:sz w:val="26"/>
          <w:szCs w:val="26"/>
        </w:rPr>
        <w:t>為</w:t>
      </w:r>
      <w:r w:rsidR="00CE0EC7" w:rsidRPr="00D87E97">
        <w:rPr>
          <w:rFonts w:eastAsia="標楷體" w:hint="eastAsia"/>
          <w:bCs/>
          <w:sz w:val="26"/>
          <w:szCs w:val="26"/>
        </w:rPr>
        <w:t>49,846,670</w:t>
      </w:r>
      <w:r w:rsidRPr="00AC426B">
        <w:rPr>
          <w:rFonts w:eastAsia="標楷體" w:hAnsi="標楷體"/>
          <w:sz w:val="26"/>
          <w:szCs w:val="26"/>
        </w:rPr>
        <w:t>元</w:t>
      </w:r>
      <w:r w:rsidR="00206F6E">
        <w:rPr>
          <w:rFonts w:eastAsia="標楷體" w:hAnsi="標楷體" w:hint="eastAsia"/>
          <w:sz w:val="26"/>
          <w:szCs w:val="26"/>
        </w:rPr>
        <w:t>、</w:t>
      </w:r>
      <w:r w:rsidR="00CE0EC7" w:rsidRPr="00D87E97">
        <w:rPr>
          <w:rFonts w:eastAsia="標楷體" w:hint="eastAsia"/>
          <w:bCs/>
          <w:sz w:val="26"/>
          <w:szCs w:val="26"/>
        </w:rPr>
        <w:t>67,641,612</w:t>
      </w:r>
      <w:r w:rsidR="008E6484" w:rsidRPr="00AC426B">
        <w:rPr>
          <w:rFonts w:eastAsia="標楷體" w:hAnsi="標楷體"/>
          <w:bCs/>
          <w:sz w:val="26"/>
          <w:szCs w:val="26"/>
        </w:rPr>
        <w:t>元</w:t>
      </w:r>
      <w:r w:rsidR="00206F6E">
        <w:rPr>
          <w:rFonts w:eastAsia="標楷體" w:hAnsi="標楷體" w:hint="eastAsia"/>
          <w:bCs/>
          <w:sz w:val="26"/>
          <w:szCs w:val="26"/>
        </w:rPr>
        <w:t>及</w:t>
      </w:r>
      <w:r w:rsidR="00206F6E" w:rsidRPr="00001AB1">
        <w:rPr>
          <w:rFonts w:eastAsia="標楷體" w:hint="eastAsia"/>
          <w:bCs/>
          <w:sz w:val="26"/>
          <w:szCs w:val="26"/>
        </w:rPr>
        <w:t>4,291,230</w:t>
      </w:r>
      <w:r w:rsidR="00F23BDA" w:rsidRPr="00AC426B">
        <w:rPr>
          <w:rFonts w:eastAsia="標楷體" w:hAnsi="標楷體"/>
          <w:bCs/>
          <w:sz w:val="26"/>
          <w:szCs w:val="26"/>
        </w:rPr>
        <w:t>元</w:t>
      </w:r>
      <w:r w:rsidRPr="00AC426B">
        <w:rPr>
          <w:rFonts w:eastAsia="標楷體" w:hAnsi="標楷體"/>
          <w:sz w:val="26"/>
          <w:szCs w:val="26"/>
        </w:rPr>
        <w:t>。</w:t>
      </w:r>
    </w:p>
    <w:p w:rsidR="00312C13" w:rsidRDefault="0026003C" w:rsidP="00425BCD">
      <w:pPr>
        <w:widowControl/>
        <w:numPr>
          <w:ilvl w:val="2"/>
          <w:numId w:val="70"/>
        </w:numPr>
        <w:spacing w:beforeLines="50" w:before="120" w:afterLines="50" w:after="120" w:line="360" w:lineRule="auto"/>
        <w:ind w:hanging="482"/>
        <w:rPr>
          <w:rFonts w:eastAsia="標楷體"/>
          <w:sz w:val="26"/>
          <w:szCs w:val="26"/>
        </w:rPr>
      </w:pPr>
      <w:r w:rsidRPr="00AC426B">
        <w:rPr>
          <w:rFonts w:eastAsia="標楷體" w:hAnsi="標楷體"/>
          <w:sz w:val="26"/>
          <w:szCs w:val="26"/>
        </w:rPr>
        <w:t>半成品</w:t>
      </w:r>
    </w:p>
    <w:p w:rsidR="00312C13" w:rsidRPr="00001AB1" w:rsidRDefault="0026003C" w:rsidP="00001AB1">
      <w:pPr>
        <w:spacing w:beforeLines="50" w:before="120" w:afterLines="50" w:after="120" w:line="360" w:lineRule="auto"/>
        <w:ind w:leftChars="600" w:left="1440"/>
        <w:jc w:val="both"/>
        <w:rPr>
          <w:rFonts w:eastAsia="標楷體" w:hAnsi="標楷體"/>
          <w:sz w:val="26"/>
          <w:szCs w:val="26"/>
        </w:rPr>
      </w:pPr>
      <w:r w:rsidRPr="00AC426B">
        <w:rPr>
          <w:rFonts w:eastAsia="標楷體" w:hAnsi="標楷體"/>
          <w:sz w:val="26"/>
          <w:szCs w:val="26"/>
        </w:rPr>
        <w:t>向</w:t>
      </w:r>
      <w:r w:rsidRPr="00AC426B">
        <w:rPr>
          <w:rFonts w:eastAsia="標楷體" w:hAnsi="標楷體" w:hint="eastAsia"/>
          <w:sz w:val="26"/>
          <w:szCs w:val="26"/>
        </w:rPr>
        <w:t>廈門柏恩氏</w:t>
      </w:r>
      <w:r w:rsidRPr="00AC426B">
        <w:rPr>
          <w:rFonts w:eastAsia="標楷體" w:hAnsi="標楷體"/>
          <w:sz w:val="26"/>
          <w:szCs w:val="26"/>
        </w:rPr>
        <w:t>購入半成品，將其加工後回銷，</w:t>
      </w:r>
      <w:r w:rsidR="00D528F2">
        <w:rPr>
          <w:rFonts w:eastAsia="標楷體" w:hint="eastAsia"/>
          <w:sz w:val="26"/>
          <w:szCs w:val="26"/>
        </w:rPr>
        <w:t>105</w:t>
      </w:r>
      <w:r w:rsidRPr="00AC426B">
        <w:rPr>
          <w:rFonts w:eastAsia="標楷體" w:hAnsi="標楷體"/>
          <w:sz w:val="26"/>
          <w:szCs w:val="26"/>
        </w:rPr>
        <w:t>年度</w:t>
      </w:r>
      <w:r w:rsidRPr="00AC426B">
        <w:rPr>
          <w:rFonts w:eastAsia="標楷體" w:hAnsi="標楷體" w:hint="eastAsia"/>
          <w:sz w:val="26"/>
          <w:szCs w:val="26"/>
        </w:rPr>
        <w:t>購入之半成品</w:t>
      </w:r>
      <w:r w:rsidRPr="00AC426B">
        <w:rPr>
          <w:rFonts w:eastAsia="標楷體" w:hAnsi="標楷體"/>
          <w:sz w:val="26"/>
          <w:szCs w:val="26"/>
        </w:rPr>
        <w:t>金額為</w:t>
      </w:r>
      <w:r w:rsidR="00CE0EC7" w:rsidRPr="00D87E97">
        <w:rPr>
          <w:rFonts w:eastAsia="標楷體" w:hint="eastAsia"/>
          <w:bCs/>
          <w:sz w:val="26"/>
          <w:szCs w:val="26"/>
        </w:rPr>
        <w:t>23,418,159</w:t>
      </w:r>
      <w:r w:rsidR="0029089E" w:rsidRPr="00AC426B">
        <w:rPr>
          <w:rFonts w:eastAsia="標楷體" w:hint="eastAsia"/>
          <w:bCs/>
          <w:sz w:val="26"/>
          <w:szCs w:val="26"/>
        </w:rPr>
        <w:t>元</w:t>
      </w:r>
      <w:r w:rsidRPr="00AC426B">
        <w:rPr>
          <w:rFonts w:eastAsia="標楷體" w:hAnsi="標楷體"/>
          <w:sz w:val="26"/>
          <w:szCs w:val="26"/>
        </w:rPr>
        <w:t>。</w:t>
      </w:r>
    </w:p>
    <w:p w:rsidR="00312C13" w:rsidRDefault="0026003C" w:rsidP="00425BCD">
      <w:pPr>
        <w:widowControl/>
        <w:numPr>
          <w:ilvl w:val="0"/>
          <w:numId w:val="70"/>
        </w:numPr>
        <w:tabs>
          <w:tab w:val="clear" w:pos="1920"/>
          <w:tab w:val="left" w:pos="1200"/>
        </w:tabs>
        <w:spacing w:beforeLines="50" w:before="120" w:afterLines="50" w:after="120" w:line="360" w:lineRule="auto"/>
        <w:ind w:left="1320"/>
        <w:jc w:val="both"/>
        <w:rPr>
          <w:rFonts w:eastAsia="標楷體"/>
          <w:sz w:val="26"/>
          <w:szCs w:val="26"/>
        </w:rPr>
      </w:pPr>
      <w:r w:rsidRPr="00403A9B">
        <w:rPr>
          <w:rFonts w:eastAsia="標楷體" w:hAnsi="標楷體"/>
          <w:sz w:val="26"/>
          <w:szCs w:val="26"/>
        </w:rPr>
        <w:t>銷貨</w:t>
      </w:r>
    </w:p>
    <w:p w:rsidR="00312C13" w:rsidRDefault="0026003C" w:rsidP="00425BCD">
      <w:pPr>
        <w:widowControl/>
        <w:numPr>
          <w:ilvl w:val="2"/>
          <w:numId w:val="70"/>
        </w:numPr>
        <w:spacing w:beforeLines="50" w:before="120" w:afterLines="50" w:after="120" w:line="360" w:lineRule="auto"/>
        <w:ind w:hanging="482"/>
        <w:rPr>
          <w:rFonts w:eastAsia="標楷體"/>
          <w:sz w:val="26"/>
          <w:szCs w:val="26"/>
        </w:rPr>
      </w:pPr>
      <w:r w:rsidRPr="00B479E2">
        <w:rPr>
          <w:rFonts w:eastAsia="標楷體" w:hAnsi="標楷體"/>
          <w:sz w:val="26"/>
          <w:szCs w:val="26"/>
        </w:rPr>
        <w:t>半成品</w:t>
      </w:r>
    </w:p>
    <w:p w:rsidR="00312C13" w:rsidRDefault="0026003C" w:rsidP="00425BCD">
      <w:pPr>
        <w:spacing w:beforeLines="50" w:before="120" w:afterLines="50" w:after="120" w:line="360" w:lineRule="auto"/>
        <w:ind w:leftChars="600" w:left="1440"/>
        <w:jc w:val="both"/>
        <w:rPr>
          <w:rFonts w:eastAsia="標楷體" w:hAnsi="標楷體"/>
          <w:sz w:val="26"/>
          <w:szCs w:val="26"/>
        </w:rPr>
      </w:pPr>
      <w:r w:rsidRPr="00AC426B">
        <w:rPr>
          <w:rFonts w:eastAsia="標楷體" w:hAnsi="標楷體"/>
          <w:sz w:val="26"/>
          <w:szCs w:val="26"/>
        </w:rPr>
        <w:t>台灣柏恩氏為廈門柏恩氏加工熱敏電阻半成品，之後再將加工</w:t>
      </w:r>
      <w:r w:rsidRPr="00AC426B">
        <w:rPr>
          <w:rFonts w:eastAsia="標楷體" w:hAnsi="標楷體"/>
          <w:sz w:val="26"/>
          <w:szCs w:val="26"/>
        </w:rPr>
        <w:lastRenderedPageBreak/>
        <w:t>後之半成品售回，</w:t>
      </w:r>
      <w:r w:rsidR="00D528F2">
        <w:rPr>
          <w:rFonts w:eastAsia="標楷體" w:hint="eastAsia"/>
          <w:sz w:val="26"/>
          <w:szCs w:val="26"/>
        </w:rPr>
        <w:t>105</w:t>
      </w:r>
      <w:r w:rsidRPr="00AC426B">
        <w:rPr>
          <w:rFonts w:eastAsia="標楷體" w:hAnsi="標楷體"/>
          <w:sz w:val="26"/>
          <w:szCs w:val="26"/>
        </w:rPr>
        <w:t>年度</w:t>
      </w:r>
      <w:r w:rsidRPr="00AC426B">
        <w:rPr>
          <w:rFonts w:eastAsia="標楷體" w:hAnsi="標楷體" w:hint="eastAsia"/>
          <w:sz w:val="26"/>
          <w:szCs w:val="26"/>
        </w:rPr>
        <w:t>銷貨</w:t>
      </w:r>
      <w:r w:rsidRPr="00AC426B">
        <w:rPr>
          <w:rFonts w:eastAsia="標楷體" w:hAnsi="標楷體"/>
          <w:sz w:val="26"/>
          <w:szCs w:val="26"/>
        </w:rPr>
        <w:t>金額</w:t>
      </w:r>
      <w:r w:rsidRPr="00AC426B">
        <w:rPr>
          <w:rFonts w:eastAsia="標楷體" w:hAnsi="標楷體" w:hint="eastAsia"/>
          <w:sz w:val="26"/>
          <w:szCs w:val="26"/>
        </w:rPr>
        <w:t>分別</w:t>
      </w:r>
      <w:r w:rsidRPr="00AC426B">
        <w:rPr>
          <w:rFonts w:eastAsia="標楷體" w:hAnsi="標楷體"/>
          <w:sz w:val="26"/>
          <w:szCs w:val="26"/>
        </w:rPr>
        <w:t>為</w:t>
      </w:r>
      <w:r w:rsidR="004327B0" w:rsidRPr="00D87E97">
        <w:rPr>
          <w:rFonts w:eastAsia="標楷體" w:hint="eastAsia"/>
          <w:bCs/>
          <w:sz w:val="26"/>
          <w:szCs w:val="26"/>
        </w:rPr>
        <w:t>125,725,578</w:t>
      </w:r>
      <w:r w:rsidRPr="00AC426B">
        <w:rPr>
          <w:rFonts w:eastAsia="標楷體" w:hAnsi="標楷體"/>
          <w:sz w:val="26"/>
          <w:szCs w:val="26"/>
        </w:rPr>
        <w:t>元。</w:t>
      </w:r>
    </w:p>
    <w:p w:rsidR="00312C13" w:rsidRDefault="00F0784E" w:rsidP="00425BCD">
      <w:pPr>
        <w:widowControl/>
        <w:numPr>
          <w:ilvl w:val="2"/>
          <w:numId w:val="70"/>
        </w:numPr>
        <w:spacing w:beforeLines="50" w:before="120" w:afterLines="50" w:after="120" w:line="360" w:lineRule="auto"/>
        <w:ind w:hanging="482"/>
        <w:rPr>
          <w:rFonts w:eastAsia="標楷體" w:hAnsi="標楷體"/>
          <w:sz w:val="26"/>
          <w:szCs w:val="26"/>
        </w:rPr>
      </w:pPr>
      <w:r>
        <w:rPr>
          <w:rFonts w:eastAsia="標楷體" w:hAnsi="標楷體" w:hint="eastAsia"/>
          <w:sz w:val="26"/>
          <w:szCs w:val="26"/>
        </w:rPr>
        <w:t>成品</w:t>
      </w:r>
    </w:p>
    <w:p w:rsidR="00312C13" w:rsidRDefault="008E6484" w:rsidP="00425BCD">
      <w:pPr>
        <w:widowControl/>
        <w:spacing w:beforeLines="50" w:before="120" w:afterLines="50" w:after="120" w:line="360" w:lineRule="auto"/>
        <w:ind w:left="1440"/>
        <w:rPr>
          <w:rFonts w:eastAsia="標楷體" w:hAnsi="標楷體"/>
          <w:sz w:val="26"/>
          <w:szCs w:val="26"/>
        </w:rPr>
      </w:pPr>
      <w:r w:rsidRPr="00F0784E">
        <w:rPr>
          <w:rFonts w:eastAsia="標楷體" w:hAnsi="標楷體"/>
          <w:sz w:val="26"/>
          <w:szCs w:val="26"/>
        </w:rPr>
        <w:t>台</w:t>
      </w:r>
      <w:r w:rsidR="00F0784E" w:rsidRPr="00F0784E">
        <w:rPr>
          <w:rFonts w:eastAsia="標楷體" w:hAnsi="標楷體"/>
          <w:sz w:val="26"/>
          <w:szCs w:val="26"/>
        </w:rPr>
        <w:t>灣</w:t>
      </w:r>
      <w:r w:rsidR="00F0784E" w:rsidRPr="00AC426B">
        <w:rPr>
          <w:rFonts w:eastAsia="標楷體" w:hAnsi="標楷體"/>
          <w:sz w:val="26"/>
          <w:szCs w:val="26"/>
        </w:rPr>
        <w:t>柏恩氏之成品，絕大部分銷往集團母公司及柏恩歐洲銷售公司，</w:t>
      </w:r>
      <w:r w:rsidR="00D528F2">
        <w:rPr>
          <w:rFonts w:eastAsia="標楷體" w:hint="eastAsia"/>
          <w:sz w:val="26"/>
          <w:szCs w:val="26"/>
        </w:rPr>
        <w:t>105</w:t>
      </w:r>
      <w:r w:rsidR="00F0784E" w:rsidRPr="00AC426B">
        <w:rPr>
          <w:rFonts w:eastAsia="標楷體" w:hAnsi="標楷體"/>
          <w:sz w:val="26"/>
          <w:szCs w:val="26"/>
        </w:rPr>
        <w:t>年度</w:t>
      </w:r>
      <w:r w:rsidR="00F0784E" w:rsidRPr="00AC426B">
        <w:rPr>
          <w:rFonts w:eastAsia="標楷體" w:hAnsi="標楷體" w:hint="eastAsia"/>
          <w:sz w:val="26"/>
          <w:szCs w:val="26"/>
        </w:rPr>
        <w:t>銷貨</w:t>
      </w:r>
      <w:r w:rsidR="00F0784E" w:rsidRPr="00AC426B">
        <w:rPr>
          <w:rFonts w:eastAsia="標楷體" w:hAnsi="標楷體"/>
          <w:sz w:val="26"/>
          <w:szCs w:val="26"/>
        </w:rPr>
        <w:t>金額</w:t>
      </w:r>
      <w:r w:rsidR="00F0784E" w:rsidRPr="00AC426B">
        <w:rPr>
          <w:rFonts w:eastAsia="標楷體" w:hAnsi="標楷體" w:hint="eastAsia"/>
          <w:sz w:val="26"/>
          <w:szCs w:val="26"/>
        </w:rPr>
        <w:t>分別</w:t>
      </w:r>
      <w:r w:rsidR="00F0784E" w:rsidRPr="00AC426B">
        <w:rPr>
          <w:rFonts w:eastAsia="標楷體" w:hAnsi="標楷體"/>
          <w:sz w:val="26"/>
          <w:szCs w:val="26"/>
        </w:rPr>
        <w:t>為</w:t>
      </w:r>
      <w:r w:rsidR="004327B0" w:rsidRPr="00D87E97">
        <w:rPr>
          <w:rFonts w:eastAsia="標楷體" w:hint="eastAsia"/>
          <w:bCs/>
          <w:sz w:val="26"/>
          <w:szCs w:val="26"/>
        </w:rPr>
        <w:t>324,639,749</w:t>
      </w:r>
      <w:r w:rsidR="00F0784E" w:rsidRPr="00AC426B">
        <w:rPr>
          <w:rFonts w:eastAsia="標楷體" w:hint="eastAsia"/>
          <w:bCs/>
          <w:sz w:val="26"/>
          <w:szCs w:val="26"/>
        </w:rPr>
        <w:t>元及</w:t>
      </w:r>
      <w:r w:rsidR="004327B0" w:rsidRPr="00D87E97">
        <w:rPr>
          <w:rFonts w:eastAsia="標楷體" w:hint="eastAsia"/>
          <w:bCs/>
          <w:sz w:val="26"/>
          <w:szCs w:val="26"/>
        </w:rPr>
        <w:t>137,959,600</w:t>
      </w:r>
      <w:r w:rsidR="00F0784E" w:rsidRPr="00AC426B">
        <w:rPr>
          <w:rFonts w:eastAsia="標楷體" w:hAnsi="標楷體"/>
          <w:sz w:val="26"/>
          <w:szCs w:val="26"/>
        </w:rPr>
        <w:t>元。</w:t>
      </w:r>
    </w:p>
    <w:p w:rsidR="00312C13" w:rsidRDefault="0026003C" w:rsidP="00425BCD">
      <w:pPr>
        <w:widowControl/>
        <w:numPr>
          <w:ilvl w:val="0"/>
          <w:numId w:val="17"/>
        </w:numPr>
        <w:tabs>
          <w:tab w:val="left" w:pos="1134"/>
        </w:tabs>
        <w:spacing w:beforeLines="50" w:before="120" w:afterLines="50" w:after="120" w:line="360" w:lineRule="auto"/>
        <w:ind w:leftChars="250" w:left="1082" w:hanging="482"/>
        <w:jc w:val="both"/>
        <w:rPr>
          <w:rFonts w:eastAsia="標楷體" w:hAnsi="標楷體"/>
          <w:b/>
          <w:sz w:val="28"/>
          <w:szCs w:val="26"/>
        </w:rPr>
      </w:pPr>
      <w:r w:rsidRPr="00403A9B">
        <w:rPr>
          <w:rFonts w:eastAsia="標楷體" w:hAnsi="標楷體"/>
          <w:b/>
          <w:sz w:val="28"/>
          <w:szCs w:val="26"/>
        </w:rPr>
        <w:t>無形資產之使用</w:t>
      </w:r>
    </w:p>
    <w:p w:rsidR="00312C13" w:rsidRDefault="0026003C" w:rsidP="00425BCD">
      <w:pPr>
        <w:numPr>
          <w:ilvl w:val="1"/>
          <w:numId w:val="17"/>
        </w:numPr>
        <w:spacing w:beforeLines="50" w:before="120" w:afterLines="50" w:after="120" w:line="360" w:lineRule="auto"/>
        <w:jc w:val="both"/>
        <w:rPr>
          <w:rFonts w:eastAsia="標楷體" w:hAnsi="標楷體"/>
          <w:sz w:val="26"/>
          <w:szCs w:val="26"/>
        </w:rPr>
      </w:pPr>
      <w:r>
        <w:rPr>
          <w:rFonts w:eastAsia="標楷體" w:hAnsi="標楷體" w:hint="eastAsia"/>
          <w:sz w:val="26"/>
          <w:szCs w:val="26"/>
        </w:rPr>
        <w:t>權利金支出</w:t>
      </w:r>
    </w:p>
    <w:p w:rsidR="00312C13" w:rsidRDefault="0026003C" w:rsidP="00FB6898">
      <w:pPr>
        <w:spacing w:beforeLines="50" w:before="120" w:afterLines="50" w:after="120" w:line="360" w:lineRule="auto"/>
        <w:ind w:leftChars="600" w:left="1440"/>
        <w:jc w:val="both"/>
        <w:rPr>
          <w:rFonts w:eastAsia="標楷體" w:hAnsi="標楷體"/>
          <w:sz w:val="26"/>
          <w:szCs w:val="26"/>
        </w:rPr>
      </w:pPr>
      <w:r w:rsidRPr="00403A9B">
        <w:rPr>
          <w:rFonts w:eastAsia="標楷體" w:hAnsi="標楷體"/>
          <w:sz w:val="26"/>
          <w:szCs w:val="26"/>
        </w:rPr>
        <w:t>集團母公司授權台灣柏恩氏</w:t>
      </w:r>
      <w:r>
        <w:rPr>
          <w:rFonts w:eastAsia="標楷體" w:hAnsi="標楷體" w:hint="eastAsia"/>
          <w:sz w:val="26"/>
          <w:szCs w:val="26"/>
        </w:rPr>
        <w:t>使用其</w:t>
      </w:r>
      <w:r w:rsidRPr="00403A9B">
        <w:rPr>
          <w:rFonts w:eastAsia="標楷體" w:hAnsi="標楷體"/>
          <w:sz w:val="26"/>
          <w:szCs w:val="26"/>
        </w:rPr>
        <w:t>智慧財產權、專利技術、商標等無形資產，每季收取權利金。</w:t>
      </w:r>
    </w:p>
    <w:p w:rsidR="0026003C" w:rsidRPr="00702991" w:rsidRDefault="0026003C" w:rsidP="00702991">
      <w:pPr>
        <w:ind w:right="200"/>
        <w:jc w:val="right"/>
        <w:rPr>
          <w:rFonts w:ascii="新細明體" w:hAnsi="新細明體"/>
          <w:sz w:val="20"/>
          <w:szCs w:val="20"/>
        </w:rPr>
      </w:pPr>
      <w:r w:rsidRPr="00702991">
        <w:rPr>
          <w:rFonts w:ascii="新細明體" w:hAnsi="新細明體"/>
          <w:sz w:val="20"/>
          <w:szCs w:val="20"/>
        </w:rPr>
        <w:t>單位：新台幣元</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1800"/>
        <w:gridCol w:w="720"/>
        <w:gridCol w:w="720"/>
        <w:gridCol w:w="743"/>
        <w:gridCol w:w="817"/>
        <w:gridCol w:w="1680"/>
      </w:tblGrid>
      <w:tr w:rsidR="00664A43" w:rsidRPr="00451712">
        <w:trPr>
          <w:trHeight w:val="538"/>
          <w:jc w:val="center"/>
        </w:trPr>
        <w:tc>
          <w:tcPr>
            <w:tcW w:w="1800" w:type="dxa"/>
            <w:vMerge w:val="restart"/>
            <w:shd w:val="clear" w:color="auto" w:fill="4F81BD"/>
            <w:vAlign w:val="center"/>
          </w:tcPr>
          <w:p w:rsidR="00664A43" w:rsidRPr="00451712" w:rsidRDefault="00664A43" w:rsidP="006515D2">
            <w:pPr>
              <w:pStyle w:val="cjk"/>
              <w:spacing w:before="0" w:beforeAutospacing="0"/>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產品</w:t>
            </w:r>
          </w:p>
        </w:tc>
        <w:tc>
          <w:tcPr>
            <w:tcW w:w="1800" w:type="dxa"/>
            <w:vMerge w:val="restart"/>
            <w:shd w:val="clear" w:color="auto" w:fill="4F81BD"/>
            <w:vAlign w:val="center"/>
          </w:tcPr>
          <w:p w:rsidR="00664A43" w:rsidRPr="00451712" w:rsidRDefault="00664A43" w:rsidP="006515D2">
            <w:pPr>
              <w:pStyle w:val="cjk"/>
              <w:spacing w:before="0" w:beforeAutospacing="0"/>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實際銷售淨額</w:t>
            </w:r>
          </w:p>
        </w:tc>
        <w:tc>
          <w:tcPr>
            <w:tcW w:w="1440" w:type="dxa"/>
            <w:gridSpan w:val="2"/>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權利金</w:t>
            </w:r>
          </w:p>
        </w:tc>
        <w:tc>
          <w:tcPr>
            <w:tcW w:w="1560" w:type="dxa"/>
            <w:gridSpan w:val="2"/>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商標及名稱</w:t>
            </w:r>
          </w:p>
        </w:tc>
        <w:tc>
          <w:tcPr>
            <w:tcW w:w="1680" w:type="dxa"/>
            <w:vMerge w:val="restart"/>
            <w:shd w:val="clear" w:color="auto" w:fill="4F81BD"/>
            <w:vAlign w:val="center"/>
          </w:tcPr>
          <w:p w:rsidR="00664A43" w:rsidRPr="00451712" w:rsidRDefault="00664A43" w:rsidP="006515D2">
            <w:pPr>
              <w:pStyle w:val="cjk"/>
              <w:spacing w:before="0" w:beforeAutospacing="0"/>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受控交易</w:t>
            </w:r>
          </w:p>
        </w:tc>
      </w:tr>
      <w:tr w:rsidR="00664A43" w:rsidRPr="00451712">
        <w:trPr>
          <w:trHeight w:val="435"/>
          <w:jc w:val="center"/>
        </w:trPr>
        <w:tc>
          <w:tcPr>
            <w:tcW w:w="1800" w:type="dxa"/>
            <w:vMerge/>
            <w:vAlign w:val="center"/>
          </w:tcPr>
          <w:p w:rsidR="00664A43" w:rsidRPr="00451712" w:rsidRDefault="00664A43" w:rsidP="006515D2">
            <w:pPr>
              <w:pStyle w:val="cjk"/>
              <w:spacing w:before="0" w:beforeAutospacing="0"/>
              <w:jc w:val="center"/>
              <w:rPr>
                <w:rFonts w:ascii="Times New Roman" w:hAnsi="Times New Roman" w:cs="Times New Roman"/>
                <w:sz w:val="26"/>
                <w:szCs w:val="26"/>
              </w:rPr>
            </w:pPr>
          </w:p>
        </w:tc>
        <w:tc>
          <w:tcPr>
            <w:tcW w:w="1800" w:type="dxa"/>
            <w:vMerge/>
            <w:vAlign w:val="center"/>
          </w:tcPr>
          <w:p w:rsidR="00664A43" w:rsidRPr="00451712" w:rsidRDefault="00664A43" w:rsidP="006515D2">
            <w:pPr>
              <w:pStyle w:val="cjk"/>
              <w:spacing w:before="0" w:beforeAutospacing="0"/>
              <w:jc w:val="center"/>
              <w:rPr>
                <w:rFonts w:ascii="Times New Roman" w:hAnsi="Times New Roman" w:cs="Times New Roman"/>
                <w:sz w:val="26"/>
                <w:szCs w:val="26"/>
              </w:rPr>
            </w:pPr>
          </w:p>
        </w:tc>
        <w:tc>
          <w:tcPr>
            <w:tcW w:w="720" w:type="dxa"/>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1%</w:t>
            </w:r>
          </w:p>
        </w:tc>
        <w:tc>
          <w:tcPr>
            <w:tcW w:w="720" w:type="dxa"/>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hint="eastAsia"/>
                <w:color w:val="FFFFFF"/>
                <w:sz w:val="26"/>
                <w:szCs w:val="26"/>
              </w:rPr>
              <w:t>4</w:t>
            </w:r>
            <w:r w:rsidRPr="00451712">
              <w:rPr>
                <w:rFonts w:ascii="Times New Roman" w:hAnsi="Times New Roman" w:cs="Times New Roman"/>
                <w:color w:val="FFFFFF"/>
                <w:sz w:val="26"/>
                <w:szCs w:val="26"/>
              </w:rPr>
              <w:t>%</w:t>
            </w:r>
          </w:p>
        </w:tc>
        <w:tc>
          <w:tcPr>
            <w:tcW w:w="743" w:type="dxa"/>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color w:val="FFFFFF"/>
                <w:sz w:val="26"/>
                <w:szCs w:val="26"/>
              </w:rPr>
              <w:t>2%</w:t>
            </w:r>
          </w:p>
        </w:tc>
        <w:tc>
          <w:tcPr>
            <w:tcW w:w="817" w:type="dxa"/>
            <w:shd w:val="clear" w:color="auto" w:fill="4F81BD"/>
            <w:vAlign w:val="center"/>
          </w:tcPr>
          <w:p w:rsidR="00664A43" w:rsidRPr="00451712" w:rsidRDefault="00664A43" w:rsidP="006515D2">
            <w:pPr>
              <w:pStyle w:val="cjk"/>
              <w:jc w:val="center"/>
              <w:rPr>
                <w:rFonts w:ascii="Times New Roman" w:hAnsi="Times New Roman" w:cs="Times New Roman"/>
                <w:color w:val="FFFFFF"/>
                <w:sz w:val="26"/>
                <w:szCs w:val="26"/>
              </w:rPr>
            </w:pPr>
            <w:r w:rsidRPr="00451712">
              <w:rPr>
                <w:rFonts w:ascii="Times New Roman" w:hAnsi="Times New Roman" w:cs="Times New Roman" w:hint="eastAsia"/>
                <w:color w:val="FFFFFF"/>
                <w:sz w:val="26"/>
                <w:szCs w:val="26"/>
              </w:rPr>
              <w:t>1%</w:t>
            </w:r>
          </w:p>
        </w:tc>
        <w:tc>
          <w:tcPr>
            <w:tcW w:w="1680" w:type="dxa"/>
            <w:vMerge/>
            <w:vAlign w:val="center"/>
          </w:tcPr>
          <w:p w:rsidR="00664A43" w:rsidRPr="00451712" w:rsidRDefault="00664A43" w:rsidP="006515D2">
            <w:pPr>
              <w:pStyle w:val="cjk"/>
              <w:spacing w:before="0" w:beforeAutospacing="0"/>
              <w:jc w:val="center"/>
              <w:rPr>
                <w:rFonts w:ascii="Times New Roman" w:hAnsi="Times New Roman" w:cs="Times New Roman"/>
                <w:sz w:val="26"/>
                <w:szCs w:val="26"/>
              </w:rPr>
            </w:pPr>
          </w:p>
        </w:tc>
      </w:tr>
      <w:tr w:rsidR="00001AB1" w:rsidRPr="00451712">
        <w:trPr>
          <w:trHeight w:val="511"/>
          <w:jc w:val="center"/>
        </w:trPr>
        <w:tc>
          <w:tcPr>
            <w:tcW w:w="1800" w:type="dxa"/>
            <w:vAlign w:val="center"/>
          </w:tcPr>
          <w:p w:rsidR="00001AB1" w:rsidRPr="00451712" w:rsidRDefault="00001AB1" w:rsidP="009E3FF5">
            <w:pPr>
              <w:pStyle w:val="cjk"/>
              <w:spacing w:before="0" w:beforeAutospacing="0"/>
              <w:jc w:val="center"/>
              <w:rPr>
                <w:rFonts w:ascii="Times New Roman" w:hAnsi="Times New Roman" w:cs="Times New Roman"/>
                <w:sz w:val="26"/>
                <w:szCs w:val="26"/>
              </w:rPr>
            </w:pPr>
            <w:r w:rsidRPr="00451712">
              <w:rPr>
                <w:rFonts w:ascii="Times New Roman" w:hAnsi="Times New Roman" w:cs="Times New Roman"/>
                <w:sz w:val="26"/>
                <w:szCs w:val="26"/>
              </w:rPr>
              <w:t>微調電阻器</w:t>
            </w:r>
          </w:p>
        </w:tc>
        <w:tc>
          <w:tcPr>
            <w:tcW w:w="1800" w:type="dxa"/>
            <w:vAlign w:val="center"/>
          </w:tcPr>
          <w:p w:rsidR="00001AB1" w:rsidRPr="00451712" w:rsidRDefault="00001AB1" w:rsidP="00FB6898">
            <w:pPr>
              <w:pStyle w:val="cjk"/>
              <w:spacing w:before="0" w:beforeAutospacing="0"/>
              <w:ind w:firstLineChars="100" w:firstLine="260"/>
              <w:jc w:val="right"/>
              <w:rPr>
                <w:rFonts w:ascii="Times New Roman" w:hAnsi="Times New Roman"/>
                <w:sz w:val="26"/>
                <w:szCs w:val="26"/>
              </w:rPr>
            </w:pPr>
            <w:r>
              <w:rPr>
                <w:rFonts w:ascii="Times New Roman" w:hAnsi="Times New Roman"/>
                <w:sz w:val="26"/>
                <w:szCs w:val="26"/>
              </w:rPr>
              <w:t>636,734,373</w:t>
            </w:r>
          </w:p>
        </w:tc>
        <w:tc>
          <w:tcPr>
            <w:tcW w:w="720"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r w:rsidRPr="00001AB1">
              <w:rPr>
                <w:rFonts w:ascii="Times New Roman" w:hAnsi="Times New Roman" w:cs="Times New Roman" w:hint="eastAsia"/>
                <w:b/>
                <w:color w:val="auto"/>
                <w:sz w:val="26"/>
                <w:szCs w:val="26"/>
              </w:rPr>
              <w:t>V</w:t>
            </w:r>
          </w:p>
        </w:tc>
        <w:tc>
          <w:tcPr>
            <w:tcW w:w="720"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r w:rsidRPr="00001AB1">
              <w:rPr>
                <w:rFonts w:ascii="Times New Roman" w:hAnsi="Times New Roman" w:cs="Times New Roman" w:hint="eastAsia"/>
                <w:b/>
                <w:color w:val="auto"/>
                <w:sz w:val="26"/>
                <w:szCs w:val="26"/>
              </w:rPr>
              <w:t>V</w:t>
            </w:r>
          </w:p>
        </w:tc>
        <w:tc>
          <w:tcPr>
            <w:tcW w:w="743"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r w:rsidRPr="00001AB1">
              <w:rPr>
                <w:rFonts w:ascii="Times New Roman" w:hAnsi="Times New Roman" w:cs="Times New Roman" w:hint="eastAsia"/>
                <w:b/>
                <w:color w:val="auto"/>
                <w:sz w:val="26"/>
                <w:szCs w:val="26"/>
              </w:rPr>
              <w:t>V</w:t>
            </w:r>
          </w:p>
        </w:tc>
        <w:tc>
          <w:tcPr>
            <w:tcW w:w="817"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p>
        </w:tc>
        <w:tc>
          <w:tcPr>
            <w:tcW w:w="1680" w:type="dxa"/>
            <w:vAlign w:val="center"/>
          </w:tcPr>
          <w:p w:rsidR="00001AB1" w:rsidRPr="00451712" w:rsidRDefault="00001AB1" w:rsidP="00FB6898">
            <w:pPr>
              <w:pStyle w:val="cjk"/>
              <w:spacing w:before="0" w:beforeAutospacing="0"/>
              <w:ind w:firstLineChars="100" w:firstLine="260"/>
              <w:jc w:val="right"/>
              <w:rPr>
                <w:rFonts w:ascii="Times New Roman" w:hAnsi="Times New Roman"/>
                <w:sz w:val="26"/>
                <w:szCs w:val="26"/>
              </w:rPr>
            </w:pPr>
            <w:r>
              <w:rPr>
                <w:rFonts w:ascii="Times New Roman" w:hAnsi="Times New Roman" w:hint="eastAsia"/>
                <w:sz w:val="26"/>
                <w:szCs w:val="26"/>
              </w:rPr>
              <w:t>44,571,405</w:t>
            </w:r>
          </w:p>
        </w:tc>
      </w:tr>
      <w:tr w:rsidR="00001AB1" w:rsidRPr="00451712">
        <w:trPr>
          <w:trHeight w:val="511"/>
          <w:jc w:val="center"/>
        </w:trPr>
        <w:tc>
          <w:tcPr>
            <w:tcW w:w="1800" w:type="dxa"/>
            <w:vAlign w:val="center"/>
          </w:tcPr>
          <w:p w:rsidR="00001AB1" w:rsidRPr="00451712" w:rsidRDefault="00001AB1" w:rsidP="009E3FF5">
            <w:pPr>
              <w:pStyle w:val="cjk"/>
              <w:spacing w:before="0" w:beforeAutospacing="0"/>
              <w:jc w:val="center"/>
              <w:rPr>
                <w:rFonts w:ascii="Times New Roman" w:hAnsi="Times New Roman" w:cs="Times New Roman"/>
                <w:sz w:val="26"/>
                <w:szCs w:val="26"/>
              </w:rPr>
            </w:pPr>
            <w:r w:rsidRPr="00451712">
              <w:rPr>
                <w:rFonts w:ascii="Times New Roman" w:hAnsi="Times New Roman" w:cs="Times New Roman" w:hint="eastAsia"/>
                <w:sz w:val="26"/>
                <w:szCs w:val="26"/>
              </w:rPr>
              <w:t>傳感控制器</w:t>
            </w:r>
          </w:p>
        </w:tc>
        <w:tc>
          <w:tcPr>
            <w:tcW w:w="1800" w:type="dxa"/>
            <w:vAlign w:val="center"/>
          </w:tcPr>
          <w:p w:rsidR="00001AB1" w:rsidRPr="00451712" w:rsidRDefault="00001AB1" w:rsidP="00FB6898">
            <w:pPr>
              <w:pStyle w:val="cjk"/>
              <w:spacing w:before="0" w:beforeAutospacing="0"/>
              <w:ind w:firstLineChars="100" w:firstLine="260"/>
              <w:jc w:val="right"/>
              <w:rPr>
                <w:rFonts w:ascii="Times New Roman" w:hAnsi="Times New Roman"/>
                <w:sz w:val="26"/>
                <w:szCs w:val="26"/>
              </w:rPr>
            </w:pPr>
            <w:r>
              <w:rPr>
                <w:rFonts w:ascii="Times New Roman" w:hAnsi="Times New Roman" w:hint="eastAsia"/>
                <w:sz w:val="26"/>
                <w:szCs w:val="26"/>
              </w:rPr>
              <w:t>23,050,45</w:t>
            </w:r>
            <w:r>
              <w:rPr>
                <w:rFonts w:ascii="Times New Roman" w:hAnsi="Times New Roman"/>
                <w:sz w:val="26"/>
                <w:szCs w:val="26"/>
              </w:rPr>
              <w:t>3</w:t>
            </w:r>
          </w:p>
        </w:tc>
        <w:tc>
          <w:tcPr>
            <w:tcW w:w="720"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r w:rsidRPr="00001AB1">
              <w:rPr>
                <w:rFonts w:ascii="Times New Roman" w:hAnsi="Times New Roman" w:cs="Times New Roman" w:hint="eastAsia"/>
                <w:b/>
                <w:color w:val="auto"/>
                <w:sz w:val="26"/>
                <w:szCs w:val="26"/>
              </w:rPr>
              <w:t>V</w:t>
            </w:r>
          </w:p>
        </w:tc>
        <w:tc>
          <w:tcPr>
            <w:tcW w:w="720"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p>
        </w:tc>
        <w:tc>
          <w:tcPr>
            <w:tcW w:w="743"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p>
        </w:tc>
        <w:tc>
          <w:tcPr>
            <w:tcW w:w="817" w:type="dxa"/>
            <w:vAlign w:val="center"/>
          </w:tcPr>
          <w:p w:rsidR="00001AB1" w:rsidRPr="00001AB1" w:rsidRDefault="00001AB1" w:rsidP="009E3FF5">
            <w:pPr>
              <w:pStyle w:val="cjk"/>
              <w:spacing w:before="0" w:beforeAutospacing="0"/>
              <w:jc w:val="center"/>
              <w:rPr>
                <w:rFonts w:ascii="Times New Roman" w:hAnsi="Times New Roman" w:cs="Times New Roman"/>
                <w:b/>
                <w:color w:val="auto"/>
                <w:sz w:val="26"/>
                <w:szCs w:val="26"/>
              </w:rPr>
            </w:pPr>
            <w:r w:rsidRPr="00001AB1">
              <w:rPr>
                <w:rFonts w:ascii="Times New Roman" w:hAnsi="Times New Roman" w:cs="Times New Roman" w:hint="eastAsia"/>
                <w:b/>
                <w:color w:val="auto"/>
                <w:sz w:val="26"/>
                <w:szCs w:val="26"/>
              </w:rPr>
              <w:t>V</w:t>
            </w:r>
          </w:p>
        </w:tc>
        <w:tc>
          <w:tcPr>
            <w:tcW w:w="1680" w:type="dxa"/>
            <w:vAlign w:val="center"/>
          </w:tcPr>
          <w:p w:rsidR="00001AB1" w:rsidRPr="00451712" w:rsidRDefault="00001AB1" w:rsidP="00FB6898">
            <w:pPr>
              <w:pStyle w:val="cjk"/>
              <w:spacing w:before="0" w:beforeAutospacing="0"/>
              <w:ind w:firstLineChars="100" w:firstLine="260"/>
              <w:jc w:val="right"/>
              <w:rPr>
                <w:rFonts w:ascii="Times New Roman" w:hAnsi="Times New Roman"/>
                <w:sz w:val="26"/>
                <w:szCs w:val="26"/>
              </w:rPr>
            </w:pPr>
            <w:r>
              <w:rPr>
                <w:rFonts w:ascii="Times New Roman" w:hAnsi="Times New Roman" w:hint="eastAsia"/>
                <w:sz w:val="26"/>
                <w:szCs w:val="26"/>
              </w:rPr>
              <w:t>461,014</w:t>
            </w:r>
          </w:p>
        </w:tc>
      </w:tr>
      <w:tr w:rsidR="00001AB1" w:rsidRPr="00451712">
        <w:trPr>
          <w:trHeight w:val="527"/>
          <w:jc w:val="center"/>
        </w:trPr>
        <w:tc>
          <w:tcPr>
            <w:tcW w:w="1800" w:type="dxa"/>
            <w:vAlign w:val="center"/>
          </w:tcPr>
          <w:p w:rsidR="00001AB1" w:rsidRPr="00451712" w:rsidRDefault="00001AB1" w:rsidP="009E3FF5">
            <w:pPr>
              <w:pStyle w:val="cjk"/>
              <w:spacing w:before="0" w:beforeAutospacing="0"/>
              <w:jc w:val="center"/>
              <w:rPr>
                <w:rFonts w:ascii="Times New Roman" w:hAnsi="Times New Roman" w:cs="Times New Roman"/>
                <w:sz w:val="26"/>
                <w:szCs w:val="26"/>
              </w:rPr>
            </w:pPr>
            <w:r w:rsidRPr="00451712">
              <w:rPr>
                <w:rFonts w:ascii="Times New Roman" w:hAnsi="Times New Roman" w:cs="Times New Roman"/>
                <w:sz w:val="26"/>
                <w:szCs w:val="26"/>
              </w:rPr>
              <w:t>合計</w:t>
            </w:r>
          </w:p>
        </w:tc>
        <w:tc>
          <w:tcPr>
            <w:tcW w:w="1800" w:type="dxa"/>
            <w:vAlign w:val="center"/>
          </w:tcPr>
          <w:p w:rsidR="00001AB1" w:rsidRPr="00451712" w:rsidRDefault="00001AB1" w:rsidP="00FB6898">
            <w:pPr>
              <w:pStyle w:val="cjk"/>
              <w:spacing w:before="0" w:beforeAutospacing="0"/>
              <w:jc w:val="right"/>
              <w:rPr>
                <w:rFonts w:ascii="Times New Roman" w:hAnsi="Times New Roman"/>
                <w:b/>
                <w:sz w:val="26"/>
                <w:szCs w:val="26"/>
              </w:rPr>
            </w:pPr>
            <w:r>
              <w:rPr>
                <w:rFonts w:ascii="Times New Roman" w:hAnsi="Times New Roman" w:hint="eastAsia"/>
                <w:b/>
                <w:sz w:val="26"/>
                <w:szCs w:val="26"/>
              </w:rPr>
              <w:t>664,111,69</w:t>
            </w:r>
            <w:r>
              <w:rPr>
                <w:rFonts w:ascii="Times New Roman" w:hAnsi="Times New Roman"/>
                <w:b/>
                <w:sz w:val="26"/>
                <w:szCs w:val="26"/>
              </w:rPr>
              <w:t>5</w:t>
            </w:r>
          </w:p>
        </w:tc>
        <w:tc>
          <w:tcPr>
            <w:tcW w:w="720" w:type="dxa"/>
            <w:vAlign w:val="center"/>
          </w:tcPr>
          <w:p w:rsidR="00001AB1" w:rsidRPr="004327B0" w:rsidRDefault="00001AB1" w:rsidP="009E3FF5">
            <w:pPr>
              <w:pStyle w:val="cjk"/>
              <w:spacing w:before="0" w:beforeAutospacing="0"/>
              <w:ind w:rightChars="109" w:right="262"/>
              <w:rPr>
                <w:rFonts w:ascii="Times New Roman" w:hAnsi="Times New Roman" w:cs="Times New Roman"/>
                <w:color w:val="auto"/>
                <w:sz w:val="26"/>
                <w:szCs w:val="26"/>
                <w:highlight w:val="yellow"/>
              </w:rPr>
            </w:pPr>
          </w:p>
        </w:tc>
        <w:tc>
          <w:tcPr>
            <w:tcW w:w="720" w:type="dxa"/>
            <w:vAlign w:val="center"/>
          </w:tcPr>
          <w:p w:rsidR="00001AB1" w:rsidRPr="004327B0" w:rsidRDefault="00001AB1" w:rsidP="009E3FF5">
            <w:pPr>
              <w:pStyle w:val="cjk"/>
              <w:spacing w:before="0" w:beforeAutospacing="0"/>
              <w:ind w:rightChars="109" w:right="262"/>
              <w:rPr>
                <w:rFonts w:ascii="Times New Roman" w:hAnsi="Times New Roman" w:cs="Times New Roman"/>
                <w:color w:val="auto"/>
                <w:sz w:val="26"/>
                <w:szCs w:val="26"/>
                <w:highlight w:val="yellow"/>
              </w:rPr>
            </w:pPr>
          </w:p>
        </w:tc>
        <w:tc>
          <w:tcPr>
            <w:tcW w:w="743" w:type="dxa"/>
            <w:vAlign w:val="center"/>
          </w:tcPr>
          <w:p w:rsidR="00001AB1" w:rsidRPr="004327B0" w:rsidRDefault="00001AB1" w:rsidP="009E3FF5">
            <w:pPr>
              <w:pStyle w:val="cjk"/>
              <w:spacing w:before="0" w:beforeAutospacing="0"/>
              <w:ind w:rightChars="109" w:right="262"/>
              <w:rPr>
                <w:rFonts w:ascii="Times New Roman" w:hAnsi="Times New Roman" w:cs="Times New Roman"/>
                <w:color w:val="auto"/>
                <w:sz w:val="26"/>
                <w:szCs w:val="26"/>
                <w:highlight w:val="yellow"/>
              </w:rPr>
            </w:pPr>
          </w:p>
        </w:tc>
        <w:tc>
          <w:tcPr>
            <w:tcW w:w="817" w:type="dxa"/>
            <w:vAlign w:val="center"/>
          </w:tcPr>
          <w:p w:rsidR="00001AB1" w:rsidRPr="004327B0" w:rsidRDefault="00001AB1" w:rsidP="009E3FF5">
            <w:pPr>
              <w:pStyle w:val="cjk"/>
              <w:spacing w:before="0" w:beforeAutospacing="0"/>
              <w:ind w:rightChars="109" w:right="262"/>
              <w:rPr>
                <w:rFonts w:ascii="Times New Roman" w:hAnsi="Times New Roman" w:cs="Times New Roman"/>
                <w:color w:val="auto"/>
                <w:sz w:val="26"/>
                <w:szCs w:val="26"/>
                <w:highlight w:val="yellow"/>
              </w:rPr>
            </w:pPr>
          </w:p>
        </w:tc>
        <w:tc>
          <w:tcPr>
            <w:tcW w:w="1680" w:type="dxa"/>
            <w:vAlign w:val="center"/>
          </w:tcPr>
          <w:p w:rsidR="00001AB1" w:rsidRPr="00451712" w:rsidRDefault="00001AB1" w:rsidP="00FB6898">
            <w:pPr>
              <w:pStyle w:val="cjk"/>
              <w:spacing w:before="0" w:beforeAutospacing="0"/>
              <w:jc w:val="right"/>
              <w:rPr>
                <w:rFonts w:ascii="Times New Roman" w:hAnsi="Times New Roman"/>
                <w:b/>
                <w:sz w:val="26"/>
                <w:szCs w:val="26"/>
              </w:rPr>
            </w:pPr>
            <w:r>
              <w:rPr>
                <w:rFonts w:ascii="Times New Roman" w:hAnsi="Times New Roman" w:hint="eastAsia"/>
                <w:b/>
                <w:sz w:val="26"/>
                <w:szCs w:val="26"/>
              </w:rPr>
              <w:t>45,032,419</w:t>
            </w:r>
          </w:p>
        </w:tc>
      </w:tr>
    </w:tbl>
    <w:p w:rsidR="00312C13" w:rsidRDefault="0026003C" w:rsidP="00425BCD">
      <w:pPr>
        <w:widowControl/>
        <w:numPr>
          <w:ilvl w:val="0"/>
          <w:numId w:val="17"/>
        </w:numPr>
        <w:tabs>
          <w:tab w:val="left" w:pos="1134"/>
        </w:tabs>
        <w:spacing w:beforeLines="50" w:before="120" w:afterLines="50" w:after="120" w:line="360" w:lineRule="auto"/>
        <w:ind w:leftChars="250" w:left="1082" w:hanging="482"/>
        <w:jc w:val="both"/>
        <w:rPr>
          <w:rFonts w:eastAsia="標楷體"/>
          <w:b/>
          <w:sz w:val="28"/>
          <w:szCs w:val="26"/>
        </w:rPr>
      </w:pPr>
      <w:r w:rsidRPr="00403A9B">
        <w:rPr>
          <w:rFonts w:eastAsia="標楷體" w:hAnsi="標楷體"/>
          <w:b/>
          <w:sz w:val="28"/>
          <w:szCs w:val="26"/>
        </w:rPr>
        <w:t>服務之提供</w:t>
      </w:r>
    </w:p>
    <w:p w:rsidR="00312C13" w:rsidRDefault="0026003C" w:rsidP="00425BCD">
      <w:pPr>
        <w:widowControl/>
        <w:numPr>
          <w:ilvl w:val="0"/>
          <w:numId w:val="71"/>
        </w:numPr>
        <w:tabs>
          <w:tab w:val="left" w:pos="1200"/>
        </w:tabs>
        <w:spacing w:beforeLines="50" w:before="120" w:afterLines="50" w:after="120" w:line="360" w:lineRule="auto"/>
        <w:jc w:val="both"/>
        <w:rPr>
          <w:rFonts w:eastAsia="標楷體"/>
          <w:sz w:val="26"/>
          <w:szCs w:val="26"/>
        </w:rPr>
      </w:pPr>
      <w:r w:rsidRPr="00403A9B">
        <w:rPr>
          <w:rFonts w:eastAsia="標楷體" w:hAnsi="標楷體"/>
          <w:sz w:val="26"/>
          <w:szCs w:val="26"/>
        </w:rPr>
        <w:t>系統使用費</w:t>
      </w:r>
    </w:p>
    <w:p w:rsidR="00312C13" w:rsidRDefault="0026003C" w:rsidP="00425BCD">
      <w:pPr>
        <w:spacing w:beforeLines="50" w:before="120" w:afterLines="50" w:after="120" w:line="360" w:lineRule="auto"/>
        <w:ind w:leftChars="600" w:left="1440"/>
        <w:jc w:val="both"/>
        <w:rPr>
          <w:rFonts w:eastAsia="標楷體"/>
          <w:sz w:val="26"/>
          <w:szCs w:val="26"/>
        </w:rPr>
      </w:pPr>
      <w:r w:rsidRPr="00403A9B">
        <w:rPr>
          <w:rFonts w:eastAsia="標楷體" w:hAnsi="標楷體"/>
          <w:sz w:val="26"/>
          <w:szCs w:val="26"/>
        </w:rPr>
        <w:t>集團各製造、研發、銷售中心均可自</w:t>
      </w:r>
      <w:r w:rsidRPr="00403A9B">
        <w:rPr>
          <w:rFonts w:eastAsia="標楷體"/>
          <w:sz w:val="26"/>
          <w:szCs w:val="26"/>
        </w:rPr>
        <w:t>SAP</w:t>
      </w:r>
      <w:r w:rsidRPr="00403A9B">
        <w:rPr>
          <w:rFonts w:eastAsia="標楷體" w:hAnsi="標楷體"/>
          <w:sz w:val="26"/>
          <w:szCs w:val="26"/>
        </w:rPr>
        <w:t>電腦系統中得知集團產品之價格、產製進度、成本及存貨移動情形。集團母公司將產品</w:t>
      </w:r>
      <w:r w:rsidRPr="00B479E2">
        <w:rPr>
          <w:rFonts w:eastAsia="標楷體" w:hAnsi="標楷體"/>
          <w:sz w:val="26"/>
          <w:szCs w:val="26"/>
        </w:rPr>
        <w:t>及財務資料透明化，鼓勵各中心比較營運績效。台灣柏恩氏使用集團母公司電腦系統並支付費用，</w:t>
      </w:r>
      <w:r w:rsidR="00D528F2">
        <w:rPr>
          <w:rFonts w:eastAsia="標楷體" w:hint="eastAsia"/>
          <w:sz w:val="26"/>
          <w:szCs w:val="26"/>
        </w:rPr>
        <w:t>105</w:t>
      </w:r>
      <w:r w:rsidRPr="00B479E2">
        <w:rPr>
          <w:rFonts w:eastAsia="標楷體" w:hAnsi="標楷體"/>
          <w:sz w:val="26"/>
          <w:szCs w:val="26"/>
        </w:rPr>
        <w:t>年度金額為</w:t>
      </w:r>
      <w:r w:rsidR="004A53E4" w:rsidRPr="00D87E97">
        <w:rPr>
          <w:rFonts w:eastAsia="標楷體" w:hint="eastAsia"/>
          <w:bCs/>
          <w:sz w:val="26"/>
          <w:szCs w:val="26"/>
        </w:rPr>
        <w:t>14,440,632</w:t>
      </w:r>
      <w:r w:rsidRPr="00B631DE">
        <w:rPr>
          <w:rFonts w:eastAsia="標楷體" w:hAnsi="標楷體"/>
          <w:sz w:val="26"/>
          <w:szCs w:val="26"/>
        </w:rPr>
        <w:t>元。</w:t>
      </w:r>
    </w:p>
    <w:p w:rsidR="00312C13" w:rsidRDefault="0026003C" w:rsidP="00425BCD">
      <w:pPr>
        <w:widowControl/>
        <w:numPr>
          <w:ilvl w:val="0"/>
          <w:numId w:val="71"/>
        </w:numPr>
        <w:tabs>
          <w:tab w:val="left" w:pos="1200"/>
        </w:tabs>
        <w:spacing w:beforeLines="50" w:before="120" w:afterLines="50" w:after="120" w:line="360" w:lineRule="auto"/>
        <w:jc w:val="both"/>
        <w:rPr>
          <w:rFonts w:eastAsia="標楷體"/>
          <w:sz w:val="26"/>
          <w:szCs w:val="26"/>
        </w:rPr>
      </w:pPr>
      <w:r w:rsidRPr="00403A9B">
        <w:rPr>
          <w:rFonts w:eastAsia="標楷體" w:hAnsi="標楷體"/>
          <w:sz w:val="26"/>
          <w:szCs w:val="26"/>
        </w:rPr>
        <w:t>服務收益</w:t>
      </w:r>
    </w:p>
    <w:p w:rsidR="00312C13" w:rsidRDefault="0026003C" w:rsidP="00425BCD">
      <w:pPr>
        <w:spacing w:beforeLines="50" w:before="120" w:afterLines="50" w:after="120" w:line="360" w:lineRule="auto"/>
        <w:ind w:leftChars="600" w:left="1440"/>
        <w:jc w:val="both"/>
        <w:rPr>
          <w:rFonts w:eastAsia="標楷體"/>
          <w:sz w:val="26"/>
          <w:szCs w:val="26"/>
        </w:rPr>
      </w:pPr>
      <w:r w:rsidRPr="00B479E2">
        <w:rPr>
          <w:rFonts w:eastAsia="標楷體" w:hAnsi="標楷體"/>
          <w:sz w:val="26"/>
          <w:szCs w:val="26"/>
        </w:rPr>
        <w:lastRenderedPageBreak/>
        <w:t>集團政策為關係企業互相提供專業性服務（如研發）收取成本加成</w:t>
      </w:r>
      <w:r w:rsidRPr="00B479E2">
        <w:rPr>
          <w:rFonts w:eastAsia="標楷體"/>
          <w:sz w:val="26"/>
          <w:szCs w:val="26"/>
        </w:rPr>
        <w:t>10%</w:t>
      </w:r>
      <w:r w:rsidRPr="00B479E2">
        <w:rPr>
          <w:rFonts w:eastAsia="標楷體" w:hAnsi="標楷體"/>
          <w:sz w:val="26"/>
          <w:szCs w:val="26"/>
        </w:rPr>
        <w:t>之報酬；非專業性服務（如採購、倉儲</w:t>
      </w:r>
      <w:r w:rsidR="00FD1BB0">
        <w:rPr>
          <w:rFonts w:eastAsia="標楷體" w:hAnsi="標楷體"/>
          <w:sz w:val="26"/>
          <w:szCs w:val="26"/>
        </w:rPr>
        <w:t>）</w:t>
      </w:r>
      <w:r w:rsidR="00FD1BB0" w:rsidRPr="00B479E2">
        <w:rPr>
          <w:rFonts w:eastAsia="標楷體"/>
          <w:sz w:val="26"/>
          <w:szCs w:val="26"/>
        </w:rPr>
        <w:t>為成本加成</w:t>
      </w:r>
      <w:r w:rsidR="00FD1BB0" w:rsidRPr="00B479E2">
        <w:rPr>
          <w:rFonts w:eastAsia="標楷體"/>
          <w:sz w:val="26"/>
          <w:szCs w:val="26"/>
        </w:rPr>
        <w:t>5%</w:t>
      </w:r>
      <w:r w:rsidR="00FD1BB0" w:rsidRPr="00B479E2">
        <w:rPr>
          <w:rFonts w:eastAsia="標楷體"/>
          <w:sz w:val="26"/>
          <w:szCs w:val="26"/>
        </w:rPr>
        <w:t>之報酬</w:t>
      </w:r>
      <w:r w:rsidRPr="00B479E2">
        <w:rPr>
          <w:rFonts w:eastAsia="標楷體" w:hAnsi="標楷體"/>
          <w:sz w:val="26"/>
          <w:szCs w:val="26"/>
        </w:rPr>
        <w:t>、</w:t>
      </w:r>
      <w:r w:rsidR="00FD1BB0" w:rsidRPr="00B479E2">
        <w:rPr>
          <w:rFonts w:eastAsia="標楷體" w:hAnsi="標楷體"/>
          <w:sz w:val="26"/>
          <w:szCs w:val="26"/>
        </w:rPr>
        <w:t>非專業性服務</w:t>
      </w:r>
      <w:r w:rsidR="00FD1BB0">
        <w:rPr>
          <w:rFonts w:eastAsia="標楷體" w:hAnsi="標楷體" w:hint="eastAsia"/>
          <w:sz w:val="26"/>
          <w:szCs w:val="26"/>
        </w:rPr>
        <w:t>(</w:t>
      </w:r>
      <w:r w:rsidRPr="00B479E2">
        <w:rPr>
          <w:rFonts w:eastAsia="標楷體" w:hAnsi="標楷體"/>
          <w:sz w:val="26"/>
          <w:szCs w:val="26"/>
        </w:rPr>
        <w:t>帳</w:t>
      </w:r>
      <w:proofErr w:type="gramStart"/>
      <w:r w:rsidRPr="00B479E2">
        <w:rPr>
          <w:rFonts w:eastAsia="標楷體" w:hAnsi="標楷體"/>
          <w:sz w:val="26"/>
          <w:szCs w:val="26"/>
        </w:rPr>
        <w:t>務</w:t>
      </w:r>
      <w:proofErr w:type="gramEnd"/>
      <w:r w:rsidRPr="00B479E2">
        <w:rPr>
          <w:rFonts w:eastAsia="標楷體" w:hAnsi="標楷體"/>
          <w:sz w:val="26"/>
          <w:szCs w:val="26"/>
        </w:rPr>
        <w:t>處理、</w:t>
      </w:r>
      <w:r w:rsidRPr="00B479E2">
        <w:rPr>
          <w:rFonts w:eastAsia="標楷體"/>
          <w:sz w:val="26"/>
          <w:szCs w:val="26"/>
        </w:rPr>
        <w:t>客戶服務</w:t>
      </w:r>
      <w:proofErr w:type="gramStart"/>
      <w:r w:rsidRPr="00B479E2">
        <w:rPr>
          <w:rFonts w:eastAsia="標楷體"/>
          <w:sz w:val="26"/>
          <w:szCs w:val="26"/>
        </w:rPr>
        <w:t>）</w:t>
      </w:r>
      <w:proofErr w:type="gramEnd"/>
      <w:r w:rsidRPr="00B479E2">
        <w:rPr>
          <w:rFonts w:eastAsia="標楷體"/>
          <w:sz w:val="26"/>
          <w:szCs w:val="26"/>
        </w:rPr>
        <w:t>為成本加成</w:t>
      </w:r>
      <w:r w:rsidR="00FD1BB0">
        <w:rPr>
          <w:rFonts w:eastAsia="標楷體" w:hint="eastAsia"/>
          <w:sz w:val="26"/>
          <w:szCs w:val="26"/>
        </w:rPr>
        <w:t>8</w:t>
      </w:r>
      <w:r w:rsidRPr="00B479E2">
        <w:rPr>
          <w:rFonts w:eastAsia="標楷體"/>
          <w:sz w:val="26"/>
          <w:szCs w:val="26"/>
        </w:rPr>
        <w:t>%</w:t>
      </w:r>
      <w:r w:rsidRPr="00B479E2">
        <w:rPr>
          <w:rFonts w:eastAsia="標楷體"/>
          <w:sz w:val="26"/>
          <w:szCs w:val="26"/>
        </w:rPr>
        <w:t>之報酬。台灣柏恩氏</w:t>
      </w:r>
      <w:r w:rsidRPr="00B479E2">
        <w:rPr>
          <w:rFonts w:eastAsia="標楷體" w:hint="eastAsia"/>
          <w:sz w:val="26"/>
          <w:szCs w:val="26"/>
        </w:rPr>
        <w:t>依</w:t>
      </w:r>
      <w:r w:rsidRPr="00B479E2">
        <w:rPr>
          <w:rFonts w:eastAsia="標楷體"/>
          <w:sz w:val="26"/>
          <w:szCs w:val="26"/>
        </w:rPr>
        <w:t>集團政策</w:t>
      </w:r>
      <w:r w:rsidRPr="00B479E2">
        <w:rPr>
          <w:rFonts w:eastAsia="標楷體" w:hint="eastAsia"/>
          <w:sz w:val="26"/>
          <w:szCs w:val="26"/>
        </w:rPr>
        <w:t>提供服務並收</w:t>
      </w:r>
      <w:r w:rsidRPr="00B7721F">
        <w:rPr>
          <w:rFonts w:eastAsia="標楷體" w:hint="eastAsia"/>
          <w:sz w:val="26"/>
          <w:szCs w:val="26"/>
        </w:rPr>
        <w:t>取服務費，以淨額</w:t>
      </w:r>
      <w:proofErr w:type="gramStart"/>
      <w:r w:rsidRPr="00B7721F">
        <w:rPr>
          <w:rFonts w:eastAsia="標楷體" w:hint="eastAsia"/>
          <w:sz w:val="26"/>
          <w:szCs w:val="26"/>
        </w:rPr>
        <w:t>入帳</w:t>
      </w:r>
      <w:proofErr w:type="gramEnd"/>
      <w:r w:rsidRPr="00B7721F">
        <w:rPr>
          <w:rFonts w:eastAsia="標楷體" w:hint="eastAsia"/>
          <w:sz w:val="26"/>
          <w:szCs w:val="26"/>
        </w:rPr>
        <w:t>，</w:t>
      </w:r>
      <w:proofErr w:type="gramStart"/>
      <w:r w:rsidR="00D528F2">
        <w:rPr>
          <w:rFonts w:eastAsia="標楷體" w:hint="eastAsia"/>
          <w:sz w:val="26"/>
          <w:szCs w:val="26"/>
        </w:rPr>
        <w:t>105</w:t>
      </w:r>
      <w:proofErr w:type="gramEnd"/>
      <w:r w:rsidRPr="00B7721F">
        <w:rPr>
          <w:rFonts w:eastAsia="標楷體" w:hint="eastAsia"/>
          <w:sz w:val="26"/>
          <w:szCs w:val="26"/>
        </w:rPr>
        <w:t>年度服務收益金額為</w:t>
      </w:r>
      <w:bookmarkStart w:id="44" w:name="OLE_LINK2"/>
      <w:r w:rsidR="00FD1BB0">
        <w:rPr>
          <w:rFonts w:eastAsia="標楷體" w:hint="eastAsia"/>
          <w:sz w:val="26"/>
          <w:szCs w:val="26"/>
        </w:rPr>
        <w:t>10,633,601</w:t>
      </w:r>
      <w:r w:rsidRPr="00FB6898">
        <w:rPr>
          <w:rFonts w:eastAsia="標楷體" w:hint="eastAsia"/>
          <w:sz w:val="26"/>
          <w:szCs w:val="26"/>
        </w:rPr>
        <w:t>元</w:t>
      </w:r>
      <w:bookmarkEnd w:id="44"/>
      <w:r w:rsidRPr="00B631DE">
        <w:rPr>
          <w:rFonts w:eastAsia="標楷體" w:hint="eastAsia"/>
          <w:sz w:val="26"/>
          <w:szCs w:val="26"/>
        </w:rPr>
        <w:t>。</w:t>
      </w:r>
    </w:p>
    <w:p w:rsidR="00312C13" w:rsidRDefault="0026003C" w:rsidP="00425BCD">
      <w:pPr>
        <w:spacing w:beforeLines="50" w:before="120" w:afterLines="50" w:after="120" w:line="360" w:lineRule="auto"/>
        <w:ind w:leftChars="600" w:left="1440"/>
        <w:jc w:val="both"/>
        <w:rPr>
          <w:rFonts w:eastAsia="標楷體"/>
          <w:sz w:val="26"/>
          <w:szCs w:val="26"/>
        </w:rPr>
      </w:pPr>
      <w:r w:rsidRPr="00403A9B">
        <w:rPr>
          <w:rFonts w:eastAsia="標楷體" w:hAnsi="標楷體"/>
          <w:sz w:val="26"/>
          <w:szCs w:val="26"/>
        </w:rPr>
        <w:t>台灣柏恩氏對集團母公司提供熱敏電阻之研發服務，研發成果屬於集團母公司</w:t>
      </w:r>
      <w:r w:rsidR="008377A7">
        <w:rPr>
          <w:rFonts w:eastAsia="標楷體" w:hAnsi="標楷體" w:hint="eastAsia"/>
          <w:sz w:val="26"/>
          <w:szCs w:val="26"/>
        </w:rPr>
        <w:t>、日本柏恩氏</w:t>
      </w:r>
      <w:r>
        <w:rPr>
          <w:rFonts w:eastAsia="標楷體" w:hAnsi="標楷體" w:hint="eastAsia"/>
          <w:sz w:val="26"/>
          <w:szCs w:val="26"/>
        </w:rPr>
        <w:t>，</w:t>
      </w:r>
      <w:r w:rsidRPr="00403A9B">
        <w:rPr>
          <w:rFonts w:eastAsia="標楷體" w:hAnsi="標楷體"/>
          <w:sz w:val="26"/>
          <w:szCs w:val="26"/>
        </w:rPr>
        <w:t>不保證提供特定研發結果，也不承擔研發失敗之風險。集團母公司若要求特定研發服務，收費另計。</w:t>
      </w:r>
    </w:p>
    <w:p w:rsidR="00312C13" w:rsidRDefault="0026003C" w:rsidP="00425BCD">
      <w:pPr>
        <w:spacing w:beforeLines="50" w:before="120" w:line="360" w:lineRule="auto"/>
        <w:ind w:leftChars="600" w:left="1440"/>
        <w:jc w:val="both"/>
        <w:rPr>
          <w:rFonts w:eastAsia="標楷體" w:hAnsi="標楷體"/>
          <w:sz w:val="26"/>
          <w:szCs w:val="26"/>
        </w:rPr>
      </w:pPr>
      <w:r w:rsidRPr="00403A9B">
        <w:rPr>
          <w:rFonts w:eastAsia="標楷體" w:hAnsi="標楷體"/>
          <w:sz w:val="26"/>
          <w:szCs w:val="26"/>
        </w:rPr>
        <w:t>集團母公司及英國柏恩氏在亞洲採買供銷售使用之零組件，暫存台灣柏恩氏之倉庫，由台灣柏恩氏提供倉儲管理服務；台灣柏恩氏代</w:t>
      </w:r>
      <w:r>
        <w:rPr>
          <w:rFonts w:eastAsia="標楷體" w:hAnsi="標楷體" w:hint="eastAsia"/>
          <w:sz w:val="26"/>
          <w:szCs w:val="26"/>
        </w:rPr>
        <w:t>集團母公司、</w:t>
      </w:r>
      <w:r w:rsidRPr="00403A9B">
        <w:rPr>
          <w:rFonts w:eastAsia="標楷體" w:hAnsi="標楷體"/>
          <w:sz w:val="26"/>
          <w:szCs w:val="26"/>
        </w:rPr>
        <w:t>哥國柏恩氏</w:t>
      </w:r>
      <w:r w:rsidRPr="007609FB">
        <w:rPr>
          <w:rFonts w:eastAsia="標楷體" w:hAnsi="標楷體" w:hint="eastAsia"/>
          <w:sz w:val="26"/>
          <w:szCs w:val="26"/>
        </w:rPr>
        <w:t>、</w:t>
      </w:r>
      <w:r w:rsidRPr="007609FB">
        <w:rPr>
          <w:rFonts w:eastAsia="標楷體" w:hAnsi="標楷體"/>
          <w:sz w:val="26"/>
          <w:szCs w:val="26"/>
        </w:rPr>
        <w:t>廈門柏恩氏</w:t>
      </w:r>
      <w:r w:rsidRPr="00403A9B">
        <w:rPr>
          <w:rFonts w:eastAsia="標楷體" w:hAnsi="標楷體"/>
          <w:sz w:val="26"/>
          <w:szCs w:val="26"/>
        </w:rPr>
        <w:t>採購原料零件；台灣柏恩氏提供</w:t>
      </w:r>
      <w:r>
        <w:rPr>
          <w:rFonts w:eastAsia="標楷體" w:hAnsi="標楷體" w:hint="eastAsia"/>
          <w:sz w:val="26"/>
          <w:szCs w:val="26"/>
        </w:rPr>
        <w:t>台灣</w:t>
      </w:r>
      <w:r w:rsidRPr="00403A9B">
        <w:rPr>
          <w:rFonts w:eastAsia="標楷體" w:hAnsi="標楷體"/>
          <w:sz w:val="26"/>
          <w:szCs w:val="26"/>
        </w:rPr>
        <w:t>柏恩亞太帳務處理服務，按月收費。</w:t>
      </w:r>
    </w:p>
    <w:p w:rsidR="0026003C" w:rsidRPr="00702991" w:rsidRDefault="0026003C">
      <w:pPr>
        <w:ind w:right="130"/>
        <w:jc w:val="right"/>
        <w:rPr>
          <w:rFonts w:ascii="新細明體" w:hAnsi="新細明體"/>
          <w:sz w:val="20"/>
          <w:szCs w:val="20"/>
        </w:rPr>
      </w:pPr>
      <w:r w:rsidRPr="00702991">
        <w:rPr>
          <w:rFonts w:ascii="新細明體" w:hAnsi="新細明體"/>
          <w:sz w:val="20"/>
          <w:szCs w:val="20"/>
        </w:rPr>
        <w:t>單位：新台幣元</w:t>
      </w:r>
    </w:p>
    <w:tbl>
      <w:tblPr>
        <w:tblW w:w="7817" w:type="dxa"/>
        <w:tblInd w:w="1384"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580"/>
        <w:gridCol w:w="1680"/>
        <w:gridCol w:w="2180"/>
        <w:gridCol w:w="791"/>
        <w:gridCol w:w="793"/>
        <w:gridCol w:w="793"/>
      </w:tblGrid>
      <w:tr w:rsidR="00C50BE1" w:rsidRPr="00403A9B" w:rsidTr="0022195D">
        <w:trPr>
          <w:trHeight w:val="264"/>
          <w:tblHeader/>
        </w:trPr>
        <w:tc>
          <w:tcPr>
            <w:tcW w:w="1580" w:type="dxa"/>
            <w:vMerge w:val="restart"/>
            <w:shd w:val="clear" w:color="auto" w:fill="4F81BD"/>
            <w:vAlign w:val="center"/>
          </w:tcPr>
          <w:p w:rsidR="00C50BE1" w:rsidRPr="00403A9B" w:rsidRDefault="00C50BE1" w:rsidP="00566DE8">
            <w:pPr>
              <w:jc w:val="center"/>
              <w:rPr>
                <w:rFonts w:eastAsia="標楷體"/>
                <w:color w:val="FFFFFF"/>
                <w:sz w:val="26"/>
                <w:szCs w:val="26"/>
              </w:rPr>
            </w:pPr>
            <w:r w:rsidRPr="00403A9B">
              <w:rPr>
                <w:rFonts w:eastAsia="標楷體" w:hAnsi="標楷體"/>
                <w:color w:val="FFFFFF"/>
                <w:sz w:val="26"/>
                <w:szCs w:val="26"/>
              </w:rPr>
              <w:t>服務內容</w:t>
            </w:r>
          </w:p>
        </w:tc>
        <w:tc>
          <w:tcPr>
            <w:tcW w:w="1680" w:type="dxa"/>
            <w:vMerge w:val="restart"/>
            <w:shd w:val="clear" w:color="auto" w:fill="4F81BD"/>
            <w:vAlign w:val="center"/>
          </w:tcPr>
          <w:p w:rsidR="00C50BE1" w:rsidRPr="00403A9B" w:rsidRDefault="00C50BE1" w:rsidP="00566DE8">
            <w:pPr>
              <w:jc w:val="center"/>
              <w:rPr>
                <w:rFonts w:eastAsia="標楷體"/>
                <w:color w:val="FFFFFF"/>
                <w:sz w:val="26"/>
                <w:szCs w:val="26"/>
              </w:rPr>
            </w:pPr>
            <w:r>
              <w:rPr>
                <w:rFonts w:eastAsia="標楷體" w:hAnsi="標楷體" w:hint="eastAsia"/>
                <w:color w:val="FFFFFF"/>
                <w:sz w:val="26"/>
                <w:szCs w:val="26"/>
              </w:rPr>
              <w:t>服務收益</w:t>
            </w:r>
          </w:p>
        </w:tc>
        <w:tc>
          <w:tcPr>
            <w:tcW w:w="2180" w:type="dxa"/>
            <w:vMerge w:val="restart"/>
            <w:shd w:val="clear" w:color="auto" w:fill="4F81BD"/>
            <w:vAlign w:val="center"/>
          </w:tcPr>
          <w:p w:rsidR="00C50BE1" w:rsidRPr="00403A9B" w:rsidRDefault="00C50BE1" w:rsidP="00566DE8">
            <w:pPr>
              <w:jc w:val="center"/>
              <w:rPr>
                <w:rFonts w:eastAsia="標楷體"/>
                <w:color w:val="FFFFFF"/>
                <w:sz w:val="26"/>
                <w:szCs w:val="26"/>
              </w:rPr>
            </w:pPr>
            <w:r w:rsidRPr="00403A9B">
              <w:rPr>
                <w:rFonts w:eastAsia="標楷體" w:hAnsi="標楷體"/>
                <w:color w:val="FFFFFF"/>
                <w:sz w:val="26"/>
                <w:szCs w:val="26"/>
              </w:rPr>
              <w:t>交易對象</w:t>
            </w:r>
          </w:p>
        </w:tc>
        <w:tc>
          <w:tcPr>
            <w:tcW w:w="2377" w:type="dxa"/>
            <w:gridSpan w:val="3"/>
            <w:shd w:val="clear" w:color="auto" w:fill="4F81BD"/>
            <w:vAlign w:val="center"/>
          </w:tcPr>
          <w:p w:rsidR="00C50BE1" w:rsidRPr="00403A9B" w:rsidRDefault="00C50BE1" w:rsidP="00566DE8">
            <w:pPr>
              <w:jc w:val="center"/>
              <w:rPr>
                <w:rFonts w:eastAsia="標楷體" w:hAnsi="標楷體"/>
                <w:color w:val="FFFFFF"/>
                <w:sz w:val="26"/>
                <w:szCs w:val="26"/>
              </w:rPr>
            </w:pPr>
            <w:r w:rsidRPr="00403A9B">
              <w:rPr>
                <w:rFonts w:eastAsia="標楷體" w:hAnsi="標楷體"/>
                <w:color w:val="FFFFFF"/>
                <w:sz w:val="26"/>
                <w:szCs w:val="26"/>
              </w:rPr>
              <w:t>加成率</w:t>
            </w:r>
          </w:p>
        </w:tc>
      </w:tr>
      <w:tr w:rsidR="00C50BE1" w:rsidRPr="00403A9B" w:rsidTr="00C50BE1">
        <w:trPr>
          <w:trHeight w:val="427"/>
          <w:tblHeader/>
        </w:trPr>
        <w:tc>
          <w:tcPr>
            <w:tcW w:w="1580" w:type="dxa"/>
            <w:vMerge/>
            <w:shd w:val="clear" w:color="auto" w:fill="CCCCFF"/>
            <w:vAlign w:val="center"/>
          </w:tcPr>
          <w:p w:rsidR="00C50BE1" w:rsidRPr="00403A9B" w:rsidRDefault="00C50BE1" w:rsidP="00566DE8">
            <w:pPr>
              <w:jc w:val="center"/>
              <w:rPr>
                <w:rFonts w:eastAsia="標楷體"/>
                <w:color w:val="FFFFFF"/>
                <w:sz w:val="26"/>
                <w:szCs w:val="26"/>
              </w:rPr>
            </w:pPr>
          </w:p>
        </w:tc>
        <w:tc>
          <w:tcPr>
            <w:tcW w:w="1680" w:type="dxa"/>
            <w:vMerge/>
            <w:shd w:val="clear" w:color="auto" w:fill="CCCCFF"/>
            <w:vAlign w:val="center"/>
          </w:tcPr>
          <w:p w:rsidR="00C50BE1" w:rsidRPr="00403A9B" w:rsidRDefault="00C50BE1" w:rsidP="00566DE8">
            <w:pPr>
              <w:jc w:val="center"/>
              <w:rPr>
                <w:rFonts w:eastAsia="標楷體"/>
                <w:color w:val="FFFFFF"/>
                <w:sz w:val="26"/>
                <w:szCs w:val="26"/>
              </w:rPr>
            </w:pPr>
          </w:p>
        </w:tc>
        <w:tc>
          <w:tcPr>
            <w:tcW w:w="2180" w:type="dxa"/>
            <w:vMerge/>
            <w:shd w:val="clear" w:color="auto" w:fill="CCCCFF"/>
            <w:vAlign w:val="center"/>
          </w:tcPr>
          <w:p w:rsidR="00C50BE1" w:rsidRPr="00403A9B" w:rsidRDefault="00C50BE1" w:rsidP="00566DE8">
            <w:pPr>
              <w:jc w:val="center"/>
              <w:rPr>
                <w:rFonts w:eastAsia="標楷體"/>
                <w:color w:val="FFFFFF"/>
                <w:sz w:val="26"/>
                <w:szCs w:val="26"/>
              </w:rPr>
            </w:pPr>
          </w:p>
        </w:tc>
        <w:tc>
          <w:tcPr>
            <w:tcW w:w="791" w:type="dxa"/>
            <w:shd w:val="clear" w:color="auto" w:fill="4F81BD"/>
            <w:vAlign w:val="center"/>
          </w:tcPr>
          <w:p w:rsidR="00C50BE1" w:rsidRPr="00403A9B" w:rsidRDefault="00C50BE1" w:rsidP="00566DE8">
            <w:pPr>
              <w:jc w:val="center"/>
              <w:rPr>
                <w:rFonts w:eastAsia="標楷體"/>
                <w:color w:val="FFFFFF"/>
                <w:sz w:val="26"/>
                <w:szCs w:val="26"/>
              </w:rPr>
            </w:pPr>
            <w:r w:rsidRPr="00403A9B">
              <w:rPr>
                <w:rFonts w:eastAsia="標楷體"/>
                <w:color w:val="FFFFFF"/>
                <w:sz w:val="26"/>
                <w:szCs w:val="26"/>
              </w:rPr>
              <w:t>5%</w:t>
            </w:r>
          </w:p>
        </w:tc>
        <w:tc>
          <w:tcPr>
            <w:tcW w:w="793" w:type="dxa"/>
            <w:shd w:val="clear" w:color="auto" w:fill="4F81BD"/>
            <w:vAlign w:val="center"/>
          </w:tcPr>
          <w:p w:rsidR="00C50BE1" w:rsidRPr="00403A9B" w:rsidRDefault="00C50BE1" w:rsidP="00566DE8">
            <w:pPr>
              <w:ind w:leftChars="-20" w:left="-48" w:rightChars="-30" w:right="-72"/>
              <w:jc w:val="center"/>
              <w:rPr>
                <w:rFonts w:eastAsia="標楷體"/>
                <w:color w:val="FFFFFF"/>
                <w:sz w:val="26"/>
                <w:szCs w:val="26"/>
              </w:rPr>
            </w:pPr>
            <w:r>
              <w:rPr>
                <w:rFonts w:eastAsia="標楷體" w:hint="eastAsia"/>
                <w:color w:val="FFFFFF"/>
                <w:sz w:val="26"/>
                <w:szCs w:val="26"/>
              </w:rPr>
              <w:t>8</w:t>
            </w:r>
            <w:r w:rsidRPr="00403A9B">
              <w:rPr>
                <w:rFonts w:eastAsia="標楷體"/>
                <w:color w:val="FFFFFF"/>
                <w:sz w:val="26"/>
                <w:szCs w:val="26"/>
              </w:rPr>
              <w:t>%</w:t>
            </w:r>
          </w:p>
        </w:tc>
        <w:tc>
          <w:tcPr>
            <w:tcW w:w="793" w:type="dxa"/>
            <w:shd w:val="clear" w:color="auto" w:fill="4F81BD"/>
          </w:tcPr>
          <w:p w:rsidR="00C50BE1" w:rsidRPr="00403A9B" w:rsidRDefault="00C50BE1" w:rsidP="00C50BE1">
            <w:pPr>
              <w:spacing w:beforeLines="20" w:before="48"/>
              <w:ind w:leftChars="-20" w:left="-48" w:rightChars="-30" w:right="-72"/>
              <w:jc w:val="center"/>
              <w:rPr>
                <w:rFonts w:eastAsia="標楷體"/>
                <w:color w:val="FFFFFF"/>
                <w:sz w:val="26"/>
                <w:szCs w:val="26"/>
              </w:rPr>
            </w:pPr>
            <w:r w:rsidRPr="00403A9B">
              <w:rPr>
                <w:rFonts w:eastAsia="標楷體"/>
                <w:color w:val="FFFFFF"/>
                <w:sz w:val="26"/>
                <w:szCs w:val="26"/>
              </w:rPr>
              <w:t>10%</w:t>
            </w:r>
          </w:p>
        </w:tc>
      </w:tr>
      <w:tr w:rsidR="00C50BE1" w:rsidRPr="00403A9B" w:rsidTr="00C50BE1">
        <w:trPr>
          <w:trHeight w:val="523"/>
        </w:trPr>
        <w:tc>
          <w:tcPr>
            <w:tcW w:w="1580" w:type="dxa"/>
            <w:shd w:val="clear" w:color="auto" w:fill="auto"/>
            <w:vAlign w:val="center"/>
          </w:tcPr>
          <w:p w:rsidR="00C50BE1" w:rsidRPr="00FD6BDD" w:rsidRDefault="00C50BE1" w:rsidP="00566DE8">
            <w:pPr>
              <w:pStyle w:val="cjk"/>
              <w:spacing w:before="0" w:beforeAutospacing="0"/>
              <w:ind w:rightChars="-17" w:right="-41"/>
              <w:jc w:val="center"/>
              <w:rPr>
                <w:rFonts w:ascii="Times New Roman" w:hAnsi="Times New Roman" w:cs="Times New Roman"/>
                <w:color w:val="auto"/>
                <w:sz w:val="26"/>
                <w:szCs w:val="26"/>
              </w:rPr>
            </w:pPr>
            <w:r w:rsidRPr="00FD6BDD">
              <w:rPr>
                <w:rFonts w:ascii="Times New Roman" w:cs="Times New Roman"/>
                <w:color w:val="auto"/>
                <w:sz w:val="26"/>
                <w:szCs w:val="26"/>
              </w:rPr>
              <w:t>研發服務</w:t>
            </w:r>
          </w:p>
        </w:tc>
        <w:tc>
          <w:tcPr>
            <w:tcW w:w="1680" w:type="dxa"/>
            <w:shd w:val="clear" w:color="auto" w:fill="auto"/>
            <w:vAlign w:val="center"/>
          </w:tcPr>
          <w:p w:rsidR="00C50BE1" w:rsidRPr="00FD6BDD" w:rsidRDefault="00C50BE1" w:rsidP="009E3FF5">
            <w:pPr>
              <w:jc w:val="right"/>
              <w:rPr>
                <w:sz w:val="26"/>
                <w:szCs w:val="26"/>
              </w:rPr>
            </w:pPr>
            <w:r w:rsidRPr="00FD6BDD">
              <w:rPr>
                <w:sz w:val="26"/>
                <w:szCs w:val="26"/>
              </w:rPr>
              <w:t>4,263,480</w:t>
            </w:r>
          </w:p>
        </w:tc>
        <w:tc>
          <w:tcPr>
            <w:tcW w:w="2180" w:type="dxa"/>
            <w:shd w:val="clear" w:color="auto" w:fill="auto"/>
            <w:vAlign w:val="center"/>
          </w:tcPr>
          <w:p w:rsidR="00C50BE1" w:rsidRPr="00FD6BDD" w:rsidRDefault="00C50BE1" w:rsidP="00566DE8">
            <w:pPr>
              <w:pStyle w:val="cjk"/>
              <w:spacing w:before="0" w:beforeAutospacing="0"/>
              <w:jc w:val="center"/>
              <w:rPr>
                <w:rFonts w:ascii="Times New Roman" w:cs="Times New Roman"/>
                <w:color w:val="auto"/>
                <w:sz w:val="26"/>
                <w:szCs w:val="26"/>
              </w:rPr>
            </w:pPr>
            <w:r w:rsidRPr="00FD6BDD">
              <w:rPr>
                <w:rFonts w:ascii="Times New Roman" w:cs="Times New Roman"/>
                <w:color w:val="auto"/>
                <w:sz w:val="26"/>
                <w:szCs w:val="26"/>
              </w:rPr>
              <w:t>集團母公司</w:t>
            </w:r>
          </w:p>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hint="eastAsia"/>
                <w:color w:val="auto"/>
                <w:sz w:val="26"/>
                <w:szCs w:val="26"/>
              </w:rPr>
              <w:t>日本柏恩氏</w:t>
            </w:r>
          </w:p>
        </w:tc>
        <w:tc>
          <w:tcPr>
            <w:tcW w:w="791" w:type="dxa"/>
            <w:shd w:val="clear" w:color="auto" w:fill="auto"/>
            <w:vAlign w:val="center"/>
          </w:tcPr>
          <w:p w:rsidR="00C50BE1" w:rsidRPr="00FD6BDD" w:rsidRDefault="00C50BE1" w:rsidP="00090DBC">
            <w:pPr>
              <w:pStyle w:val="cjk"/>
              <w:spacing w:before="0" w:beforeAutospacing="0"/>
              <w:ind w:rightChars="109" w:right="262"/>
              <w:rPr>
                <w:rFonts w:ascii="Times New Roman" w:hAnsi="Times New Roman" w:cs="Times New Roman"/>
                <w:color w:val="auto"/>
                <w:sz w:val="26"/>
                <w:szCs w:val="26"/>
              </w:rPr>
            </w:pPr>
          </w:p>
        </w:tc>
        <w:tc>
          <w:tcPr>
            <w:tcW w:w="793"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p>
        </w:tc>
        <w:tc>
          <w:tcPr>
            <w:tcW w:w="793" w:type="dxa"/>
          </w:tcPr>
          <w:p w:rsidR="00C50BE1" w:rsidRPr="00FD6BDD" w:rsidRDefault="00187115" w:rsidP="00187115">
            <w:pPr>
              <w:pStyle w:val="cjk"/>
              <w:spacing w:beforeLines="80" w:before="192"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r>
      <w:tr w:rsidR="00C50BE1" w:rsidRPr="00403A9B" w:rsidTr="00C50BE1">
        <w:trPr>
          <w:trHeight w:val="494"/>
        </w:trPr>
        <w:tc>
          <w:tcPr>
            <w:tcW w:w="1580"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color w:val="auto"/>
                <w:sz w:val="26"/>
                <w:szCs w:val="26"/>
              </w:rPr>
              <w:t>倉儲服務</w:t>
            </w:r>
          </w:p>
        </w:tc>
        <w:tc>
          <w:tcPr>
            <w:tcW w:w="1680" w:type="dxa"/>
            <w:shd w:val="clear" w:color="auto" w:fill="auto"/>
            <w:vAlign w:val="center"/>
          </w:tcPr>
          <w:p w:rsidR="00C50BE1" w:rsidRPr="00FD6BDD" w:rsidRDefault="00C50BE1" w:rsidP="009E3FF5">
            <w:pPr>
              <w:jc w:val="right"/>
              <w:rPr>
                <w:sz w:val="26"/>
                <w:szCs w:val="26"/>
              </w:rPr>
            </w:pPr>
            <w:r w:rsidRPr="00FD6BDD">
              <w:rPr>
                <w:sz w:val="26"/>
                <w:szCs w:val="26"/>
              </w:rPr>
              <w:t>4,236,521</w:t>
            </w:r>
          </w:p>
        </w:tc>
        <w:tc>
          <w:tcPr>
            <w:tcW w:w="2180" w:type="dxa"/>
            <w:shd w:val="clear" w:color="auto" w:fill="auto"/>
            <w:vAlign w:val="center"/>
          </w:tcPr>
          <w:p w:rsidR="00C50BE1" w:rsidRPr="00FD6BDD" w:rsidRDefault="00C50BE1" w:rsidP="00566DE8">
            <w:pPr>
              <w:pStyle w:val="cjk"/>
              <w:spacing w:before="0" w:beforeAutospacing="0"/>
              <w:ind w:leftChars="-24" w:left="-58" w:rightChars="-21" w:right="-50"/>
              <w:jc w:val="center"/>
              <w:rPr>
                <w:rFonts w:ascii="Times New Roman" w:hAnsi="Times New Roman" w:cs="Times New Roman"/>
                <w:color w:val="auto"/>
                <w:sz w:val="26"/>
                <w:szCs w:val="26"/>
              </w:rPr>
            </w:pPr>
            <w:r w:rsidRPr="00FD6BDD">
              <w:rPr>
                <w:rFonts w:ascii="Times New Roman" w:cs="Times New Roman"/>
                <w:color w:val="auto"/>
                <w:sz w:val="26"/>
                <w:szCs w:val="26"/>
              </w:rPr>
              <w:t>集團母公司</w:t>
            </w:r>
          </w:p>
          <w:p w:rsidR="00C50BE1" w:rsidRPr="00FD6BDD" w:rsidRDefault="00C50BE1" w:rsidP="00566DE8">
            <w:pPr>
              <w:pStyle w:val="cjk"/>
              <w:spacing w:before="0" w:beforeAutospacing="0"/>
              <w:ind w:leftChars="-24" w:left="-58" w:rightChars="-21" w:right="-50"/>
              <w:jc w:val="center"/>
              <w:rPr>
                <w:rFonts w:ascii="Times New Roman" w:hAnsi="Times New Roman" w:cs="Times New Roman"/>
                <w:color w:val="auto"/>
                <w:sz w:val="26"/>
                <w:szCs w:val="26"/>
              </w:rPr>
            </w:pPr>
            <w:r w:rsidRPr="00FD6BDD">
              <w:rPr>
                <w:rFonts w:ascii="Times New Roman" w:cs="Times New Roman"/>
                <w:color w:val="auto"/>
                <w:sz w:val="26"/>
                <w:szCs w:val="26"/>
              </w:rPr>
              <w:t>英國柏恩氏</w:t>
            </w:r>
          </w:p>
        </w:tc>
        <w:tc>
          <w:tcPr>
            <w:tcW w:w="791"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c>
          <w:tcPr>
            <w:tcW w:w="793" w:type="dxa"/>
            <w:shd w:val="clear" w:color="auto" w:fill="auto"/>
            <w:vAlign w:val="center"/>
          </w:tcPr>
          <w:p w:rsidR="00C50BE1" w:rsidRPr="00FD6BDD" w:rsidRDefault="00C50BE1" w:rsidP="00090DBC">
            <w:pPr>
              <w:pStyle w:val="cjk"/>
              <w:spacing w:before="0" w:beforeAutospacing="0"/>
              <w:ind w:rightChars="109" w:right="262"/>
              <w:rPr>
                <w:rFonts w:ascii="Times New Roman" w:hAnsi="Times New Roman" w:cs="Times New Roman"/>
                <w:color w:val="auto"/>
                <w:sz w:val="26"/>
                <w:szCs w:val="26"/>
              </w:rPr>
            </w:pPr>
          </w:p>
        </w:tc>
        <w:tc>
          <w:tcPr>
            <w:tcW w:w="793" w:type="dxa"/>
          </w:tcPr>
          <w:p w:rsidR="00C50BE1" w:rsidRPr="00FD6BDD" w:rsidRDefault="00C50BE1" w:rsidP="00C50BE1">
            <w:pPr>
              <w:pStyle w:val="cjk"/>
              <w:spacing w:before="0" w:beforeAutospacing="0"/>
              <w:jc w:val="center"/>
              <w:rPr>
                <w:rFonts w:ascii="Times New Roman" w:hAnsi="Times New Roman" w:cs="Times New Roman"/>
                <w:color w:val="auto"/>
                <w:sz w:val="26"/>
                <w:szCs w:val="26"/>
              </w:rPr>
            </w:pPr>
          </w:p>
        </w:tc>
      </w:tr>
      <w:tr w:rsidR="00C50BE1" w:rsidRPr="00403A9B" w:rsidTr="00C50BE1">
        <w:trPr>
          <w:trHeight w:val="480"/>
        </w:trPr>
        <w:tc>
          <w:tcPr>
            <w:tcW w:w="1580"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color w:val="auto"/>
                <w:sz w:val="26"/>
                <w:szCs w:val="26"/>
              </w:rPr>
              <w:t>採購服務</w:t>
            </w:r>
          </w:p>
        </w:tc>
        <w:tc>
          <w:tcPr>
            <w:tcW w:w="1680" w:type="dxa"/>
            <w:shd w:val="clear" w:color="auto" w:fill="auto"/>
            <w:vAlign w:val="center"/>
          </w:tcPr>
          <w:p w:rsidR="00C50BE1" w:rsidRPr="00FD6BDD" w:rsidRDefault="00C50BE1" w:rsidP="009E3FF5">
            <w:pPr>
              <w:jc w:val="right"/>
              <w:rPr>
                <w:sz w:val="26"/>
                <w:szCs w:val="26"/>
              </w:rPr>
            </w:pPr>
            <w:r w:rsidRPr="00FD6BDD">
              <w:rPr>
                <w:sz w:val="26"/>
                <w:szCs w:val="26"/>
              </w:rPr>
              <w:t>584,171</w:t>
            </w:r>
          </w:p>
        </w:tc>
        <w:tc>
          <w:tcPr>
            <w:tcW w:w="2180" w:type="dxa"/>
            <w:shd w:val="clear" w:color="auto" w:fill="auto"/>
            <w:vAlign w:val="center"/>
          </w:tcPr>
          <w:p w:rsidR="00C50BE1" w:rsidRPr="00FD6BDD" w:rsidRDefault="00C50BE1" w:rsidP="00566DE8">
            <w:pPr>
              <w:pStyle w:val="cjk"/>
              <w:spacing w:before="0" w:beforeAutospacing="0"/>
              <w:ind w:leftChars="-24" w:left="-58" w:rightChars="-21" w:right="-50"/>
              <w:jc w:val="center"/>
              <w:rPr>
                <w:rFonts w:ascii="Times New Roman" w:hAnsi="Times New Roman" w:cs="Times New Roman"/>
                <w:color w:val="auto"/>
                <w:sz w:val="26"/>
                <w:szCs w:val="26"/>
              </w:rPr>
            </w:pPr>
            <w:r w:rsidRPr="00FD6BDD">
              <w:rPr>
                <w:rFonts w:ascii="Times New Roman" w:cs="Times New Roman"/>
                <w:color w:val="auto"/>
                <w:sz w:val="26"/>
                <w:szCs w:val="26"/>
              </w:rPr>
              <w:t>集團母公司</w:t>
            </w:r>
          </w:p>
          <w:p w:rsidR="00C50BE1" w:rsidRPr="00FD6BDD" w:rsidRDefault="00C50BE1" w:rsidP="00566DE8">
            <w:pPr>
              <w:pStyle w:val="cjk"/>
              <w:spacing w:before="0" w:beforeAutospacing="0"/>
              <w:ind w:leftChars="-24" w:left="-58" w:rightChars="-21" w:right="-50"/>
              <w:jc w:val="center"/>
              <w:rPr>
                <w:rFonts w:ascii="Times New Roman" w:cs="Times New Roman"/>
                <w:color w:val="auto"/>
                <w:sz w:val="26"/>
                <w:szCs w:val="26"/>
              </w:rPr>
            </w:pPr>
            <w:r w:rsidRPr="00FD6BDD">
              <w:rPr>
                <w:rFonts w:ascii="Times New Roman" w:cs="Times New Roman"/>
                <w:color w:val="auto"/>
                <w:sz w:val="26"/>
                <w:szCs w:val="26"/>
              </w:rPr>
              <w:t>哥國柏恩氏</w:t>
            </w:r>
          </w:p>
          <w:p w:rsidR="00C50BE1" w:rsidRPr="00FD6BDD" w:rsidRDefault="00C50BE1" w:rsidP="00FD6BDD">
            <w:pPr>
              <w:pStyle w:val="cjk"/>
              <w:spacing w:before="0" w:beforeAutospacing="0"/>
              <w:ind w:leftChars="-24" w:left="-58" w:rightChars="-21" w:right="-50"/>
              <w:jc w:val="center"/>
              <w:rPr>
                <w:rFonts w:ascii="Times New Roman" w:cs="Times New Roman"/>
                <w:color w:val="auto"/>
                <w:sz w:val="26"/>
                <w:szCs w:val="26"/>
              </w:rPr>
            </w:pPr>
            <w:r w:rsidRPr="00FD6BDD">
              <w:rPr>
                <w:rFonts w:ascii="Times New Roman" w:cs="Times New Roman"/>
                <w:color w:val="auto"/>
                <w:sz w:val="26"/>
                <w:szCs w:val="26"/>
              </w:rPr>
              <w:t>廈門柏恩氏</w:t>
            </w:r>
          </w:p>
        </w:tc>
        <w:tc>
          <w:tcPr>
            <w:tcW w:w="791"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c>
          <w:tcPr>
            <w:tcW w:w="793" w:type="dxa"/>
            <w:shd w:val="clear" w:color="auto" w:fill="auto"/>
            <w:vAlign w:val="center"/>
          </w:tcPr>
          <w:p w:rsidR="00C50BE1" w:rsidRPr="00FD6BDD" w:rsidRDefault="00C50BE1" w:rsidP="00090DBC">
            <w:pPr>
              <w:pStyle w:val="cjk"/>
              <w:spacing w:before="0" w:beforeAutospacing="0"/>
              <w:ind w:rightChars="109" w:right="262"/>
              <w:rPr>
                <w:rFonts w:ascii="Times New Roman" w:hAnsi="Times New Roman" w:cs="Times New Roman"/>
                <w:color w:val="auto"/>
                <w:sz w:val="26"/>
                <w:szCs w:val="26"/>
              </w:rPr>
            </w:pPr>
          </w:p>
        </w:tc>
        <w:tc>
          <w:tcPr>
            <w:tcW w:w="793" w:type="dxa"/>
          </w:tcPr>
          <w:p w:rsidR="00C50BE1" w:rsidRPr="00FD6BDD" w:rsidRDefault="00C50BE1" w:rsidP="00C50BE1">
            <w:pPr>
              <w:pStyle w:val="cjk"/>
              <w:spacing w:before="0" w:beforeAutospacing="0"/>
              <w:jc w:val="center"/>
              <w:rPr>
                <w:rFonts w:ascii="Times New Roman" w:hAnsi="Times New Roman" w:cs="Times New Roman"/>
                <w:color w:val="auto"/>
                <w:sz w:val="26"/>
                <w:szCs w:val="26"/>
              </w:rPr>
            </w:pPr>
          </w:p>
        </w:tc>
      </w:tr>
      <w:tr w:rsidR="00244626" w:rsidRPr="00403A9B" w:rsidTr="00251122">
        <w:trPr>
          <w:trHeight w:val="507"/>
        </w:trPr>
        <w:tc>
          <w:tcPr>
            <w:tcW w:w="1580"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color w:val="auto"/>
                <w:sz w:val="26"/>
                <w:szCs w:val="26"/>
              </w:rPr>
              <w:t>支援服務</w:t>
            </w:r>
          </w:p>
        </w:tc>
        <w:tc>
          <w:tcPr>
            <w:tcW w:w="1680" w:type="dxa"/>
            <w:shd w:val="clear" w:color="auto" w:fill="auto"/>
            <w:vAlign w:val="center"/>
          </w:tcPr>
          <w:p w:rsidR="00244626" w:rsidRPr="00FD6BDD" w:rsidRDefault="00244626" w:rsidP="009E3FF5">
            <w:pPr>
              <w:jc w:val="right"/>
              <w:rPr>
                <w:sz w:val="26"/>
                <w:szCs w:val="26"/>
              </w:rPr>
            </w:pPr>
            <w:r>
              <w:rPr>
                <w:sz w:val="26"/>
                <w:szCs w:val="26"/>
              </w:rPr>
              <w:t>74</w:t>
            </w:r>
            <w:r>
              <w:rPr>
                <w:rFonts w:hint="eastAsia"/>
                <w:sz w:val="26"/>
                <w:szCs w:val="26"/>
              </w:rPr>
              <w:t>4</w:t>
            </w:r>
            <w:r>
              <w:rPr>
                <w:sz w:val="26"/>
                <w:szCs w:val="26"/>
              </w:rPr>
              <w:t>,</w:t>
            </w:r>
            <w:r w:rsidRPr="00FD6BDD">
              <w:rPr>
                <w:sz w:val="26"/>
                <w:szCs w:val="26"/>
              </w:rPr>
              <w:t>7</w:t>
            </w:r>
            <w:r>
              <w:rPr>
                <w:rFonts w:hint="eastAsia"/>
                <w:sz w:val="26"/>
                <w:szCs w:val="26"/>
              </w:rPr>
              <w:t>22</w:t>
            </w:r>
          </w:p>
        </w:tc>
        <w:tc>
          <w:tcPr>
            <w:tcW w:w="2180" w:type="dxa"/>
            <w:shd w:val="clear" w:color="auto" w:fill="auto"/>
            <w:vAlign w:val="center"/>
          </w:tcPr>
          <w:p w:rsidR="00244626" w:rsidRPr="00FD6BDD" w:rsidRDefault="00244626" w:rsidP="00566DE8">
            <w:pPr>
              <w:pStyle w:val="cjk"/>
              <w:spacing w:before="0" w:beforeAutospacing="0"/>
              <w:ind w:leftChars="-30" w:left="-72" w:rightChars="-27" w:right="-65"/>
              <w:jc w:val="center"/>
              <w:rPr>
                <w:rFonts w:ascii="Times New Roman" w:cs="Times New Roman"/>
                <w:color w:val="auto"/>
                <w:sz w:val="26"/>
                <w:szCs w:val="26"/>
              </w:rPr>
            </w:pPr>
            <w:r w:rsidRPr="00FD6BDD">
              <w:rPr>
                <w:rFonts w:ascii="Times New Roman" w:cs="Times New Roman"/>
                <w:color w:val="auto"/>
                <w:sz w:val="26"/>
                <w:szCs w:val="26"/>
              </w:rPr>
              <w:t>集團母公司</w:t>
            </w:r>
          </w:p>
          <w:p w:rsidR="00244626" w:rsidRDefault="00244626" w:rsidP="00566DE8">
            <w:pPr>
              <w:pStyle w:val="cjk"/>
              <w:spacing w:before="0" w:beforeAutospacing="0"/>
              <w:ind w:leftChars="-30" w:left="-72" w:rightChars="-27" w:right="-65"/>
              <w:jc w:val="center"/>
              <w:rPr>
                <w:rFonts w:ascii="Times New Roman" w:cs="Times New Roman"/>
                <w:color w:val="auto"/>
                <w:sz w:val="26"/>
                <w:szCs w:val="26"/>
              </w:rPr>
            </w:pPr>
            <w:r w:rsidRPr="00FD6BDD">
              <w:rPr>
                <w:rFonts w:ascii="Times New Roman" w:cs="Times New Roman"/>
                <w:color w:val="auto"/>
                <w:sz w:val="26"/>
                <w:szCs w:val="26"/>
              </w:rPr>
              <w:t>廈門柏恩氏</w:t>
            </w:r>
          </w:p>
          <w:p w:rsidR="00244626" w:rsidRPr="00FD6BDD" w:rsidRDefault="00244626" w:rsidP="00566DE8">
            <w:pPr>
              <w:pStyle w:val="cjk"/>
              <w:spacing w:before="0" w:beforeAutospacing="0"/>
              <w:ind w:leftChars="-30" w:left="-72" w:rightChars="-27" w:right="-65"/>
              <w:jc w:val="center"/>
              <w:rPr>
                <w:rFonts w:ascii="Times New Roman" w:hAnsi="Times New Roman" w:cs="Times New Roman"/>
                <w:color w:val="auto"/>
                <w:sz w:val="26"/>
                <w:szCs w:val="26"/>
              </w:rPr>
            </w:pPr>
            <w:r w:rsidRPr="008D382B">
              <w:rPr>
                <w:rFonts w:ascii="Times New Roman" w:cs="Times New Roman"/>
                <w:color w:val="auto"/>
                <w:sz w:val="26"/>
                <w:szCs w:val="26"/>
              </w:rPr>
              <w:t>台灣柏恩亞太</w:t>
            </w:r>
          </w:p>
        </w:tc>
        <w:tc>
          <w:tcPr>
            <w:tcW w:w="791"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p>
        </w:tc>
        <w:tc>
          <w:tcPr>
            <w:tcW w:w="793" w:type="dxa"/>
            <w:shd w:val="clear" w:color="auto" w:fill="auto"/>
            <w:vAlign w:val="center"/>
          </w:tcPr>
          <w:p w:rsidR="00244626" w:rsidRPr="00FD6BDD" w:rsidRDefault="00244626" w:rsidP="001A04AD">
            <w:pPr>
              <w:pStyle w:val="cjk"/>
              <w:spacing w:before="0"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c>
          <w:tcPr>
            <w:tcW w:w="793" w:type="dxa"/>
            <w:vAlign w:val="center"/>
          </w:tcPr>
          <w:p w:rsidR="00244626" w:rsidRPr="00FD6BDD" w:rsidRDefault="00244626" w:rsidP="00497DAD">
            <w:pPr>
              <w:pStyle w:val="cjk"/>
              <w:spacing w:before="0" w:beforeAutospacing="0"/>
              <w:jc w:val="center"/>
              <w:rPr>
                <w:rFonts w:ascii="Times New Roman" w:hAnsi="Times New Roman" w:cs="Times New Roman"/>
                <w:color w:val="auto"/>
                <w:sz w:val="26"/>
                <w:szCs w:val="26"/>
              </w:rPr>
            </w:pPr>
          </w:p>
        </w:tc>
      </w:tr>
      <w:tr w:rsidR="00244626" w:rsidRPr="00403A9B" w:rsidTr="00251122">
        <w:trPr>
          <w:trHeight w:val="480"/>
        </w:trPr>
        <w:tc>
          <w:tcPr>
            <w:tcW w:w="1580"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color w:val="auto"/>
                <w:sz w:val="26"/>
                <w:szCs w:val="26"/>
              </w:rPr>
              <w:t>帳</w:t>
            </w:r>
            <w:proofErr w:type="gramStart"/>
            <w:r w:rsidRPr="00FD6BDD">
              <w:rPr>
                <w:rFonts w:ascii="Times New Roman" w:cs="Times New Roman"/>
                <w:color w:val="auto"/>
                <w:sz w:val="26"/>
                <w:szCs w:val="26"/>
              </w:rPr>
              <w:t>務</w:t>
            </w:r>
            <w:proofErr w:type="gramEnd"/>
            <w:r w:rsidRPr="00FD6BDD">
              <w:rPr>
                <w:rFonts w:ascii="Times New Roman" w:cs="Times New Roman"/>
                <w:color w:val="auto"/>
                <w:sz w:val="26"/>
                <w:szCs w:val="26"/>
              </w:rPr>
              <w:t>處理</w:t>
            </w:r>
          </w:p>
        </w:tc>
        <w:tc>
          <w:tcPr>
            <w:tcW w:w="1680" w:type="dxa"/>
            <w:shd w:val="clear" w:color="auto" w:fill="auto"/>
            <w:vAlign w:val="center"/>
          </w:tcPr>
          <w:p w:rsidR="00244626" w:rsidRPr="00FD6BDD" w:rsidRDefault="00244626" w:rsidP="009E3FF5">
            <w:pPr>
              <w:jc w:val="right"/>
              <w:rPr>
                <w:sz w:val="26"/>
                <w:szCs w:val="26"/>
              </w:rPr>
            </w:pPr>
            <w:r w:rsidRPr="00FD6BDD">
              <w:rPr>
                <w:sz w:val="26"/>
                <w:szCs w:val="26"/>
              </w:rPr>
              <w:t>447,433</w:t>
            </w:r>
          </w:p>
        </w:tc>
        <w:tc>
          <w:tcPr>
            <w:tcW w:w="2180" w:type="dxa"/>
            <w:shd w:val="clear" w:color="auto" w:fill="auto"/>
            <w:vAlign w:val="center"/>
          </w:tcPr>
          <w:p w:rsidR="00244626" w:rsidRPr="00FD6BDD" w:rsidRDefault="00244626" w:rsidP="00566DE8">
            <w:pPr>
              <w:pStyle w:val="cjk"/>
              <w:spacing w:before="0" w:beforeAutospacing="0"/>
              <w:ind w:leftChars="-30" w:left="-72" w:rightChars="-27" w:right="-65"/>
              <w:jc w:val="center"/>
              <w:rPr>
                <w:rFonts w:ascii="Times New Roman" w:hAnsi="Times New Roman" w:cs="Times New Roman"/>
                <w:color w:val="auto"/>
                <w:sz w:val="26"/>
                <w:szCs w:val="26"/>
              </w:rPr>
            </w:pPr>
            <w:r w:rsidRPr="00FD6BDD">
              <w:rPr>
                <w:rFonts w:ascii="Times New Roman" w:cs="Times New Roman"/>
                <w:color w:val="auto"/>
                <w:sz w:val="26"/>
                <w:szCs w:val="26"/>
              </w:rPr>
              <w:t>集團母公司</w:t>
            </w:r>
          </w:p>
          <w:p w:rsidR="00244626" w:rsidRPr="00FD6BDD" w:rsidRDefault="00244626" w:rsidP="00566DE8">
            <w:pPr>
              <w:pStyle w:val="cjk"/>
              <w:spacing w:before="0" w:beforeAutospacing="0"/>
              <w:ind w:leftChars="-30" w:left="-72" w:rightChars="-27" w:right="-65"/>
              <w:jc w:val="center"/>
              <w:rPr>
                <w:rFonts w:ascii="Times New Roman" w:hAnsi="Times New Roman" w:cs="Times New Roman"/>
                <w:color w:val="auto"/>
                <w:sz w:val="26"/>
                <w:szCs w:val="26"/>
              </w:rPr>
            </w:pPr>
            <w:r w:rsidRPr="00FD6BDD">
              <w:rPr>
                <w:rFonts w:ascii="Times New Roman" w:cs="Times New Roman"/>
                <w:color w:val="auto"/>
                <w:sz w:val="26"/>
                <w:szCs w:val="26"/>
              </w:rPr>
              <w:t>台灣柏恩亞太</w:t>
            </w:r>
          </w:p>
        </w:tc>
        <w:tc>
          <w:tcPr>
            <w:tcW w:w="791"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p>
        </w:tc>
        <w:tc>
          <w:tcPr>
            <w:tcW w:w="793" w:type="dxa"/>
            <w:shd w:val="clear" w:color="auto" w:fill="auto"/>
            <w:vAlign w:val="center"/>
          </w:tcPr>
          <w:p w:rsidR="00244626" w:rsidRPr="00FD6BDD" w:rsidRDefault="00244626" w:rsidP="001A04AD">
            <w:pPr>
              <w:pStyle w:val="cjk"/>
              <w:spacing w:before="0"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c>
          <w:tcPr>
            <w:tcW w:w="793" w:type="dxa"/>
            <w:vAlign w:val="center"/>
          </w:tcPr>
          <w:p w:rsidR="00244626" w:rsidRPr="00FD6BDD" w:rsidRDefault="00244626" w:rsidP="00497DAD">
            <w:pPr>
              <w:pStyle w:val="cjk"/>
              <w:spacing w:before="0" w:beforeAutospacing="0"/>
              <w:jc w:val="center"/>
              <w:rPr>
                <w:rFonts w:ascii="Times New Roman" w:hAnsi="Times New Roman" w:cs="Times New Roman"/>
                <w:color w:val="auto"/>
                <w:sz w:val="26"/>
                <w:szCs w:val="26"/>
              </w:rPr>
            </w:pPr>
          </w:p>
        </w:tc>
      </w:tr>
      <w:tr w:rsidR="00244626" w:rsidRPr="00403A9B" w:rsidTr="00251122">
        <w:trPr>
          <w:trHeight w:val="517"/>
        </w:trPr>
        <w:tc>
          <w:tcPr>
            <w:tcW w:w="1580"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hint="eastAsia"/>
                <w:color w:val="auto"/>
                <w:sz w:val="26"/>
                <w:szCs w:val="26"/>
              </w:rPr>
              <w:t>行銷</w:t>
            </w:r>
            <w:r w:rsidRPr="00FD6BDD">
              <w:rPr>
                <w:rFonts w:ascii="Times New Roman" w:cs="Times New Roman"/>
                <w:color w:val="auto"/>
                <w:sz w:val="26"/>
                <w:szCs w:val="26"/>
              </w:rPr>
              <w:t>服務</w:t>
            </w:r>
          </w:p>
        </w:tc>
        <w:tc>
          <w:tcPr>
            <w:tcW w:w="1680" w:type="dxa"/>
            <w:shd w:val="clear" w:color="auto" w:fill="auto"/>
            <w:vAlign w:val="center"/>
          </w:tcPr>
          <w:p w:rsidR="00244626" w:rsidRPr="00FD6BDD" w:rsidRDefault="00244626" w:rsidP="009E3FF5">
            <w:pPr>
              <w:jc w:val="right"/>
              <w:rPr>
                <w:sz w:val="26"/>
                <w:szCs w:val="26"/>
              </w:rPr>
            </w:pPr>
            <w:r w:rsidRPr="00FD6BDD">
              <w:rPr>
                <w:sz w:val="26"/>
                <w:szCs w:val="26"/>
              </w:rPr>
              <w:t>357,274</w:t>
            </w:r>
          </w:p>
        </w:tc>
        <w:tc>
          <w:tcPr>
            <w:tcW w:w="2180" w:type="dxa"/>
            <w:shd w:val="clear" w:color="auto" w:fill="auto"/>
            <w:vAlign w:val="center"/>
          </w:tcPr>
          <w:p w:rsidR="00244626" w:rsidRPr="00FD6BDD" w:rsidRDefault="00244626" w:rsidP="009E3FF5">
            <w:pPr>
              <w:pStyle w:val="cjk"/>
              <w:spacing w:before="0" w:beforeAutospacing="0"/>
              <w:ind w:leftChars="-30" w:left="-72" w:rightChars="-27" w:right="-65"/>
              <w:jc w:val="center"/>
              <w:rPr>
                <w:rFonts w:ascii="Times New Roman" w:hAnsi="Times New Roman" w:cs="Times New Roman"/>
                <w:color w:val="auto"/>
                <w:sz w:val="26"/>
                <w:szCs w:val="26"/>
              </w:rPr>
            </w:pPr>
            <w:r w:rsidRPr="00FD6BDD">
              <w:rPr>
                <w:rFonts w:ascii="Times New Roman" w:cs="Times New Roman"/>
                <w:color w:val="auto"/>
                <w:sz w:val="26"/>
                <w:szCs w:val="26"/>
              </w:rPr>
              <w:t>集團母公司</w:t>
            </w:r>
          </w:p>
        </w:tc>
        <w:tc>
          <w:tcPr>
            <w:tcW w:w="791" w:type="dxa"/>
            <w:shd w:val="clear" w:color="auto" w:fill="auto"/>
            <w:vAlign w:val="center"/>
          </w:tcPr>
          <w:p w:rsidR="00244626" w:rsidRPr="00FD6BDD" w:rsidRDefault="00244626" w:rsidP="00566DE8">
            <w:pPr>
              <w:pStyle w:val="cjk"/>
              <w:spacing w:before="0" w:beforeAutospacing="0"/>
              <w:jc w:val="center"/>
              <w:rPr>
                <w:rFonts w:ascii="Times New Roman" w:hAnsi="Times New Roman" w:cs="Times New Roman"/>
                <w:color w:val="auto"/>
                <w:sz w:val="26"/>
                <w:szCs w:val="26"/>
              </w:rPr>
            </w:pPr>
          </w:p>
        </w:tc>
        <w:tc>
          <w:tcPr>
            <w:tcW w:w="793" w:type="dxa"/>
            <w:shd w:val="clear" w:color="auto" w:fill="auto"/>
            <w:vAlign w:val="center"/>
          </w:tcPr>
          <w:p w:rsidR="00244626" w:rsidRPr="00FD6BDD" w:rsidRDefault="00244626" w:rsidP="001A04AD">
            <w:pPr>
              <w:pStyle w:val="cjk"/>
              <w:spacing w:before="0" w:beforeAutospacing="0"/>
              <w:jc w:val="center"/>
              <w:rPr>
                <w:rFonts w:ascii="Times New Roman" w:hAnsi="Times New Roman" w:cs="Times New Roman"/>
                <w:color w:val="auto"/>
                <w:sz w:val="26"/>
                <w:szCs w:val="26"/>
              </w:rPr>
            </w:pPr>
            <w:r w:rsidRPr="00FD6BDD">
              <w:rPr>
                <w:rFonts w:ascii="Times New Roman" w:hAnsi="Times New Roman" w:cs="Times New Roman"/>
                <w:color w:val="auto"/>
                <w:sz w:val="26"/>
                <w:szCs w:val="26"/>
              </w:rPr>
              <w:t>V</w:t>
            </w:r>
          </w:p>
        </w:tc>
        <w:tc>
          <w:tcPr>
            <w:tcW w:w="793" w:type="dxa"/>
            <w:vAlign w:val="center"/>
          </w:tcPr>
          <w:p w:rsidR="00244626" w:rsidRPr="00FD6BDD" w:rsidRDefault="00244626" w:rsidP="00497DAD">
            <w:pPr>
              <w:pStyle w:val="cjk"/>
              <w:spacing w:before="0" w:beforeAutospacing="0"/>
              <w:jc w:val="center"/>
              <w:rPr>
                <w:rFonts w:ascii="Times New Roman" w:hAnsi="Times New Roman" w:cs="Times New Roman"/>
                <w:color w:val="auto"/>
                <w:sz w:val="26"/>
                <w:szCs w:val="26"/>
              </w:rPr>
            </w:pPr>
          </w:p>
        </w:tc>
      </w:tr>
      <w:tr w:rsidR="00C50BE1" w:rsidRPr="00403A9B" w:rsidTr="00C50BE1">
        <w:trPr>
          <w:trHeight w:val="517"/>
        </w:trPr>
        <w:tc>
          <w:tcPr>
            <w:tcW w:w="1580" w:type="dxa"/>
            <w:shd w:val="clear" w:color="auto" w:fill="auto"/>
            <w:vAlign w:val="center"/>
          </w:tcPr>
          <w:p w:rsidR="00C50BE1" w:rsidRPr="00FD6BDD" w:rsidRDefault="00C50BE1" w:rsidP="00566DE8">
            <w:pPr>
              <w:pStyle w:val="cjk"/>
              <w:spacing w:before="0" w:beforeAutospacing="0"/>
              <w:jc w:val="center"/>
              <w:rPr>
                <w:rFonts w:ascii="Times New Roman" w:hAnsi="Times New Roman" w:cs="Times New Roman"/>
                <w:color w:val="auto"/>
                <w:sz w:val="26"/>
                <w:szCs w:val="26"/>
              </w:rPr>
            </w:pPr>
            <w:r w:rsidRPr="00FD6BDD">
              <w:rPr>
                <w:rFonts w:ascii="Times New Roman" w:cs="Times New Roman"/>
                <w:color w:val="auto"/>
                <w:sz w:val="26"/>
                <w:szCs w:val="26"/>
              </w:rPr>
              <w:lastRenderedPageBreak/>
              <w:t>合計</w:t>
            </w:r>
          </w:p>
        </w:tc>
        <w:tc>
          <w:tcPr>
            <w:tcW w:w="1680" w:type="dxa"/>
            <w:shd w:val="clear" w:color="auto" w:fill="auto"/>
            <w:vAlign w:val="center"/>
          </w:tcPr>
          <w:p w:rsidR="00C50BE1" w:rsidRPr="00C50BE1" w:rsidRDefault="00C50BE1" w:rsidP="006352FC">
            <w:pPr>
              <w:pStyle w:val="cjk"/>
              <w:spacing w:before="0" w:beforeAutospacing="0"/>
              <w:jc w:val="right"/>
              <w:rPr>
                <w:rFonts w:ascii="Times New Roman" w:hAnsi="Times New Roman" w:cs="Times New Roman"/>
                <w:b/>
                <w:color w:val="FF0000"/>
                <w:sz w:val="26"/>
                <w:szCs w:val="26"/>
              </w:rPr>
            </w:pPr>
            <w:r w:rsidRPr="009E5BD1">
              <w:rPr>
                <w:rFonts w:ascii="Times New Roman" w:hAnsi="Times New Roman" w:cs="Times New Roman"/>
                <w:b/>
                <w:color w:val="auto"/>
                <w:sz w:val="26"/>
                <w:szCs w:val="26"/>
              </w:rPr>
              <w:t xml:space="preserve"> </w:t>
            </w:r>
            <w:r w:rsidR="008D382B" w:rsidRPr="009E5BD1">
              <w:rPr>
                <w:rFonts w:ascii="Times New Roman" w:hAnsi="Times New Roman" w:cs="Times New Roman"/>
                <w:b/>
                <w:color w:val="auto"/>
                <w:sz w:val="26"/>
                <w:szCs w:val="26"/>
              </w:rPr>
              <w:t>10,63</w:t>
            </w:r>
            <w:r w:rsidR="008D382B" w:rsidRPr="009E5BD1">
              <w:rPr>
                <w:rFonts w:ascii="Times New Roman" w:hAnsi="Times New Roman" w:cs="Times New Roman" w:hint="eastAsia"/>
                <w:b/>
                <w:color w:val="auto"/>
                <w:sz w:val="26"/>
                <w:szCs w:val="26"/>
              </w:rPr>
              <w:t>3</w:t>
            </w:r>
            <w:r w:rsidR="008D382B" w:rsidRPr="009E5BD1">
              <w:rPr>
                <w:rFonts w:ascii="Times New Roman" w:hAnsi="Times New Roman" w:cs="Times New Roman"/>
                <w:b/>
                <w:color w:val="auto"/>
                <w:sz w:val="26"/>
                <w:szCs w:val="26"/>
              </w:rPr>
              <w:t>,</w:t>
            </w:r>
            <w:r w:rsidR="008D382B" w:rsidRPr="009E5BD1">
              <w:rPr>
                <w:rFonts w:ascii="Times New Roman" w:hAnsi="Times New Roman" w:cs="Times New Roman" w:hint="eastAsia"/>
                <w:b/>
                <w:color w:val="auto"/>
                <w:sz w:val="26"/>
                <w:szCs w:val="26"/>
              </w:rPr>
              <w:t>601</w:t>
            </w:r>
            <w:r w:rsidRPr="00C50BE1">
              <w:rPr>
                <w:rFonts w:ascii="Times New Roman" w:hAnsi="Times New Roman" w:cs="Times New Roman"/>
                <w:b/>
                <w:color w:val="FF0000"/>
                <w:sz w:val="26"/>
                <w:szCs w:val="26"/>
              </w:rPr>
              <w:t xml:space="preserve"> </w:t>
            </w:r>
          </w:p>
        </w:tc>
        <w:tc>
          <w:tcPr>
            <w:tcW w:w="2180" w:type="dxa"/>
            <w:shd w:val="clear" w:color="auto" w:fill="auto"/>
            <w:vAlign w:val="center"/>
          </w:tcPr>
          <w:p w:rsidR="00C50BE1" w:rsidRPr="00C50BE1" w:rsidRDefault="00C50BE1" w:rsidP="004C5A31">
            <w:pPr>
              <w:pStyle w:val="cjk"/>
              <w:spacing w:before="0" w:beforeAutospacing="0"/>
              <w:jc w:val="center"/>
              <w:rPr>
                <w:rFonts w:ascii="Times New Roman" w:hAnsi="Times New Roman" w:cs="Times New Roman"/>
                <w:color w:val="FF0000"/>
                <w:sz w:val="26"/>
                <w:szCs w:val="26"/>
              </w:rPr>
            </w:pPr>
          </w:p>
        </w:tc>
        <w:tc>
          <w:tcPr>
            <w:tcW w:w="791" w:type="dxa"/>
            <w:shd w:val="clear" w:color="auto" w:fill="auto"/>
            <w:vAlign w:val="center"/>
          </w:tcPr>
          <w:p w:rsidR="00C50BE1" w:rsidRPr="00FD6BDD" w:rsidRDefault="00C50BE1" w:rsidP="00090DBC">
            <w:pPr>
              <w:pStyle w:val="cjk"/>
              <w:spacing w:before="0" w:beforeAutospacing="0"/>
              <w:jc w:val="center"/>
              <w:rPr>
                <w:rFonts w:ascii="Times New Roman" w:hAnsi="Times New Roman" w:cs="Times New Roman"/>
                <w:color w:val="auto"/>
                <w:sz w:val="26"/>
                <w:szCs w:val="26"/>
              </w:rPr>
            </w:pPr>
          </w:p>
        </w:tc>
        <w:tc>
          <w:tcPr>
            <w:tcW w:w="793" w:type="dxa"/>
            <w:shd w:val="clear" w:color="auto" w:fill="auto"/>
            <w:vAlign w:val="center"/>
          </w:tcPr>
          <w:p w:rsidR="00C50BE1" w:rsidRPr="00FD6BDD" w:rsidRDefault="00C50BE1" w:rsidP="00090DBC">
            <w:pPr>
              <w:pStyle w:val="cjk"/>
              <w:spacing w:before="0" w:beforeAutospacing="0"/>
              <w:jc w:val="center"/>
              <w:rPr>
                <w:rFonts w:ascii="Times New Roman" w:hAnsi="Times New Roman" w:cs="Times New Roman"/>
                <w:color w:val="auto"/>
                <w:sz w:val="26"/>
                <w:szCs w:val="26"/>
              </w:rPr>
            </w:pPr>
          </w:p>
        </w:tc>
        <w:tc>
          <w:tcPr>
            <w:tcW w:w="793" w:type="dxa"/>
          </w:tcPr>
          <w:p w:rsidR="00C50BE1" w:rsidRPr="00FD6BDD" w:rsidRDefault="00C50BE1" w:rsidP="00090DBC">
            <w:pPr>
              <w:pStyle w:val="cjk"/>
              <w:spacing w:before="0" w:beforeAutospacing="0"/>
              <w:jc w:val="center"/>
              <w:rPr>
                <w:rFonts w:ascii="Times New Roman" w:hAnsi="Times New Roman" w:cs="Times New Roman"/>
                <w:color w:val="auto"/>
                <w:sz w:val="26"/>
                <w:szCs w:val="26"/>
              </w:rPr>
            </w:pPr>
          </w:p>
        </w:tc>
      </w:tr>
    </w:tbl>
    <w:p w:rsidR="00C66A0A" w:rsidRPr="00C66A0A" w:rsidRDefault="00C66A0A" w:rsidP="00C66A0A">
      <w:pPr>
        <w:widowControl/>
        <w:tabs>
          <w:tab w:val="left" w:pos="1134"/>
        </w:tabs>
        <w:spacing w:beforeLines="100" w:before="240" w:afterLines="50" w:after="120" w:line="360" w:lineRule="auto"/>
        <w:ind w:left="1082"/>
        <w:jc w:val="both"/>
        <w:rPr>
          <w:rFonts w:eastAsia="標楷體"/>
          <w:b/>
          <w:sz w:val="28"/>
          <w:szCs w:val="28"/>
        </w:rPr>
      </w:pPr>
    </w:p>
    <w:p w:rsidR="00312C13" w:rsidRDefault="0026003C" w:rsidP="00425BCD">
      <w:pPr>
        <w:widowControl/>
        <w:numPr>
          <w:ilvl w:val="0"/>
          <w:numId w:val="17"/>
        </w:numPr>
        <w:tabs>
          <w:tab w:val="left" w:pos="1134"/>
        </w:tabs>
        <w:spacing w:beforeLines="100" w:before="240" w:afterLines="50" w:after="120" w:line="360" w:lineRule="auto"/>
        <w:ind w:leftChars="250" w:left="1082" w:hanging="482"/>
        <w:jc w:val="both"/>
        <w:rPr>
          <w:rFonts w:eastAsia="標楷體"/>
          <w:b/>
          <w:sz w:val="28"/>
          <w:szCs w:val="28"/>
        </w:rPr>
      </w:pPr>
      <w:r w:rsidRPr="00F60548">
        <w:rPr>
          <w:rFonts w:eastAsia="標楷體" w:hAnsi="標楷體"/>
          <w:b/>
          <w:sz w:val="28"/>
          <w:szCs w:val="26"/>
        </w:rPr>
        <w:t>資金之使用</w:t>
      </w:r>
    </w:p>
    <w:p w:rsidR="00312C13" w:rsidRDefault="00FA7CEB" w:rsidP="00425BCD">
      <w:pPr>
        <w:widowControl/>
        <w:numPr>
          <w:ilvl w:val="0"/>
          <w:numId w:val="76"/>
        </w:numPr>
        <w:tabs>
          <w:tab w:val="left" w:pos="1200"/>
        </w:tabs>
        <w:spacing w:beforeLines="50" w:before="120" w:afterLines="50" w:after="120" w:line="360" w:lineRule="auto"/>
        <w:jc w:val="both"/>
        <w:rPr>
          <w:rFonts w:eastAsia="標楷體"/>
          <w:sz w:val="26"/>
          <w:szCs w:val="26"/>
        </w:rPr>
      </w:pPr>
      <w:r>
        <w:rPr>
          <w:rFonts w:eastAsia="標楷體" w:hAnsi="標楷體" w:hint="eastAsia"/>
          <w:sz w:val="26"/>
          <w:szCs w:val="26"/>
        </w:rPr>
        <w:t>貸款</w:t>
      </w:r>
    </w:p>
    <w:p w:rsidR="00312C13" w:rsidRPr="00E644B7" w:rsidRDefault="0026003C" w:rsidP="00425BCD">
      <w:pPr>
        <w:spacing w:beforeLines="50" w:before="120" w:afterLines="50" w:after="120" w:line="360" w:lineRule="auto"/>
        <w:ind w:leftChars="600" w:left="1440"/>
        <w:jc w:val="both"/>
        <w:rPr>
          <w:rFonts w:eastAsia="標楷體" w:hAnsi="標楷體"/>
          <w:sz w:val="26"/>
          <w:szCs w:val="26"/>
        </w:rPr>
      </w:pPr>
      <w:r w:rsidRPr="00E644B7">
        <w:rPr>
          <w:rFonts w:eastAsia="標楷體" w:hAnsi="標楷體"/>
          <w:sz w:val="26"/>
          <w:szCs w:val="26"/>
        </w:rPr>
        <w:t>台灣柏恩氏</w:t>
      </w:r>
      <w:r w:rsidR="00D528F2" w:rsidRPr="00E644B7">
        <w:rPr>
          <w:rFonts w:eastAsia="標楷體" w:hAnsi="標楷體" w:hint="eastAsia"/>
          <w:sz w:val="26"/>
          <w:szCs w:val="26"/>
        </w:rPr>
        <w:t>105</w:t>
      </w:r>
      <w:r w:rsidRPr="00E644B7">
        <w:rPr>
          <w:rFonts w:eastAsia="標楷體" w:hAnsi="標楷體" w:hint="eastAsia"/>
          <w:sz w:val="26"/>
          <w:szCs w:val="26"/>
        </w:rPr>
        <w:t>年度提供美金</w:t>
      </w:r>
      <w:r w:rsidR="00FA7CEB" w:rsidRPr="00E644B7">
        <w:rPr>
          <w:rFonts w:eastAsia="標楷體" w:hint="eastAsia"/>
          <w:sz w:val="26"/>
          <w:szCs w:val="26"/>
        </w:rPr>
        <w:t>5,150,000</w:t>
      </w:r>
      <w:r w:rsidRPr="00E644B7">
        <w:rPr>
          <w:rFonts w:eastAsia="標楷體" w:hAnsi="標楷體"/>
          <w:sz w:val="26"/>
          <w:szCs w:val="26"/>
        </w:rPr>
        <w:t>元貸款</w:t>
      </w:r>
      <w:r w:rsidRPr="00E644B7">
        <w:rPr>
          <w:rFonts w:eastAsia="標楷體" w:hAnsi="標楷體" w:hint="eastAsia"/>
          <w:sz w:val="26"/>
          <w:szCs w:val="26"/>
        </w:rPr>
        <w:t>（</w:t>
      </w:r>
      <w:r w:rsidRPr="00E644B7">
        <w:rPr>
          <w:rFonts w:eastAsia="標楷體" w:hAnsi="標楷體"/>
          <w:sz w:val="26"/>
          <w:szCs w:val="26"/>
        </w:rPr>
        <w:t>台幣約為</w:t>
      </w:r>
      <w:r w:rsidR="002C7ECE" w:rsidRPr="00E644B7">
        <w:rPr>
          <w:rFonts w:eastAsia="標楷體" w:hint="eastAsia"/>
          <w:sz w:val="26"/>
          <w:szCs w:val="26"/>
        </w:rPr>
        <w:t>1</w:t>
      </w:r>
      <w:r w:rsidR="00342C9D">
        <w:rPr>
          <w:rFonts w:eastAsia="標楷體" w:hint="eastAsia"/>
          <w:sz w:val="26"/>
          <w:szCs w:val="26"/>
        </w:rPr>
        <w:t>66</w:t>
      </w:r>
      <w:r w:rsidR="002C7ECE" w:rsidRPr="00E644B7">
        <w:rPr>
          <w:rFonts w:eastAsia="標楷體" w:hint="eastAsia"/>
          <w:sz w:val="26"/>
          <w:szCs w:val="26"/>
        </w:rPr>
        <w:t>,2</w:t>
      </w:r>
      <w:r w:rsidR="00342C9D">
        <w:rPr>
          <w:rFonts w:eastAsia="標楷體" w:hint="eastAsia"/>
          <w:sz w:val="26"/>
          <w:szCs w:val="26"/>
        </w:rPr>
        <w:t>36</w:t>
      </w:r>
      <w:r w:rsidR="002C7ECE" w:rsidRPr="00E644B7">
        <w:rPr>
          <w:rFonts w:eastAsia="標楷體" w:hint="eastAsia"/>
          <w:sz w:val="26"/>
          <w:szCs w:val="26"/>
        </w:rPr>
        <w:t>,</w:t>
      </w:r>
      <w:r w:rsidR="00342C9D">
        <w:rPr>
          <w:rFonts w:eastAsia="標楷體" w:hint="eastAsia"/>
          <w:sz w:val="26"/>
          <w:szCs w:val="26"/>
        </w:rPr>
        <w:t>818</w:t>
      </w:r>
      <w:r w:rsidRPr="00E644B7">
        <w:rPr>
          <w:rFonts w:eastAsia="標楷體" w:hAnsi="標楷體"/>
          <w:sz w:val="26"/>
          <w:szCs w:val="26"/>
        </w:rPr>
        <w:t>元</w:t>
      </w:r>
      <w:r w:rsidRPr="00E644B7">
        <w:rPr>
          <w:rFonts w:eastAsia="標楷體" w:hAnsi="標楷體" w:hint="eastAsia"/>
          <w:sz w:val="26"/>
          <w:szCs w:val="26"/>
        </w:rPr>
        <w:t>）</w:t>
      </w:r>
      <w:r w:rsidRPr="00E644B7">
        <w:rPr>
          <w:rFonts w:eastAsia="標楷體" w:hAnsi="標楷體"/>
          <w:sz w:val="26"/>
          <w:szCs w:val="26"/>
        </w:rPr>
        <w:t>予盧森堡柏恩氏，計息利率為</w:t>
      </w:r>
      <w:r w:rsidR="00FA7CEB" w:rsidRPr="00E644B7">
        <w:rPr>
          <w:rFonts w:eastAsia="標楷體" w:hint="eastAsia"/>
          <w:sz w:val="26"/>
          <w:szCs w:val="26"/>
        </w:rPr>
        <w:t>4</w:t>
      </w:r>
      <w:r w:rsidR="004D36AE" w:rsidRPr="00E644B7">
        <w:rPr>
          <w:rFonts w:eastAsia="標楷體" w:hint="eastAsia"/>
          <w:sz w:val="26"/>
          <w:szCs w:val="26"/>
        </w:rPr>
        <w:t>.00</w:t>
      </w:r>
      <w:r w:rsidRPr="00E644B7">
        <w:rPr>
          <w:rFonts w:eastAsia="標楷體"/>
          <w:sz w:val="26"/>
          <w:szCs w:val="26"/>
        </w:rPr>
        <w:t>%</w:t>
      </w:r>
      <w:r w:rsidRPr="00E644B7">
        <w:rPr>
          <w:rFonts w:eastAsia="標楷體" w:hAnsi="標楷體"/>
          <w:sz w:val="26"/>
          <w:szCs w:val="26"/>
        </w:rPr>
        <w:t>。</w:t>
      </w:r>
    </w:p>
    <w:p w:rsidR="00312C13" w:rsidRPr="00E644B7" w:rsidRDefault="00FA7CEB" w:rsidP="00425BCD">
      <w:pPr>
        <w:widowControl/>
        <w:numPr>
          <w:ilvl w:val="0"/>
          <w:numId w:val="76"/>
        </w:numPr>
        <w:tabs>
          <w:tab w:val="left" w:pos="1200"/>
        </w:tabs>
        <w:spacing w:beforeLines="50" w:before="120" w:afterLines="50" w:after="120" w:line="360" w:lineRule="auto"/>
        <w:jc w:val="both"/>
        <w:rPr>
          <w:rFonts w:eastAsia="標楷體"/>
          <w:sz w:val="26"/>
          <w:szCs w:val="26"/>
        </w:rPr>
      </w:pPr>
      <w:r w:rsidRPr="00E644B7">
        <w:rPr>
          <w:rFonts w:eastAsia="標楷體" w:hAnsi="標楷體" w:hint="eastAsia"/>
          <w:sz w:val="26"/>
          <w:szCs w:val="26"/>
        </w:rPr>
        <w:t>借款</w:t>
      </w:r>
    </w:p>
    <w:p w:rsidR="00312C13" w:rsidRDefault="00FA7CEB" w:rsidP="00425BCD">
      <w:pPr>
        <w:spacing w:beforeLines="50" w:before="120" w:afterLines="50" w:after="120" w:line="360" w:lineRule="auto"/>
        <w:ind w:leftChars="600" w:left="1440"/>
        <w:jc w:val="both"/>
        <w:rPr>
          <w:rFonts w:eastAsia="標楷體" w:hAnsi="標楷體"/>
          <w:sz w:val="26"/>
          <w:szCs w:val="26"/>
        </w:rPr>
      </w:pPr>
      <w:r w:rsidRPr="00E644B7">
        <w:rPr>
          <w:rFonts w:eastAsia="標楷體" w:hAnsi="標楷體"/>
          <w:sz w:val="26"/>
          <w:szCs w:val="26"/>
        </w:rPr>
        <w:t>台灣柏恩氏</w:t>
      </w:r>
      <w:r w:rsidR="00D528F2" w:rsidRPr="00E644B7">
        <w:rPr>
          <w:rFonts w:eastAsia="標楷體" w:hAnsi="標楷體" w:hint="eastAsia"/>
          <w:sz w:val="26"/>
          <w:szCs w:val="26"/>
        </w:rPr>
        <w:t>105</w:t>
      </w:r>
      <w:r w:rsidRPr="00E644B7">
        <w:rPr>
          <w:rFonts w:eastAsia="標楷體" w:hAnsi="標楷體" w:hint="eastAsia"/>
          <w:sz w:val="26"/>
          <w:szCs w:val="26"/>
        </w:rPr>
        <w:t>年度向集團母公司借款美金</w:t>
      </w:r>
      <w:r w:rsidRPr="00E644B7">
        <w:rPr>
          <w:rFonts w:eastAsia="標楷體" w:hint="eastAsia"/>
          <w:sz w:val="26"/>
          <w:szCs w:val="26"/>
        </w:rPr>
        <w:t>1,400,000</w:t>
      </w:r>
      <w:r w:rsidRPr="00E644B7">
        <w:rPr>
          <w:rFonts w:eastAsia="標楷體" w:hAnsi="標楷體"/>
          <w:sz w:val="26"/>
          <w:szCs w:val="26"/>
        </w:rPr>
        <w:t>元</w:t>
      </w:r>
      <w:r w:rsidRPr="00E644B7">
        <w:rPr>
          <w:rFonts w:eastAsia="標楷體" w:hAnsi="標楷體" w:hint="eastAsia"/>
          <w:sz w:val="26"/>
          <w:szCs w:val="26"/>
        </w:rPr>
        <w:t>（</w:t>
      </w:r>
      <w:r w:rsidRPr="00E644B7">
        <w:rPr>
          <w:rFonts w:eastAsia="標楷體" w:hAnsi="標楷體"/>
          <w:sz w:val="26"/>
          <w:szCs w:val="26"/>
        </w:rPr>
        <w:t>台幣約為</w:t>
      </w:r>
      <w:r w:rsidR="002C7ECE" w:rsidRPr="00E644B7">
        <w:rPr>
          <w:rFonts w:eastAsia="標楷體" w:hint="eastAsia"/>
          <w:sz w:val="26"/>
          <w:szCs w:val="26"/>
        </w:rPr>
        <w:t>4</w:t>
      </w:r>
      <w:r w:rsidR="00342C9D">
        <w:rPr>
          <w:rFonts w:eastAsia="標楷體" w:hint="eastAsia"/>
          <w:sz w:val="26"/>
          <w:szCs w:val="26"/>
        </w:rPr>
        <w:t>5</w:t>
      </w:r>
      <w:r w:rsidR="002C7ECE" w:rsidRPr="00E644B7">
        <w:rPr>
          <w:rFonts w:eastAsia="標楷體" w:hint="eastAsia"/>
          <w:sz w:val="26"/>
          <w:szCs w:val="26"/>
        </w:rPr>
        <w:t>,</w:t>
      </w:r>
      <w:r w:rsidR="00342C9D">
        <w:rPr>
          <w:rFonts w:eastAsia="標楷體" w:hint="eastAsia"/>
          <w:sz w:val="26"/>
          <w:szCs w:val="26"/>
        </w:rPr>
        <w:t>190</w:t>
      </w:r>
      <w:r w:rsidR="002C7ECE" w:rsidRPr="00E644B7">
        <w:rPr>
          <w:rFonts w:eastAsia="標楷體" w:hint="eastAsia"/>
          <w:sz w:val="26"/>
          <w:szCs w:val="26"/>
        </w:rPr>
        <w:t>,</w:t>
      </w:r>
      <w:r w:rsidR="00342C9D">
        <w:rPr>
          <w:rFonts w:eastAsia="標楷體" w:hint="eastAsia"/>
          <w:sz w:val="26"/>
          <w:szCs w:val="26"/>
        </w:rPr>
        <w:t>591</w:t>
      </w:r>
      <w:r w:rsidRPr="00E644B7">
        <w:rPr>
          <w:rFonts w:eastAsia="標楷體" w:hAnsi="標楷體"/>
          <w:sz w:val="26"/>
          <w:szCs w:val="26"/>
        </w:rPr>
        <w:t>元</w:t>
      </w:r>
      <w:r w:rsidRPr="00E644B7">
        <w:rPr>
          <w:rFonts w:eastAsia="標楷體" w:hAnsi="標楷體" w:hint="eastAsia"/>
          <w:sz w:val="26"/>
          <w:szCs w:val="26"/>
        </w:rPr>
        <w:t>）</w:t>
      </w:r>
      <w:r w:rsidRPr="00E644B7">
        <w:rPr>
          <w:rFonts w:eastAsia="標楷體" w:hAnsi="標楷體"/>
          <w:sz w:val="26"/>
          <w:szCs w:val="26"/>
        </w:rPr>
        <w:t>，計息利率為</w:t>
      </w:r>
      <w:r w:rsidRPr="00E644B7">
        <w:rPr>
          <w:rFonts w:eastAsia="標楷體" w:hint="eastAsia"/>
          <w:sz w:val="26"/>
          <w:szCs w:val="26"/>
        </w:rPr>
        <w:t>0.54</w:t>
      </w:r>
      <w:r w:rsidRPr="00E644B7">
        <w:rPr>
          <w:rFonts w:eastAsia="標楷體"/>
          <w:sz w:val="26"/>
          <w:szCs w:val="26"/>
        </w:rPr>
        <w:t>%</w:t>
      </w:r>
      <w:r w:rsidRPr="00E644B7">
        <w:rPr>
          <w:rFonts w:eastAsia="標楷體" w:hAnsi="標楷體"/>
          <w:sz w:val="26"/>
          <w:szCs w:val="26"/>
        </w:rPr>
        <w:t>。</w:t>
      </w:r>
    </w:p>
    <w:p w:rsidR="00312C13" w:rsidRDefault="00312C13" w:rsidP="00425BCD">
      <w:pPr>
        <w:spacing w:beforeLines="50" w:before="120" w:afterLines="50" w:after="120" w:line="360" w:lineRule="auto"/>
        <w:ind w:leftChars="600" w:left="1440"/>
        <w:jc w:val="both"/>
        <w:rPr>
          <w:rFonts w:eastAsia="標楷體"/>
          <w:sz w:val="26"/>
          <w:szCs w:val="26"/>
        </w:rPr>
      </w:pPr>
    </w:p>
    <w:p w:rsidR="00312C13" w:rsidRDefault="0026003C" w:rsidP="00425BCD">
      <w:pPr>
        <w:numPr>
          <w:ilvl w:val="0"/>
          <w:numId w:val="57"/>
        </w:numPr>
        <w:tabs>
          <w:tab w:val="left" w:pos="1134"/>
        </w:tabs>
        <w:spacing w:beforeLines="50" w:before="120" w:afterLines="50" w:after="120" w:line="360" w:lineRule="auto"/>
        <w:jc w:val="both"/>
        <w:rPr>
          <w:rFonts w:eastAsia="標楷體"/>
          <w:sz w:val="26"/>
          <w:szCs w:val="26"/>
        </w:rPr>
      </w:pPr>
      <w:r w:rsidRPr="00403A9B">
        <w:rPr>
          <w:rFonts w:eastAsia="標楷體" w:hAnsi="標楷體"/>
          <w:sz w:val="26"/>
          <w:szCs w:val="26"/>
        </w:rPr>
        <w:t>台灣柏恩氏</w:t>
      </w:r>
      <w:r w:rsidRPr="00EA272E">
        <w:rPr>
          <w:rFonts w:eastAsia="標楷體" w:hint="eastAsia"/>
          <w:sz w:val="26"/>
          <w:szCs w:val="26"/>
        </w:rPr>
        <w:t>與</w:t>
      </w:r>
      <w:r w:rsidRPr="00693D38">
        <w:rPr>
          <w:rFonts w:eastAsia="標楷體" w:hint="eastAsia"/>
          <w:sz w:val="26"/>
          <w:szCs w:val="26"/>
        </w:rPr>
        <w:t>關係企業間</w:t>
      </w:r>
      <w:r w:rsidRPr="0085157E">
        <w:rPr>
          <w:rFonts w:eastAsia="標楷體" w:hint="eastAsia"/>
          <w:sz w:val="26"/>
          <w:szCs w:val="26"/>
        </w:rPr>
        <w:t>受控交易流程</w:t>
      </w:r>
      <w:r w:rsidRPr="00EA272E">
        <w:rPr>
          <w:rFonts w:eastAsia="標楷體" w:hint="eastAsia"/>
          <w:sz w:val="26"/>
          <w:szCs w:val="26"/>
        </w:rPr>
        <w:t>如下圖所示：</w:t>
      </w:r>
    </w:p>
    <w:p w:rsidR="00051A79" w:rsidRPr="00051A79" w:rsidRDefault="007F29B5" w:rsidP="00051A79">
      <w:r>
        <w:rPr>
          <w:noProof/>
        </w:rPr>
        <w:lastRenderedPageBreak/>
        <mc:AlternateContent>
          <mc:Choice Requires="wpc">
            <w:drawing>
              <wp:inline distT="0" distB="0" distL="0" distR="0">
                <wp:extent cx="5372100" cy="3890010"/>
                <wp:effectExtent l="0" t="0" r="19050" b="0"/>
                <wp:docPr id="379" name="畫布 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Text Box 4"/>
                        <wps:cNvSpPr txBox="1">
                          <a:spLocks noChangeArrowheads="1"/>
                        </wps:cNvSpPr>
                        <wps:spPr bwMode="auto">
                          <a:xfrm>
                            <a:off x="2400300" y="76200"/>
                            <a:ext cx="457200" cy="3693795"/>
                          </a:xfrm>
                          <a:prstGeom prst="rect">
                            <a:avLst/>
                          </a:prstGeom>
                          <a:solidFill>
                            <a:srgbClr val="FFFFFF"/>
                          </a:solidFill>
                          <a:ln w="9525">
                            <a:solidFill>
                              <a:srgbClr val="000000"/>
                            </a:solidFill>
                            <a:miter lim="800000"/>
                            <a:headEnd/>
                            <a:tailEnd/>
                          </a:ln>
                        </wps:spPr>
                        <wps:txbx>
                          <w:txbxContent>
                            <w:p w:rsidR="009A6029" w:rsidRPr="009B13FF" w:rsidRDefault="009A6029" w:rsidP="00987ACF">
                              <w:pPr>
                                <w:jc w:val="center"/>
                                <w:rPr>
                                  <w:rFonts w:ascii="標楷體" w:eastAsia="標楷體" w:hAnsi="標楷體"/>
                                </w:rPr>
                              </w:pPr>
                              <w:r w:rsidRPr="009B13FF">
                                <w:rPr>
                                  <w:rFonts w:ascii="標楷體" w:eastAsia="標楷體" w:hAnsi="標楷體" w:hint="eastAsia"/>
                                </w:rPr>
                                <w:t>台      灣     柏      恩     氏</w:t>
                              </w:r>
                            </w:p>
                          </w:txbxContent>
                        </wps:txbx>
                        <wps:bodyPr rot="0" vert="eaVert" wrap="square" lIns="91440" tIns="45720" rIns="91440" bIns="45720" anchor="t" anchorCtr="0" upright="1">
                          <a:noAutofit/>
                        </wps:bodyPr>
                      </wps:wsp>
                      <wps:wsp>
                        <wps:cNvPr id="16" name="Text Box 5"/>
                        <wps:cNvSpPr txBox="1">
                          <a:spLocks noChangeArrowheads="1"/>
                        </wps:cNvSpPr>
                        <wps:spPr bwMode="auto">
                          <a:xfrm>
                            <a:off x="228600" y="76200"/>
                            <a:ext cx="457200" cy="2057400"/>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jc w:val="center"/>
                                <w:rPr>
                                  <w:rFonts w:ascii="標楷體" w:eastAsia="標楷體" w:hAnsi="標楷體"/>
                                </w:rPr>
                              </w:pPr>
                              <w:r w:rsidRPr="004B7032">
                                <w:rPr>
                                  <w:rFonts w:ascii="標楷體" w:eastAsia="標楷體" w:hAnsi="標楷體" w:hint="eastAsia"/>
                                </w:rPr>
                                <w:t>母</w:t>
                              </w:r>
                              <w:r>
                                <w:rPr>
                                  <w:rFonts w:ascii="標楷體" w:eastAsia="標楷體" w:hAnsi="標楷體" w:hint="eastAsia"/>
                                </w:rPr>
                                <w:t xml:space="preserve">      </w:t>
                              </w:r>
                              <w:r w:rsidRPr="004B7032">
                                <w:rPr>
                                  <w:rFonts w:ascii="標楷體" w:eastAsia="標楷體" w:hAnsi="標楷體" w:hint="eastAsia"/>
                                </w:rPr>
                                <w:t>公</w:t>
                              </w:r>
                              <w:r>
                                <w:rPr>
                                  <w:rFonts w:ascii="標楷體" w:eastAsia="標楷體" w:hAnsi="標楷體" w:hint="eastAsia"/>
                                </w:rPr>
                                <w:t xml:space="preserve">      </w:t>
                              </w:r>
                              <w:r w:rsidRPr="004B7032">
                                <w:rPr>
                                  <w:rFonts w:ascii="標楷體" w:eastAsia="標楷體" w:hAnsi="標楷體" w:hint="eastAsia"/>
                                </w:rPr>
                                <w:t>司</w:t>
                              </w:r>
                            </w:p>
                          </w:txbxContent>
                        </wps:txbx>
                        <wps:bodyPr rot="0" vert="eaVert" wrap="square" lIns="91440" tIns="45720" rIns="91440" bIns="45720" anchor="t" anchorCtr="0" upright="1">
                          <a:noAutofit/>
                        </wps:bodyPr>
                      </wps:wsp>
                      <wps:wsp>
                        <wps:cNvPr id="17" name="Line 6"/>
                        <wps:cNvCnPr>
                          <a:cxnSpLocks noChangeShapeType="1"/>
                        </wps:cNvCnPr>
                        <wps:spPr bwMode="auto">
                          <a:xfrm>
                            <a:off x="952500" y="305435"/>
                            <a:ext cx="1371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Text Box 7"/>
                        <wps:cNvSpPr txBox="1">
                          <a:spLocks noChangeArrowheads="1"/>
                        </wps:cNvSpPr>
                        <wps:spPr bwMode="auto">
                          <a:xfrm>
                            <a:off x="991235" y="762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sidRPr="004B7032">
                                <w:rPr>
                                  <w:rFonts w:ascii="標楷體" w:eastAsia="標楷體" w:hAnsi="標楷體" w:hint="eastAsia"/>
                                  <w:sz w:val="20"/>
                                  <w:szCs w:val="20"/>
                                </w:rPr>
                                <w:t>原料</w:t>
                              </w:r>
                            </w:p>
                          </w:txbxContent>
                        </wps:txbx>
                        <wps:bodyPr rot="0" vert="horz" wrap="square" lIns="91440" tIns="45720" rIns="91440" bIns="45720" anchor="t" anchorCtr="0" upright="1">
                          <a:noAutofit/>
                        </wps:bodyPr>
                      </wps:wsp>
                      <wps:wsp>
                        <wps:cNvPr id="19" name="Line 8"/>
                        <wps:cNvCnPr>
                          <a:cxnSpLocks noChangeShapeType="1"/>
                        </wps:cNvCnPr>
                        <wps:spPr bwMode="auto">
                          <a:xfrm flipH="1">
                            <a:off x="914400" y="533400"/>
                            <a:ext cx="1371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9"/>
                        <wps:cNvSpPr txBox="1">
                          <a:spLocks noChangeArrowheads="1"/>
                        </wps:cNvSpPr>
                        <wps:spPr bwMode="auto">
                          <a:xfrm>
                            <a:off x="990600" y="3048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成品</w:t>
                              </w:r>
                            </w:p>
                          </w:txbxContent>
                        </wps:txbx>
                        <wps:bodyPr rot="0" vert="horz" wrap="square" lIns="91440" tIns="45720" rIns="91440" bIns="45720" anchor="t" anchorCtr="0" upright="1">
                          <a:noAutofit/>
                        </wps:bodyPr>
                      </wps:wsp>
                      <wps:wsp>
                        <wps:cNvPr id="22" name="Line 10"/>
                        <wps:cNvCnPr>
                          <a:cxnSpLocks noChangeShapeType="1"/>
                        </wps:cNvCnPr>
                        <wps:spPr bwMode="auto">
                          <a:xfrm flipH="1">
                            <a:off x="914400" y="762000"/>
                            <a:ext cx="137160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 name="Line 11"/>
                        <wps:cNvCnPr>
                          <a:cxnSpLocks noChangeShapeType="1"/>
                        </wps:cNvCnPr>
                        <wps:spPr bwMode="auto">
                          <a:xfrm flipH="1">
                            <a:off x="914400" y="990600"/>
                            <a:ext cx="137160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4" name="Line 12"/>
                        <wps:cNvCnPr>
                          <a:cxnSpLocks noChangeShapeType="1"/>
                        </wps:cNvCnPr>
                        <wps:spPr bwMode="auto">
                          <a:xfrm>
                            <a:off x="914400" y="1447800"/>
                            <a:ext cx="137160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 name="Text Box 13"/>
                        <wps:cNvSpPr txBox="1">
                          <a:spLocks noChangeArrowheads="1"/>
                        </wps:cNvSpPr>
                        <wps:spPr bwMode="auto">
                          <a:xfrm>
                            <a:off x="1066800" y="5334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智財、商標等</w:t>
                              </w:r>
                            </w:p>
                          </w:txbxContent>
                        </wps:txbx>
                        <wps:bodyPr rot="0" vert="horz" wrap="square" lIns="91440" tIns="45720" rIns="91440" bIns="45720" anchor="t" anchorCtr="0" upright="1">
                          <a:noAutofit/>
                        </wps:bodyPr>
                      </wps:wsp>
                      <wps:wsp>
                        <wps:cNvPr id="26" name="Text Box 14"/>
                        <wps:cNvSpPr txBox="1">
                          <a:spLocks noChangeArrowheads="1"/>
                        </wps:cNvSpPr>
                        <wps:spPr bwMode="auto">
                          <a:xfrm>
                            <a:off x="1066800" y="7620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資訊系統</w:t>
                              </w:r>
                            </w:p>
                          </w:txbxContent>
                        </wps:txbx>
                        <wps:bodyPr rot="0" vert="horz" wrap="square" lIns="91440" tIns="45720" rIns="91440" bIns="45720" anchor="t" anchorCtr="0" upright="1">
                          <a:noAutofit/>
                        </wps:bodyPr>
                      </wps:wsp>
                      <wps:wsp>
                        <wps:cNvPr id="27" name="Text Box 15"/>
                        <wps:cNvSpPr txBox="1">
                          <a:spLocks noChangeArrowheads="1"/>
                        </wps:cNvSpPr>
                        <wps:spPr bwMode="auto">
                          <a:xfrm>
                            <a:off x="914400" y="1104900"/>
                            <a:ext cx="1409700" cy="735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Default="009A6029" w:rsidP="00987ACF">
                              <w:pPr>
                                <w:jc w:val="center"/>
                                <w:rPr>
                                  <w:rFonts w:ascii="標楷體" w:eastAsia="標楷體" w:hAnsi="標楷體"/>
                                  <w:sz w:val="20"/>
                                  <w:szCs w:val="20"/>
                                </w:rPr>
                              </w:pPr>
                              <w:r>
                                <w:rPr>
                                  <w:rFonts w:ascii="標楷體" w:eastAsia="標楷體" w:hAnsi="標楷體" w:hint="eastAsia"/>
                                  <w:sz w:val="20"/>
                                  <w:szCs w:val="20"/>
                                </w:rPr>
                                <w:t>採購、支援、行銷服務</w:t>
                              </w:r>
                            </w:p>
                            <w:p w:rsidR="009A6029" w:rsidRDefault="009A6029" w:rsidP="00987ACF">
                              <w:pPr>
                                <w:spacing w:beforeLines="50" w:before="120" w:afterLines="50" w:after="120"/>
                                <w:rPr>
                                  <w:rFonts w:ascii="標楷體" w:eastAsia="標楷體" w:hAnsi="標楷體"/>
                                  <w:sz w:val="20"/>
                                  <w:szCs w:val="20"/>
                                </w:rPr>
                              </w:pPr>
                            </w:p>
                            <w:p w:rsidR="009A6029" w:rsidRPr="004B7032" w:rsidRDefault="009A6029" w:rsidP="00987ACF">
                              <w:pPr>
                                <w:spacing w:beforeLines="50" w:before="120" w:afterLines="50" w:after="120"/>
                                <w:rPr>
                                  <w:rFonts w:ascii="標楷體" w:eastAsia="標楷體" w:hAnsi="標楷體"/>
                                  <w:sz w:val="20"/>
                                  <w:szCs w:val="20"/>
                                </w:rPr>
                              </w:pPr>
                              <w:r>
                                <w:rPr>
                                  <w:rFonts w:ascii="標楷體" w:eastAsia="標楷體" w:hAnsi="標楷體" w:hint="eastAsia"/>
                                  <w:sz w:val="20"/>
                                  <w:szCs w:val="20"/>
                                </w:rPr>
                                <w:t>研發、倉儲、帳</w:t>
                              </w:r>
                              <w:proofErr w:type="gramStart"/>
                              <w:r>
                                <w:rPr>
                                  <w:rFonts w:ascii="標楷體" w:eastAsia="標楷體" w:hAnsi="標楷體" w:hint="eastAsia"/>
                                  <w:sz w:val="20"/>
                                  <w:szCs w:val="20"/>
                                </w:rPr>
                                <w:t>務</w:t>
                              </w:r>
                              <w:proofErr w:type="gramEnd"/>
                            </w:p>
                          </w:txbxContent>
                        </wps:txbx>
                        <wps:bodyPr rot="0" vert="horz" wrap="square" lIns="91440" tIns="45720" rIns="91440" bIns="45720" anchor="t" anchorCtr="0" upright="1">
                          <a:noAutofit/>
                        </wps:bodyPr>
                      </wps:wsp>
                      <wps:wsp>
                        <wps:cNvPr id="28" name="Text Box 16"/>
                        <wps:cNvSpPr txBox="1">
                          <a:spLocks noChangeArrowheads="1"/>
                        </wps:cNvSpPr>
                        <wps:spPr bwMode="auto">
                          <a:xfrm>
                            <a:off x="228600" y="2247900"/>
                            <a:ext cx="1143000" cy="571500"/>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rPr>
                                  <w:rFonts w:ascii="標楷體" w:eastAsia="標楷體" w:hAnsi="標楷體"/>
                                </w:rPr>
                              </w:pPr>
                              <w:r w:rsidRPr="004B7032">
                                <w:rPr>
                                  <w:rFonts w:ascii="標楷體" w:eastAsia="標楷體" w:hAnsi="標楷體" w:hint="eastAsia"/>
                                </w:rPr>
                                <w:t>柏恩歐洲銷售公司</w:t>
                              </w:r>
                            </w:p>
                          </w:txbxContent>
                        </wps:txbx>
                        <wps:bodyPr rot="0" vert="horz" wrap="square" lIns="91440" tIns="45720" rIns="91440" bIns="45720" anchor="t" anchorCtr="0" upright="1">
                          <a:noAutofit/>
                        </wps:bodyPr>
                      </wps:wsp>
                      <wps:wsp>
                        <wps:cNvPr id="29" name="Line 17"/>
                        <wps:cNvCnPr>
                          <a:cxnSpLocks noChangeShapeType="1"/>
                        </wps:cNvCnPr>
                        <wps:spPr bwMode="auto">
                          <a:xfrm flipH="1">
                            <a:off x="1371600" y="2486025"/>
                            <a:ext cx="9144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Text Box 18"/>
                        <wps:cNvSpPr txBox="1">
                          <a:spLocks noChangeArrowheads="1"/>
                        </wps:cNvSpPr>
                        <wps:spPr bwMode="auto">
                          <a:xfrm>
                            <a:off x="1447800" y="224790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成品</w:t>
                              </w:r>
                            </w:p>
                          </w:txbxContent>
                        </wps:txbx>
                        <wps:bodyPr rot="0" vert="horz" wrap="square" lIns="91440" tIns="45720" rIns="91440" bIns="45720" anchor="t" anchorCtr="0" upright="1">
                          <a:noAutofit/>
                        </wps:bodyPr>
                      </wps:wsp>
                      <wps:wsp>
                        <wps:cNvPr id="31" name="Text Box 19"/>
                        <wps:cNvSpPr txBox="1">
                          <a:spLocks noChangeArrowheads="1"/>
                        </wps:cNvSpPr>
                        <wps:spPr bwMode="auto">
                          <a:xfrm>
                            <a:off x="4343400" y="76200"/>
                            <a:ext cx="1028700" cy="1028700"/>
                          </a:xfrm>
                          <a:prstGeom prst="rect">
                            <a:avLst/>
                          </a:prstGeom>
                          <a:solidFill>
                            <a:srgbClr val="FFFFFF"/>
                          </a:solidFill>
                          <a:ln w="9525">
                            <a:solidFill>
                              <a:srgbClr val="000000"/>
                            </a:solidFill>
                            <a:miter lim="800000"/>
                            <a:headEnd/>
                            <a:tailEnd/>
                          </a:ln>
                        </wps:spPr>
                        <wps:txbx>
                          <w:txbxContent>
                            <w:p w:rsidR="009A6029" w:rsidRDefault="009A6029" w:rsidP="00987ACF"/>
                            <w:p w:rsidR="009A6029" w:rsidRDefault="009A6029" w:rsidP="00987ACF">
                              <w:pPr>
                                <w:jc w:val="center"/>
                                <w:rPr>
                                  <w:rFonts w:ascii="標楷體" w:eastAsia="標楷體" w:hAnsi="標楷體"/>
                                </w:rPr>
                              </w:pPr>
                            </w:p>
                            <w:p w:rsidR="009A6029" w:rsidRDefault="009A6029" w:rsidP="00987ACF">
                              <w:pPr>
                                <w:jc w:val="center"/>
                                <w:rPr>
                                  <w:rFonts w:ascii="標楷體" w:eastAsia="標楷體" w:hAnsi="標楷體"/>
                                </w:rPr>
                              </w:pPr>
                              <w:r w:rsidRPr="004B7032">
                                <w:rPr>
                                  <w:rFonts w:ascii="標楷體" w:eastAsia="標楷體" w:hAnsi="標楷體" w:hint="eastAsia"/>
                                </w:rPr>
                                <w:t>廈門柏恩氏</w:t>
                              </w:r>
                            </w:p>
                            <w:p w:rsidR="009A6029" w:rsidRPr="004B7032" w:rsidRDefault="009A6029" w:rsidP="00987ACF">
                              <w:pPr>
                                <w:rPr>
                                  <w:rFonts w:ascii="標楷體" w:eastAsia="標楷體" w:hAnsi="標楷體"/>
                                </w:rPr>
                              </w:pPr>
                            </w:p>
                          </w:txbxContent>
                        </wps:txbx>
                        <wps:bodyPr rot="0" vert="horz" wrap="square" lIns="91440" tIns="45720" rIns="91440" bIns="45720" anchor="t" anchorCtr="0" upright="1">
                          <a:noAutofit/>
                        </wps:bodyPr>
                      </wps:wsp>
                      <wps:wsp>
                        <wps:cNvPr id="32" name="Text Box 20"/>
                        <wps:cNvSpPr txBox="1">
                          <a:spLocks noChangeArrowheads="1"/>
                        </wps:cNvSpPr>
                        <wps:spPr bwMode="auto">
                          <a:xfrm>
                            <a:off x="4343400" y="1219200"/>
                            <a:ext cx="1028700" cy="1028700"/>
                          </a:xfrm>
                          <a:prstGeom prst="rect">
                            <a:avLst/>
                          </a:prstGeom>
                          <a:solidFill>
                            <a:srgbClr val="FFFFFF"/>
                          </a:solidFill>
                          <a:ln w="9525">
                            <a:solidFill>
                              <a:srgbClr val="000000"/>
                            </a:solidFill>
                            <a:miter lim="800000"/>
                            <a:headEnd/>
                            <a:tailEnd/>
                          </a:ln>
                        </wps:spPr>
                        <wps:txbx>
                          <w:txbxContent>
                            <w:p w:rsidR="009A6029" w:rsidRDefault="009A6029" w:rsidP="00987ACF"/>
                            <w:p w:rsidR="009A6029" w:rsidRDefault="009A6029" w:rsidP="00987ACF">
                              <w:pPr>
                                <w:jc w:val="center"/>
                                <w:rPr>
                                  <w:rFonts w:ascii="標楷體" w:eastAsia="標楷體" w:hAnsi="標楷體"/>
                                </w:rPr>
                              </w:pPr>
                            </w:p>
                            <w:p w:rsidR="009A6029" w:rsidRDefault="009A6029" w:rsidP="00987ACF">
                              <w:pPr>
                                <w:jc w:val="center"/>
                                <w:rPr>
                                  <w:rFonts w:ascii="標楷體" w:eastAsia="標楷體" w:hAnsi="標楷體"/>
                                </w:rPr>
                              </w:pPr>
                              <w:r>
                                <w:rPr>
                                  <w:rFonts w:ascii="標楷體" w:eastAsia="標楷體" w:hAnsi="標楷體" w:hint="eastAsia"/>
                                </w:rPr>
                                <w:t>哥國</w:t>
                              </w:r>
                              <w:r w:rsidRPr="004B7032">
                                <w:rPr>
                                  <w:rFonts w:ascii="標楷體" w:eastAsia="標楷體" w:hAnsi="標楷體" w:hint="eastAsia"/>
                                </w:rPr>
                                <w:t>柏恩氏</w:t>
                              </w:r>
                            </w:p>
                            <w:p w:rsidR="009A6029" w:rsidRPr="004B7032" w:rsidRDefault="009A6029" w:rsidP="00987ACF">
                              <w:pPr>
                                <w:rPr>
                                  <w:rFonts w:ascii="標楷體" w:eastAsia="標楷體" w:hAnsi="標楷體"/>
                                </w:rPr>
                              </w:pPr>
                            </w:p>
                          </w:txbxContent>
                        </wps:txbx>
                        <wps:bodyPr rot="0" vert="horz" wrap="square" lIns="91440" tIns="45720" rIns="91440" bIns="45720" anchor="t" anchorCtr="0" upright="1">
                          <a:noAutofit/>
                        </wps:bodyPr>
                      </wps:wsp>
                      <wps:wsp>
                        <wps:cNvPr id="33" name="Text Box 21"/>
                        <wps:cNvSpPr txBox="1">
                          <a:spLocks noChangeArrowheads="1"/>
                        </wps:cNvSpPr>
                        <wps:spPr bwMode="auto">
                          <a:xfrm>
                            <a:off x="3124200" y="1271905"/>
                            <a:ext cx="8382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sidRPr="00554CEA">
                                <w:rPr>
                                  <w:rFonts w:ascii="標楷體" w:eastAsia="標楷體" w:hAnsi="標楷體" w:hint="eastAsia"/>
                                  <w:sz w:val="20"/>
                                  <w:szCs w:val="20"/>
                                </w:rPr>
                                <w:t>原料</w:t>
                              </w:r>
                            </w:p>
                          </w:txbxContent>
                        </wps:txbx>
                        <wps:bodyPr rot="0" vert="horz" wrap="square" lIns="91440" tIns="45720" rIns="91440" bIns="45720" anchor="t" anchorCtr="0" upright="1">
                          <a:noAutofit/>
                        </wps:bodyPr>
                      </wps:wsp>
                      <wps:wsp>
                        <wps:cNvPr id="34" name="Line 22"/>
                        <wps:cNvCnPr>
                          <a:cxnSpLocks noChangeShapeType="1"/>
                        </wps:cNvCnPr>
                        <wps:spPr bwMode="auto">
                          <a:xfrm>
                            <a:off x="2971800" y="1790700"/>
                            <a:ext cx="12573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Text Box 24"/>
                        <wps:cNvSpPr txBox="1">
                          <a:spLocks noChangeArrowheads="1"/>
                        </wps:cNvSpPr>
                        <wps:spPr bwMode="auto">
                          <a:xfrm>
                            <a:off x="3014980" y="1564005"/>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wps:txbx>
                        <wps:bodyPr rot="0" vert="horz" wrap="square" lIns="91440" tIns="45720" rIns="91440" bIns="45720" anchor="t" anchorCtr="0" upright="1">
                          <a:noAutofit/>
                        </wps:bodyPr>
                      </wps:wsp>
                      <wps:wsp>
                        <wps:cNvPr id="36" name="Text Box 25"/>
                        <wps:cNvSpPr txBox="1">
                          <a:spLocks noChangeArrowheads="1"/>
                        </wps:cNvSpPr>
                        <wps:spPr bwMode="auto">
                          <a:xfrm>
                            <a:off x="4114800" y="2362200"/>
                            <a:ext cx="1257300" cy="342900"/>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jc w:val="center"/>
                                <w:rPr>
                                  <w:rFonts w:ascii="標楷體" w:eastAsia="標楷體" w:hAnsi="標楷體"/>
                                </w:rPr>
                              </w:pPr>
                              <w:r>
                                <w:rPr>
                                  <w:rFonts w:ascii="標楷體" w:eastAsia="標楷體" w:hAnsi="標楷體" w:hint="eastAsia"/>
                                </w:rPr>
                                <w:t>英國</w:t>
                              </w:r>
                              <w:r w:rsidRPr="004B7032">
                                <w:rPr>
                                  <w:rFonts w:ascii="標楷體" w:eastAsia="標楷體" w:hAnsi="標楷體" w:hint="eastAsia"/>
                                </w:rPr>
                                <w:t>柏恩</w:t>
                              </w:r>
                              <w:r>
                                <w:rPr>
                                  <w:rFonts w:ascii="標楷體" w:eastAsia="標楷體" w:hAnsi="標楷體" w:hint="eastAsia"/>
                                </w:rPr>
                                <w:t>氏</w:t>
                              </w:r>
                            </w:p>
                          </w:txbxContent>
                        </wps:txbx>
                        <wps:bodyPr rot="0" vert="horz" wrap="square" lIns="91440" tIns="45720" rIns="91440" bIns="45720" anchor="t" anchorCtr="0" upright="1">
                          <a:noAutofit/>
                        </wps:bodyPr>
                      </wps:wsp>
                      <wps:wsp>
                        <wps:cNvPr id="37" name="Text Box 26"/>
                        <wps:cNvSpPr txBox="1">
                          <a:spLocks noChangeArrowheads="1"/>
                        </wps:cNvSpPr>
                        <wps:spPr bwMode="auto">
                          <a:xfrm>
                            <a:off x="228600" y="2933700"/>
                            <a:ext cx="1257300" cy="343535"/>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jc w:val="center"/>
                                <w:rPr>
                                  <w:rFonts w:ascii="標楷體" w:eastAsia="標楷體" w:hAnsi="標楷體"/>
                                </w:rPr>
                              </w:pPr>
                              <w:r>
                                <w:rPr>
                                  <w:rFonts w:ascii="標楷體" w:eastAsia="標楷體" w:hAnsi="標楷體" w:hint="eastAsia"/>
                                </w:rPr>
                                <w:t>盧森堡</w:t>
                              </w:r>
                              <w:r w:rsidRPr="004B7032">
                                <w:rPr>
                                  <w:rFonts w:ascii="標楷體" w:eastAsia="標楷體" w:hAnsi="標楷體" w:hint="eastAsia"/>
                                </w:rPr>
                                <w:t>柏恩</w:t>
                              </w:r>
                              <w:r>
                                <w:rPr>
                                  <w:rFonts w:ascii="標楷體" w:eastAsia="標楷體" w:hAnsi="標楷體" w:hint="eastAsia"/>
                                </w:rPr>
                                <w:t>氏</w:t>
                              </w:r>
                            </w:p>
                          </w:txbxContent>
                        </wps:txbx>
                        <wps:bodyPr rot="0" vert="horz" wrap="square" lIns="91440" tIns="45720" rIns="91440" bIns="45720" anchor="t" anchorCtr="0" upright="1">
                          <a:noAutofit/>
                        </wps:bodyPr>
                      </wps:wsp>
                      <wps:wsp>
                        <wps:cNvPr id="38" name="Line 27"/>
                        <wps:cNvCnPr>
                          <a:cxnSpLocks noChangeShapeType="1"/>
                        </wps:cNvCnPr>
                        <wps:spPr bwMode="auto">
                          <a:xfrm>
                            <a:off x="2971800" y="2552065"/>
                            <a:ext cx="10287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Text Box 28"/>
                        <wps:cNvSpPr txBox="1">
                          <a:spLocks noChangeArrowheads="1"/>
                        </wps:cNvSpPr>
                        <wps:spPr bwMode="auto">
                          <a:xfrm>
                            <a:off x="4114800" y="2919730"/>
                            <a:ext cx="1255594" cy="343535"/>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jc w:val="center"/>
                                <w:rPr>
                                  <w:rFonts w:ascii="標楷體" w:eastAsia="標楷體" w:hAnsi="標楷體"/>
                                </w:rPr>
                              </w:pPr>
                              <w:r>
                                <w:rPr>
                                  <w:rFonts w:ascii="標楷體" w:eastAsia="標楷體" w:hAnsi="標楷體" w:hint="eastAsia"/>
                                </w:rPr>
                                <w:t>台灣</w:t>
                              </w:r>
                              <w:r w:rsidRPr="004B7032">
                                <w:rPr>
                                  <w:rFonts w:ascii="標楷體" w:eastAsia="標楷體" w:hAnsi="標楷體" w:hint="eastAsia"/>
                                </w:rPr>
                                <w:t>柏恩</w:t>
                              </w:r>
                              <w:r>
                                <w:rPr>
                                  <w:rFonts w:ascii="標楷體" w:eastAsia="標楷體" w:hAnsi="標楷體" w:hint="eastAsia"/>
                                </w:rPr>
                                <w:t>亞太</w:t>
                              </w:r>
                            </w:p>
                          </w:txbxContent>
                        </wps:txbx>
                        <wps:bodyPr rot="0" vert="horz" wrap="square" lIns="91440" tIns="45720" rIns="91440" bIns="45720" anchor="t" anchorCtr="0" upright="1">
                          <a:noAutofit/>
                        </wps:bodyPr>
                      </wps:wsp>
                      <wps:wsp>
                        <wps:cNvPr id="40" name="Line 29"/>
                        <wps:cNvCnPr>
                          <a:cxnSpLocks noChangeShapeType="1"/>
                        </wps:cNvCnPr>
                        <wps:spPr bwMode="auto">
                          <a:xfrm>
                            <a:off x="2971800" y="3048635"/>
                            <a:ext cx="1028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30"/>
                        <wps:cNvCnPr>
                          <a:cxnSpLocks noChangeShapeType="1"/>
                        </wps:cNvCnPr>
                        <wps:spPr bwMode="auto">
                          <a:xfrm flipH="1">
                            <a:off x="1524000" y="3048635"/>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Text Box 31"/>
                        <wps:cNvSpPr txBox="1">
                          <a:spLocks noChangeArrowheads="1"/>
                        </wps:cNvSpPr>
                        <wps:spPr bwMode="auto">
                          <a:xfrm>
                            <a:off x="2895600" y="2323465"/>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倉儲服務</w:t>
                              </w:r>
                            </w:p>
                          </w:txbxContent>
                        </wps:txbx>
                        <wps:bodyPr rot="0" vert="horz" wrap="square" lIns="91440" tIns="45720" rIns="91440" bIns="45720" anchor="t" anchorCtr="0" upright="1">
                          <a:noAutofit/>
                        </wps:bodyPr>
                      </wps:wsp>
                      <wps:wsp>
                        <wps:cNvPr id="43" name="Text Box 32"/>
                        <wps:cNvSpPr txBox="1">
                          <a:spLocks noChangeArrowheads="1"/>
                        </wps:cNvSpPr>
                        <wps:spPr bwMode="auto">
                          <a:xfrm>
                            <a:off x="2915285" y="2797175"/>
                            <a:ext cx="1143000" cy="593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帳</w:t>
                              </w:r>
                              <w:proofErr w:type="gramStart"/>
                              <w:r>
                                <w:rPr>
                                  <w:rFonts w:ascii="標楷體" w:eastAsia="標楷體" w:hAnsi="標楷體" w:hint="eastAsia"/>
                                  <w:sz w:val="20"/>
                                  <w:szCs w:val="20"/>
                                </w:rPr>
                                <w:t>務</w:t>
                              </w:r>
                              <w:proofErr w:type="gramEnd"/>
                              <w:r>
                                <w:rPr>
                                  <w:rFonts w:ascii="標楷體" w:eastAsia="標楷體" w:hAnsi="標楷體" w:hint="eastAsia"/>
                                  <w:sz w:val="20"/>
                                  <w:szCs w:val="20"/>
                                </w:rPr>
                                <w:t>處理服務</w:t>
                              </w:r>
                            </w:p>
                          </w:txbxContent>
                        </wps:txbx>
                        <wps:bodyPr rot="0" vert="horz" wrap="square" lIns="91440" tIns="45720" rIns="91440" bIns="45720" anchor="t" anchorCtr="0" upright="1">
                          <a:noAutofit/>
                        </wps:bodyPr>
                      </wps:wsp>
                      <wps:wsp>
                        <wps:cNvPr id="44" name="Text Box 33"/>
                        <wps:cNvSpPr txBox="1">
                          <a:spLocks noChangeArrowheads="1"/>
                        </wps:cNvSpPr>
                        <wps:spPr bwMode="auto">
                          <a:xfrm>
                            <a:off x="1664970" y="2819400"/>
                            <a:ext cx="533400" cy="343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資金</w:t>
                              </w:r>
                            </w:p>
                          </w:txbxContent>
                        </wps:txbx>
                        <wps:bodyPr rot="0" vert="horz" wrap="square" lIns="91440" tIns="45720" rIns="91440" bIns="45720" anchor="t" anchorCtr="0" upright="1">
                          <a:noAutofit/>
                        </wps:bodyPr>
                      </wps:wsp>
                      <wps:wsp>
                        <wps:cNvPr id="45" name="Line 34"/>
                        <wps:cNvCnPr>
                          <a:cxnSpLocks noChangeShapeType="1"/>
                        </wps:cNvCnPr>
                        <wps:spPr bwMode="auto">
                          <a:xfrm flipH="1">
                            <a:off x="2895600" y="304800"/>
                            <a:ext cx="1371600" cy="63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6" name="Text Box 35"/>
                        <wps:cNvSpPr txBox="1">
                          <a:spLocks noChangeArrowheads="1"/>
                        </wps:cNvSpPr>
                        <wps:spPr bwMode="auto">
                          <a:xfrm>
                            <a:off x="2981325" y="104775"/>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sidRPr="004B7032">
                                <w:rPr>
                                  <w:rFonts w:ascii="標楷體" w:eastAsia="標楷體" w:hAnsi="標楷體" w:hint="eastAsia"/>
                                  <w:sz w:val="20"/>
                                  <w:szCs w:val="20"/>
                                </w:rPr>
                                <w:t>半成品</w:t>
                              </w:r>
                            </w:p>
                          </w:txbxContent>
                        </wps:txbx>
                        <wps:bodyPr rot="0" vert="horz" wrap="square" lIns="91440" tIns="45720" rIns="91440" bIns="45720" anchor="t" anchorCtr="0" upright="1">
                          <a:noAutofit/>
                        </wps:bodyPr>
                      </wps:wsp>
                      <wps:wsp>
                        <wps:cNvPr id="47" name="Text Box 36"/>
                        <wps:cNvSpPr txBox="1">
                          <a:spLocks noChangeArrowheads="1"/>
                        </wps:cNvSpPr>
                        <wps:spPr bwMode="auto">
                          <a:xfrm>
                            <a:off x="2971800" y="419100"/>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7662CA" w:rsidRDefault="009A6029" w:rsidP="00987ACF">
                              <w:pPr>
                                <w:rPr>
                                  <w:szCs w:val="20"/>
                                </w:rPr>
                              </w:pPr>
                            </w:p>
                          </w:txbxContent>
                        </wps:txbx>
                        <wps:bodyPr rot="0" vert="horz" wrap="square" lIns="91440" tIns="45720" rIns="91440" bIns="45720" anchor="t" anchorCtr="0" upright="1">
                          <a:noAutofit/>
                        </wps:bodyPr>
                      </wps:wsp>
                      <wps:wsp>
                        <wps:cNvPr id="48" name="Text Box 38"/>
                        <wps:cNvSpPr txBox="1">
                          <a:spLocks noChangeArrowheads="1"/>
                        </wps:cNvSpPr>
                        <wps:spPr bwMode="auto">
                          <a:xfrm>
                            <a:off x="2971800" y="305435"/>
                            <a:ext cx="1143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wps:txbx>
                        <wps:bodyPr rot="0" vert="horz" wrap="square" lIns="91440" tIns="45720" rIns="91440" bIns="45720" anchor="t" anchorCtr="0" upright="1">
                          <a:noAutofit/>
                        </wps:bodyPr>
                      </wps:wsp>
                      <wps:wsp>
                        <wps:cNvPr id="49" name="Line 39"/>
                        <wps:cNvCnPr>
                          <a:cxnSpLocks noChangeShapeType="1"/>
                        </wps:cNvCnPr>
                        <wps:spPr bwMode="auto">
                          <a:xfrm>
                            <a:off x="990600" y="2066925"/>
                            <a:ext cx="13716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Text Box 40"/>
                        <wps:cNvSpPr txBox="1">
                          <a:spLocks noChangeArrowheads="1"/>
                        </wps:cNvSpPr>
                        <wps:spPr bwMode="auto">
                          <a:xfrm>
                            <a:off x="1371600" y="1840230"/>
                            <a:ext cx="533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資金</w:t>
                              </w:r>
                            </w:p>
                          </w:txbxContent>
                        </wps:txbx>
                        <wps:bodyPr rot="0" vert="horz" wrap="square" lIns="91440" tIns="45720" rIns="91440" bIns="45720" anchor="t" anchorCtr="0" upright="1">
                          <a:noAutofit/>
                        </wps:bodyPr>
                      </wps:wsp>
                      <wps:wsp>
                        <wps:cNvPr id="51" name="Line 41"/>
                        <wps:cNvCnPr>
                          <a:cxnSpLocks noChangeShapeType="1"/>
                        </wps:cNvCnPr>
                        <wps:spPr bwMode="auto">
                          <a:xfrm>
                            <a:off x="2971800" y="534035"/>
                            <a:ext cx="12573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Line 43"/>
                        <wps:cNvCnPr>
                          <a:cxnSpLocks noChangeShapeType="1"/>
                        </wps:cNvCnPr>
                        <wps:spPr bwMode="auto">
                          <a:xfrm>
                            <a:off x="2971800" y="762635"/>
                            <a:ext cx="12573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Text Box 44"/>
                        <wps:cNvSpPr txBox="1">
                          <a:spLocks noChangeArrowheads="1"/>
                        </wps:cNvSpPr>
                        <wps:spPr bwMode="auto">
                          <a:xfrm>
                            <a:off x="2971800" y="534669"/>
                            <a:ext cx="1143000" cy="3416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A939CB" w:rsidP="00A939CB">
                              <w:pPr>
                                <w:jc w:val="center"/>
                                <w:rPr>
                                  <w:rFonts w:ascii="標楷體" w:eastAsia="標楷體" w:hAnsi="標楷體"/>
                                  <w:sz w:val="20"/>
                                  <w:szCs w:val="20"/>
                                </w:rPr>
                              </w:pPr>
                              <w:r>
                                <w:rPr>
                                  <w:rFonts w:ascii="標楷體" w:eastAsia="標楷體" w:hAnsi="標楷體" w:hint="eastAsia"/>
                                  <w:sz w:val="20"/>
                                  <w:szCs w:val="20"/>
                                </w:rPr>
                                <w:t>支援服務</w:t>
                              </w:r>
                            </w:p>
                          </w:txbxContent>
                        </wps:txbx>
                        <wps:bodyPr rot="0" vert="horz" wrap="square" lIns="91440" tIns="45720" rIns="91440" bIns="45720" anchor="t" anchorCtr="0" upright="1">
                          <a:noAutofit/>
                        </wps:bodyPr>
                      </wps:wsp>
                      <wps:wsp>
                        <wps:cNvPr id="54" name="Text Box 50"/>
                        <wps:cNvSpPr txBox="1">
                          <a:spLocks noChangeArrowheads="1"/>
                        </wps:cNvSpPr>
                        <wps:spPr bwMode="auto">
                          <a:xfrm>
                            <a:off x="234950" y="3390265"/>
                            <a:ext cx="1257300" cy="343535"/>
                          </a:xfrm>
                          <a:prstGeom prst="rect">
                            <a:avLst/>
                          </a:prstGeom>
                          <a:solidFill>
                            <a:srgbClr val="FFFFFF"/>
                          </a:solidFill>
                          <a:ln w="9525">
                            <a:solidFill>
                              <a:srgbClr val="000000"/>
                            </a:solidFill>
                            <a:miter lim="800000"/>
                            <a:headEnd/>
                            <a:tailEnd/>
                          </a:ln>
                        </wps:spPr>
                        <wps:txbx>
                          <w:txbxContent>
                            <w:p w:rsidR="009A6029" w:rsidRPr="004B7032" w:rsidRDefault="009A6029" w:rsidP="00987ACF">
                              <w:pPr>
                                <w:rPr>
                                  <w:rFonts w:ascii="標楷體" w:eastAsia="標楷體" w:hAnsi="標楷體"/>
                                </w:rPr>
                              </w:pPr>
                              <w:r>
                                <w:rPr>
                                  <w:rFonts w:ascii="標楷體" w:eastAsia="標楷體" w:hAnsi="標楷體" w:hint="eastAsia"/>
                                </w:rPr>
                                <w:t xml:space="preserve"> 日本</w:t>
                              </w:r>
                              <w:r w:rsidRPr="004B7032">
                                <w:rPr>
                                  <w:rFonts w:ascii="標楷體" w:eastAsia="標楷體" w:hAnsi="標楷體" w:hint="eastAsia"/>
                                </w:rPr>
                                <w:t>柏恩</w:t>
                              </w:r>
                              <w:r>
                                <w:rPr>
                                  <w:rFonts w:ascii="標楷體" w:eastAsia="標楷體" w:hAnsi="標楷體" w:hint="eastAsia"/>
                                </w:rPr>
                                <w:t>氏</w:t>
                              </w:r>
                            </w:p>
                          </w:txbxContent>
                        </wps:txbx>
                        <wps:bodyPr rot="0" vert="horz" wrap="square" lIns="91440" tIns="45720" rIns="91440" bIns="45720" anchor="t" anchorCtr="0" upright="1">
                          <a:noAutofit/>
                        </wps:bodyPr>
                      </wps:wsp>
                      <wps:wsp>
                        <wps:cNvPr id="55" name="Line 51"/>
                        <wps:cNvCnPr>
                          <a:cxnSpLocks noChangeShapeType="1"/>
                        </wps:cNvCnPr>
                        <wps:spPr bwMode="auto">
                          <a:xfrm flipH="1">
                            <a:off x="1514475" y="3502660"/>
                            <a:ext cx="8001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Text Box 52"/>
                        <wps:cNvSpPr txBox="1">
                          <a:spLocks noChangeArrowheads="1"/>
                        </wps:cNvSpPr>
                        <wps:spPr bwMode="auto">
                          <a:xfrm>
                            <a:off x="1596390" y="3263265"/>
                            <a:ext cx="71818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wps:txbx>
                        <wps:bodyPr rot="0" vert="horz" wrap="square" lIns="91440" tIns="45720" rIns="91440" bIns="45720" anchor="t" anchorCtr="0" upright="1">
                          <a:noAutofit/>
                        </wps:bodyPr>
                      </wps:wsp>
                      <wps:wsp>
                        <wps:cNvPr id="57" name="Text Box 7"/>
                        <wps:cNvSpPr txBox="1">
                          <a:spLocks noChangeArrowheads="1"/>
                        </wps:cNvSpPr>
                        <wps:spPr bwMode="auto">
                          <a:xfrm>
                            <a:off x="1339850" y="3547745"/>
                            <a:ext cx="1143000" cy="342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Default="009A6029" w:rsidP="00987ACF">
                              <w:pPr>
                                <w:pStyle w:val="Web"/>
                                <w:spacing w:before="0" w:beforeAutospacing="0" w:after="0" w:afterAutospacing="0"/>
                                <w:jc w:val="center"/>
                              </w:pPr>
                              <w:r>
                                <w:rPr>
                                  <w:rFonts w:ascii="Times New Roman" w:eastAsia="標楷體" w:hAnsi="標楷體" w:hint="eastAsia"/>
                                  <w:kern w:val="2"/>
                                  <w:sz w:val="20"/>
                                  <w:szCs w:val="20"/>
                                </w:rPr>
                                <w:t>原料</w:t>
                              </w:r>
                            </w:p>
                          </w:txbxContent>
                        </wps:txbx>
                        <wps:bodyPr rot="0" vert="horz" wrap="square" lIns="91440" tIns="45720" rIns="91440" bIns="45720" anchor="t" anchorCtr="0" upright="1">
                          <a:noAutofit/>
                        </wps:bodyPr>
                      </wps:wsp>
                      <wps:wsp>
                        <wps:cNvPr id="58" name="Line 6"/>
                        <wps:cNvCnPr/>
                        <wps:spPr bwMode="auto">
                          <a:xfrm flipV="1">
                            <a:off x="1510665" y="3606165"/>
                            <a:ext cx="803910" cy="44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17"/>
                        <wps:cNvCnPr/>
                        <wps:spPr bwMode="auto">
                          <a:xfrm flipH="1">
                            <a:off x="2971800" y="1511300"/>
                            <a:ext cx="12179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Line 30"/>
                        <wps:cNvCnPr/>
                        <wps:spPr bwMode="auto">
                          <a:xfrm flipH="1">
                            <a:off x="914400" y="1564005"/>
                            <a:ext cx="1371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Text Box 44"/>
                        <wps:cNvSpPr txBox="1">
                          <a:spLocks noChangeArrowheads="1"/>
                        </wps:cNvSpPr>
                        <wps:spPr bwMode="auto">
                          <a:xfrm>
                            <a:off x="2915285" y="3121092"/>
                            <a:ext cx="114300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39CB" w:rsidRDefault="00A939CB" w:rsidP="00A939CB">
                              <w:pPr>
                                <w:pStyle w:val="Web"/>
                                <w:spacing w:before="0" w:beforeAutospacing="0" w:after="0" w:afterAutospacing="0"/>
                                <w:jc w:val="center"/>
                              </w:pPr>
                              <w:r>
                                <w:rPr>
                                  <w:rFonts w:ascii="Times New Roman" w:eastAsia="標楷體" w:hAnsi="標楷體" w:hint="eastAsia"/>
                                  <w:kern w:val="2"/>
                                  <w:sz w:val="20"/>
                                  <w:szCs w:val="20"/>
                                </w:rPr>
                                <w:t>支援服務</w:t>
                              </w:r>
                            </w:p>
                          </w:txbxContent>
                        </wps:txbx>
                        <wps:bodyPr rot="0" vert="horz" wrap="square" lIns="91440" tIns="45720" rIns="91440" bIns="45720" anchor="t" anchorCtr="0" upright="1">
                          <a:noAutofit/>
                        </wps:bodyPr>
                      </wps:wsp>
                      <wps:wsp>
                        <wps:cNvPr id="127" name="Line 22"/>
                        <wps:cNvCnPr>
                          <a:cxnSpLocks noChangeShapeType="1"/>
                        </wps:cNvCnPr>
                        <wps:spPr bwMode="auto">
                          <a:xfrm>
                            <a:off x="2981325" y="3163570"/>
                            <a:ext cx="10191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畫布 47" o:spid="_x0000_s1090" editas="canvas" style="width:423pt;height:306.3pt;mso-position-horizontal-relative:char;mso-position-vertical-relative:line" coordsize="53721,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">
                <v:shape id="_x0000_s1091" type="#_x0000_t75" style="position:absolute;width:53721;height:38900;visibility:visible;mso-wrap-style:square">
                  <v:fill o:detectmouseclick="t"/>
                  <v:path o:connecttype="none"/>
                </v:shape>
                <v:shape id="_x0000_s1092" type="#_x0000_t202" style="position:absolute;left:24003;top:762;width:4572;height:36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P6/sAA&#10;AADbAAAADwAAAGRycy9kb3ducmV2LnhtbERPS2sCMRC+F/wPYQQvRbMVqrIaRYqCl0p93YfNuLu4&#10;mSxJXOO/N4VCb/PxPWexiqYRHTlfW1bwMcpAEBdW11wqOJ+2wxkIH5A1NpZJwZM8rJa9twXm2j74&#10;QN0xlCKFsM9RQRVCm0vpi4oM+pFtiRN3tc5gSNCVUjt8pHDTyHGWTaTBmlNDhS19VVTcjnejIE5O&#10;79/TQ5huZvsu7iVuNz/uotSgH9dzEIFi+Bf/uXc6zf+E31/SAX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5P6/sAAAADbAAAADwAAAAAAAAAAAAAAAACYAgAAZHJzL2Rvd25y&#10;ZXYueG1sUEsFBgAAAAAEAAQA9QAAAIUDAAAAAA==&#10;">
                  <v:textbox style="layout-flow:vertical-ideographic">
                    <w:txbxContent>
                      <w:p w:rsidR="009A6029" w:rsidRPr="009B13FF" w:rsidRDefault="009A6029" w:rsidP="00987ACF">
                        <w:pPr>
                          <w:jc w:val="center"/>
                          <w:rPr>
                            <w:rFonts w:ascii="標楷體" w:eastAsia="標楷體" w:hAnsi="標楷體"/>
                          </w:rPr>
                        </w:pPr>
                        <w:r w:rsidRPr="009B13FF">
                          <w:rPr>
                            <w:rFonts w:ascii="標楷體" w:eastAsia="標楷體" w:hAnsi="標楷體" w:hint="eastAsia"/>
                          </w:rPr>
                          <w:t>台      灣     柏      恩     氏</w:t>
                        </w:r>
                      </w:p>
                    </w:txbxContent>
                  </v:textbox>
                </v:shape>
                <v:shape id="_x0000_s1093" type="#_x0000_t202" style="position:absolute;left:2286;top:762;width:4572;height:20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FkicAA&#10;AADbAAAADwAAAGRycy9kb3ducmV2LnhtbERPS4vCMBC+L/gfwgh7WTRdD1WqUUQUvCg+du9DM7bF&#10;ZlKSbM3+e7Ow4G0+vucsVtG0oifnG8sKPscZCOLS6oYrBV/X3WgGwgdkja1lUvBLHlbLwdsCC20f&#10;fKb+EiqRQtgXqKAOoSuk9GVNBv3YdsSJu1lnMCToKqkdPlK4aeUky3JpsOHUUGNHm5rK++XHKIj5&#10;9eMwPYfpdnbs41Hibnty30q9D+N6DiJQDC/xv3uv0/wc/n5J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0FkicAAAADbAAAADwAAAAAAAAAAAAAAAACYAgAAZHJzL2Rvd25y&#10;ZXYueG1sUEsFBgAAAAAEAAQA9QAAAIUDAAAAAA==&#10;">
                  <v:textbox style="layout-flow:vertical-ideographic">
                    <w:txbxContent>
                      <w:p w:rsidR="009A6029" w:rsidRPr="004B7032" w:rsidRDefault="009A6029" w:rsidP="00987ACF">
                        <w:pPr>
                          <w:jc w:val="center"/>
                          <w:rPr>
                            <w:rFonts w:ascii="標楷體" w:eastAsia="標楷體" w:hAnsi="標楷體"/>
                          </w:rPr>
                        </w:pPr>
                        <w:r w:rsidRPr="004B7032">
                          <w:rPr>
                            <w:rFonts w:ascii="標楷體" w:eastAsia="標楷體" w:hAnsi="標楷體" w:hint="eastAsia"/>
                          </w:rPr>
                          <w:t>母</w:t>
                        </w:r>
                        <w:r>
                          <w:rPr>
                            <w:rFonts w:ascii="標楷體" w:eastAsia="標楷體" w:hAnsi="標楷體" w:hint="eastAsia"/>
                          </w:rPr>
                          <w:t xml:space="preserve">      </w:t>
                        </w:r>
                        <w:r w:rsidRPr="004B7032">
                          <w:rPr>
                            <w:rFonts w:ascii="標楷體" w:eastAsia="標楷體" w:hAnsi="標楷體" w:hint="eastAsia"/>
                          </w:rPr>
                          <w:t>公</w:t>
                        </w:r>
                        <w:r>
                          <w:rPr>
                            <w:rFonts w:ascii="標楷體" w:eastAsia="標楷體" w:hAnsi="標楷體" w:hint="eastAsia"/>
                          </w:rPr>
                          <w:t xml:space="preserve">      </w:t>
                        </w:r>
                        <w:r w:rsidRPr="004B7032">
                          <w:rPr>
                            <w:rFonts w:ascii="標楷體" w:eastAsia="標楷體" w:hAnsi="標楷體" w:hint="eastAsia"/>
                          </w:rPr>
                          <w:t>司</w:t>
                        </w:r>
                      </w:p>
                    </w:txbxContent>
                  </v:textbox>
                </v:shape>
                <v:line id="Line 6" o:spid="_x0000_s1094" style="position:absolute;visibility:visible;mso-wrap-style:square" from="9525,3054" to="23241,3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CQSMIAAADbAAAADwAAAGRycy9kb3ducmV2LnhtbERPS2sCMRC+F/wPYYTealYPbt0apbgI&#10;HmrBB57HzXSzdDNZNnFN/30jFHqbj+85y3W0rRio941jBdNJBoK4crrhWsH5tH15BeEDssbWMSn4&#10;IQ/r1ehpiYV2dz7QcAy1SCHsC1RgQugKKX1lyKKfuI44cV+utxgS7Gupe7yncNvKWZbNpcWGU4PB&#10;jjaGqu/jzSrITXmQuSw/Tp/l0EwXcR8v14V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CQSMIAAADbAAAADwAAAAAAAAAAAAAA&#10;AAChAgAAZHJzL2Rvd25yZXYueG1sUEsFBgAAAAAEAAQA+QAAAJADAAAAAA==&#10;">
                  <v:stroke endarrow="block"/>
                </v:line>
                <v:shape id="Text Box 7" o:spid="_x0000_s1095" type="#_x0000_t202" style="position:absolute;left:9912;top:762;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textbox>
                    <w:txbxContent>
                      <w:p w:rsidR="009A6029" w:rsidRPr="004B7032" w:rsidRDefault="009A6029" w:rsidP="00987ACF">
                        <w:pPr>
                          <w:jc w:val="center"/>
                          <w:rPr>
                            <w:rFonts w:ascii="標楷體" w:eastAsia="標楷體" w:hAnsi="標楷體"/>
                            <w:sz w:val="20"/>
                            <w:szCs w:val="20"/>
                          </w:rPr>
                        </w:pPr>
                        <w:r w:rsidRPr="004B7032">
                          <w:rPr>
                            <w:rFonts w:ascii="標楷體" w:eastAsia="標楷體" w:hAnsi="標楷體" w:hint="eastAsia"/>
                            <w:sz w:val="20"/>
                            <w:szCs w:val="20"/>
                          </w:rPr>
                          <w:t>原料</w:t>
                        </w:r>
                      </w:p>
                    </w:txbxContent>
                  </v:textbox>
                </v:shape>
                <v:line id="Line 8" o:spid="_x0000_s1096" style="position:absolute;flip:x;visibility:visible;mso-wrap-style:square" from="9144,5334" to="22860,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h78QAAADbAAAADwAAAGRycy9kb3ducmV2LnhtbESPQWvCQBCF70L/wzIFL0E3KkiNbkJr&#10;KxSkh1oPHofsmASzsyE71fTfdwsFbzO89715sykG16or9aHxbGA2TUERl942XBk4fu0mT6CCIFts&#10;PZOBHwpQ5A+jDWbW3/iTrgepVAzhkKGBWqTLtA5lTQ7D1HfEUTv73qHEta+07fEWw12r52m61A4b&#10;jhdq7GhbU3k5fLtYY/fBr4tF8uJ0kqzo7ST7VIsx48fheQ1KaJC7+Z9+t5Fbwd8vcQC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JSHvxAAAANsAAAAPAAAAAAAAAAAA&#10;AAAAAKECAABkcnMvZG93bnJldi54bWxQSwUGAAAAAAQABAD5AAAAkgMAAAAA&#10;">
                  <v:stroke endarrow="block"/>
                </v:line>
                <v:shape id="Text Box 9" o:spid="_x0000_s1097" type="#_x0000_t202" style="position:absolute;left:9906;top:3048;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638IA&#10;AADbAAAADwAAAGRycy9kb3ducmV2LnhtbESPQYvCMBSE78L+h/AEb5ooKto1yqIseFLUXWFvj+bZ&#10;FpuX0mRt/fdGEDwOM/MNs1i1thQ3qn3hWMNwoEAQp84UnGn4OX33ZyB8QDZYOiYNd/KwWn50FpgY&#10;1/CBbseQiQhhn6CGPIQqkdKnOVn0A1cRR+/iaoshyjqTpsYmwm0pR0pNpcWC40KOFa1zSq/Hf6vh&#10;d3f5O4/VPtvYSdW4Vkm2c6l1r9t+fYII1IZ3+NXeGg2jI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oLrf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成品</w:t>
                        </w:r>
                      </w:p>
                    </w:txbxContent>
                  </v:textbox>
                </v:shape>
                <v:line id="Line 10" o:spid="_x0000_s1098" style="position:absolute;flip:x;visibility:visible;mso-wrap-style:square" from="9144,7620" to="22860,76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Z6L8IAAADbAAAADwAAAGRycy9kb3ducmV2LnhtbESPT4vCMBTE7wt+h/CEvSyaWhaRahQR&#10;BNnT+u/+aF7TYvNSmtjWfvrNwsIeh5nfDLPZDbYWHbW+cqxgMU9AEOdOV2wU3K7H2QqED8gaa8ek&#10;4EUedtvJ2wYz7Xo+U3cJRsQS9hkqKENoMil9XpJFP3cNcfQK11oMUbZG6hb7WG5rmSbJUlqsOC6U&#10;2NChpPxxeVoF6cc4eJMX59XYjV/frjef92Kv1Pt02K9BBBrCf/iPPunIpfD7Jf4Auf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PZ6L8IAAADbAAAADwAAAAAAAAAAAAAA&#10;AAChAgAAZHJzL2Rvd25yZXYueG1sUEsFBgAAAAAEAAQA+QAAAJADAAAAAA==&#10;">
                  <v:stroke startarrow="block"/>
                </v:line>
                <v:line id="Line 11" o:spid="_x0000_s1099" style="position:absolute;flip:x;visibility:visible;mso-wrap-style:square" from="9144,9906" to="22860,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rftMIAAADbAAAADwAAAGRycy9kb3ducmV2LnhtbESPQWvCQBSE7wX/w/IEL0U3tUUkuooI&#10;gniqtt4f2ZdNMPs2ZLdJzK93BaHHYeabYdbb3laipcaXjhV8zBIQxJnTJRsFvz+H6RKED8gaK8ek&#10;4E4etpvR2xpT7To+U3sJRsQS9ikqKEKoUyl9VpBFP3M1cfRy11gMUTZG6ga7WG4rOU+ShbRYclwo&#10;sKZ9Qdnt8mcVzN+H3pssPy+Hdjh9u858XfOdUpNxv1uBCNSH//CLPurIfcLzS/wBcvM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7rftMIAAADbAAAADwAAAAAAAAAAAAAA&#10;AAChAgAAZHJzL2Rvd25yZXYueG1sUEsFBgAAAAAEAAQA+QAAAJADAAAAAA==&#10;">
                  <v:stroke startarrow="block"/>
                </v:line>
                <v:line id="Line 12" o:spid="_x0000_s1100" style="position:absolute;visibility:visible;mso-wrap-style:square" from="9144,14478" to="22860,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Cca8MAAADbAAAADwAAAGRycy9kb3ducmV2LnhtbESP3YrCMBSE7xd8h3AE7zRVRLQaRQRB&#10;VhD8KXh5bI5tsTkpTVarT28EYS+HmfmGmS0aU4o71a6wrKDfi0AQp1YXnCk4HdfdMQjnkTWWlknB&#10;kxws5q2fGcbaPnhP94PPRICwi1FB7n0VS+nSnAy6nq2Ig3e1tUEfZJ1JXeMjwE0pB1E0kgYLDgs5&#10;VrTKKb0d/owClKuXH++b7XCSGHneLUfJ5fWrVKfdLKcgPDX+P/xtb7SCwRA+X8IPkPM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nGvDAAAA2wAAAA8AAAAAAAAAAAAA&#10;AAAAoQIAAGRycy9kb3ducmV2LnhtbFBLBQYAAAAABAAEAPkAAACRAwAAAAA=&#10;">
                  <v:stroke startarrow="block"/>
                </v:line>
                <v:shape id="Text Box 13" o:spid="_x0000_s1101" type="#_x0000_t202" style="position:absolute;left:10668;top:5334;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智財、商標等</w:t>
                        </w:r>
                      </w:p>
                    </w:txbxContent>
                  </v:textbox>
                </v:shape>
                <v:shape id="Text Box 14" o:spid="_x0000_s1102" type="#_x0000_t202" style="position:absolute;left:10668;top:7620;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資訊系統</w:t>
                        </w:r>
                      </w:p>
                    </w:txbxContent>
                  </v:textbox>
                </v:shape>
                <v:shape id="Text Box 15" o:spid="_x0000_s1103" type="#_x0000_t202" style="position:absolute;left:9144;top:11049;width:14097;height:7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WHMMQA&#10;AADbAAAADwAAAGRycy9kb3ducmV2LnhtbESPQWvCQBSE7wX/w/IEb7qr2FbTbESUQk8tpip4e2Sf&#10;SWj2bchuTfrvuwWhx2FmvmHSzWAbcaPO1441zGcKBHHhTM2lhuPn63QFwgdkg41j0vBDHjbZ6CHF&#10;xLieD3TLQykihH2CGqoQ2kRKX1Rk0c9cSxy9q+sshii7UpoO+wi3jVwo9SQt1hwXKmxpV1HxlX9b&#10;Daf36+W8VB/l3j62vRuUZLuWWk/Gw/YFRKAh/Ifv7TejYfE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0FhzDEAAAA2wAAAA8AAAAAAAAAAAAAAAAAmAIAAGRycy9k&#10;b3ducmV2LnhtbFBLBQYAAAAABAAEAPUAAACJAwAAAAA=&#10;" filled="f" stroked="f">
                  <v:textbox>
                    <w:txbxContent>
                      <w:p w:rsidR="009A6029" w:rsidRDefault="009A6029" w:rsidP="00987ACF">
                        <w:pPr>
                          <w:jc w:val="center"/>
                          <w:rPr>
                            <w:rFonts w:ascii="標楷體" w:eastAsia="標楷體" w:hAnsi="標楷體"/>
                            <w:sz w:val="20"/>
                            <w:szCs w:val="20"/>
                          </w:rPr>
                        </w:pPr>
                        <w:r>
                          <w:rPr>
                            <w:rFonts w:ascii="標楷體" w:eastAsia="標楷體" w:hAnsi="標楷體" w:hint="eastAsia"/>
                            <w:sz w:val="20"/>
                            <w:szCs w:val="20"/>
                          </w:rPr>
                          <w:t>採購、支援、行銷服務</w:t>
                        </w:r>
                      </w:p>
                      <w:p w:rsidR="009A6029" w:rsidRDefault="009A6029" w:rsidP="00987ACF">
                        <w:pPr>
                          <w:spacing w:beforeLines="50" w:before="120" w:afterLines="50" w:after="120"/>
                          <w:rPr>
                            <w:rFonts w:ascii="標楷體" w:eastAsia="標楷體" w:hAnsi="標楷體"/>
                            <w:sz w:val="20"/>
                            <w:szCs w:val="20"/>
                          </w:rPr>
                        </w:pPr>
                      </w:p>
                      <w:p w:rsidR="009A6029" w:rsidRPr="004B7032" w:rsidRDefault="009A6029" w:rsidP="00987ACF">
                        <w:pPr>
                          <w:spacing w:beforeLines="50" w:before="120" w:afterLines="50" w:after="120"/>
                          <w:rPr>
                            <w:rFonts w:ascii="標楷體" w:eastAsia="標楷體" w:hAnsi="標楷體"/>
                            <w:sz w:val="20"/>
                            <w:szCs w:val="20"/>
                          </w:rPr>
                        </w:pPr>
                        <w:r>
                          <w:rPr>
                            <w:rFonts w:ascii="標楷體" w:eastAsia="標楷體" w:hAnsi="標楷體" w:hint="eastAsia"/>
                            <w:sz w:val="20"/>
                            <w:szCs w:val="20"/>
                          </w:rPr>
                          <w:t>研發、倉儲、帳</w:t>
                        </w:r>
                        <w:proofErr w:type="gramStart"/>
                        <w:r>
                          <w:rPr>
                            <w:rFonts w:ascii="標楷體" w:eastAsia="標楷體" w:hAnsi="標楷體" w:hint="eastAsia"/>
                            <w:sz w:val="20"/>
                            <w:szCs w:val="20"/>
                          </w:rPr>
                          <w:t>務</w:t>
                        </w:r>
                        <w:proofErr w:type="gramEnd"/>
                      </w:p>
                    </w:txbxContent>
                  </v:textbox>
                </v:shape>
                <v:shape id="Text Box 16" o:spid="_x0000_s1104" type="#_x0000_t202" style="position:absolute;left:2286;top:22479;width:11430;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1KbcEA&#10;AADbAAAADwAAAGRycy9kb3ducmV2LnhtbERPz2vCMBS+C/sfwhO8yEynoq4zigiK3jYd2/XRPNti&#10;81KTWOt/bw6Cx4/v93zZmko05HxpWcHHIAFBnFldcq7g97h5n4HwAVljZZkU3MnDcvHWmWOq7Y1/&#10;qDmEXMQQ9ikqKEKoUyl9VpBBP7A1ceRO1hkMEbpcaoe3GG4qOUySiTRYcmwosKZ1Qdn5cDUKZuNd&#10;8+/3o++/bHKqPkN/2mwvTqlet119gQjUhpf46d5pBcM4N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tSm3BAAAA2wAAAA8AAAAAAAAAAAAAAAAAmAIAAGRycy9kb3du&#10;cmV2LnhtbFBLBQYAAAAABAAEAPUAAACGAwAAAAA=&#10;">
                  <v:textbox>
                    <w:txbxContent>
                      <w:p w:rsidR="009A6029" w:rsidRPr="004B7032" w:rsidRDefault="009A6029" w:rsidP="00987ACF">
                        <w:pPr>
                          <w:rPr>
                            <w:rFonts w:ascii="標楷體" w:eastAsia="標楷體" w:hAnsi="標楷體"/>
                          </w:rPr>
                        </w:pPr>
                        <w:r w:rsidRPr="004B7032">
                          <w:rPr>
                            <w:rFonts w:ascii="標楷體" w:eastAsia="標楷體" w:hAnsi="標楷體" w:hint="eastAsia"/>
                          </w:rPr>
                          <w:t>柏恩歐洲銷售公司</w:t>
                        </w:r>
                      </w:p>
                    </w:txbxContent>
                  </v:textbox>
                </v:shape>
                <v:line id="Line 17" o:spid="_x0000_s1105" style="position:absolute;flip:x;visibility:visible;mso-wrap-style:square" from="13716,24860" to="22860,248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nrUsMAAADbAAAADwAAAGRycy9kb3ducmV2LnhtbESPQWvCQBCF70L/wzKFXoJuqiA1dZXW&#10;KgjioerB45CdJqHZ2ZAdNf57VxA8Pt68782bzjtXqzO1ofJs4H2QgiLOva24MHDYr/ofoIIgW6w9&#10;k4ErBZjPXnpTzKy/8C+dd1KoCOGQoYFSpMm0DnlJDsPAN8TR+/OtQ4myLbRt8RLhrtbDNB1rhxXH&#10;hhIbWpSU/+9OLr6x2vLPaJR8O50kE1oeZZNqMebttfv6BCXUyfP4kV5bA8MJ3LdEAO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J61LDAAAA2wAAAA8AAAAAAAAAAAAA&#10;AAAAoQIAAGRycy9kb3ducmV2LnhtbFBLBQYAAAAABAAEAPkAAACRAwAAAAA=&#10;">
                  <v:stroke endarrow="block"/>
                </v:line>
                <v:shape id="Text Box 18" o:spid="_x0000_s1106" type="#_x0000_t202" style="position:absolute;left:14478;top:22479;width:800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WJmcEA&#10;AADbAAAADwAAAGRycy9kb3ducmV2LnhtbERPW2vCMBR+H+w/hCPsbU28bMzOKEMZ7Emxm4Jvh+bY&#10;ljUnocls/ffmQdjjx3dfrAbbigt1oXGsYZwpEMSlMw1XGn6+P5/fQISIbLB1TBquFGC1fHxYYG5c&#10;z3u6FLESKYRDjhrqGH0uZShrshgy54kTd3adxZhgV0nTYZ/CbSsnSr1Kiw2nhho9rWsqf4s/q+Gw&#10;PZ+OM7WrNvbF925Qku1cav00Gj7eQUQa4r/47v4yGqZpff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c1iZnBAAAA2wAAAA8AAAAAAAAAAAAAAAAAmAIAAGRycy9kb3du&#10;cmV2LnhtbFBLBQYAAAAABAAEAPUAAACGAw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成品</w:t>
                        </w:r>
                      </w:p>
                    </w:txbxContent>
                  </v:textbox>
                </v:shape>
                <v:shape id="Text Box 19" o:spid="_x0000_s1107" type="#_x0000_t202" style="position:absolute;left:43434;top:762;width:10287;height:10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51LcUA&#10;AADbAAAADwAAAGRycy9kb3ducmV2LnhtbESPS2vDMBCE74X+B7GFXEoi50EeruVQAi3prU1Dcl2s&#10;jW1qrVxJcZx/HxUCPQ4z8w2TrXvTiI6cry0rGI8SEMSF1TWXCvbfb8MlCB+QNTaWScGVPKzzx4cM&#10;U20v/EXdLpQiQtinqKAKoU2l9EVFBv3ItsTRO1lnMETpSqkdXiLcNHKSJHNpsOa4UGFLm4qKn93Z&#10;KFjOtt3Rf0w/D8X81KzC86J7/3VKDZ761xcQgfrwH763t1rBdAx/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jnUtxQAAANsAAAAPAAAAAAAAAAAAAAAAAJgCAABkcnMv&#10;ZG93bnJldi54bWxQSwUGAAAAAAQABAD1AAAAigMAAAAA&#10;">
                  <v:textbox>
                    <w:txbxContent>
                      <w:p w:rsidR="009A6029" w:rsidRDefault="009A6029" w:rsidP="00987ACF"/>
                      <w:p w:rsidR="009A6029" w:rsidRDefault="009A6029" w:rsidP="00987ACF">
                        <w:pPr>
                          <w:jc w:val="center"/>
                          <w:rPr>
                            <w:rFonts w:ascii="標楷體" w:eastAsia="標楷體" w:hAnsi="標楷體"/>
                          </w:rPr>
                        </w:pPr>
                      </w:p>
                      <w:p w:rsidR="009A6029" w:rsidRDefault="009A6029" w:rsidP="00987ACF">
                        <w:pPr>
                          <w:jc w:val="center"/>
                          <w:rPr>
                            <w:rFonts w:ascii="標楷體" w:eastAsia="標楷體" w:hAnsi="標楷體"/>
                          </w:rPr>
                        </w:pPr>
                        <w:r w:rsidRPr="004B7032">
                          <w:rPr>
                            <w:rFonts w:ascii="標楷體" w:eastAsia="標楷體" w:hAnsi="標楷體" w:hint="eastAsia"/>
                          </w:rPr>
                          <w:t>廈門柏恩氏</w:t>
                        </w:r>
                      </w:p>
                      <w:p w:rsidR="009A6029" w:rsidRPr="004B7032" w:rsidRDefault="009A6029" w:rsidP="00987ACF">
                        <w:pPr>
                          <w:rPr>
                            <w:rFonts w:ascii="標楷體" w:eastAsia="標楷體" w:hAnsi="標楷體"/>
                          </w:rPr>
                        </w:pPr>
                      </w:p>
                    </w:txbxContent>
                  </v:textbox>
                </v:shape>
                <v:shape id="Text Box 20" o:spid="_x0000_s1108" type="#_x0000_t202" style="position:absolute;left:43434;top:12192;width:10287;height:10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zrWsUA&#10;AADbAAAADwAAAGRycy9kb3ducmV2LnhtbESPS2vDMBCE74X8B7GBXkoj50GaOpZDKbSkt+ZBel2s&#10;jW1irRxJdZx/HxUCPQ4z8w2TrXrTiI6cry0rGI8SEMSF1TWXCva7j+cFCB+QNTaWScGVPKzywUOG&#10;qbYX3lC3DaWIEPYpKqhCaFMpfVGRQT+yLXH0jtYZDFG6UmqHlwg3jZwkyVwarDkuVNjSe0XFaftr&#10;FCxm6+7Hf02/D8X82LyGp5fu8+yUehz2b0sQgfrwH76311rBdAJ/X+IPk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XOtaxQAAANsAAAAPAAAAAAAAAAAAAAAAAJgCAABkcnMv&#10;ZG93bnJldi54bWxQSwUGAAAAAAQABAD1AAAAigMAAAAA&#10;">
                  <v:textbox>
                    <w:txbxContent>
                      <w:p w:rsidR="009A6029" w:rsidRDefault="009A6029" w:rsidP="00987ACF"/>
                      <w:p w:rsidR="009A6029" w:rsidRDefault="009A6029" w:rsidP="00987ACF">
                        <w:pPr>
                          <w:jc w:val="center"/>
                          <w:rPr>
                            <w:rFonts w:ascii="標楷體" w:eastAsia="標楷體" w:hAnsi="標楷體"/>
                          </w:rPr>
                        </w:pPr>
                      </w:p>
                      <w:p w:rsidR="009A6029" w:rsidRDefault="009A6029" w:rsidP="00987ACF">
                        <w:pPr>
                          <w:jc w:val="center"/>
                          <w:rPr>
                            <w:rFonts w:ascii="標楷體" w:eastAsia="標楷體" w:hAnsi="標楷體"/>
                          </w:rPr>
                        </w:pPr>
                        <w:r>
                          <w:rPr>
                            <w:rFonts w:ascii="標楷體" w:eastAsia="標楷體" w:hAnsi="標楷體" w:hint="eastAsia"/>
                          </w:rPr>
                          <w:t>哥國</w:t>
                        </w:r>
                        <w:r w:rsidRPr="004B7032">
                          <w:rPr>
                            <w:rFonts w:ascii="標楷體" w:eastAsia="標楷體" w:hAnsi="標楷體" w:hint="eastAsia"/>
                          </w:rPr>
                          <w:t>柏恩氏</w:t>
                        </w:r>
                      </w:p>
                      <w:p w:rsidR="009A6029" w:rsidRPr="004B7032" w:rsidRDefault="009A6029" w:rsidP="00987ACF">
                        <w:pPr>
                          <w:rPr>
                            <w:rFonts w:ascii="標楷體" w:eastAsia="標楷體" w:hAnsi="標楷體"/>
                          </w:rPr>
                        </w:pPr>
                      </w:p>
                    </w:txbxContent>
                  </v:textbox>
                </v:shape>
                <v:shape id="Text Box 21" o:spid="_x0000_s1109" type="#_x0000_t202" style="position:absolute;left:31242;top:12719;width:8382;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9A6029" w:rsidRPr="004B7032" w:rsidRDefault="009A6029" w:rsidP="00987ACF">
                        <w:pPr>
                          <w:jc w:val="center"/>
                          <w:rPr>
                            <w:rFonts w:ascii="標楷體" w:eastAsia="標楷體" w:hAnsi="標楷體"/>
                            <w:sz w:val="20"/>
                            <w:szCs w:val="20"/>
                          </w:rPr>
                        </w:pPr>
                        <w:r w:rsidRPr="00554CEA">
                          <w:rPr>
                            <w:rFonts w:ascii="標楷體" w:eastAsia="標楷體" w:hAnsi="標楷體" w:hint="eastAsia"/>
                            <w:sz w:val="20"/>
                            <w:szCs w:val="20"/>
                          </w:rPr>
                          <w:t>原料</w:t>
                        </w:r>
                      </w:p>
                    </w:txbxContent>
                  </v:textbox>
                </v:shape>
                <v:line id="Line 22" o:spid="_x0000_s1110" style="position:absolute;visibility:visible;mso-wrap-style:square" from="29718,17907" to="42291,17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dSX8QAAADbAAAADwAAAGRycy9kb3ducmV2LnhtbESPQWsCMRSE70L/Q3iF3jSrl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N1JfxAAAANsAAAAPAAAAAAAAAAAA&#10;AAAAAKECAABkcnMvZG93bnJldi54bWxQSwUGAAAAAAQABAD5AAAAkgMAAAAA&#10;">
                  <v:stroke endarrow="block"/>
                </v:line>
                <v:shape id="Text Box 24" o:spid="_x0000_s1111" type="#_x0000_t202" style="position:absolute;left:30149;top:15640;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v:textbox>
                </v:shape>
                <v:shape id="Text Box 25" o:spid="_x0000_s1112" type="#_x0000_t202" style="position:absolute;left:41148;top:23622;width:1257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ftWcUA&#10;AADbAAAADwAAAGRycy9kb3ducmV2LnhtbESPT2vCQBTE7wW/w/IKXkrd+IdUo6sUocXeNC3t9ZF9&#10;JqHZt+nuGuO3dwuCx2FmfsOsNr1pREfO15YVjEcJCOLC6ppLBV+fb89zED4ga2wsk4ILedisBw8r&#10;zLQ984G6PJQiQthnqKAKoc2k9EVFBv3ItsTRO1pnMETpSqkdniPcNHKSJKk0WHNcqLClbUXFb34y&#10;CuazXffjP6b77yI9Novw9NK9/zmlho/96xJEoD7cw7f2TiuYpvD/Jf4A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Z+1ZxQAAANsAAAAPAAAAAAAAAAAAAAAAAJgCAABkcnMv&#10;ZG93bnJldi54bWxQSwUGAAAAAAQABAD1AAAAigMAAAAA&#10;">
                  <v:textbox>
                    <w:txbxContent>
                      <w:p w:rsidR="009A6029" w:rsidRPr="004B7032" w:rsidRDefault="009A6029" w:rsidP="00987ACF">
                        <w:pPr>
                          <w:jc w:val="center"/>
                          <w:rPr>
                            <w:rFonts w:ascii="標楷體" w:eastAsia="標楷體" w:hAnsi="標楷體"/>
                          </w:rPr>
                        </w:pPr>
                        <w:r>
                          <w:rPr>
                            <w:rFonts w:ascii="標楷體" w:eastAsia="標楷體" w:hAnsi="標楷體" w:hint="eastAsia"/>
                          </w:rPr>
                          <w:t>英國</w:t>
                        </w:r>
                        <w:r w:rsidRPr="004B7032">
                          <w:rPr>
                            <w:rFonts w:ascii="標楷體" w:eastAsia="標楷體" w:hAnsi="標楷體" w:hint="eastAsia"/>
                          </w:rPr>
                          <w:t>柏恩</w:t>
                        </w:r>
                        <w:r>
                          <w:rPr>
                            <w:rFonts w:ascii="標楷體" w:eastAsia="標楷體" w:hAnsi="標楷體" w:hint="eastAsia"/>
                          </w:rPr>
                          <w:t>氏</w:t>
                        </w:r>
                      </w:p>
                    </w:txbxContent>
                  </v:textbox>
                </v:shape>
                <v:shape id="Text Box 26" o:spid="_x0000_s1113" type="#_x0000_t202" style="position:absolute;left:2286;top:29337;width:12573;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tIwsUA&#10;AADbAAAADwAAAGRycy9kb3ducmV2LnhtbESPT2sCMRTE74V+h/CEXopmW0XtdqNIQdFba0Wvj83b&#10;P7h5WZN03X77RhB6HGbmN0y27E0jOnK+tqzgZZSAIM6trrlUcPheD+cgfEDW2FgmBb/kYbl4fMgw&#10;1fbKX9TtQykihH2KCqoQ2lRKn1dk0I9sSxy9wjqDIUpXSu3wGuGmka9JMpUGa44LFbb0UVF+3v8Y&#10;BfPJtjv53fjzmE+L5i08z7rNxSn1NOhX7yAC9eE/fG9vtYLxD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K0jCxQAAANsAAAAPAAAAAAAAAAAAAAAAAJgCAABkcnMv&#10;ZG93bnJldi54bWxQSwUGAAAAAAQABAD1AAAAigMAAAAA&#10;">
                  <v:textbox>
                    <w:txbxContent>
                      <w:p w:rsidR="009A6029" w:rsidRPr="004B7032" w:rsidRDefault="009A6029" w:rsidP="00987ACF">
                        <w:pPr>
                          <w:jc w:val="center"/>
                          <w:rPr>
                            <w:rFonts w:ascii="標楷體" w:eastAsia="標楷體" w:hAnsi="標楷體"/>
                          </w:rPr>
                        </w:pPr>
                        <w:r>
                          <w:rPr>
                            <w:rFonts w:ascii="標楷體" w:eastAsia="標楷體" w:hAnsi="標楷體" w:hint="eastAsia"/>
                          </w:rPr>
                          <w:t>盧森堡</w:t>
                        </w:r>
                        <w:r w:rsidRPr="004B7032">
                          <w:rPr>
                            <w:rFonts w:ascii="標楷體" w:eastAsia="標楷體" w:hAnsi="標楷體" w:hint="eastAsia"/>
                          </w:rPr>
                          <w:t>柏恩</w:t>
                        </w:r>
                        <w:r>
                          <w:rPr>
                            <w:rFonts w:ascii="標楷體" w:eastAsia="標楷體" w:hAnsi="標楷體" w:hint="eastAsia"/>
                          </w:rPr>
                          <w:t>氏</w:t>
                        </w:r>
                      </w:p>
                    </w:txbxContent>
                  </v:textbox>
                </v:shape>
                <v:line id="Line 27" o:spid="_x0000_s1114" style="position:absolute;visibility:visible;mso-wrap-style:square" from="29718,25520" to="40005,25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pYWsEAAADbAAAADwAAAGRycy9kb3ducmV2LnhtbERPz2vCMBS+C/4P4Qm72dQN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elhawQAAANsAAAAPAAAAAAAAAAAAAAAA&#10;AKECAABkcnMvZG93bnJldi54bWxQSwUGAAAAAAQABAD5AAAAjwMAAAAA&#10;">
                  <v:stroke endarrow="block"/>
                </v:line>
                <v:shape id="Text Box 28" o:spid="_x0000_s1115" type="#_x0000_t202" style="position:absolute;left:41148;top:29197;width:12555;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h5K8QA&#10;AADbAAAADwAAAGRycy9kb3ducmV2LnhtbESPT2sCMRTE74LfITzBi9SsWqxujVKEFnvzH/b62Dx3&#10;Fzcv2ySu67c3hYLHYWZ+wyxWralEQ86XlhWMhgkI4szqknMFx8PnywyED8gaK8uk4E4eVstuZ4Gp&#10;tjfeUbMPuYgQ9ikqKEKoUyl9VpBBP7Q1cfTO1hkMUbpcaoe3CDeVHCfJVBosOS4UWNO6oOyyvxoF&#10;s9dN8+O/J9tTNj1X8zB4a75+nVL9XvvxDiJQG57h//ZGK5jM4e9L/AF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4eSvEAAAA2wAAAA8AAAAAAAAAAAAAAAAAmAIAAGRycy9k&#10;b3ducmV2LnhtbFBLBQYAAAAABAAEAPUAAACJAwAAAAA=&#10;">
                  <v:textbox>
                    <w:txbxContent>
                      <w:p w:rsidR="009A6029" w:rsidRPr="004B7032" w:rsidRDefault="009A6029" w:rsidP="00987ACF">
                        <w:pPr>
                          <w:jc w:val="center"/>
                          <w:rPr>
                            <w:rFonts w:ascii="標楷體" w:eastAsia="標楷體" w:hAnsi="標楷體"/>
                          </w:rPr>
                        </w:pPr>
                        <w:r>
                          <w:rPr>
                            <w:rFonts w:ascii="標楷體" w:eastAsia="標楷體" w:hAnsi="標楷體" w:hint="eastAsia"/>
                          </w:rPr>
                          <w:t>台灣</w:t>
                        </w:r>
                        <w:r w:rsidRPr="004B7032">
                          <w:rPr>
                            <w:rFonts w:ascii="標楷體" w:eastAsia="標楷體" w:hAnsi="標楷體" w:hint="eastAsia"/>
                          </w:rPr>
                          <w:t>柏恩</w:t>
                        </w:r>
                        <w:r>
                          <w:rPr>
                            <w:rFonts w:ascii="標楷體" w:eastAsia="標楷體" w:hAnsi="標楷體" w:hint="eastAsia"/>
                          </w:rPr>
                          <w:t>亞太</w:t>
                        </w:r>
                      </w:p>
                    </w:txbxContent>
                  </v:textbox>
                </v:shape>
                <v:line id="Line 29" o:spid="_x0000_s1116" style="position:absolute;visibility:visible;mso-wrap-style:square" from="29718,30486" to="40005,30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onIcEAAADbAAAADwAAAGRycy9kb3ducmV2LnhtbERPz2vCMBS+C/4P4Qm72dQx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CichwQAAANsAAAAPAAAAAAAAAAAAAAAA&#10;AKECAABkcnMvZG93bnJldi54bWxQSwUGAAAAAAQABAD5AAAAjwMAAAAA&#10;">
                  <v:stroke endarrow="block"/>
                </v:line>
                <v:line id="Line 30" o:spid="_x0000_s1117" style="position:absolute;flip:x;visibility:visible;mso-wrap-style:square" from="15240,30486" to="23241,30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C9MQAAADbAAAADwAAAGRycy9kb3ducmV2LnhtbESPQWvCQBCF70L/wzIFL0E3Vik1dZW2&#10;KhSkh0YPPQ7ZaRKanQ3ZUeO/dwuCx8eb9715i1XvGnWiLtSeDUzGKSjiwtuaSwOH/Xb0AioIssXG&#10;Mxm4UIDV8mGwwMz6M3/TKZdSRQiHDA1UIm2mdSgqchjGviWO3q/vHEqUXalth+cId41+StNn7bDm&#10;2FBhSx8VFX/50cU3tl+8nk6Td6eTZE6bH9mlWowZPvZvr6CEerkf39Kf1sBsAv9bIgD08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4AL0xAAAANsAAAAPAAAAAAAAAAAA&#10;AAAAAKECAABkcnMvZG93bnJldi54bWxQSwUGAAAAAAQABAD5AAAAkgMAAAAA&#10;">
                  <v:stroke endarrow="block"/>
                </v:line>
                <v:shape id="Text Box 31" o:spid="_x0000_s1118" type="#_x0000_t202" style="position:absolute;left:28956;top:23234;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倉儲服務</w:t>
                        </w:r>
                      </w:p>
                    </w:txbxContent>
                  </v:textbox>
                </v:shape>
                <v:shape id="Text Box 32" o:spid="_x0000_s1119" type="#_x0000_t202" style="position:absolute;left:29152;top:27971;width:11430;height:59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帳</w:t>
                        </w:r>
                        <w:proofErr w:type="gramStart"/>
                        <w:r>
                          <w:rPr>
                            <w:rFonts w:ascii="標楷體" w:eastAsia="標楷體" w:hAnsi="標楷體" w:hint="eastAsia"/>
                            <w:sz w:val="20"/>
                            <w:szCs w:val="20"/>
                          </w:rPr>
                          <w:t>務</w:t>
                        </w:r>
                        <w:proofErr w:type="gramEnd"/>
                        <w:r>
                          <w:rPr>
                            <w:rFonts w:ascii="標楷體" w:eastAsia="標楷體" w:hAnsi="標楷體" w:hint="eastAsia"/>
                            <w:sz w:val="20"/>
                            <w:szCs w:val="20"/>
                          </w:rPr>
                          <w:t>處理服務</w:t>
                        </w:r>
                      </w:p>
                    </w:txbxContent>
                  </v:textbox>
                </v:shape>
                <v:shape id="Text Box 33" o:spid="_x0000_s1120" type="#_x0000_t202" style="position:absolute;left:16649;top:28194;width:5334;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資金</w:t>
                        </w:r>
                      </w:p>
                    </w:txbxContent>
                  </v:textbox>
                </v:shape>
                <v:line id="Line 34" o:spid="_x0000_s1121" style="position:absolute;flip:x;visibility:visible;mso-wrap-style:square" from="28956,3048" to="42672,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d1K8QAAADbAAAADwAAAGRycy9kb3ducmV2LnhtbESPQWvCQBSE74L/YXmFXqRubG0Jqato&#10;NSB4aaLeH9nXJDT7dsluNf333YLgcZiZb5jFajCduFDvW8sKZtMEBHFldcu1gtMxf0pB+ICssbNM&#10;Cn7Jw2o5Hi0w0/bKBV3KUIsIYZ+hgiYEl0npq4YM+ql1xNH7sr3BEGVfS93jNcJNJ5+T5E0abDku&#10;NOjoo6Hqu/wxCiYvu61zaZrnxda2n+68KzaHk1KPD8P6HUSgIdzDt/ZeK5i/wv+X+AP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Z3UrxAAAANsAAAAPAAAAAAAAAAAA&#10;AAAAAKECAABkcnMvZG93bnJldi54bWxQSwUGAAAAAAQABAD5AAAAkgMAAAAA&#10;">
                  <v:stroke startarrow="block" endarrow="block"/>
                </v:line>
                <v:shape id="_x0000_s1122" type="#_x0000_t202" style="position:absolute;left:29813;top:1047;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sidRPr="004B7032">
                          <w:rPr>
                            <w:rFonts w:ascii="標楷體" w:eastAsia="標楷體" w:hAnsi="標楷體" w:hint="eastAsia"/>
                            <w:sz w:val="20"/>
                            <w:szCs w:val="20"/>
                          </w:rPr>
                          <w:t>半成品</w:t>
                        </w:r>
                      </w:p>
                    </w:txbxContent>
                  </v:textbox>
                </v:shape>
                <v:shape id="_x0000_s1123" type="#_x0000_t202" style="position:absolute;left:29718;top:4191;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9A6029" w:rsidRPr="007662CA" w:rsidRDefault="009A6029" w:rsidP="00987ACF">
                        <w:pPr>
                          <w:rPr>
                            <w:szCs w:val="20"/>
                          </w:rPr>
                        </w:pPr>
                      </w:p>
                    </w:txbxContent>
                  </v:textbox>
                </v:shape>
                <v:shape id="_x0000_s1124" type="#_x0000_t202" style="position:absolute;left:29718;top:3054;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v:textbox>
                </v:shape>
                <v:line id="Line 39" o:spid="_x0000_s1125" style="position:absolute;visibility:visible;mso-wrap-style:square" from="9906,20669" to="23622,20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OvMQAAADbAAAADwAAAGRycy9kb3ducmV2LnhtbESPzWrDMBCE74W8g9hAb42cE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MI68xAAAANsAAAAPAAAAAAAAAAAA&#10;AAAAAKECAABkcnMvZG93bnJldi54bWxQSwUGAAAAAAQABAD5AAAAkgMAAAAA&#10;">
                  <v:stroke endarrow="block"/>
                </v:line>
                <v:shape id="_x0000_s1126" type="#_x0000_t202" style="position:absolute;left:13716;top:18402;width:533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psOb4A&#10;AADbAAAADwAAAGRycy9kb3ducmV2LnhtbERPy4rCMBTdD/gP4QqzGxNFRatRRBFmNeIT3F2aa1ts&#10;bkoTbefvzUJweTjv+bK1pXhS7QvHGvo9BYI4dabgTMPpuP2ZgPAB2WDpmDT8k4flovM1x8S4hvf0&#10;PIRMxBD2CWrIQ6gSKX2ak0XfcxVx5G6uthgirDNpamxiuC3lQKmxtFhwbMixonVO6f3wsBrOf7fr&#10;Zah22caOqsa1SrKdSq2/u+1qBiJQGz7it/vXaBjF9fFL/AFy8Q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rqbDm+AAAA2wAAAA8AAAAAAAAAAAAAAAAAmAIAAGRycy9kb3ducmV2&#10;LnhtbFBLBQYAAAAABAAEAPUAAACDAw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資金</w:t>
                        </w:r>
                      </w:p>
                    </w:txbxContent>
                  </v:textbox>
                </v:shape>
                <v:line id="Line 41" o:spid="_x0000_s1127" style="position:absolute;visibility:visible;mso-wrap-style:square" from="29718,5340" to="42291,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8UZ8QAAADbAAAADwAAAGRycy9kb3ducmV2LnhtbESPQWsCMRSE7wX/Q3hCbzW7g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nxRnxAAAANsAAAAPAAAAAAAAAAAA&#10;AAAAAKECAABkcnMvZG93bnJldi54bWxQSwUGAAAAAAQABAD5AAAAkgMAAAAA&#10;">
                  <v:stroke endarrow="block"/>
                </v:line>
                <v:line id="Line 43" o:spid="_x0000_s1128" style="position:absolute;visibility:visible;mso-wrap-style:square" from="29718,7626" to="42291,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2KEMQAAADbAAAADwAAAGRycy9kb3ducmV2LnhtbESPT2sCMRTE74V+h/AK3mpWw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TYoQxAAAANsAAAAPAAAAAAAAAAAA&#10;AAAAAKECAABkcnMvZG93bnJldi54bWxQSwUGAAAAAAQABAD5AAAAkgMAAAAA&#10;">
                  <v:stroke endarrow="block"/>
                </v:line>
                <v:shape id="_x0000_s1129" type="#_x0000_t202" style="position:absolute;left:29718;top:5346;width:11430;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rsidR="009A6029" w:rsidRPr="004B7032" w:rsidRDefault="00A939CB" w:rsidP="00A939CB">
                        <w:pPr>
                          <w:jc w:val="center"/>
                          <w:rPr>
                            <w:rFonts w:ascii="標楷體" w:eastAsia="標楷體" w:hAnsi="標楷體"/>
                            <w:sz w:val="20"/>
                            <w:szCs w:val="20"/>
                          </w:rPr>
                        </w:pPr>
                        <w:r>
                          <w:rPr>
                            <w:rFonts w:ascii="標楷體" w:eastAsia="標楷體" w:hAnsi="標楷體" w:hint="eastAsia"/>
                            <w:sz w:val="20"/>
                            <w:szCs w:val="20"/>
                          </w:rPr>
                          <w:t>支援服務</w:t>
                        </w:r>
                      </w:p>
                    </w:txbxContent>
                  </v:textbox>
                </v:shape>
                <v:shape id="Text Box 50" o:spid="_x0000_s1130" type="#_x0000_t202" style="position:absolute;left:2349;top:33902;width:12573;height:3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9A6029" w:rsidRPr="004B7032" w:rsidRDefault="009A6029" w:rsidP="00987ACF">
                        <w:pPr>
                          <w:rPr>
                            <w:rFonts w:ascii="標楷體" w:eastAsia="標楷體" w:hAnsi="標楷體"/>
                          </w:rPr>
                        </w:pPr>
                        <w:r>
                          <w:rPr>
                            <w:rFonts w:ascii="標楷體" w:eastAsia="標楷體" w:hAnsi="標楷體" w:hint="eastAsia"/>
                          </w:rPr>
                          <w:t xml:space="preserve"> 日本</w:t>
                        </w:r>
                        <w:r w:rsidRPr="004B7032">
                          <w:rPr>
                            <w:rFonts w:ascii="標楷體" w:eastAsia="標楷體" w:hAnsi="標楷體" w:hint="eastAsia"/>
                          </w:rPr>
                          <w:t>柏恩</w:t>
                        </w:r>
                        <w:r>
                          <w:rPr>
                            <w:rFonts w:ascii="標楷體" w:eastAsia="標楷體" w:hAnsi="標楷體" w:hint="eastAsia"/>
                          </w:rPr>
                          <w:t>氏</w:t>
                        </w:r>
                      </w:p>
                    </w:txbxContent>
                  </v:textbox>
                </v:shape>
                <v:line id="Line 51" o:spid="_x0000_s1131" style="position:absolute;flip:x;visibility:visible;mso-wrap-style:square" from="15144,35026" to="23145,35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KSKsQAAADbAAAADwAAAGRycy9kb3ducmV2LnhtbESPT2vCQBDF74V+h2UKvQTdtGLR6Cr9&#10;JwjSg9GDxyE7JsHsbMhONf32riD0+Hjzfm/efNm7Rp2pC7VnAy/DFBRx4W3NpYH9bjWYgAqCbLHx&#10;TAb+KMBy8fgwx8z6C2/pnEupIoRDhgYqkTbTOhQVOQxD3xJH7+g7hxJlV2rb4SXCXaNf0/RNO6w5&#10;NlTY0mdFxSn/dfGN1Q9/jUbJh9NJMqXvg2xSLcY8P/XvM1BCvfwf39Nra2A8htuWCAC9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ApIqxAAAANsAAAAPAAAAAAAAAAAA&#10;AAAAAKECAABkcnMvZG93bnJldi54bWxQSwUGAAAAAAQABAD5AAAAkgMAAAAA&#10;">
                  <v:stroke endarrow="block"/>
                </v:line>
                <v:shape id="Text Box 52" o:spid="_x0000_s1132" type="#_x0000_t202" style="position:absolute;left:15963;top:32632;width:718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9R1sIA&#10;AADbAAAADwAAAGRycy9kb3ducmV2LnhtbESPT4vCMBTE74LfITxhb5ooq2g1iijCnlzWf+Dt0Tzb&#10;YvNSmmi7394sLHgcZuY3zGLV2lI8qfaFYw3DgQJBnDpTcKbhdNz1pyB8QDZYOiYNv+Rhtex2FpgY&#10;1/APPQ8hExHCPkENeQhVIqVPc7LoB64ijt7N1RZDlHUmTY1NhNtSjpSaSIsFx4UcK9rklN4PD6vh&#10;vL9dL5/qO9vacdW4Vkm2M6n1R69dz0EEasM7/N/+MhrGE/j7En+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T1HWwgAAANsAAAAPAAAAAAAAAAAAAAAAAJgCAABkcnMvZG93&#10;bnJldi54bWxQSwUGAAAAAAQABAD1AAAAhwMAAAAA&#10;" filled="f" stroked="f">
                  <v:textbox>
                    <w:txbxContent>
                      <w:p w:rsidR="009A6029" w:rsidRPr="004B7032" w:rsidRDefault="009A6029" w:rsidP="00987ACF">
                        <w:pPr>
                          <w:jc w:val="center"/>
                          <w:rPr>
                            <w:rFonts w:ascii="標楷體" w:eastAsia="標楷體" w:hAnsi="標楷體"/>
                            <w:sz w:val="20"/>
                            <w:szCs w:val="20"/>
                          </w:rPr>
                        </w:pPr>
                        <w:r>
                          <w:rPr>
                            <w:rFonts w:ascii="標楷體" w:eastAsia="標楷體" w:hAnsi="標楷體" w:hint="eastAsia"/>
                            <w:sz w:val="20"/>
                            <w:szCs w:val="20"/>
                          </w:rPr>
                          <w:t>採購服務</w:t>
                        </w:r>
                      </w:p>
                    </w:txbxContent>
                  </v:textbox>
                </v:shape>
                <v:shape id="Text Box 7" o:spid="_x0000_s1133" type="#_x0000_t202" style="position:absolute;left:13398;top:35477;width:11430;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rsidR="009A6029" w:rsidRDefault="009A6029" w:rsidP="00987ACF">
                        <w:pPr>
                          <w:pStyle w:val="Web"/>
                          <w:spacing w:before="0" w:beforeAutospacing="0" w:after="0" w:afterAutospacing="0"/>
                          <w:jc w:val="center"/>
                        </w:pPr>
                        <w:r>
                          <w:rPr>
                            <w:rFonts w:ascii="Times New Roman" w:eastAsia="標楷體" w:hAnsi="標楷體" w:hint="eastAsia"/>
                            <w:kern w:val="2"/>
                            <w:sz w:val="20"/>
                            <w:szCs w:val="20"/>
                          </w:rPr>
                          <w:t>原料</w:t>
                        </w:r>
                      </w:p>
                    </w:txbxContent>
                  </v:textbox>
                </v:shape>
                <v:line id="Line 6" o:spid="_x0000_s1134" style="position:absolute;flip:y;visibility:visible;mso-wrap-style:square" from="15106,36061" to="23145,36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M9tMQAAADbAAAADwAAAGRycy9kb3ducmV2LnhtbESPwUrDQBCG74LvsIzgJbQbLYrGbIpt&#10;LQjFg60Hj0N2TILZ2ZCdtvHtnYPgcfjn/+abcjmF3pxoTF1kBzfzHAxxHX3HjYOPw3b2ACYJssc+&#10;Mjn4oQTL6vKixMLHM7/TaS+NUQinAh20IkNhbapbCpjmcSDW7CuOAUXHsbF+xLPCQ29v8/zeBuxY&#10;L7Q40Lql+nt/DKqxfePNYpGtgs2yR3r5lF1uxbnrq+n5CYzQJP/Lf+1X7+BOZfUXBYCt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Az20xAAAANsAAAAPAAAAAAAAAAAA&#10;AAAAAKECAABkcnMvZG93bnJldi54bWxQSwUGAAAAAAQABAD5AAAAkgMAAAAA&#10;">
                  <v:stroke endarrow="block"/>
                </v:line>
                <v:line id="Line 17" o:spid="_x0000_s1135" style="position:absolute;flip:x;visibility:visible;mso-wrap-style:square" from="29718,15113" to="41897,15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YL8QAAADbAAAADwAAAGRycy9kb3ducmV2LnhtbESPQWvCQBCF7wX/wzJCL6FuqlQ0uoq1&#10;FQTxoO2hxyE7JsHsbMhONf57Vyj0+HjzvjdvvuxcrS7UhsqzgddBCoo497biwsD31+ZlAioIssXa&#10;Mxm4UYDlovc0x8z6Kx/ocpRCRQiHDA2UIk2mdchLchgGviGO3sm3DiXKttC2xWuEu1oP03SsHVYc&#10;G0psaF1Sfj7+uvjGZs8fo1Hy7nSSTOnzR3apFmOe+91qBkqok//jv/TWGnibwmNLBIB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T5gvxAAAANsAAAAPAAAAAAAAAAAA&#10;AAAAAKECAABkcnMvZG93bnJldi54bWxQSwUGAAAAAAQABAD5AAAAkgMAAAAA&#10;">
                  <v:stroke endarrow="block"/>
                </v:line>
                <v:line id="Line 30" o:spid="_x0000_s1136" style="position:absolute;flip:x;visibility:visible;mso-wrap-style:square" from="9144,15640" to="22860,15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n7D8QAAADbAAAADwAAAGRycy9kb3ducmV2LnhtbESPwWrCQBCG74W+wzKFXoJuWkFqdJW2&#10;VigUD1UPHofsNAnNzobsqOnbdw6Cx+Gf/5tvFqshtOZMfWoiO3ga52CIy+gbrhwc9pvRC5gkyB7b&#10;yOTgjxKslvd3Cyx8vPA3nXdSGYVwKtBBLdIV1qaypoBpHDtizX5iH1B07Cvre7woPLT2Oc+nNmDD&#10;eqHGjt5rKn93p6Aamy2vJ5PsLdgsm9HHUb5yK849PgyvczBCg9yWr+1P72Cq9vqLAsA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GfsPxAAAANsAAAAPAAAAAAAAAAAA&#10;AAAAAKECAABkcnMvZG93bnJldi54bWxQSwUGAAAAAAQABAD5AAAAkgMAAAAA&#10;">
                  <v:stroke endarrow="block"/>
                </v:line>
                <v:shape id="_x0000_s1137" type="#_x0000_t202" style="position:absolute;left:29152;top:31210;width:11430;height:3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rsidR="00A939CB" w:rsidRDefault="00A939CB" w:rsidP="00A939CB">
                        <w:pPr>
                          <w:pStyle w:val="Web"/>
                          <w:spacing w:before="0" w:beforeAutospacing="0" w:after="0" w:afterAutospacing="0"/>
                          <w:jc w:val="center"/>
                        </w:pPr>
                        <w:r>
                          <w:rPr>
                            <w:rFonts w:ascii="Times New Roman" w:eastAsia="標楷體" w:hAnsi="標楷體" w:hint="eastAsia"/>
                            <w:kern w:val="2"/>
                            <w:sz w:val="20"/>
                            <w:szCs w:val="20"/>
                          </w:rPr>
                          <w:t>支援服務</w:t>
                        </w:r>
                      </w:p>
                    </w:txbxContent>
                  </v:textbox>
                </v:shape>
                <v:line id="Line 22" o:spid="_x0000_s1138" style="position:absolute;visibility:visible;mso-wrap-style:square" from="29813,31635" to="40005,31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0UXsIAAADcAAAADwAAAGRycy9kb3ducmV2LnhtbERPTWsCMRC9F/wPYQRvNasHt26NIi4F&#10;D1pQS8/TzXSzdDNZNuka/70RCr3N433OahNtKwbqfeNYwWyagSCunG64VvBxeXt+AeEDssbWMSm4&#10;kYfNevS0wkK7K59oOIdapBD2BSowIXSFlL4yZNFPXUecuG/XWwwJ9rXUPV5TuG3lPMsW0mLDqcFg&#10;RztD1c/51yrITXmSuSwPl/dyaGbLeIyfX0ulJuO4fQURKIZ/8Z97r9P8eQ6PZ9IF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0UXsIAAADcAAAADwAAAAAAAAAAAAAA&#10;AAChAgAAZHJzL2Rvd25yZXYueG1sUEsFBgAAAAAEAAQA+QAAAJADAAAAAA==&#10;">
                  <v:stroke endarrow="block"/>
                </v:line>
                <w10:anchorlock/>
              </v:group>
            </w:pict>
          </mc:Fallback>
        </mc:AlternateContent>
      </w:r>
    </w:p>
    <w:p w:rsidR="00312C13" w:rsidRDefault="00B631DE" w:rsidP="00425BCD">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契約條款及憑證</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FC2F1E">
        <w:rPr>
          <w:rFonts w:eastAsia="標楷體"/>
          <w:sz w:val="26"/>
          <w:szCs w:val="26"/>
        </w:rPr>
        <w:t>台灣柏恩氏</w:t>
      </w:r>
      <w:r w:rsidRPr="00EA272E">
        <w:rPr>
          <w:rFonts w:eastAsia="標楷體" w:hint="eastAsia"/>
          <w:sz w:val="26"/>
          <w:szCs w:val="26"/>
        </w:rPr>
        <w:t>與關係企業簽訂之書面合約</w:t>
      </w:r>
      <w:r>
        <w:rPr>
          <w:rFonts w:eastAsia="標楷體" w:hint="eastAsia"/>
          <w:sz w:val="26"/>
          <w:szCs w:val="26"/>
        </w:rPr>
        <w:t>如</w:t>
      </w:r>
      <w:r w:rsidRPr="00693D38">
        <w:rPr>
          <w:rFonts w:ascii="標楷體" w:eastAsia="標楷體" w:hAnsi="標楷體" w:hint="eastAsia"/>
          <w:sz w:val="26"/>
          <w:szCs w:val="26"/>
        </w:rPr>
        <w:t>下</w:t>
      </w:r>
      <w:r>
        <w:rPr>
          <w:rFonts w:ascii="標楷體" w:eastAsia="標楷體" w:hAnsi="標楷體" w:hint="eastAsia"/>
          <w:sz w:val="26"/>
          <w:szCs w:val="26"/>
        </w:rPr>
        <w:t>：</w:t>
      </w:r>
      <w:r w:rsidR="00585EBB">
        <w:rPr>
          <w:rFonts w:eastAsia="標楷體" w:hint="eastAsia"/>
          <w:sz w:val="26"/>
          <w:szCs w:val="26"/>
        </w:rPr>
        <w:t xml:space="preserve"> </w:t>
      </w:r>
    </w:p>
    <w:tbl>
      <w:tblPr>
        <w:tblW w:w="5000" w:type="pc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742"/>
        <w:gridCol w:w="925"/>
        <w:gridCol w:w="925"/>
        <w:gridCol w:w="2776"/>
        <w:gridCol w:w="1851"/>
        <w:gridCol w:w="1296"/>
      </w:tblGrid>
      <w:tr w:rsidR="0026003C" w:rsidRPr="00403A9B" w:rsidTr="006A5B31">
        <w:trPr>
          <w:cantSplit/>
          <w:tblHeader/>
        </w:trPr>
        <w:tc>
          <w:tcPr>
            <w:tcW w:w="436"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性質</w:t>
            </w:r>
          </w:p>
        </w:tc>
        <w:tc>
          <w:tcPr>
            <w:tcW w:w="543"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簽訂</w:t>
            </w:r>
          </w:p>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日期</w:t>
            </w:r>
          </w:p>
        </w:tc>
        <w:tc>
          <w:tcPr>
            <w:tcW w:w="543"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合約</w:t>
            </w:r>
          </w:p>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對造</w:t>
            </w:r>
          </w:p>
        </w:tc>
        <w:tc>
          <w:tcPr>
            <w:tcW w:w="1630"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內容</w:t>
            </w:r>
          </w:p>
        </w:tc>
        <w:tc>
          <w:tcPr>
            <w:tcW w:w="1087"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收（付）費</w:t>
            </w:r>
          </w:p>
        </w:tc>
        <w:tc>
          <w:tcPr>
            <w:tcW w:w="761" w:type="pc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收（付）款條件</w:t>
            </w:r>
          </w:p>
        </w:tc>
      </w:tr>
      <w:tr w:rsidR="006A5B31" w:rsidRPr="00403A9B" w:rsidTr="006A5B31">
        <w:trPr>
          <w:cantSplit/>
          <w:trHeight w:val="457"/>
        </w:trPr>
        <w:tc>
          <w:tcPr>
            <w:tcW w:w="436" w:type="pct"/>
            <w:vMerge w:val="restart"/>
            <w:shd w:val="clear" w:color="auto" w:fill="auto"/>
            <w:vAlign w:val="center"/>
          </w:tcPr>
          <w:p w:rsidR="006A5B31" w:rsidRPr="00403A9B" w:rsidRDefault="006A5B31" w:rsidP="00E519CB">
            <w:pPr>
              <w:jc w:val="center"/>
              <w:rPr>
                <w:rFonts w:eastAsia="標楷體"/>
                <w:sz w:val="26"/>
                <w:szCs w:val="26"/>
              </w:rPr>
            </w:pPr>
            <w:r w:rsidRPr="00403A9B">
              <w:rPr>
                <w:rFonts w:eastAsia="標楷體" w:hAnsi="標楷體"/>
                <w:sz w:val="26"/>
                <w:szCs w:val="26"/>
              </w:rPr>
              <w:t>服務合約</w:t>
            </w:r>
          </w:p>
        </w:tc>
        <w:tc>
          <w:tcPr>
            <w:tcW w:w="543" w:type="pct"/>
            <w:vMerge w:val="restart"/>
            <w:shd w:val="clear" w:color="auto" w:fill="auto"/>
            <w:vAlign w:val="center"/>
          </w:tcPr>
          <w:p w:rsidR="006A5B31" w:rsidRPr="00403A9B" w:rsidRDefault="006A5B31" w:rsidP="00566DE8">
            <w:pPr>
              <w:jc w:val="center"/>
              <w:rPr>
                <w:rFonts w:eastAsia="標楷體"/>
                <w:sz w:val="26"/>
                <w:szCs w:val="26"/>
              </w:rPr>
            </w:pPr>
            <w:r w:rsidRPr="00403A9B">
              <w:rPr>
                <w:rFonts w:eastAsia="標楷體"/>
                <w:sz w:val="26"/>
                <w:szCs w:val="26"/>
              </w:rPr>
              <w:t>90.1.1</w:t>
            </w:r>
          </w:p>
        </w:tc>
        <w:tc>
          <w:tcPr>
            <w:tcW w:w="543" w:type="pct"/>
            <w:vMerge w:val="restart"/>
            <w:shd w:val="clear" w:color="auto" w:fill="auto"/>
            <w:vAlign w:val="center"/>
          </w:tcPr>
          <w:p w:rsidR="006A5B31" w:rsidRPr="00403A9B" w:rsidRDefault="006A5B31" w:rsidP="00566DE8">
            <w:pPr>
              <w:jc w:val="center"/>
              <w:rPr>
                <w:rFonts w:eastAsia="標楷體"/>
                <w:sz w:val="26"/>
                <w:szCs w:val="26"/>
              </w:rPr>
            </w:pPr>
            <w:r w:rsidRPr="00403A9B">
              <w:rPr>
                <w:rFonts w:eastAsia="標楷體" w:hAnsi="標楷體"/>
                <w:sz w:val="26"/>
                <w:szCs w:val="26"/>
              </w:rPr>
              <w:t>廈門柏恩氏</w:t>
            </w:r>
          </w:p>
        </w:tc>
        <w:tc>
          <w:tcPr>
            <w:tcW w:w="1630" w:type="pct"/>
            <w:shd w:val="clear" w:color="auto" w:fill="auto"/>
            <w:vAlign w:val="center"/>
          </w:tcPr>
          <w:p w:rsidR="006A5B31" w:rsidRPr="00971637" w:rsidRDefault="006A5B31" w:rsidP="006A5B31">
            <w:pPr>
              <w:jc w:val="both"/>
              <w:rPr>
                <w:rFonts w:eastAsia="標楷體" w:hAnsi="標楷體"/>
                <w:sz w:val="26"/>
                <w:szCs w:val="26"/>
              </w:rPr>
            </w:pPr>
            <w:r w:rsidRPr="00403A9B">
              <w:rPr>
                <w:rFonts w:eastAsia="標楷體" w:hAnsi="標楷體"/>
                <w:sz w:val="26"/>
                <w:szCs w:val="26"/>
              </w:rPr>
              <w:t>提供採購</w:t>
            </w:r>
            <w:r w:rsidRPr="00971637">
              <w:rPr>
                <w:rFonts w:eastAsia="標楷體" w:hAnsi="標楷體"/>
                <w:sz w:val="26"/>
                <w:szCs w:val="26"/>
              </w:rPr>
              <w:t>、工程、技術、代工等服務</w:t>
            </w:r>
            <w:r>
              <w:rPr>
                <w:rFonts w:eastAsia="標楷體" w:hAnsi="標楷體" w:hint="eastAsia"/>
                <w:sz w:val="26"/>
                <w:szCs w:val="26"/>
              </w:rPr>
              <w:t>。</w:t>
            </w:r>
          </w:p>
        </w:tc>
        <w:tc>
          <w:tcPr>
            <w:tcW w:w="1087" w:type="pct"/>
            <w:shd w:val="clear" w:color="auto" w:fill="auto"/>
            <w:vAlign w:val="center"/>
          </w:tcPr>
          <w:p w:rsidR="006A5B31" w:rsidRPr="00971637" w:rsidRDefault="006A5B31" w:rsidP="00566DE8">
            <w:pPr>
              <w:jc w:val="both"/>
              <w:rPr>
                <w:rFonts w:eastAsia="標楷體" w:hAnsi="標楷體"/>
                <w:sz w:val="26"/>
                <w:szCs w:val="26"/>
              </w:rPr>
            </w:pPr>
            <w:r w:rsidRPr="00403A9B">
              <w:rPr>
                <w:rFonts w:eastAsia="標楷體" w:hAnsi="標楷體"/>
                <w:sz w:val="26"/>
                <w:szCs w:val="26"/>
              </w:rPr>
              <w:t>實際發生費用之</w:t>
            </w:r>
            <w:r w:rsidRPr="00971637">
              <w:rPr>
                <w:rFonts w:eastAsia="標楷體" w:hAnsi="標楷體"/>
                <w:sz w:val="26"/>
                <w:szCs w:val="26"/>
              </w:rPr>
              <w:t>105%</w:t>
            </w:r>
          </w:p>
        </w:tc>
        <w:tc>
          <w:tcPr>
            <w:tcW w:w="761" w:type="pct"/>
            <w:vMerge w:val="restart"/>
            <w:shd w:val="clear" w:color="auto" w:fill="auto"/>
            <w:vAlign w:val="center"/>
          </w:tcPr>
          <w:p w:rsidR="006A5B31" w:rsidRPr="00403A9B" w:rsidRDefault="006A5B31" w:rsidP="00566DE8">
            <w:pPr>
              <w:jc w:val="both"/>
              <w:rPr>
                <w:rFonts w:eastAsia="標楷體"/>
                <w:sz w:val="26"/>
                <w:szCs w:val="26"/>
              </w:rPr>
            </w:pPr>
            <w:r w:rsidRPr="00403A9B">
              <w:rPr>
                <w:rFonts w:eastAsia="標楷體" w:hAnsi="標楷體"/>
                <w:sz w:val="26"/>
                <w:szCs w:val="26"/>
              </w:rPr>
              <w:t>開立發票後</w:t>
            </w:r>
            <w:r w:rsidRPr="00403A9B">
              <w:rPr>
                <w:rFonts w:eastAsia="標楷體"/>
                <w:sz w:val="26"/>
                <w:szCs w:val="26"/>
              </w:rPr>
              <w:t>90</w:t>
            </w:r>
            <w:r w:rsidRPr="00403A9B">
              <w:rPr>
                <w:rFonts w:eastAsia="標楷體" w:hAnsi="標楷體"/>
                <w:sz w:val="26"/>
                <w:szCs w:val="26"/>
              </w:rPr>
              <w:t>天</w:t>
            </w:r>
          </w:p>
        </w:tc>
      </w:tr>
      <w:tr w:rsidR="006A5B31" w:rsidRPr="00403A9B" w:rsidTr="006A5B31">
        <w:trPr>
          <w:cantSplit/>
          <w:trHeight w:val="456"/>
        </w:trPr>
        <w:tc>
          <w:tcPr>
            <w:tcW w:w="436" w:type="pct"/>
            <w:vMerge/>
            <w:shd w:val="clear" w:color="auto" w:fill="auto"/>
            <w:vAlign w:val="center"/>
          </w:tcPr>
          <w:p w:rsidR="006A5B31" w:rsidRPr="00403A9B" w:rsidRDefault="006A5B31" w:rsidP="00E519CB">
            <w:pPr>
              <w:jc w:val="center"/>
              <w:rPr>
                <w:rFonts w:eastAsia="標楷體" w:hAnsi="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hAnsi="標楷體"/>
                <w:sz w:val="26"/>
                <w:szCs w:val="26"/>
              </w:rPr>
            </w:pPr>
          </w:p>
        </w:tc>
        <w:tc>
          <w:tcPr>
            <w:tcW w:w="1630" w:type="pct"/>
            <w:shd w:val="clear" w:color="auto" w:fill="auto"/>
            <w:vAlign w:val="center"/>
          </w:tcPr>
          <w:p w:rsidR="006A5B31" w:rsidRPr="00403A9B" w:rsidRDefault="006A5B31" w:rsidP="00566DE8">
            <w:pPr>
              <w:jc w:val="both"/>
              <w:rPr>
                <w:rFonts w:eastAsia="標楷體" w:hAnsi="標楷體"/>
                <w:sz w:val="26"/>
                <w:szCs w:val="26"/>
              </w:rPr>
            </w:pPr>
            <w:r w:rsidRPr="00403A9B">
              <w:rPr>
                <w:rFonts w:eastAsia="標楷體" w:hAnsi="標楷體"/>
                <w:sz w:val="26"/>
                <w:szCs w:val="26"/>
              </w:rPr>
              <w:t>提供</w:t>
            </w:r>
            <w:r w:rsidRPr="00971637">
              <w:rPr>
                <w:rFonts w:eastAsia="標楷體" w:hAnsi="標楷體"/>
                <w:sz w:val="26"/>
                <w:szCs w:val="26"/>
              </w:rPr>
              <w:t>財務管理服務</w:t>
            </w:r>
            <w:r>
              <w:rPr>
                <w:rFonts w:eastAsia="標楷體" w:hAnsi="標楷體" w:hint="eastAsia"/>
                <w:sz w:val="26"/>
                <w:szCs w:val="26"/>
              </w:rPr>
              <w:t>。</w:t>
            </w:r>
          </w:p>
        </w:tc>
        <w:tc>
          <w:tcPr>
            <w:tcW w:w="1087" w:type="pct"/>
            <w:shd w:val="clear" w:color="auto" w:fill="auto"/>
            <w:vAlign w:val="center"/>
          </w:tcPr>
          <w:p w:rsidR="006A5B31" w:rsidRPr="00403A9B" w:rsidRDefault="006A5B31" w:rsidP="00566DE8">
            <w:pPr>
              <w:jc w:val="both"/>
              <w:rPr>
                <w:rFonts w:eastAsia="標楷體" w:hAnsi="標楷體"/>
                <w:sz w:val="26"/>
                <w:szCs w:val="26"/>
              </w:rPr>
            </w:pPr>
            <w:r w:rsidRPr="00403A9B">
              <w:rPr>
                <w:rFonts w:eastAsia="標楷體" w:hAnsi="標楷體"/>
                <w:sz w:val="26"/>
                <w:szCs w:val="26"/>
              </w:rPr>
              <w:t>實際發生費用之</w:t>
            </w:r>
            <w:r w:rsidRPr="00971637">
              <w:rPr>
                <w:rFonts w:eastAsia="標楷體" w:hAnsi="標楷體"/>
                <w:sz w:val="26"/>
                <w:szCs w:val="26"/>
              </w:rPr>
              <w:t>10</w:t>
            </w:r>
            <w:r>
              <w:rPr>
                <w:rFonts w:eastAsia="標楷體" w:hAnsi="標楷體" w:hint="eastAsia"/>
                <w:sz w:val="26"/>
                <w:szCs w:val="26"/>
              </w:rPr>
              <w:t>8</w:t>
            </w:r>
            <w:r w:rsidRPr="00971637">
              <w:rPr>
                <w:rFonts w:eastAsia="標楷體" w:hAnsi="標楷體"/>
                <w:sz w:val="26"/>
                <w:szCs w:val="26"/>
              </w:rPr>
              <w:t>%</w:t>
            </w:r>
          </w:p>
        </w:tc>
        <w:tc>
          <w:tcPr>
            <w:tcW w:w="761" w:type="pct"/>
            <w:vMerge/>
            <w:shd w:val="clear" w:color="auto" w:fill="auto"/>
            <w:vAlign w:val="center"/>
          </w:tcPr>
          <w:p w:rsidR="006A5B31" w:rsidRPr="00403A9B" w:rsidRDefault="006A5B31" w:rsidP="00566DE8">
            <w:pPr>
              <w:jc w:val="both"/>
              <w:rPr>
                <w:rFonts w:eastAsia="標楷體" w:hAnsi="標楷體"/>
                <w:sz w:val="26"/>
                <w:szCs w:val="26"/>
              </w:rPr>
            </w:pPr>
          </w:p>
        </w:tc>
      </w:tr>
      <w:tr w:rsidR="006A5B31" w:rsidRPr="00403A9B" w:rsidTr="006A5B31">
        <w:trPr>
          <w:cantSplit/>
          <w:trHeight w:val="1020"/>
        </w:trPr>
        <w:tc>
          <w:tcPr>
            <w:tcW w:w="436" w:type="pct"/>
            <w:vMerge w:val="restart"/>
            <w:shd w:val="clear" w:color="auto" w:fill="auto"/>
            <w:vAlign w:val="center"/>
          </w:tcPr>
          <w:p w:rsidR="006A5B31" w:rsidRPr="00403A9B" w:rsidRDefault="006A5B31" w:rsidP="00E519CB">
            <w:pPr>
              <w:jc w:val="center"/>
              <w:rPr>
                <w:rFonts w:eastAsia="標楷體"/>
                <w:sz w:val="26"/>
                <w:szCs w:val="26"/>
              </w:rPr>
            </w:pPr>
            <w:r w:rsidRPr="00403A9B">
              <w:rPr>
                <w:rFonts w:eastAsia="標楷體" w:hAnsi="標楷體"/>
                <w:sz w:val="26"/>
                <w:szCs w:val="26"/>
              </w:rPr>
              <w:t>服務合約</w:t>
            </w:r>
          </w:p>
        </w:tc>
        <w:tc>
          <w:tcPr>
            <w:tcW w:w="543" w:type="pct"/>
            <w:vMerge w:val="restart"/>
            <w:shd w:val="clear" w:color="auto" w:fill="auto"/>
            <w:vAlign w:val="center"/>
          </w:tcPr>
          <w:p w:rsidR="006A5B31" w:rsidRPr="00403A9B" w:rsidRDefault="006A5B31" w:rsidP="00566DE8">
            <w:pPr>
              <w:jc w:val="center"/>
              <w:rPr>
                <w:rFonts w:eastAsia="標楷體"/>
                <w:sz w:val="26"/>
                <w:szCs w:val="26"/>
              </w:rPr>
            </w:pPr>
            <w:r w:rsidRPr="00403A9B">
              <w:rPr>
                <w:rFonts w:eastAsia="標楷體"/>
                <w:sz w:val="26"/>
                <w:szCs w:val="26"/>
              </w:rPr>
              <w:t>90.7.28</w:t>
            </w:r>
          </w:p>
        </w:tc>
        <w:tc>
          <w:tcPr>
            <w:tcW w:w="543" w:type="pct"/>
            <w:vMerge w:val="restart"/>
            <w:shd w:val="clear" w:color="auto" w:fill="auto"/>
            <w:vAlign w:val="center"/>
          </w:tcPr>
          <w:p w:rsidR="006A5B31" w:rsidRPr="00403A9B" w:rsidRDefault="006A5B31" w:rsidP="00566DE8">
            <w:pPr>
              <w:jc w:val="center"/>
              <w:rPr>
                <w:rFonts w:eastAsia="標楷體"/>
                <w:sz w:val="26"/>
                <w:szCs w:val="26"/>
              </w:rPr>
            </w:pPr>
            <w:r w:rsidRPr="00403A9B">
              <w:rPr>
                <w:rFonts w:eastAsia="標楷體" w:hAnsi="標楷體"/>
                <w:sz w:val="26"/>
                <w:szCs w:val="26"/>
              </w:rPr>
              <w:t>集團母公司</w:t>
            </w:r>
          </w:p>
        </w:tc>
        <w:tc>
          <w:tcPr>
            <w:tcW w:w="1630" w:type="pct"/>
            <w:vMerge w:val="restart"/>
            <w:shd w:val="clear" w:color="auto" w:fill="auto"/>
            <w:vAlign w:val="center"/>
          </w:tcPr>
          <w:p w:rsidR="006A5B31" w:rsidRPr="00971637" w:rsidRDefault="006A5B31" w:rsidP="00566DE8">
            <w:pPr>
              <w:jc w:val="both"/>
              <w:rPr>
                <w:rFonts w:eastAsia="標楷體" w:hAnsi="標楷體"/>
                <w:sz w:val="26"/>
                <w:szCs w:val="26"/>
              </w:rPr>
            </w:pPr>
            <w:r w:rsidRPr="00403A9B">
              <w:rPr>
                <w:rFonts w:eastAsia="標楷體" w:hAnsi="標楷體"/>
                <w:sz w:val="26"/>
                <w:szCs w:val="26"/>
              </w:rPr>
              <w:t>提供倉儲、</w:t>
            </w:r>
            <w:r w:rsidRPr="00971637">
              <w:rPr>
                <w:rFonts w:eastAsia="標楷體" w:hAnsi="標楷體"/>
                <w:sz w:val="26"/>
                <w:szCs w:val="26"/>
              </w:rPr>
              <w:t>財務管理、</w:t>
            </w:r>
            <w:r w:rsidRPr="00403A9B">
              <w:rPr>
                <w:rFonts w:eastAsia="標楷體" w:hAnsi="標楷體"/>
                <w:sz w:val="26"/>
                <w:szCs w:val="26"/>
              </w:rPr>
              <w:t>工程、研發等服務。</w:t>
            </w:r>
          </w:p>
        </w:tc>
        <w:tc>
          <w:tcPr>
            <w:tcW w:w="1087" w:type="pct"/>
            <w:shd w:val="clear" w:color="auto" w:fill="auto"/>
            <w:vAlign w:val="center"/>
          </w:tcPr>
          <w:p w:rsidR="006A5B31" w:rsidRPr="00971637" w:rsidRDefault="006A5B31" w:rsidP="006A5B31">
            <w:pPr>
              <w:jc w:val="both"/>
              <w:rPr>
                <w:rFonts w:eastAsia="標楷體" w:hAnsi="標楷體"/>
                <w:sz w:val="26"/>
                <w:szCs w:val="26"/>
              </w:rPr>
            </w:pPr>
            <w:r w:rsidRPr="00403A9B">
              <w:rPr>
                <w:rFonts w:eastAsia="標楷體" w:hAnsi="標楷體"/>
                <w:sz w:val="26"/>
                <w:szCs w:val="26"/>
              </w:rPr>
              <w:t>倉儲依實際發生費用之</w:t>
            </w:r>
            <w:r w:rsidRPr="00971637">
              <w:rPr>
                <w:rFonts w:eastAsia="標楷體" w:hAnsi="標楷體"/>
                <w:sz w:val="26"/>
                <w:szCs w:val="26"/>
              </w:rPr>
              <w:t>105%</w:t>
            </w:r>
          </w:p>
        </w:tc>
        <w:tc>
          <w:tcPr>
            <w:tcW w:w="761" w:type="pct"/>
            <w:vMerge w:val="restart"/>
            <w:shd w:val="clear" w:color="auto" w:fill="auto"/>
            <w:vAlign w:val="center"/>
          </w:tcPr>
          <w:p w:rsidR="006A5B31" w:rsidRPr="00403A9B" w:rsidRDefault="006A5B31" w:rsidP="00D62E59">
            <w:pPr>
              <w:jc w:val="both"/>
              <w:rPr>
                <w:rFonts w:eastAsia="標楷體"/>
                <w:sz w:val="26"/>
                <w:szCs w:val="26"/>
              </w:rPr>
            </w:pPr>
            <w:r w:rsidRPr="00403A9B">
              <w:rPr>
                <w:rFonts w:eastAsia="標楷體" w:hAnsi="標楷體"/>
                <w:sz w:val="26"/>
                <w:szCs w:val="26"/>
              </w:rPr>
              <w:t>開立發票後</w:t>
            </w:r>
            <w:r w:rsidRPr="00403A9B">
              <w:rPr>
                <w:rFonts w:eastAsia="標楷體"/>
                <w:sz w:val="26"/>
                <w:szCs w:val="26"/>
              </w:rPr>
              <w:t>60</w:t>
            </w:r>
            <w:r w:rsidRPr="00403A9B">
              <w:rPr>
                <w:rFonts w:eastAsia="標楷體" w:hAnsi="標楷體"/>
                <w:sz w:val="26"/>
                <w:szCs w:val="26"/>
              </w:rPr>
              <w:t>天</w:t>
            </w:r>
          </w:p>
        </w:tc>
      </w:tr>
      <w:tr w:rsidR="006A5B31" w:rsidRPr="00403A9B" w:rsidTr="006A5B31">
        <w:trPr>
          <w:cantSplit/>
          <w:trHeight w:val="403"/>
        </w:trPr>
        <w:tc>
          <w:tcPr>
            <w:tcW w:w="436"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1630" w:type="pct"/>
            <w:vMerge/>
            <w:shd w:val="clear" w:color="auto" w:fill="auto"/>
          </w:tcPr>
          <w:p w:rsidR="006A5B31" w:rsidRPr="00403A9B" w:rsidRDefault="006A5B31" w:rsidP="00566DE8">
            <w:pPr>
              <w:jc w:val="both"/>
              <w:rPr>
                <w:rFonts w:eastAsia="標楷體"/>
                <w:sz w:val="26"/>
                <w:szCs w:val="26"/>
              </w:rPr>
            </w:pPr>
          </w:p>
        </w:tc>
        <w:tc>
          <w:tcPr>
            <w:tcW w:w="1087" w:type="pct"/>
            <w:shd w:val="clear" w:color="auto" w:fill="auto"/>
            <w:vAlign w:val="center"/>
          </w:tcPr>
          <w:p w:rsidR="006A5B31" w:rsidRPr="00971637" w:rsidRDefault="006A5B31" w:rsidP="00566DE8">
            <w:pPr>
              <w:jc w:val="both"/>
              <w:rPr>
                <w:rFonts w:eastAsia="標楷體" w:hAnsi="標楷體"/>
                <w:sz w:val="26"/>
                <w:szCs w:val="26"/>
              </w:rPr>
            </w:pPr>
            <w:r w:rsidRPr="00971637">
              <w:rPr>
                <w:rFonts w:eastAsia="標楷體" w:hAnsi="標楷體"/>
                <w:sz w:val="26"/>
                <w:szCs w:val="26"/>
              </w:rPr>
              <w:t>財務管理</w:t>
            </w:r>
            <w:r w:rsidRPr="00403A9B">
              <w:rPr>
                <w:rFonts w:eastAsia="標楷體" w:hAnsi="標楷體"/>
                <w:sz w:val="26"/>
                <w:szCs w:val="26"/>
              </w:rPr>
              <w:t>依實際發生費用之</w:t>
            </w:r>
            <w:r>
              <w:rPr>
                <w:rFonts w:eastAsia="標楷體" w:hAnsi="標楷體"/>
                <w:sz w:val="26"/>
                <w:szCs w:val="26"/>
              </w:rPr>
              <w:t>10</w:t>
            </w:r>
            <w:r>
              <w:rPr>
                <w:rFonts w:eastAsia="標楷體" w:hAnsi="標楷體" w:hint="eastAsia"/>
                <w:sz w:val="26"/>
                <w:szCs w:val="26"/>
              </w:rPr>
              <w:t>8</w:t>
            </w:r>
            <w:r w:rsidRPr="00971637">
              <w:rPr>
                <w:rFonts w:eastAsia="標楷體" w:hAnsi="標楷體"/>
                <w:sz w:val="26"/>
                <w:szCs w:val="26"/>
              </w:rPr>
              <w:t>%</w:t>
            </w:r>
          </w:p>
        </w:tc>
        <w:tc>
          <w:tcPr>
            <w:tcW w:w="761" w:type="pct"/>
            <w:vMerge/>
            <w:shd w:val="clear" w:color="auto" w:fill="auto"/>
            <w:vAlign w:val="center"/>
          </w:tcPr>
          <w:p w:rsidR="006A5B31" w:rsidRPr="00403A9B" w:rsidRDefault="006A5B31" w:rsidP="00566DE8">
            <w:pPr>
              <w:jc w:val="both"/>
              <w:rPr>
                <w:rFonts w:eastAsia="標楷體"/>
                <w:sz w:val="26"/>
                <w:szCs w:val="26"/>
              </w:rPr>
            </w:pPr>
          </w:p>
        </w:tc>
      </w:tr>
      <w:tr w:rsidR="006A5B31" w:rsidRPr="00403A9B" w:rsidTr="006A5B31">
        <w:trPr>
          <w:cantSplit/>
          <w:trHeight w:val="403"/>
        </w:trPr>
        <w:tc>
          <w:tcPr>
            <w:tcW w:w="436"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1630" w:type="pct"/>
            <w:vMerge/>
            <w:shd w:val="clear" w:color="auto" w:fill="auto"/>
          </w:tcPr>
          <w:p w:rsidR="006A5B31" w:rsidRPr="00403A9B" w:rsidRDefault="006A5B31" w:rsidP="00566DE8">
            <w:pPr>
              <w:jc w:val="both"/>
              <w:rPr>
                <w:rFonts w:eastAsia="標楷體"/>
                <w:sz w:val="26"/>
                <w:szCs w:val="26"/>
              </w:rPr>
            </w:pPr>
          </w:p>
        </w:tc>
        <w:tc>
          <w:tcPr>
            <w:tcW w:w="1087" w:type="pct"/>
            <w:shd w:val="clear" w:color="auto" w:fill="auto"/>
            <w:vAlign w:val="center"/>
          </w:tcPr>
          <w:p w:rsidR="006A5B31" w:rsidRPr="00403A9B" w:rsidRDefault="006A5B31" w:rsidP="00566DE8">
            <w:pPr>
              <w:jc w:val="both"/>
              <w:rPr>
                <w:rFonts w:eastAsia="標楷體" w:hAnsi="標楷體"/>
                <w:sz w:val="26"/>
                <w:szCs w:val="26"/>
              </w:rPr>
            </w:pPr>
            <w:r w:rsidRPr="00403A9B">
              <w:rPr>
                <w:rFonts w:eastAsia="標楷體" w:hAnsi="標楷體"/>
                <w:sz w:val="26"/>
                <w:szCs w:val="26"/>
              </w:rPr>
              <w:t>特別研發服務工程：個別議價</w:t>
            </w:r>
          </w:p>
        </w:tc>
        <w:tc>
          <w:tcPr>
            <w:tcW w:w="761" w:type="pct"/>
            <w:vMerge/>
            <w:shd w:val="clear" w:color="auto" w:fill="auto"/>
            <w:vAlign w:val="center"/>
          </w:tcPr>
          <w:p w:rsidR="006A5B31" w:rsidRPr="00403A9B" w:rsidRDefault="006A5B31" w:rsidP="00566DE8">
            <w:pPr>
              <w:jc w:val="both"/>
              <w:rPr>
                <w:rFonts w:eastAsia="標楷體"/>
                <w:sz w:val="26"/>
                <w:szCs w:val="26"/>
              </w:rPr>
            </w:pPr>
          </w:p>
        </w:tc>
      </w:tr>
      <w:tr w:rsidR="006A5B31" w:rsidRPr="00403A9B" w:rsidTr="006A5B31">
        <w:trPr>
          <w:cantSplit/>
          <w:trHeight w:val="1080"/>
        </w:trPr>
        <w:tc>
          <w:tcPr>
            <w:tcW w:w="436" w:type="pct"/>
            <w:vMerge/>
            <w:shd w:val="clear" w:color="auto" w:fill="auto"/>
            <w:vAlign w:val="center"/>
          </w:tcPr>
          <w:p w:rsidR="006A5B31" w:rsidRPr="00403A9B" w:rsidRDefault="006A5B31" w:rsidP="00566DE8">
            <w:pPr>
              <w:jc w:val="center"/>
              <w:rPr>
                <w:rFonts w:eastAsia="標楷體"/>
                <w:sz w:val="26"/>
                <w:szCs w:val="26"/>
              </w:rPr>
            </w:pPr>
          </w:p>
        </w:tc>
        <w:tc>
          <w:tcPr>
            <w:tcW w:w="543" w:type="pct"/>
            <w:vMerge/>
            <w:shd w:val="clear" w:color="auto" w:fill="auto"/>
          </w:tcPr>
          <w:p w:rsidR="006A5B31" w:rsidRPr="00403A9B" w:rsidRDefault="006A5B31" w:rsidP="00566DE8">
            <w:pPr>
              <w:jc w:val="center"/>
              <w:rPr>
                <w:rFonts w:eastAsia="標楷體"/>
                <w:sz w:val="26"/>
                <w:szCs w:val="26"/>
              </w:rPr>
            </w:pPr>
          </w:p>
        </w:tc>
        <w:tc>
          <w:tcPr>
            <w:tcW w:w="543" w:type="pct"/>
            <w:vMerge/>
            <w:shd w:val="clear" w:color="auto" w:fill="auto"/>
            <w:vAlign w:val="center"/>
          </w:tcPr>
          <w:p w:rsidR="006A5B31" w:rsidRPr="00403A9B" w:rsidRDefault="006A5B31" w:rsidP="00566DE8">
            <w:pPr>
              <w:jc w:val="center"/>
              <w:rPr>
                <w:rFonts w:eastAsia="標楷體"/>
                <w:sz w:val="26"/>
                <w:szCs w:val="26"/>
              </w:rPr>
            </w:pPr>
          </w:p>
        </w:tc>
        <w:tc>
          <w:tcPr>
            <w:tcW w:w="1630" w:type="pct"/>
            <w:vMerge/>
            <w:shd w:val="clear" w:color="auto" w:fill="auto"/>
          </w:tcPr>
          <w:p w:rsidR="006A5B31" w:rsidRPr="00403A9B" w:rsidRDefault="006A5B31" w:rsidP="00566DE8">
            <w:pPr>
              <w:rPr>
                <w:rFonts w:eastAsia="標楷體"/>
                <w:sz w:val="26"/>
                <w:szCs w:val="26"/>
              </w:rPr>
            </w:pPr>
          </w:p>
        </w:tc>
        <w:tc>
          <w:tcPr>
            <w:tcW w:w="1087" w:type="pct"/>
            <w:shd w:val="clear" w:color="auto" w:fill="auto"/>
            <w:vAlign w:val="center"/>
          </w:tcPr>
          <w:p w:rsidR="006A5B31" w:rsidRPr="00971637" w:rsidRDefault="006A5B31" w:rsidP="00566DE8">
            <w:pPr>
              <w:jc w:val="both"/>
              <w:rPr>
                <w:rFonts w:eastAsia="標楷體" w:hAnsi="標楷體"/>
                <w:sz w:val="26"/>
                <w:szCs w:val="26"/>
              </w:rPr>
            </w:pPr>
            <w:r w:rsidRPr="00403A9B">
              <w:rPr>
                <w:rFonts w:eastAsia="標楷體" w:hAnsi="標楷體"/>
                <w:sz w:val="26"/>
                <w:szCs w:val="26"/>
              </w:rPr>
              <w:t>一般性研發服務：實際發生費用之</w:t>
            </w:r>
            <w:r w:rsidRPr="00971637">
              <w:rPr>
                <w:rFonts w:eastAsia="標楷體" w:hAnsi="標楷體"/>
                <w:sz w:val="26"/>
                <w:szCs w:val="26"/>
              </w:rPr>
              <w:t>110%</w:t>
            </w:r>
          </w:p>
        </w:tc>
        <w:tc>
          <w:tcPr>
            <w:tcW w:w="761" w:type="pct"/>
            <w:vMerge/>
            <w:shd w:val="clear" w:color="auto" w:fill="auto"/>
            <w:vAlign w:val="center"/>
          </w:tcPr>
          <w:p w:rsidR="006A5B31" w:rsidRPr="00403A9B" w:rsidRDefault="006A5B31" w:rsidP="00566DE8">
            <w:pPr>
              <w:jc w:val="both"/>
              <w:rPr>
                <w:rFonts w:eastAsia="標楷體"/>
                <w:sz w:val="26"/>
                <w:szCs w:val="26"/>
              </w:rPr>
            </w:pPr>
          </w:p>
        </w:tc>
      </w:tr>
      <w:tr w:rsidR="0026003C" w:rsidRPr="00403A9B" w:rsidTr="006A5B31">
        <w:trPr>
          <w:cantSplit/>
        </w:trPr>
        <w:tc>
          <w:tcPr>
            <w:tcW w:w="436" w:type="pct"/>
            <w:shd w:val="clear" w:color="auto" w:fill="auto"/>
            <w:vAlign w:val="center"/>
          </w:tcPr>
          <w:p w:rsidR="0026003C" w:rsidRPr="00403A9B" w:rsidRDefault="0026003C" w:rsidP="00E519CB">
            <w:pPr>
              <w:jc w:val="center"/>
              <w:rPr>
                <w:rFonts w:eastAsia="標楷體"/>
                <w:sz w:val="26"/>
                <w:szCs w:val="26"/>
              </w:rPr>
            </w:pPr>
            <w:r w:rsidRPr="00403A9B">
              <w:rPr>
                <w:rFonts w:eastAsia="標楷體" w:hAnsi="標楷體"/>
                <w:sz w:val="26"/>
                <w:szCs w:val="26"/>
              </w:rPr>
              <w:t>經銷合約</w:t>
            </w:r>
          </w:p>
        </w:tc>
        <w:tc>
          <w:tcPr>
            <w:tcW w:w="543" w:type="pct"/>
            <w:shd w:val="clear" w:color="auto" w:fill="auto"/>
            <w:vAlign w:val="center"/>
          </w:tcPr>
          <w:p w:rsidR="0026003C" w:rsidRPr="00403A9B" w:rsidRDefault="0026003C" w:rsidP="00566DE8">
            <w:pPr>
              <w:jc w:val="center"/>
              <w:rPr>
                <w:rFonts w:eastAsia="標楷體"/>
                <w:sz w:val="26"/>
                <w:szCs w:val="26"/>
              </w:rPr>
            </w:pPr>
            <w:r w:rsidRPr="00403A9B">
              <w:rPr>
                <w:rFonts w:eastAsia="標楷體"/>
                <w:sz w:val="26"/>
                <w:szCs w:val="26"/>
              </w:rPr>
              <w:t>90.7.28</w:t>
            </w:r>
          </w:p>
        </w:tc>
        <w:tc>
          <w:tcPr>
            <w:tcW w:w="543" w:type="pct"/>
            <w:shd w:val="clear" w:color="auto" w:fill="auto"/>
            <w:vAlign w:val="center"/>
          </w:tcPr>
          <w:p w:rsidR="0026003C" w:rsidRPr="00403A9B" w:rsidRDefault="0026003C" w:rsidP="00566DE8">
            <w:pPr>
              <w:jc w:val="center"/>
              <w:rPr>
                <w:rFonts w:eastAsia="標楷體"/>
                <w:sz w:val="26"/>
                <w:szCs w:val="26"/>
              </w:rPr>
            </w:pPr>
            <w:r w:rsidRPr="00403A9B">
              <w:rPr>
                <w:rFonts w:eastAsia="標楷體" w:hAnsi="標楷體"/>
                <w:sz w:val="26"/>
                <w:szCs w:val="26"/>
              </w:rPr>
              <w:t>柏恩</w:t>
            </w:r>
          </w:p>
          <w:p w:rsidR="0026003C" w:rsidRPr="00403A9B" w:rsidRDefault="0026003C" w:rsidP="00566DE8">
            <w:pPr>
              <w:jc w:val="center"/>
              <w:rPr>
                <w:rFonts w:eastAsia="標楷體"/>
                <w:sz w:val="26"/>
                <w:szCs w:val="26"/>
              </w:rPr>
            </w:pPr>
            <w:r w:rsidRPr="00403A9B">
              <w:rPr>
                <w:rFonts w:eastAsia="標楷體" w:hAnsi="標楷體"/>
                <w:sz w:val="26"/>
                <w:szCs w:val="26"/>
              </w:rPr>
              <w:t>歐洲</w:t>
            </w:r>
          </w:p>
          <w:p w:rsidR="0026003C" w:rsidRPr="00403A9B" w:rsidRDefault="0026003C" w:rsidP="00566DE8">
            <w:pPr>
              <w:jc w:val="center"/>
              <w:rPr>
                <w:rFonts w:eastAsia="標楷體"/>
                <w:sz w:val="26"/>
                <w:szCs w:val="26"/>
              </w:rPr>
            </w:pPr>
            <w:r w:rsidRPr="00403A9B">
              <w:rPr>
                <w:rFonts w:eastAsia="標楷體" w:hAnsi="標楷體"/>
                <w:sz w:val="26"/>
                <w:szCs w:val="26"/>
              </w:rPr>
              <w:t>銷售</w:t>
            </w:r>
          </w:p>
          <w:p w:rsidR="0026003C" w:rsidRPr="00403A9B" w:rsidRDefault="0026003C" w:rsidP="00566DE8">
            <w:pPr>
              <w:jc w:val="center"/>
              <w:rPr>
                <w:rFonts w:eastAsia="標楷體"/>
                <w:sz w:val="26"/>
                <w:szCs w:val="26"/>
              </w:rPr>
            </w:pPr>
            <w:r w:rsidRPr="00403A9B">
              <w:rPr>
                <w:rFonts w:eastAsia="標楷體" w:hAnsi="標楷體"/>
                <w:sz w:val="26"/>
                <w:szCs w:val="26"/>
              </w:rPr>
              <w:t>公司</w:t>
            </w:r>
          </w:p>
        </w:tc>
        <w:tc>
          <w:tcPr>
            <w:tcW w:w="1630" w:type="pc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提供微調電位器、感應及游標控制器、薄膜排列電阻於歐洲、中東及南非之銷售服務</w:t>
            </w:r>
          </w:p>
        </w:tc>
        <w:tc>
          <w:tcPr>
            <w:tcW w:w="1087" w:type="pct"/>
            <w:shd w:val="clear" w:color="auto" w:fill="auto"/>
            <w:vAlign w:val="center"/>
          </w:tcPr>
          <w:p w:rsidR="0026003C" w:rsidRPr="00971637" w:rsidRDefault="0026003C" w:rsidP="00566DE8">
            <w:pPr>
              <w:jc w:val="both"/>
              <w:rPr>
                <w:rFonts w:eastAsia="標楷體" w:hAnsi="標楷體"/>
                <w:sz w:val="26"/>
                <w:szCs w:val="26"/>
              </w:rPr>
            </w:pPr>
            <w:r w:rsidRPr="00403A9B">
              <w:rPr>
                <w:rFonts w:eastAsia="標楷體" w:hAnsi="標楷體"/>
                <w:sz w:val="26"/>
                <w:szCs w:val="26"/>
              </w:rPr>
              <w:t>由集團母公司移轉訂價政策訂定</w:t>
            </w:r>
          </w:p>
        </w:tc>
        <w:tc>
          <w:tcPr>
            <w:tcW w:w="761" w:type="pc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開立發票後</w:t>
            </w:r>
            <w:r w:rsidRPr="00403A9B">
              <w:rPr>
                <w:rFonts w:eastAsia="標楷體"/>
                <w:sz w:val="26"/>
                <w:szCs w:val="26"/>
              </w:rPr>
              <w:t>60</w:t>
            </w:r>
            <w:r w:rsidRPr="00403A9B">
              <w:rPr>
                <w:rFonts w:eastAsia="標楷體" w:hAnsi="標楷體"/>
                <w:sz w:val="26"/>
                <w:szCs w:val="26"/>
              </w:rPr>
              <w:t>天</w:t>
            </w:r>
          </w:p>
        </w:tc>
      </w:tr>
      <w:tr w:rsidR="0026003C" w:rsidRPr="00403A9B" w:rsidTr="006A5B31">
        <w:trPr>
          <w:cantSplit/>
        </w:trPr>
        <w:tc>
          <w:tcPr>
            <w:tcW w:w="436" w:type="pct"/>
            <w:shd w:val="clear" w:color="auto" w:fill="auto"/>
            <w:vAlign w:val="center"/>
          </w:tcPr>
          <w:p w:rsidR="0026003C" w:rsidRPr="00403A9B" w:rsidRDefault="0026003C" w:rsidP="00E519CB">
            <w:pPr>
              <w:jc w:val="center"/>
              <w:rPr>
                <w:rFonts w:eastAsia="標楷體"/>
                <w:sz w:val="26"/>
                <w:szCs w:val="26"/>
              </w:rPr>
            </w:pPr>
            <w:r w:rsidRPr="00403A9B">
              <w:rPr>
                <w:rFonts w:eastAsia="標楷體" w:hAnsi="標楷體"/>
                <w:sz w:val="26"/>
                <w:szCs w:val="26"/>
              </w:rPr>
              <w:t>經銷合約</w:t>
            </w:r>
          </w:p>
        </w:tc>
        <w:tc>
          <w:tcPr>
            <w:tcW w:w="543" w:type="pct"/>
            <w:shd w:val="clear" w:color="auto" w:fill="auto"/>
            <w:vAlign w:val="center"/>
          </w:tcPr>
          <w:p w:rsidR="0026003C" w:rsidRPr="00403A9B" w:rsidRDefault="0026003C" w:rsidP="00566DE8">
            <w:pPr>
              <w:jc w:val="center"/>
              <w:rPr>
                <w:rFonts w:eastAsia="標楷體"/>
                <w:sz w:val="26"/>
                <w:szCs w:val="26"/>
              </w:rPr>
            </w:pPr>
            <w:r w:rsidRPr="00403A9B">
              <w:rPr>
                <w:rFonts w:eastAsia="標楷體"/>
                <w:sz w:val="26"/>
                <w:szCs w:val="26"/>
              </w:rPr>
              <w:t>90.7.28</w:t>
            </w:r>
          </w:p>
        </w:tc>
        <w:tc>
          <w:tcPr>
            <w:tcW w:w="543" w:type="pct"/>
            <w:shd w:val="clear" w:color="auto" w:fill="auto"/>
            <w:vAlign w:val="center"/>
          </w:tcPr>
          <w:p w:rsidR="0026003C" w:rsidRPr="00403A9B" w:rsidRDefault="0026003C" w:rsidP="00566DE8">
            <w:pPr>
              <w:jc w:val="center"/>
              <w:rPr>
                <w:rFonts w:eastAsia="標楷體"/>
                <w:sz w:val="26"/>
                <w:szCs w:val="26"/>
              </w:rPr>
            </w:pPr>
            <w:r w:rsidRPr="00403A9B">
              <w:rPr>
                <w:rFonts w:eastAsia="標楷體" w:hAnsi="標楷體"/>
                <w:sz w:val="26"/>
                <w:szCs w:val="26"/>
              </w:rPr>
              <w:t>集團母公司</w:t>
            </w:r>
          </w:p>
        </w:tc>
        <w:tc>
          <w:tcPr>
            <w:tcW w:w="1630" w:type="pc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提供微調電位器、感應及游標控制器、薄膜排列電阻於歐洲、中東及南非以外地區之銷售服務</w:t>
            </w:r>
          </w:p>
        </w:tc>
        <w:tc>
          <w:tcPr>
            <w:tcW w:w="1087" w:type="pct"/>
            <w:shd w:val="clear" w:color="auto" w:fill="auto"/>
            <w:vAlign w:val="center"/>
          </w:tcPr>
          <w:p w:rsidR="0026003C" w:rsidRPr="00971637" w:rsidRDefault="0026003C" w:rsidP="00566DE8">
            <w:pPr>
              <w:jc w:val="both"/>
              <w:rPr>
                <w:rFonts w:eastAsia="標楷體" w:hAnsi="標楷體"/>
                <w:sz w:val="26"/>
                <w:szCs w:val="26"/>
              </w:rPr>
            </w:pPr>
            <w:r w:rsidRPr="00403A9B">
              <w:rPr>
                <w:rFonts w:eastAsia="標楷體" w:hAnsi="標楷體"/>
                <w:sz w:val="26"/>
                <w:szCs w:val="26"/>
              </w:rPr>
              <w:t>由集團母公司移轉訂價政策訂定</w:t>
            </w:r>
          </w:p>
        </w:tc>
        <w:tc>
          <w:tcPr>
            <w:tcW w:w="761" w:type="pc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開立發票後</w:t>
            </w:r>
            <w:r w:rsidRPr="00403A9B">
              <w:rPr>
                <w:rFonts w:eastAsia="標楷體"/>
                <w:sz w:val="26"/>
                <w:szCs w:val="26"/>
              </w:rPr>
              <w:t>90</w:t>
            </w:r>
            <w:r w:rsidRPr="00403A9B">
              <w:rPr>
                <w:rFonts w:eastAsia="標楷體" w:hAnsi="標楷體"/>
                <w:sz w:val="26"/>
                <w:szCs w:val="26"/>
              </w:rPr>
              <w:t>天</w:t>
            </w:r>
          </w:p>
        </w:tc>
      </w:tr>
      <w:tr w:rsidR="0026003C" w:rsidRPr="00403A9B" w:rsidTr="006A5B31">
        <w:trPr>
          <w:cantSplit/>
          <w:trHeight w:val="709"/>
        </w:trPr>
        <w:tc>
          <w:tcPr>
            <w:tcW w:w="436" w:type="pct"/>
            <w:vMerge w:val="restart"/>
            <w:shd w:val="clear" w:color="auto" w:fill="auto"/>
            <w:vAlign w:val="center"/>
          </w:tcPr>
          <w:p w:rsidR="0026003C" w:rsidRPr="00403A9B" w:rsidRDefault="0026003C" w:rsidP="00E519CB">
            <w:pPr>
              <w:jc w:val="center"/>
              <w:rPr>
                <w:rFonts w:eastAsia="標楷體"/>
                <w:sz w:val="26"/>
                <w:szCs w:val="26"/>
              </w:rPr>
            </w:pPr>
            <w:r w:rsidRPr="00403A9B">
              <w:rPr>
                <w:rFonts w:eastAsia="標楷體" w:hAnsi="標楷體"/>
                <w:sz w:val="26"/>
                <w:szCs w:val="26"/>
              </w:rPr>
              <w:t>授權合約</w:t>
            </w:r>
          </w:p>
        </w:tc>
        <w:tc>
          <w:tcPr>
            <w:tcW w:w="543" w:type="pct"/>
            <w:vMerge w:val="restart"/>
            <w:shd w:val="clear" w:color="auto" w:fill="auto"/>
            <w:vAlign w:val="center"/>
          </w:tcPr>
          <w:p w:rsidR="0026003C" w:rsidRPr="00403A9B" w:rsidRDefault="0026003C" w:rsidP="00566DE8">
            <w:pPr>
              <w:jc w:val="center"/>
              <w:rPr>
                <w:rFonts w:eastAsia="標楷體"/>
                <w:sz w:val="26"/>
                <w:szCs w:val="26"/>
              </w:rPr>
            </w:pPr>
            <w:r w:rsidRPr="00403A9B">
              <w:rPr>
                <w:rFonts w:eastAsia="標楷體"/>
                <w:sz w:val="26"/>
                <w:szCs w:val="26"/>
              </w:rPr>
              <w:t>9</w:t>
            </w:r>
            <w:r>
              <w:rPr>
                <w:rFonts w:eastAsia="標楷體" w:hint="eastAsia"/>
                <w:sz w:val="26"/>
                <w:szCs w:val="26"/>
              </w:rPr>
              <w:t>9</w:t>
            </w:r>
            <w:r w:rsidRPr="00403A9B">
              <w:rPr>
                <w:rFonts w:eastAsia="標楷體"/>
                <w:sz w:val="26"/>
                <w:szCs w:val="26"/>
              </w:rPr>
              <w:t>.07</w:t>
            </w:r>
          </w:p>
        </w:tc>
        <w:tc>
          <w:tcPr>
            <w:tcW w:w="543" w:type="pct"/>
            <w:vMerge w:val="restart"/>
            <w:shd w:val="clear" w:color="auto" w:fill="auto"/>
            <w:vAlign w:val="center"/>
          </w:tcPr>
          <w:p w:rsidR="0026003C" w:rsidRPr="00403A9B" w:rsidRDefault="0026003C" w:rsidP="00566DE8">
            <w:pPr>
              <w:jc w:val="center"/>
              <w:rPr>
                <w:rFonts w:eastAsia="標楷體"/>
                <w:sz w:val="26"/>
                <w:szCs w:val="26"/>
              </w:rPr>
            </w:pPr>
            <w:r w:rsidRPr="00403A9B">
              <w:rPr>
                <w:rFonts w:eastAsia="標楷體" w:hAnsi="標楷體"/>
                <w:sz w:val="26"/>
                <w:szCs w:val="26"/>
              </w:rPr>
              <w:t>集團母公司</w:t>
            </w:r>
          </w:p>
        </w:tc>
        <w:tc>
          <w:tcPr>
            <w:tcW w:w="1630" w:type="pc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許可使用智慧財產權</w:t>
            </w:r>
          </w:p>
        </w:tc>
        <w:tc>
          <w:tcPr>
            <w:tcW w:w="1087" w:type="pct"/>
            <w:shd w:val="clear" w:color="auto" w:fill="auto"/>
            <w:vAlign w:val="center"/>
          </w:tcPr>
          <w:p w:rsidR="0026003C" w:rsidRPr="00971637" w:rsidRDefault="0026003C" w:rsidP="00566DE8">
            <w:pPr>
              <w:jc w:val="both"/>
              <w:rPr>
                <w:rFonts w:eastAsia="標楷體" w:hAnsi="標楷體"/>
                <w:sz w:val="26"/>
                <w:szCs w:val="26"/>
              </w:rPr>
            </w:pPr>
            <w:r w:rsidRPr="00403A9B">
              <w:rPr>
                <w:rFonts w:eastAsia="標楷體" w:hAnsi="標楷體"/>
                <w:sz w:val="26"/>
                <w:szCs w:val="26"/>
              </w:rPr>
              <w:t>實際銷售淨額之</w:t>
            </w:r>
            <w:r w:rsidRPr="00DD3860">
              <w:rPr>
                <w:rFonts w:eastAsia="標楷體" w:hAnsi="標楷體"/>
                <w:sz w:val="26"/>
                <w:szCs w:val="26"/>
              </w:rPr>
              <w:t>1%</w:t>
            </w:r>
            <w:r w:rsidRPr="00DD3860">
              <w:rPr>
                <w:rFonts w:eastAsia="標楷體" w:hAnsi="標楷體"/>
                <w:sz w:val="26"/>
                <w:szCs w:val="26"/>
              </w:rPr>
              <w:t>、</w:t>
            </w:r>
            <w:r w:rsidRPr="00DD3860">
              <w:rPr>
                <w:rFonts w:eastAsia="標楷體" w:hAnsi="標楷體" w:hint="eastAsia"/>
                <w:sz w:val="26"/>
                <w:szCs w:val="26"/>
              </w:rPr>
              <w:t>4</w:t>
            </w:r>
            <w:r w:rsidRPr="00DD3860">
              <w:rPr>
                <w:rFonts w:eastAsia="標楷體" w:hAnsi="標楷體"/>
                <w:sz w:val="26"/>
                <w:szCs w:val="26"/>
              </w:rPr>
              <w:t>%</w:t>
            </w:r>
            <w:r w:rsidRPr="00DD3860">
              <w:rPr>
                <w:rFonts w:eastAsia="標楷體" w:hAnsi="標楷體"/>
                <w:sz w:val="26"/>
                <w:szCs w:val="26"/>
              </w:rPr>
              <w:t>或</w:t>
            </w:r>
            <w:r w:rsidRPr="00DD3860">
              <w:rPr>
                <w:rFonts w:eastAsia="標楷體" w:hAnsi="標楷體" w:hint="eastAsia"/>
                <w:sz w:val="26"/>
                <w:szCs w:val="26"/>
              </w:rPr>
              <w:t>5</w:t>
            </w:r>
            <w:r w:rsidRPr="00DD3860">
              <w:rPr>
                <w:rFonts w:eastAsia="標楷體" w:hAnsi="標楷體"/>
                <w:sz w:val="26"/>
                <w:szCs w:val="26"/>
              </w:rPr>
              <w:t>%</w:t>
            </w:r>
          </w:p>
        </w:tc>
        <w:tc>
          <w:tcPr>
            <w:tcW w:w="761" w:type="pct"/>
            <w:vMerge w:val="restart"/>
            <w:shd w:val="clear" w:color="auto" w:fill="auto"/>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每季</w:t>
            </w:r>
          </w:p>
        </w:tc>
      </w:tr>
      <w:tr w:rsidR="0026003C" w:rsidRPr="00403A9B" w:rsidTr="006A5B31">
        <w:trPr>
          <w:cantSplit/>
          <w:trHeight w:val="942"/>
        </w:trPr>
        <w:tc>
          <w:tcPr>
            <w:tcW w:w="436" w:type="pct"/>
            <w:vMerge/>
            <w:vAlign w:val="center"/>
          </w:tcPr>
          <w:p w:rsidR="0026003C" w:rsidRPr="00403A9B" w:rsidRDefault="0026003C" w:rsidP="00566DE8">
            <w:pPr>
              <w:jc w:val="center"/>
              <w:rPr>
                <w:rFonts w:eastAsia="標楷體"/>
                <w:sz w:val="26"/>
                <w:szCs w:val="26"/>
              </w:rPr>
            </w:pPr>
          </w:p>
        </w:tc>
        <w:tc>
          <w:tcPr>
            <w:tcW w:w="543" w:type="pct"/>
            <w:vMerge/>
            <w:vAlign w:val="center"/>
          </w:tcPr>
          <w:p w:rsidR="0026003C" w:rsidRPr="00403A9B" w:rsidRDefault="0026003C" w:rsidP="00566DE8">
            <w:pPr>
              <w:jc w:val="both"/>
              <w:rPr>
                <w:rFonts w:eastAsia="標楷體"/>
                <w:sz w:val="26"/>
                <w:szCs w:val="26"/>
              </w:rPr>
            </w:pPr>
          </w:p>
        </w:tc>
        <w:tc>
          <w:tcPr>
            <w:tcW w:w="543" w:type="pct"/>
            <w:vMerge/>
            <w:vAlign w:val="center"/>
          </w:tcPr>
          <w:p w:rsidR="0026003C" w:rsidRPr="00403A9B" w:rsidRDefault="0026003C" w:rsidP="00566DE8">
            <w:pPr>
              <w:jc w:val="both"/>
              <w:rPr>
                <w:rFonts w:eastAsia="標楷體"/>
                <w:sz w:val="26"/>
                <w:szCs w:val="26"/>
              </w:rPr>
            </w:pPr>
          </w:p>
        </w:tc>
        <w:tc>
          <w:tcPr>
            <w:tcW w:w="1630" w:type="pct"/>
            <w:vAlign w:val="center"/>
          </w:tcPr>
          <w:p w:rsidR="0026003C" w:rsidRPr="00403A9B" w:rsidRDefault="0026003C" w:rsidP="00566DE8">
            <w:pPr>
              <w:jc w:val="both"/>
              <w:rPr>
                <w:rFonts w:eastAsia="標楷體"/>
                <w:sz w:val="26"/>
                <w:szCs w:val="26"/>
              </w:rPr>
            </w:pPr>
            <w:r w:rsidRPr="00403A9B">
              <w:rPr>
                <w:rFonts w:eastAsia="標楷體" w:hAnsi="標楷體"/>
                <w:sz w:val="26"/>
                <w:szCs w:val="26"/>
              </w:rPr>
              <w:t>許可使用商標及商品名稱</w:t>
            </w:r>
          </w:p>
        </w:tc>
        <w:tc>
          <w:tcPr>
            <w:tcW w:w="1087" w:type="pct"/>
            <w:vAlign w:val="center"/>
          </w:tcPr>
          <w:p w:rsidR="0026003C" w:rsidRPr="00971637" w:rsidRDefault="0026003C" w:rsidP="00566DE8">
            <w:pPr>
              <w:jc w:val="both"/>
              <w:rPr>
                <w:rFonts w:eastAsia="標楷體" w:hAnsi="標楷體"/>
                <w:sz w:val="26"/>
                <w:szCs w:val="26"/>
              </w:rPr>
            </w:pPr>
            <w:r w:rsidRPr="00403A9B">
              <w:rPr>
                <w:rFonts w:eastAsia="標楷體" w:hAnsi="標楷體"/>
                <w:sz w:val="26"/>
                <w:szCs w:val="26"/>
              </w:rPr>
              <w:t>實際銷售淨額之</w:t>
            </w:r>
            <w:r w:rsidRPr="00971637">
              <w:rPr>
                <w:rFonts w:eastAsia="標楷體" w:hAnsi="標楷體"/>
                <w:sz w:val="26"/>
                <w:szCs w:val="26"/>
              </w:rPr>
              <w:t>2%(</w:t>
            </w:r>
            <w:r w:rsidRPr="00403A9B">
              <w:rPr>
                <w:rFonts w:eastAsia="標楷體" w:hAnsi="標楷體"/>
                <w:sz w:val="26"/>
                <w:szCs w:val="26"/>
              </w:rPr>
              <w:t>不含熱敏電阻</w:t>
            </w:r>
            <w:r w:rsidRPr="00971637">
              <w:rPr>
                <w:rFonts w:eastAsia="標楷體" w:hAnsi="標楷體"/>
                <w:sz w:val="26"/>
                <w:szCs w:val="26"/>
              </w:rPr>
              <w:t>)</w:t>
            </w:r>
            <w:r w:rsidRPr="00403A9B">
              <w:rPr>
                <w:rFonts w:eastAsia="標楷體" w:hAnsi="標楷體"/>
                <w:sz w:val="26"/>
                <w:szCs w:val="26"/>
              </w:rPr>
              <w:t>或</w:t>
            </w:r>
            <w:r w:rsidRPr="00971637">
              <w:rPr>
                <w:rFonts w:eastAsia="標楷體" w:hAnsi="標楷體"/>
                <w:sz w:val="26"/>
                <w:szCs w:val="26"/>
              </w:rPr>
              <w:t>1%</w:t>
            </w:r>
          </w:p>
        </w:tc>
        <w:tc>
          <w:tcPr>
            <w:tcW w:w="761" w:type="pct"/>
            <w:vMerge/>
          </w:tcPr>
          <w:p w:rsidR="0026003C" w:rsidRPr="00403A9B" w:rsidRDefault="0026003C" w:rsidP="00566DE8">
            <w:pPr>
              <w:rPr>
                <w:rFonts w:eastAsia="標楷體"/>
                <w:sz w:val="26"/>
                <w:szCs w:val="26"/>
              </w:rPr>
            </w:pPr>
          </w:p>
        </w:tc>
      </w:tr>
    </w:tbl>
    <w:p w:rsidR="00312C13" w:rsidRDefault="0026003C" w:rsidP="00425BCD">
      <w:pPr>
        <w:pStyle w:val="2"/>
        <w:numPr>
          <w:ilvl w:val="1"/>
          <w:numId w:val="1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收</w:t>
      </w:r>
      <w:r w:rsidRPr="00EA272E">
        <w:rPr>
          <w:rFonts w:ascii="Times New Roman" w:eastAsia="標楷體" w:hAnsi="Times New Roman"/>
          <w:sz w:val="36"/>
          <w:szCs w:val="40"/>
        </w:rPr>
        <w:t>付款</w:t>
      </w:r>
      <w:r w:rsidRPr="00EA272E">
        <w:rPr>
          <w:rFonts w:ascii="Times New Roman" w:eastAsia="標楷體" w:hAnsi="Times New Roman" w:hint="eastAsia"/>
          <w:sz w:val="36"/>
          <w:szCs w:val="40"/>
        </w:rPr>
        <w:t>條件</w:t>
      </w:r>
    </w:p>
    <w:p w:rsidR="00312C13" w:rsidRDefault="0026003C" w:rsidP="00425BCD">
      <w:pPr>
        <w:spacing w:beforeLines="50" w:before="120" w:afterLines="50" w:after="120" w:line="360" w:lineRule="auto"/>
        <w:ind w:firstLineChars="200" w:firstLine="520"/>
        <w:jc w:val="both"/>
        <w:rPr>
          <w:rFonts w:eastAsia="標楷體" w:hAnsi="標楷體"/>
          <w:sz w:val="26"/>
          <w:szCs w:val="26"/>
        </w:rPr>
      </w:pPr>
      <w:r w:rsidRPr="00403A9B">
        <w:rPr>
          <w:rFonts w:eastAsia="標楷體" w:hAnsi="標楷體"/>
          <w:sz w:val="26"/>
          <w:szCs w:val="26"/>
        </w:rPr>
        <w:t>台灣柏恩氏給予非關係企業及關係企業之付款條件</w:t>
      </w:r>
      <w:r>
        <w:rPr>
          <w:rFonts w:eastAsia="標楷體" w:hAnsi="標楷體" w:hint="eastAsia"/>
          <w:sz w:val="26"/>
          <w:szCs w:val="26"/>
        </w:rPr>
        <w:t>均</w:t>
      </w:r>
      <w:r w:rsidRPr="00403A9B">
        <w:rPr>
          <w:rFonts w:eastAsia="標楷體" w:hAnsi="標楷體"/>
          <w:sz w:val="26"/>
          <w:szCs w:val="26"/>
        </w:rPr>
        <w:t>為開立發票後</w:t>
      </w:r>
      <w:r w:rsidRPr="00403A9B">
        <w:rPr>
          <w:rFonts w:eastAsia="標楷體"/>
          <w:sz w:val="26"/>
          <w:szCs w:val="26"/>
        </w:rPr>
        <w:t>60</w:t>
      </w:r>
      <w:r w:rsidRPr="00403A9B">
        <w:rPr>
          <w:rFonts w:eastAsia="標楷體" w:hAnsi="標楷體"/>
          <w:sz w:val="26"/>
          <w:szCs w:val="26"/>
        </w:rPr>
        <w:t>天付款，</w:t>
      </w:r>
      <w:r>
        <w:rPr>
          <w:rFonts w:eastAsia="標楷體" w:hAnsi="標楷體" w:hint="eastAsia"/>
          <w:sz w:val="26"/>
          <w:szCs w:val="26"/>
        </w:rPr>
        <w:t>付款</w:t>
      </w:r>
      <w:r w:rsidRPr="00403A9B">
        <w:rPr>
          <w:rFonts w:eastAsia="標楷體" w:hAnsi="標楷體"/>
          <w:sz w:val="26"/>
          <w:szCs w:val="26"/>
        </w:rPr>
        <w:t>條件無差異。</w:t>
      </w:r>
    </w:p>
    <w:p w:rsidR="008356F5" w:rsidRDefault="008356F5" w:rsidP="008356F5">
      <w:pPr>
        <w:spacing w:before="100" w:beforeAutospacing="1" w:after="100" w:afterAutospacing="1" w:line="360" w:lineRule="auto"/>
        <w:jc w:val="both"/>
        <w:rPr>
          <w:rFonts w:eastAsia="標楷體"/>
          <w:b/>
          <w:iCs/>
          <w:sz w:val="26"/>
          <w:szCs w:val="26"/>
        </w:rPr>
      </w:pPr>
      <w:r>
        <w:rPr>
          <w:rFonts w:eastAsia="標楷體"/>
          <w:b/>
          <w:iCs/>
          <w:sz w:val="26"/>
          <w:szCs w:val="26"/>
        </w:rPr>
        <w:br w:type="page"/>
      </w:r>
    </w:p>
    <w:p w:rsidR="0026003C" w:rsidRPr="00EA272E" w:rsidRDefault="0026003C" w:rsidP="008356F5">
      <w:pPr>
        <w:spacing w:before="100" w:beforeAutospacing="1" w:after="100" w:afterAutospacing="1" w:line="360" w:lineRule="auto"/>
        <w:jc w:val="both"/>
        <w:rPr>
          <w:rFonts w:eastAsia="標楷體"/>
          <w:b/>
          <w:iCs/>
          <w:sz w:val="26"/>
          <w:szCs w:val="26"/>
        </w:rPr>
      </w:pPr>
    </w:p>
    <w:p w:rsidR="0026003C" w:rsidRPr="00EA272E" w:rsidRDefault="0026003C" w:rsidP="0026003C">
      <w:pPr>
        <w:pStyle w:val="1"/>
        <w:spacing w:before="0" w:after="0" w:line="360" w:lineRule="auto"/>
        <w:ind w:left="0" w:firstLine="0"/>
        <w:jc w:val="center"/>
        <w:rPr>
          <w:rFonts w:ascii="Times New Roman" w:eastAsia="標楷體" w:hAnsi="Times New Roman"/>
          <w:sz w:val="48"/>
          <w:szCs w:val="48"/>
        </w:rPr>
        <w:sectPr w:rsidR="0026003C" w:rsidRPr="00EA272E" w:rsidSect="008C60C9">
          <w:type w:val="oddPage"/>
          <w:pgSz w:w="11906" w:h="16838" w:code="9"/>
          <w:pgMar w:top="2160" w:right="1440" w:bottom="1814" w:left="1440" w:header="851" w:footer="567" w:gutter="567"/>
          <w:cols w:space="425"/>
          <w:docGrid w:linePitch="360"/>
        </w:sectPr>
      </w:pPr>
      <w:bookmarkStart w:id="45" w:name="_Toc136775348"/>
    </w:p>
    <w:p w:rsidR="0026003C" w:rsidRPr="00EA272E" w:rsidRDefault="007F29B5" w:rsidP="0026003C">
      <w:pPr>
        <w:pStyle w:val="1"/>
        <w:numPr>
          <w:ilvl w:val="0"/>
          <w:numId w:val="0"/>
        </w:numPr>
        <w:spacing w:before="0" w:after="0" w:line="240" w:lineRule="auto"/>
        <w:jc w:val="right"/>
        <w:rPr>
          <w:rFonts w:ascii="Times New Roman" w:eastAsia="標楷體" w:hAnsi="Times New Roman"/>
          <w:noProof/>
          <w:sz w:val="48"/>
          <w:szCs w:val="48"/>
        </w:rPr>
      </w:pPr>
      <w:bookmarkStart w:id="46" w:name="_Toc253154511"/>
      <w:bookmarkStart w:id="47" w:name="_Toc253154579"/>
      <w:bookmarkStart w:id="48" w:name="_Toc272326010"/>
      <w:bookmarkStart w:id="49" w:name="_Toc272326638"/>
      <w:bookmarkStart w:id="50" w:name="_Toc272326817"/>
      <w:bookmarkStart w:id="51" w:name="_Toc275960650"/>
      <w:bookmarkStart w:id="52" w:name="_Toc485891311"/>
      <w:r>
        <w:rPr>
          <w:rFonts w:ascii="Times New Roman" w:eastAsia="標楷體" w:hAnsi="Times New Roman"/>
          <w:noProof/>
          <w:sz w:val="48"/>
          <w:szCs w:val="48"/>
        </w:rPr>
        <w:lastRenderedPageBreak/>
        <mc:AlternateContent>
          <mc:Choice Requires="wps">
            <w:drawing>
              <wp:anchor distT="0" distB="0" distL="114300" distR="114300" simplePos="0" relativeHeight="251654656" behindDoc="0" locked="0" layoutInCell="1" allowOverlap="1" wp14:anchorId="785FBAA0" wp14:editId="0B877D58">
                <wp:simplePos x="0" y="0"/>
                <wp:positionH relativeFrom="column">
                  <wp:posOffset>4671060</wp:posOffset>
                </wp:positionH>
                <wp:positionV relativeFrom="paragraph">
                  <wp:posOffset>0</wp:posOffset>
                </wp:positionV>
                <wp:extent cx="720090" cy="720090"/>
                <wp:effectExtent l="13335" t="9525" r="9525" b="13335"/>
                <wp:wrapNone/>
                <wp:docPr id="1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1F43DB"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139" type="#_x0000_t202" style="position:absolute;left:0;text-align:left;margin-left:367.8pt;margin-top:0;width:56.7pt;height:56.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XYL+oSkCAABZBAAADgAAAAAAAAAAAAAAAAAuAgAAZHJzL2Uy&#10;b0RvYy54bWxQSwECLQAUAAYACAAAACEAs40IE94AAAAIAQAADwAAAAAAAAAAAAAAAACDBAAAZHJz&#10;L2Rvd25yZXYueG1sUEsFBgAAAAAEAAQA8wAAAI4FAAAAAA==&#10;">
                <v:textbox>
                  <w:txbxContent>
                    <w:p w:rsidR="009A6029" w:rsidRPr="001F43DB"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46"/>
      <w:bookmarkEnd w:id="47"/>
      <w:bookmarkEnd w:id="48"/>
      <w:bookmarkEnd w:id="49"/>
      <w:bookmarkEnd w:id="50"/>
      <w:bookmarkEnd w:id="51"/>
      <w:bookmarkEnd w:id="52"/>
    </w:p>
    <w:p w:rsidR="0026003C" w:rsidRPr="00EA272E" w:rsidRDefault="0026003C" w:rsidP="0026003C">
      <w:pPr>
        <w:pStyle w:val="1"/>
        <w:numPr>
          <w:ilvl w:val="0"/>
          <w:numId w:val="0"/>
        </w:numPr>
        <w:spacing w:before="0" w:after="0" w:line="240" w:lineRule="auto"/>
        <w:jc w:val="right"/>
        <w:rPr>
          <w:rFonts w:ascii="Times New Roman" w:eastAsia="標楷體" w:hAnsi="Times New Roman"/>
          <w:noProof/>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53" w:name="_Toc485891312"/>
      <w:r w:rsidRPr="00EA272E">
        <w:rPr>
          <w:rFonts w:ascii="Times New Roman" w:eastAsia="標楷體" w:hAnsi="Times New Roman"/>
          <w:sz w:val="56"/>
          <w:szCs w:val="56"/>
        </w:rPr>
        <w:t>功能及風險分析</w:t>
      </w:r>
      <w:bookmarkEnd w:id="45"/>
      <w:bookmarkEnd w:id="53"/>
    </w:p>
    <w:p w:rsidR="0026003C" w:rsidRPr="00EA272E"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w:t>
      </w:r>
      <w:r w:rsidRPr="00EA272E">
        <w:rPr>
          <w:rFonts w:eastAsia="標楷體" w:hint="eastAsia"/>
          <w:sz w:val="26"/>
          <w:szCs w:val="26"/>
        </w:rPr>
        <w:t>第</w:t>
      </w:r>
      <w:r w:rsidRPr="00EA272E">
        <w:rPr>
          <w:rFonts w:eastAsia="標楷體" w:hint="eastAsia"/>
          <w:sz w:val="26"/>
          <w:szCs w:val="26"/>
        </w:rPr>
        <w:t>1</w:t>
      </w:r>
      <w:r w:rsidRPr="00EA272E">
        <w:rPr>
          <w:rFonts w:eastAsia="標楷體" w:hint="eastAsia"/>
          <w:sz w:val="26"/>
          <w:szCs w:val="26"/>
        </w:rPr>
        <w:t>項</w:t>
      </w:r>
      <w:r w:rsidRPr="00EA272E">
        <w:rPr>
          <w:rFonts w:eastAsia="標楷體"/>
          <w:sz w:val="26"/>
          <w:szCs w:val="26"/>
        </w:rPr>
        <w:t>規定</w:t>
      </w:r>
      <w:r w:rsidRPr="00EA272E">
        <w:rPr>
          <w:rFonts w:eastAsia="標楷體" w:hint="eastAsia"/>
          <w:sz w:val="26"/>
          <w:szCs w:val="26"/>
        </w:rPr>
        <w:t>，</w:t>
      </w:r>
      <w:r w:rsidRPr="00EA272E">
        <w:rPr>
          <w:rFonts w:eastAsia="標楷體"/>
          <w:sz w:val="26"/>
          <w:szCs w:val="26"/>
        </w:rPr>
        <w:t>決定營利事業與非關係人之情況，或其所從事之受控交易與未受控交易是否相同或類似及其可比較程度時，應考量影響價格或利潤之因素</w:t>
      </w:r>
      <w:r w:rsidRPr="00EA272E">
        <w:rPr>
          <w:rFonts w:eastAsia="標楷體" w:hint="eastAsia"/>
          <w:sz w:val="26"/>
          <w:szCs w:val="26"/>
        </w:rPr>
        <w:t>，</w:t>
      </w:r>
      <w:r w:rsidRPr="00EA272E">
        <w:rPr>
          <w:rFonts w:eastAsia="標楷體"/>
          <w:sz w:val="26"/>
          <w:szCs w:val="26"/>
        </w:rPr>
        <w:t>其中第</w:t>
      </w:r>
      <w:r w:rsidRPr="00EA272E">
        <w:rPr>
          <w:rFonts w:eastAsia="標楷體"/>
          <w:sz w:val="26"/>
          <w:szCs w:val="26"/>
        </w:rPr>
        <w:t>2</w:t>
      </w:r>
      <w:r w:rsidRPr="00EA272E">
        <w:rPr>
          <w:rFonts w:eastAsia="標楷體"/>
          <w:sz w:val="26"/>
          <w:szCs w:val="26"/>
        </w:rPr>
        <w:t>款為執行之功能，第</w:t>
      </w:r>
      <w:r w:rsidRPr="00EA272E">
        <w:rPr>
          <w:rFonts w:eastAsia="標楷體"/>
          <w:sz w:val="26"/>
          <w:szCs w:val="26"/>
        </w:rPr>
        <w:t>4</w:t>
      </w:r>
      <w:r w:rsidRPr="00EA272E">
        <w:rPr>
          <w:rFonts w:eastAsia="標楷體"/>
          <w:sz w:val="26"/>
          <w:szCs w:val="26"/>
        </w:rPr>
        <w:t>款則為承擔之風險。</w:t>
      </w:r>
      <w:r w:rsidRPr="00EA272E">
        <w:rPr>
          <w:rFonts w:eastAsia="標楷體" w:hint="eastAsia"/>
          <w:sz w:val="26"/>
          <w:szCs w:val="26"/>
        </w:rPr>
        <w:t>另</w:t>
      </w:r>
      <w:r w:rsidRPr="00EA272E">
        <w:rPr>
          <w:rFonts w:eastAsia="標楷體"/>
          <w:sz w:val="26"/>
          <w:szCs w:val="26"/>
        </w:rPr>
        <w:t>根據國際經濟合作暨發展組織指導準則（以下簡稱『</w:t>
      </w:r>
      <w:r w:rsidRPr="00EA272E">
        <w:rPr>
          <w:rFonts w:eastAsia="標楷體"/>
          <w:sz w:val="26"/>
          <w:szCs w:val="26"/>
        </w:rPr>
        <w:t>OECD</w:t>
      </w:r>
      <w:r w:rsidRPr="00EA272E">
        <w:rPr>
          <w:rFonts w:eastAsia="標楷體"/>
          <w:sz w:val="26"/>
          <w:szCs w:val="26"/>
        </w:rPr>
        <w:t>指導準則』），受控及未受控交易惟有在「經濟上相關的特性」為可比較時，才可運用未受控交易之結果為基準來調整受控交易之結果。因</w:t>
      </w:r>
      <w:r w:rsidRPr="00EA272E">
        <w:rPr>
          <w:rFonts w:eastAsia="標楷體" w:hint="eastAsia"/>
          <w:sz w:val="26"/>
          <w:szCs w:val="26"/>
        </w:rPr>
        <w:t>此</w:t>
      </w:r>
      <w:r w:rsidRPr="00EA272E">
        <w:rPr>
          <w:rFonts w:eastAsia="標楷體"/>
          <w:sz w:val="26"/>
          <w:szCs w:val="26"/>
        </w:rPr>
        <w:t>於決定受控及未受控交易或個體間可互相比較前，需先行比較個體間各自執行之功能及所承擔之風險。</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一般而言，</w:t>
      </w:r>
      <w:r w:rsidRPr="00EA272E">
        <w:rPr>
          <w:rFonts w:eastAsia="標楷體" w:hint="eastAsia"/>
          <w:sz w:val="26"/>
          <w:szCs w:val="26"/>
        </w:rPr>
        <w:t>企業執行之功能複雜性應與其承受之風險及所使用之資產相關，且影響企業獲利，亦即企業</w:t>
      </w:r>
      <w:r w:rsidRPr="00EA272E">
        <w:rPr>
          <w:rFonts w:eastAsia="標楷體"/>
          <w:sz w:val="26"/>
          <w:szCs w:val="26"/>
        </w:rPr>
        <w:t>執行越高難度</w:t>
      </w:r>
      <w:r w:rsidRPr="00EA272E">
        <w:rPr>
          <w:rFonts w:eastAsia="標楷體" w:hint="eastAsia"/>
          <w:sz w:val="26"/>
          <w:szCs w:val="26"/>
        </w:rPr>
        <w:t>之</w:t>
      </w:r>
      <w:r w:rsidRPr="00EA272E">
        <w:rPr>
          <w:rFonts w:eastAsia="標楷體"/>
          <w:sz w:val="26"/>
          <w:szCs w:val="26"/>
        </w:rPr>
        <w:t>功能</w:t>
      </w:r>
      <w:r w:rsidRPr="00EA272E">
        <w:rPr>
          <w:rFonts w:eastAsia="標楷體" w:hint="eastAsia"/>
          <w:sz w:val="26"/>
          <w:szCs w:val="26"/>
        </w:rPr>
        <w:t>，其所</w:t>
      </w:r>
      <w:r w:rsidRPr="00EA272E">
        <w:rPr>
          <w:rFonts w:eastAsia="標楷體"/>
          <w:sz w:val="26"/>
          <w:szCs w:val="26"/>
        </w:rPr>
        <w:t>承受</w:t>
      </w:r>
      <w:r w:rsidRPr="00EA272E">
        <w:rPr>
          <w:rFonts w:eastAsia="標楷體" w:hint="eastAsia"/>
          <w:sz w:val="26"/>
          <w:szCs w:val="26"/>
        </w:rPr>
        <w:t>之</w:t>
      </w:r>
      <w:r w:rsidRPr="00EA272E">
        <w:rPr>
          <w:rFonts w:eastAsia="標楷體"/>
          <w:sz w:val="26"/>
          <w:szCs w:val="26"/>
        </w:rPr>
        <w:t>風險</w:t>
      </w:r>
      <w:r w:rsidRPr="00EA272E">
        <w:rPr>
          <w:rFonts w:eastAsia="標楷體" w:hint="eastAsia"/>
          <w:sz w:val="26"/>
          <w:szCs w:val="26"/>
        </w:rPr>
        <w:t>愈高</w:t>
      </w:r>
      <w:r w:rsidRPr="00EA272E">
        <w:rPr>
          <w:rFonts w:eastAsia="標楷體"/>
          <w:sz w:val="26"/>
          <w:szCs w:val="26"/>
        </w:rPr>
        <w:t>，所取得之報酬</w:t>
      </w:r>
      <w:r w:rsidRPr="00EA272E">
        <w:rPr>
          <w:rFonts w:eastAsia="標楷體" w:hint="eastAsia"/>
          <w:sz w:val="26"/>
          <w:szCs w:val="26"/>
        </w:rPr>
        <w:t>亦</w:t>
      </w:r>
      <w:r w:rsidRPr="00EA272E">
        <w:rPr>
          <w:rFonts w:eastAsia="標楷體"/>
          <w:sz w:val="26"/>
          <w:szCs w:val="26"/>
        </w:rPr>
        <w:t>應相對為高。藉由企業</w:t>
      </w:r>
      <w:r w:rsidRPr="00EA272E">
        <w:rPr>
          <w:rFonts w:eastAsia="標楷體" w:hint="eastAsia"/>
          <w:sz w:val="26"/>
          <w:szCs w:val="26"/>
        </w:rPr>
        <w:t>個</w:t>
      </w:r>
      <w:r w:rsidRPr="00EA272E">
        <w:rPr>
          <w:rFonts w:eastAsia="標楷體"/>
          <w:sz w:val="26"/>
          <w:szCs w:val="26"/>
        </w:rPr>
        <w:t>體間各自存在之特定功能、風險及</w:t>
      </w:r>
      <w:r w:rsidRPr="00EA272E">
        <w:rPr>
          <w:rFonts w:eastAsia="標楷體" w:hint="eastAsia"/>
          <w:sz w:val="26"/>
          <w:szCs w:val="26"/>
        </w:rPr>
        <w:t>所持有之</w:t>
      </w:r>
      <w:r w:rsidRPr="00EA272E">
        <w:rPr>
          <w:rFonts w:eastAsia="標楷體"/>
          <w:sz w:val="26"/>
          <w:szCs w:val="26"/>
        </w:rPr>
        <w:t>無形資產</w:t>
      </w:r>
      <w:r w:rsidRPr="00EA272E">
        <w:rPr>
          <w:rFonts w:eastAsia="標楷體" w:hint="eastAsia"/>
          <w:sz w:val="26"/>
          <w:szCs w:val="26"/>
        </w:rPr>
        <w:t>等</w:t>
      </w:r>
      <w:r w:rsidRPr="00EA272E">
        <w:rPr>
          <w:rFonts w:eastAsia="標楷體"/>
          <w:sz w:val="26"/>
          <w:szCs w:val="26"/>
        </w:rPr>
        <w:t>特徵可得窺公司之樣貌，據此便能：</w:t>
      </w:r>
    </w:p>
    <w:p w:rsidR="0026003C" w:rsidRPr="00EA272E" w:rsidRDefault="0026003C" w:rsidP="0026003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找出與關係企業在功能</w:t>
      </w:r>
      <w:r w:rsidRPr="00EA272E">
        <w:rPr>
          <w:rFonts w:eastAsia="標楷體" w:hint="eastAsia"/>
          <w:sz w:val="26"/>
          <w:szCs w:val="26"/>
        </w:rPr>
        <w:t>、</w:t>
      </w:r>
      <w:r w:rsidRPr="00EA272E">
        <w:rPr>
          <w:rFonts w:eastAsia="標楷體"/>
          <w:sz w:val="26"/>
          <w:szCs w:val="26"/>
        </w:rPr>
        <w:t>風險及</w:t>
      </w:r>
      <w:r w:rsidRPr="00EA272E">
        <w:rPr>
          <w:rFonts w:eastAsia="標楷體" w:hint="eastAsia"/>
          <w:sz w:val="26"/>
          <w:szCs w:val="26"/>
        </w:rPr>
        <w:t>所</w:t>
      </w:r>
      <w:r w:rsidRPr="00EA272E">
        <w:rPr>
          <w:rFonts w:eastAsia="標楷體"/>
          <w:sz w:val="26"/>
          <w:szCs w:val="26"/>
        </w:rPr>
        <w:t>持有無形資產上非常相似之非關係企業或交易；</w:t>
      </w:r>
    </w:p>
    <w:p w:rsidR="0026003C" w:rsidRPr="00EA272E" w:rsidRDefault="0026003C" w:rsidP="0026003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分辨何為評估</w:t>
      </w:r>
      <w:r w:rsidRPr="00EA272E">
        <w:rPr>
          <w:rFonts w:eastAsia="標楷體" w:hint="eastAsia"/>
          <w:sz w:val="26"/>
          <w:szCs w:val="26"/>
        </w:rPr>
        <w:t>受控</w:t>
      </w:r>
      <w:r w:rsidRPr="00EA272E">
        <w:rPr>
          <w:rFonts w:eastAsia="標楷體"/>
          <w:sz w:val="26"/>
          <w:szCs w:val="26"/>
        </w:rPr>
        <w:t>交易是否屬常規</w:t>
      </w:r>
      <w:r w:rsidRPr="00EA272E">
        <w:rPr>
          <w:rFonts w:eastAsia="標楷體" w:hint="eastAsia"/>
          <w:sz w:val="26"/>
          <w:szCs w:val="26"/>
        </w:rPr>
        <w:t>交易</w:t>
      </w:r>
      <w:r w:rsidRPr="00EA272E">
        <w:rPr>
          <w:rFonts w:eastAsia="標楷體"/>
          <w:sz w:val="26"/>
          <w:szCs w:val="26"/>
        </w:rPr>
        <w:t>之最</w:t>
      </w:r>
      <w:r w:rsidRPr="00EA272E">
        <w:rPr>
          <w:rFonts w:eastAsia="標楷體" w:hint="eastAsia"/>
          <w:sz w:val="26"/>
          <w:szCs w:val="26"/>
        </w:rPr>
        <w:t>適</w:t>
      </w:r>
      <w:r w:rsidRPr="00EA272E">
        <w:rPr>
          <w:rFonts w:eastAsia="標楷體"/>
          <w:sz w:val="26"/>
          <w:szCs w:val="26"/>
        </w:rPr>
        <w:t>方法；</w:t>
      </w:r>
    </w:p>
    <w:p w:rsidR="0026003C" w:rsidRPr="00EA272E" w:rsidRDefault="0026003C" w:rsidP="0026003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決定符合常規交易之移轉訂價為何。</w:t>
      </w:r>
    </w:p>
    <w:p w:rsidR="0026003C"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w:t>
      </w:r>
      <w:r w:rsidRPr="00EA272E">
        <w:rPr>
          <w:rFonts w:eastAsia="標楷體" w:hint="eastAsia"/>
          <w:sz w:val="26"/>
          <w:szCs w:val="26"/>
        </w:rPr>
        <w:t>章</w:t>
      </w:r>
      <w:r w:rsidRPr="00EA272E">
        <w:rPr>
          <w:rFonts w:eastAsia="標楷體"/>
          <w:sz w:val="26"/>
          <w:szCs w:val="26"/>
        </w:rPr>
        <w:t>將</w:t>
      </w:r>
      <w:r w:rsidRPr="00EA272E">
        <w:rPr>
          <w:rFonts w:eastAsia="標楷體" w:hint="eastAsia"/>
          <w:sz w:val="26"/>
          <w:szCs w:val="26"/>
        </w:rPr>
        <w:t>針對本報告中所涵蓋之受控交易，</w:t>
      </w:r>
      <w:r w:rsidRPr="00EA272E">
        <w:rPr>
          <w:rFonts w:eastAsia="標楷體"/>
          <w:sz w:val="26"/>
          <w:szCs w:val="26"/>
        </w:rPr>
        <w:t>對</w:t>
      </w:r>
      <w:r w:rsidRPr="005A5579">
        <w:rPr>
          <w:rFonts w:eastAsia="標楷體" w:hint="eastAsia"/>
          <w:sz w:val="26"/>
          <w:szCs w:val="26"/>
        </w:rPr>
        <w:t>台灣柏恩氏與其</w:t>
      </w:r>
      <w:r w:rsidRPr="00EA272E">
        <w:rPr>
          <w:rFonts w:eastAsia="標楷體" w:hint="eastAsia"/>
          <w:sz w:val="26"/>
          <w:szCs w:val="26"/>
        </w:rPr>
        <w:t>他受控交易參與人</w:t>
      </w:r>
      <w:r w:rsidRPr="00EA272E">
        <w:rPr>
          <w:rFonts w:eastAsia="標楷體"/>
          <w:sz w:val="26"/>
          <w:szCs w:val="26"/>
        </w:rPr>
        <w:t>執行之功能</w:t>
      </w:r>
      <w:r w:rsidRPr="00EA272E">
        <w:rPr>
          <w:rFonts w:eastAsia="標楷體" w:hint="eastAsia"/>
          <w:sz w:val="26"/>
          <w:szCs w:val="26"/>
        </w:rPr>
        <w:t>及</w:t>
      </w:r>
      <w:r w:rsidRPr="00EA272E">
        <w:rPr>
          <w:rFonts w:eastAsia="標楷體"/>
          <w:sz w:val="26"/>
          <w:szCs w:val="26"/>
        </w:rPr>
        <w:t>承擔之風險作詳細說明。</w:t>
      </w:r>
    </w:p>
    <w:p w:rsidR="00312C13" w:rsidRDefault="0026003C" w:rsidP="00425BCD">
      <w:pPr>
        <w:spacing w:beforeLines="50" w:before="120" w:afterLines="50" w:after="120" w:line="360" w:lineRule="auto"/>
        <w:ind w:firstLineChars="200" w:firstLine="520"/>
        <w:jc w:val="both"/>
        <w:rPr>
          <w:rFonts w:eastAsia="標楷體" w:hAnsi="標楷體"/>
          <w:sz w:val="26"/>
          <w:szCs w:val="26"/>
        </w:rPr>
      </w:pPr>
      <w:r w:rsidRPr="00403A9B">
        <w:rPr>
          <w:rFonts w:eastAsia="標楷體" w:hAnsi="標楷體"/>
          <w:sz w:val="26"/>
          <w:szCs w:val="26"/>
        </w:rPr>
        <w:t>根據台灣柏恩氏人員說明，</w:t>
      </w:r>
      <w:r w:rsidR="00D528F2">
        <w:rPr>
          <w:rFonts w:eastAsia="標楷體" w:hAnsi="標楷體" w:hint="eastAsia"/>
          <w:sz w:val="26"/>
          <w:szCs w:val="26"/>
        </w:rPr>
        <w:t>105</w:t>
      </w:r>
      <w:r>
        <w:rPr>
          <w:rFonts w:eastAsia="標楷體" w:hAnsi="標楷體" w:hint="eastAsia"/>
          <w:sz w:val="26"/>
          <w:szCs w:val="26"/>
        </w:rPr>
        <w:t>年度</w:t>
      </w:r>
      <w:r w:rsidRPr="00403A9B">
        <w:rPr>
          <w:rFonts w:eastAsia="標楷體" w:hAnsi="標楷體"/>
          <w:sz w:val="26"/>
          <w:szCs w:val="26"/>
        </w:rPr>
        <w:t>與該公司從事受控交易之關係企業</w:t>
      </w:r>
      <w:r w:rsidRPr="00403A9B">
        <w:rPr>
          <w:rFonts w:eastAsia="標楷體" w:hAnsi="標楷體"/>
          <w:sz w:val="26"/>
          <w:szCs w:val="26"/>
        </w:rPr>
        <w:lastRenderedPageBreak/>
        <w:t>可分為：</w:t>
      </w:r>
    </w:p>
    <w:tbl>
      <w:tblPr>
        <w:tblW w:w="0" w:type="auto"/>
        <w:tblInd w:w="72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4A0" w:firstRow="1" w:lastRow="0" w:firstColumn="1" w:lastColumn="0" w:noHBand="0" w:noVBand="1"/>
      </w:tblPr>
      <w:tblGrid>
        <w:gridCol w:w="1373"/>
        <w:gridCol w:w="3685"/>
        <w:gridCol w:w="2897"/>
      </w:tblGrid>
      <w:tr w:rsidR="0026003C" w:rsidRPr="00403A9B" w:rsidTr="00CF365F">
        <w:tc>
          <w:tcPr>
            <w:tcW w:w="1373" w:type="dxa"/>
            <w:shd w:val="clear" w:color="auto" w:fill="4F81BD"/>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定位</w:t>
            </w:r>
          </w:p>
        </w:tc>
        <w:tc>
          <w:tcPr>
            <w:tcW w:w="3685" w:type="dxa"/>
            <w:shd w:val="clear" w:color="auto" w:fill="4F81BD"/>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成員</w:t>
            </w:r>
          </w:p>
        </w:tc>
        <w:tc>
          <w:tcPr>
            <w:tcW w:w="2897" w:type="dxa"/>
            <w:shd w:val="clear" w:color="auto" w:fill="4F81BD"/>
          </w:tcPr>
          <w:p w:rsidR="00312C13" w:rsidRDefault="0026003C" w:rsidP="00425BCD">
            <w:pPr>
              <w:spacing w:beforeLines="50" w:before="120" w:afterLines="50" w:after="120"/>
              <w:jc w:val="center"/>
              <w:rPr>
                <w:rFonts w:eastAsia="標楷體" w:hAnsi="標楷體"/>
                <w:b/>
                <w:color w:val="FFFFFF"/>
                <w:sz w:val="26"/>
                <w:szCs w:val="26"/>
              </w:rPr>
            </w:pPr>
            <w:r>
              <w:rPr>
                <w:rFonts w:eastAsia="標楷體" w:hAnsi="標楷體" w:hint="eastAsia"/>
                <w:b/>
                <w:color w:val="FFFFFF"/>
                <w:sz w:val="26"/>
                <w:szCs w:val="26"/>
              </w:rPr>
              <w:t>其他說明</w:t>
            </w:r>
          </w:p>
        </w:tc>
      </w:tr>
      <w:tr w:rsidR="0026003C" w:rsidRPr="00403A9B" w:rsidTr="00CF365F">
        <w:tc>
          <w:tcPr>
            <w:tcW w:w="1373"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3685" w:type="dxa"/>
            <w:vAlign w:val="center"/>
          </w:tcPr>
          <w:p w:rsidR="00312C13" w:rsidRDefault="0026003C" w:rsidP="00425BCD">
            <w:pPr>
              <w:spacing w:beforeLines="50" w:before="120" w:afterLines="50" w:after="120"/>
              <w:jc w:val="both"/>
              <w:rPr>
                <w:rFonts w:eastAsia="標楷體"/>
                <w:sz w:val="26"/>
                <w:szCs w:val="26"/>
              </w:rPr>
            </w:pPr>
            <w:r>
              <w:rPr>
                <w:rFonts w:eastAsia="標楷體" w:hAnsi="標楷體" w:hint="eastAsia"/>
                <w:sz w:val="26"/>
              </w:rPr>
              <w:t>集團</w:t>
            </w:r>
            <w:r w:rsidRPr="00403A9B">
              <w:rPr>
                <w:rFonts w:eastAsia="標楷體" w:hAnsi="標楷體"/>
                <w:sz w:val="26"/>
              </w:rPr>
              <w:t>母公司及台灣柏恩氏</w:t>
            </w:r>
          </w:p>
        </w:tc>
        <w:tc>
          <w:tcPr>
            <w:tcW w:w="2897" w:type="dxa"/>
            <w:vAlign w:val="center"/>
          </w:tcPr>
          <w:p w:rsidR="00312C13" w:rsidRDefault="0026003C" w:rsidP="00425BCD">
            <w:pPr>
              <w:spacing w:beforeLines="50" w:before="120" w:afterLines="50" w:after="120"/>
              <w:jc w:val="both"/>
              <w:rPr>
                <w:rFonts w:eastAsia="標楷體" w:hAnsi="標楷體"/>
                <w:sz w:val="26"/>
              </w:rPr>
            </w:pPr>
            <w:r w:rsidRPr="00403A9B">
              <w:rPr>
                <w:rFonts w:eastAsia="標楷體" w:hAnsi="標楷體"/>
                <w:sz w:val="26"/>
              </w:rPr>
              <w:t>亦從事產品之自製自銷</w:t>
            </w:r>
          </w:p>
        </w:tc>
      </w:tr>
      <w:tr w:rsidR="0026003C" w:rsidRPr="00403A9B" w:rsidTr="00CF365F">
        <w:tc>
          <w:tcPr>
            <w:tcW w:w="1373"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3685" w:type="dxa"/>
            <w:vAlign w:val="center"/>
          </w:tcPr>
          <w:p w:rsidR="00312C13" w:rsidRDefault="0026003C" w:rsidP="00165EA8">
            <w:pPr>
              <w:spacing w:beforeLines="50" w:before="120" w:afterLines="50" w:after="120"/>
              <w:jc w:val="both"/>
              <w:rPr>
                <w:rFonts w:eastAsia="標楷體"/>
                <w:sz w:val="26"/>
                <w:szCs w:val="26"/>
              </w:rPr>
            </w:pPr>
            <w:r w:rsidRPr="00403A9B">
              <w:rPr>
                <w:rFonts w:eastAsia="標楷體" w:hAnsi="標楷體"/>
                <w:sz w:val="26"/>
              </w:rPr>
              <w:t>哥國柏恩氏、盧森堡柏恩氏、英國柏恩氏與廈門柏恩氏</w:t>
            </w:r>
            <w:r w:rsidR="00081CA8">
              <w:rPr>
                <w:rFonts w:eastAsia="標楷體" w:hAnsi="標楷體" w:hint="eastAsia"/>
                <w:sz w:val="26"/>
              </w:rPr>
              <w:t>、</w:t>
            </w:r>
          </w:p>
        </w:tc>
        <w:tc>
          <w:tcPr>
            <w:tcW w:w="2897" w:type="dxa"/>
            <w:vAlign w:val="center"/>
          </w:tcPr>
          <w:p w:rsidR="00312C13" w:rsidRDefault="0026003C" w:rsidP="00425BCD">
            <w:pPr>
              <w:spacing w:beforeLines="50" w:before="120" w:afterLines="50" w:after="120"/>
              <w:jc w:val="both"/>
              <w:rPr>
                <w:rFonts w:eastAsia="標楷體" w:hAnsi="標楷體"/>
                <w:sz w:val="26"/>
              </w:rPr>
            </w:pPr>
            <w:r w:rsidRPr="00403A9B">
              <w:rPr>
                <w:rFonts w:eastAsia="標楷體" w:hAnsi="標楷體"/>
                <w:sz w:val="26"/>
              </w:rPr>
              <w:t>自製自銷產品</w:t>
            </w:r>
          </w:p>
        </w:tc>
      </w:tr>
      <w:tr w:rsidR="0026003C" w:rsidRPr="00403A9B" w:rsidTr="00CF365F">
        <w:tc>
          <w:tcPr>
            <w:tcW w:w="1373"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3685" w:type="dxa"/>
            <w:vAlign w:val="center"/>
          </w:tcPr>
          <w:p w:rsidR="00312C13" w:rsidRDefault="0026003C" w:rsidP="00425BCD">
            <w:pPr>
              <w:spacing w:beforeLines="50" w:before="120" w:afterLines="50" w:after="120"/>
              <w:jc w:val="both"/>
              <w:rPr>
                <w:rFonts w:eastAsia="標楷體" w:hAnsi="標楷體"/>
                <w:sz w:val="26"/>
              </w:rPr>
            </w:pPr>
            <w:r w:rsidRPr="00403A9B">
              <w:rPr>
                <w:rFonts w:eastAsia="標楷體" w:hAnsi="標楷體"/>
                <w:sz w:val="26"/>
              </w:rPr>
              <w:t>柏恩歐洲銷售公司</w:t>
            </w:r>
          </w:p>
        </w:tc>
        <w:tc>
          <w:tcPr>
            <w:tcW w:w="2897" w:type="dxa"/>
            <w:vAlign w:val="center"/>
          </w:tcPr>
          <w:p w:rsidR="00312C13" w:rsidRDefault="0026003C" w:rsidP="00425BCD">
            <w:pPr>
              <w:spacing w:beforeLines="50" w:before="120" w:afterLines="50" w:after="120"/>
              <w:jc w:val="both"/>
              <w:rPr>
                <w:rFonts w:eastAsia="標楷體" w:hAnsi="標楷體"/>
                <w:sz w:val="26"/>
              </w:rPr>
            </w:pPr>
            <w:r>
              <w:rPr>
                <w:rFonts w:eastAsia="標楷體" w:hAnsi="標楷體" w:hint="eastAsia"/>
                <w:sz w:val="26"/>
                <w:szCs w:val="26"/>
              </w:rPr>
              <w:t>負責</w:t>
            </w:r>
            <w:r w:rsidRPr="00403A9B">
              <w:rPr>
                <w:rFonts w:eastAsia="標楷體" w:hAnsi="標楷體"/>
                <w:sz w:val="26"/>
                <w:szCs w:val="26"/>
              </w:rPr>
              <w:t>集團產品銷售</w:t>
            </w:r>
          </w:p>
        </w:tc>
      </w:tr>
      <w:tr w:rsidR="0026003C" w:rsidRPr="00403A9B" w:rsidTr="00CF365F">
        <w:tc>
          <w:tcPr>
            <w:tcW w:w="1373"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客服中心</w:t>
            </w:r>
          </w:p>
        </w:tc>
        <w:tc>
          <w:tcPr>
            <w:tcW w:w="3685" w:type="dxa"/>
            <w:vAlign w:val="center"/>
          </w:tcPr>
          <w:p w:rsidR="00312C13" w:rsidRDefault="0026003C" w:rsidP="00425BCD">
            <w:pPr>
              <w:spacing w:beforeLines="50" w:before="120" w:afterLines="50" w:after="120"/>
              <w:jc w:val="both"/>
              <w:rPr>
                <w:rFonts w:eastAsia="標楷體"/>
                <w:sz w:val="26"/>
                <w:szCs w:val="26"/>
              </w:rPr>
            </w:pPr>
            <w:r>
              <w:rPr>
                <w:rFonts w:eastAsia="標楷體" w:hAnsi="標楷體" w:hint="eastAsia"/>
                <w:sz w:val="26"/>
              </w:rPr>
              <w:t>台灣</w:t>
            </w:r>
            <w:r w:rsidRPr="00403A9B">
              <w:rPr>
                <w:rFonts w:eastAsia="標楷體" w:hAnsi="標楷體"/>
                <w:sz w:val="26"/>
              </w:rPr>
              <w:t>柏恩亞太</w:t>
            </w:r>
            <w:r w:rsidR="00165EA8">
              <w:rPr>
                <w:rFonts w:eastAsia="標楷體" w:hAnsi="標楷體" w:hint="eastAsia"/>
                <w:sz w:val="26"/>
              </w:rPr>
              <w:t>、</w:t>
            </w:r>
            <w:r w:rsidR="00165EA8" w:rsidRPr="00AE6CD0">
              <w:rPr>
                <w:rFonts w:eastAsia="標楷體" w:hAnsi="標楷體" w:hint="eastAsia"/>
                <w:sz w:val="26"/>
              </w:rPr>
              <w:t>日本柏恩氏</w:t>
            </w:r>
          </w:p>
        </w:tc>
        <w:tc>
          <w:tcPr>
            <w:tcW w:w="2897" w:type="dxa"/>
            <w:vAlign w:val="center"/>
          </w:tcPr>
          <w:p w:rsidR="00312C13" w:rsidRDefault="0026003C" w:rsidP="00425BCD">
            <w:pPr>
              <w:spacing w:beforeLines="50" w:before="120" w:afterLines="50" w:after="120"/>
              <w:jc w:val="both"/>
              <w:rPr>
                <w:rFonts w:eastAsia="標楷體" w:hAnsi="標楷體"/>
                <w:sz w:val="26"/>
              </w:rPr>
            </w:pPr>
            <w:r w:rsidRPr="00403A9B">
              <w:rPr>
                <w:rFonts w:eastAsia="標楷體" w:hAnsi="標楷體"/>
                <w:sz w:val="26"/>
              </w:rPr>
              <w:t>負責區域提供產品與行銷服務</w:t>
            </w:r>
          </w:p>
        </w:tc>
      </w:tr>
    </w:tbl>
    <w:p w:rsidR="00312C13" w:rsidRDefault="0026003C" w:rsidP="00425BCD">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功能分析</w:t>
      </w:r>
    </w:p>
    <w:p w:rsidR="00312C13" w:rsidRDefault="0026003C" w:rsidP="00425BCD">
      <w:pPr>
        <w:pStyle w:val="3"/>
        <w:numPr>
          <w:ilvl w:val="0"/>
          <w:numId w:val="20"/>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功能定義及說明</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款規定，所謂執行之功能，包括七項。以下按該條款對所執行功能之定義、本所訪談紀錄及</w:t>
      </w:r>
      <w:r w:rsidRPr="008B6DCF">
        <w:rPr>
          <w:rFonts w:eastAsia="標楷體" w:hint="eastAsia"/>
          <w:sz w:val="26"/>
          <w:szCs w:val="26"/>
        </w:rPr>
        <w:t>台灣柏恩氏</w:t>
      </w:r>
      <w:r w:rsidRPr="008B6DCF">
        <w:rPr>
          <w:rFonts w:eastAsia="標楷體"/>
          <w:sz w:val="26"/>
          <w:szCs w:val="26"/>
        </w:rPr>
        <w:t>所提供之文據，對</w:t>
      </w:r>
      <w:r w:rsidRPr="008B6DCF">
        <w:rPr>
          <w:rFonts w:eastAsia="標楷體" w:hint="eastAsia"/>
          <w:sz w:val="26"/>
          <w:szCs w:val="26"/>
        </w:rPr>
        <w:t>台灣柏恩氏</w:t>
      </w:r>
      <w:r w:rsidRPr="008B6DCF">
        <w:rPr>
          <w:rFonts w:eastAsia="標楷體"/>
          <w:sz w:val="26"/>
          <w:szCs w:val="26"/>
        </w:rPr>
        <w:t>與</w:t>
      </w:r>
      <w:r w:rsidRPr="00EA272E">
        <w:rPr>
          <w:rFonts w:eastAsia="標楷體" w:hint="eastAsia"/>
          <w:sz w:val="26"/>
          <w:szCs w:val="26"/>
        </w:rPr>
        <w:t>其</w:t>
      </w:r>
      <w:r w:rsidRPr="00EA272E">
        <w:rPr>
          <w:rFonts w:eastAsia="標楷體"/>
          <w:sz w:val="26"/>
          <w:szCs w:val="26"/>
        </w:rPr>
        <w:t>受控交易參與人執行之功能進行分析。</w:t>
      </w:r>
    </w:p>
    <w:p w:rsidR="00312C13" w:rsidRDefault="0026003C" w:rsidP="00425BCD">
      <w:pPr>
        <w:pStyle w:val="3"/>
        <w:numPr>
          <w:ilvl w:val="0"/>
          <w:numId w:val="20"/>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受控交易參與人執行之功能</w:t>
      </w:r>
    </w:p>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企業組織設有研發單位或實際上有針對可預期</w:t>
      </w:r>
      <w:r w:rsidRPr="0025005F">
        <w:rPr>
          <w:rFonts w:eastAsia="標楷體" w:hint="eastAsia"/>
          <w:sz w:val="26"/>
          <w:szCs w:val="26"/>
        </w:rPr>
        <w:t>獲得</w:t>
      </w:r>
      <w:r w:rsidRPr="0025005F">
        <w:rPr>
          <w:rFonts w:eastAsia="標楷體"/>
          <w:sz w:val="26"/>
          <w:szCs w:val="26"/>
        </w:rPr>
        <w:t>高價值</w:t>
      </w:r>
      <w:r w:rsidRPr="0025005F">
        <w:rPr>
          <w:rFonts w:eastAsia="標楷體" w:hint="eastAsia"/>
          <w:sz w:val="26"/>
          <w:szCs w:val="26"/>
        </w:rPr>
        <w:t>之</w:t>
      </w:r>
      <w:r w:rsidRPr="0025005F">
        <w:rPr>
          <w:rFonts w:eastAsia="標楷體"/>
          <w:sz w:val="26"/>
          <w:szCs w:val="26"/>
        </w:rPr>
        <w:t>產品，投入大量</w:t>
      </w:r>
      <w:r w:rsidRPr="0025005F">
        <w:rPr>
          <w:rFonts w:eastAsia="標楷體" w:hint="eastAsia"/>
          <w:sz w:val="26"/>
          <w:szCs w:val="26"/>
        </w:rPr>
        <w:t>人力</w:t>
      </w:r>
      <w:r w:rsidRPr="0025005F">
        <w:rPr>
          <w:rFonts w:eastAsia="標楷體"/>
          <w:sz w:val="26"/>
          <w:szCs w:val="26"/>
        </w:rPr>
        <w:t>物力資源，以進行產品創新或製程發展之行為。</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研究與發展功能</w:t>
            </w:r>
          </w:p>
        </w:tc>
      </w:tr>
      <w:tr w:rsidR="0026003C" w:rsidRPr="00403A9B">
        <w:tc>
          <w:tcPr>
            <w:tcW w:w="2442" w:type="dxa"/>
            <w:vAlign w:val="center"/>
          </w:tcPr>
          <w:p w:rsidR="0026003C" w:rsidRPr="00403A9B"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為增進競爭力，致力於製程技術之改進及研發，將研發成果應用在產品製造上，故執行研究與發展功能。</w:t>
            </w:r>
          </w:p>
        </w:tc>
      </w:tr>
      <w:tr w:rsidR="0026003C" w:rsidRPr="00403A9B">
        <w:trPr>
          <w:trHeight w:val="1084"/>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lastRenderedPageBreak/>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由集團母公司統籌將研發中心之成果授權予產製中心進行製造，產製中心未執行研究及發展功能。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負責集團產品之銷售，未執行研究與發展功能。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負責行銷與產品服務，未執行研究與發展功能。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產品設計</w:t>
      </w:r>
    </w:p>
    <w:p w:rsidR="00312C13" w:rsidRDefault="0026003C" w:rsidP="00425BCD">
      <w:pPr>
        <w:spacing w:beforeLines="50" w:before="120" w:afterLines="50" w:after="120" w:line="360" w:lineRule="auto"/>
        <w:ind w:leftChars="200" w:left="480" w:firstLineChars="200" w:firstLine="520"/>
        <w:jc w:val="both"/>
        <w:rPr>
          <w:rFonts w:eastAsia="標楷體" w:hAnsi="標楷體"/>
          <w:sz w:val="26"/>
          <w:szCs w:val="26"/>
        </w:rPr>
      </w:pPr>
      <w:r w:rsidRPr="0025005F">
        <w:rPr>
          <w:rFonts w:eastAsia="標楷體" w:hint="eastAsia"/>
          <w:sz w:val="26"/>
          <w:szCs w:val="26"/>
        </w:rPr>
        <w:t>如</w:t>
      </w:r>
      <w:r w:rsidRPr="0025005F">
        <w:rPr>
          <w:rFonts w:eastAsia="標楷體"/>
          <w:sz w:val="26"/>
          <w:szCs w:val="26"/>
        </w:rPr>
        <w:t>產品</w:t>
      </w:r>
      <w:r w:rsidRPr="0025005F">
        <w:rPr>
          <w:rFonts w:eastAsia="標楷體" w:hint="eastAsia"/>
          <w:sz w:val="26"/>
          <w:szCs w:val="26"/>
        </w:rPr>
        <w:t>透過</w:t>
      </w:r>
      <w:r w:rsidRPr="0025005F">
        <w:rPr>
          <w:rFonts w:eastAsia="標楷體"/>
          <w:sz w:val="26"/>
          <w:szCs w:val="26"/>
        </w:rPr>
        <w:t>設計改良及加強現有產品之性能、便利性或美觀度</w:t>
      </w:r>
      <w:r w:rsidRPr="0025005F">
        <w:rPr>
          <w:rFonts w:eastAsia="標楷體" w:hint="eastAsia"/>
          <w:sz w:val="26"/>
          <w:szCs w:val="26"/>
        </w:rPr>
        <w:t>等行為</w:t>
      </w:r>
      <w:r w:rsidRPr="0025005F">
        <w:rPr>
          <w:rFonts w:eastAsia="標楷體"/>
          <w:sz w:val="26"/>
          <w:szCs w:val="26"/>
        </w:rPr>
        <w:t>。</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產品設計功能</w:t>
            </w:r>
          </w:p>
        </w:tc>
      </w:tr>
      <w:tr w:rsidR="0026003C" w:rsidRPr="00403A9B">
        <w:trPr>
          <w:trHeight w:val="309"/>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負責集團之新產品開發及產品改良設計，執行產品設計功能。</w:t>
            </w:r>
          </w:p>
        </w:tc>
      </w:tr>
      <w:tr w:rsidR="0026003C" w:rsidRPr="00403A9B">
        <w:trPr>
          <w:trHeight w:val="309"/>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從事集團產品製造，未執行產品設計功能。</w:t>
            </w:r>
          </w:p>
        </w:tc>
      </w:tr>
      <w:tr w:rsidR="0026003C" w:rsidRPr="00403A9B">
        <w:trPr>
          <w:trHeight w:val="309"/>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負責集團產品之銷售，未執行產品設計功能。</w:t>
            </w:r>
          </w:p>
        </w:tc>
      </w:tr>
      <w:tr w:rsidR="0026003C" w:rsidRPr="00403A9B">
        <w:trPr>
          <w:trHeight w:val="309"/>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負責行銷與產品服務，未執行產品設計功能。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採購及原物料管理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如企業本身執行購買商品或原物料之行為，並置有倉庫存放及管理等情形。</w:t>
      </w:r>
    </w:p>
    <w:p w:rsidR="009745BB" w:rsidRDefault="009745BB" w:rsidP="00425BCD">
      <w:pPr>
        <w:spacing w:beforeLines="50" w:before="120" w:afterLines="50" w:after="120" w:line="360" w:lineRule="auto"/>
        <w:ind w:leftChars="200" w:left="480" w:firstLineChars="200" w:firstLine="520"/>
        <w:jc w:val="both"/>
        <w:rPr>
          <w:rFonts w:eastAsia="標楷體"/>
          <w:sz w:val="26"/>
          <w:szCs w:val="26"/>
        </w:rPr>
      </w:pPr>
    </w:p>
    <w:p w:rsidR="004F652B" w:rsidRDefault="004F652B" w:rsidP="00425BCD">
      <w:pPr>
        <w:spacing w:beforeLines="50" w:before="120" w:afterLines="50" w:after="120" w:line="360" w:lineRule="auto"/>
        <w:ind w:leftChars="200" w:left="480" w:firstLineChars="200" w:firstLine="520"/>
        <w:jc w:val="both"/>
        <w:rPr>
          <w:rFonts w:eastAsia="標楷體"/>
          <w:sz w:val="26"/>
          <w:szCs w:val="26"/>
        </w:rPr>
      </w:pP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lastRenderedPageBreak/>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採購及原物料管理功能</w:t>
            </w:r>
          </w:p>
        </w:tc>
      </w:tr>
      <w:tr w:rsidR="0026003C" w:rsidRPr="00403A9B">
        <w:tc>
          <w:tcPr>
            <w:tcW w:w="2442" w:type="dxa"/>
            <w:vAlign w:val="center"/>
          </w:tcPr>
          <w:p w:rsidR="00740E29"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除從事產品之研發外，亦為集團製造中心，執行產品製造功能，故需採購原物料，執行採購及原物料管理功能。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因製造所需，故必須存有多種原物料，是以設有專職人員負責</w:t>
            </w:r>
            <w:r w:rsidRPr="00403A9B">
              <w:rPr>
                <w:rFonts w:eastAsia="標楷體" w:hAnsi="標楷體"/>
                <w:sz w:val="26"/>
              </w:rPr>
              <w:t>購買原料進行生產，並對購入原料妥為管理，執行採購及原物料管理功能。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負責集團產品之銷售，</w:t>
            </w:r>
            <w:r w:rsidRPr="00403A9B">
              <w:rPr>
                <w:rFonts w:eastAsia="標楷體" w:hAnsi="標楷體"/>
                <w:sz w:val="26"/>
              </w:rPr>
              <w:t>依訂單向集團製造商採購，執行商品採購功能。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負責行銷與產品服務，無須</w:t>
            </w:r>
            <w:r w:rsidRPr="00403A9B">
              <w:rPr>
                <w:rFonts w:eastAsia="標楷體" w:hAnsi="標楷體"/>
                <w:sz w:val="26"/>
              </w:rPr>
              <w:t>執行採購及原物料管理功能。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製造、加工、裝配及測試</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企業購入原物料後，透過物理及化學之方式，以製造</w:t>
      </w:r>
      <w:r w:rsidRPr="0025005F">
        <w:rPr>
          <w:rFonts w:eastAsia="標楷體" w:hint="eastAsia"/>
          <w:sz w:val="26"/>
          <w:szCs w:val="26"/>
        </w:rPr>
        <w:t>及</w:t>
      </w:r>
      <w:r w:rsidRPr="0025005F">
        <w:rPr>
          <w:rFonts w:eastAsia="標楷體"/>
          <w:sz w:val="26"/>
          <w:szCs w:val="26"/>
        </w:rPr>
        <w:t>加工得出產品</w:t>
      </w:r>
      <w:r w:rsidRPr="0025005F">
        <w:rPr>
          <w:rFonts w:eastAsia="標楷體" w:hint="eastAsia"/>
          <w:sz w:val="26"/>
          <w:szCs w:val="26"/>
        </w:rPr>
        <w:t>，或組裝、配置</w:t>
      </w:r>
      <w:r w:rsidRPr="0025005F">
        <w:rPr>
          <w:rFonts w:eastAsia="標楷體"/>
          <w:sz w:val="26"/>
          <w:szCs w:val="26"/>
        </w:rPr>
        <w:t>及測試產品是否</w:t>
      </w:r>
      <w:r w:rsidRPr="0025005F">
        <w:rPr>
          <w:rFonts w:eastAsia="標楷體" w:hint="eastAsia"/>
          <w:sz w:val="26"/>
          <w:szCs w:val="26"/>
        </w:rPr>
        <w:t>已</w:t>
      </w:r>
      <w:r w:rsidRPr="0025005F">
        <w:rPr>
          <w:rFonts w:eastAsia="標楷體"/>
          <w:sz w:val="26"/>
          <w:szCs w:val="26"/>
        </w:rPr>
        <w:t>處於可使用狀態</w:t>
      </w:r>
      <w:r w:rsidRPr="0025005F">
        <w:rPr>
          <w:rFonts w:eastAsia="標楷體" w:hint="eastAsia"/>
          <w:sz w:val="26"/>
          <w:szCs w:val="26"/>
        </w:rPr>
        <w:t>之行為</w:t>
      </w:r>
      <w:r w:rsidRPr="0025005F">
        <w:rPr>
          <w:rFonts w:eastAsia="標楷體"/>
          <w:sz w:val="26"/>
          <w:szCs w:val="26"/>
        </w:rPr>
        <w:t>。</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製造、加工、裝配及測試</w:t>
            </w:r>
          </w:p>
        </w:tc>
      </w:tr>
      <w:tr w:rsidR="0026003C" w:rsidRPr="00403A9B">
        <w:tc>
          <w:tcPr>
            <w:tcW w:w="2442" w:type="dxa"/>
            <w:vAlign w:val="center"/>
          </w:tcPr>
          <w:p w:rsidR="00740E29"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雖然集團母公司統籌將研發中心之</w:t>
            </w:r>
            <w:r w:rsidRPr="00403A9B">
              <w:rPr>
                <w:rFonts w:eastAsia="標楷體" w:hAnsi="標楷體"/>
                <w:color w:val="000000"/>
                <w:sz w:val="26"/>
                <w:szCs w:val="26"/>
              </w:rPr>
              <w:t>研發結果分配至各產製中心，但研發中心</w:t>
            </w:r>
            <w:r w:rsidRPr="00403A9B">
              <w:rPr>
                <w:rFonts w:eastAsia="標楷體" w:hAnsi="標楷體"/>
                <w:sz w:val="26"/>
              </w:rPr>
              <w:t>亦有負責集團產品之製造，故執行製造</w:t>
            </w:r>
            <w:r w:rsidRPr="00403A9B">
              <w:rPr>
                <w:rFonts w:eastAsia="標楷體" w:hAnsi="標楷體"/>
                <w:sz w:val="26"/>
                <w:szCs w:val="26"/>
              </w:rPr>
              <w:t>、加工、裝配及測試功能。</w:t>
            </w:r>
          </w:p>
        </w:tc>
      </w:tr>
      <w:tr w:rsidR="0026003C" w:rsidRPr="00403A9B">
        <w:tc>
          <w:tcPr>
            <w:tcW w:w="2442" w:type="dxa"/>
            <w:vAlign w:val="center"/>
          </w:tcPr>
          <w:p w:rsidR="00740E29"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從事產品之製造、加工、裝配及測試工作，故執行此功能。</w:t>
            </w:r>
          </w:p>
        </w:tc>
      </w:tr>
      <w:tr w:rsidR="0026003C" w:rsidRPr="00403A9B">
        <w:tc>
          <w:tcPr>
            <w:tcW w:w="2442" w:type="dxa"/>
            <w:vAlign w:val="center"/>
          </w:tcPr>
          <w:p w:rsidR="00740E29"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負責集團產品之銷售，</w:t>
            </w:r>
            <w:r w:rsidRPr="00403A9B">
              <w:rPr>
                <w:rFonts w:eastAsia="標楷體" w:hAnsi="標楷體"/>
                <w:sz w:val="26"/>
              </w:rPr>
              <w:t>不執行產品製造、加工、裝配及測試功能。</w:t>
            </w:r>
          </w:p>
        </w:tc>
      </w:tr>
      <w:tr w:rsidR="0026003C" w:rsidRPr="00403A9B">
        <w:tc>
          <w:tcPr>
            <w:tcW w:w="2442" w:type="dxa"/>
            <w:vAlign w:val="center"/>
          </w:tcPr>
          <w:p w:rsidR="00740E29"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負責行銷與產品服務，</w:t>
            </w:r>
            <w:r w:rsidRPr="00403A9B">
              <w:rPr>
                <w:rFonts w:eastAsia="標楷體" w:hAnsi="標楷體"/>
                <w:sz w:val="26"/>
              </w:rPr>
              <w:t>不執行產品製造、加工、裝配及測試功能。</w:t>
            </w:r>
          </w:p>
        </w:tc>
      </w:tr>
    </w:tbl>
    <w:p w:rsidR="00312C13" w:rsidRDefault="00312C13" w:rsidP="00425BCD">
      <w:pPr>
        <w:tabs>
          <w:tab w:val="left" w:pos="960"/>
          <w:tab w:val="left" w:pos="1134"/>
        </w:tabs>
        <w:spacing w:beforeLines="50" w:before="120" w:afterLines="50" w:after="120" w:line="360" w:lineRule="auto"/>
        <w:ind w:left="962"/>
        <w:jc w:val="both"/>
        <w:rPr>
          <w:rFonts w:eastAsia="標楷體"/>
          <w:b/>
          <w:sz w:val="28"/>
          <w:szCs w:val="26"/>
        </w:rPr>
      </w:pPr>
    </w:p>
    <w:p w:rsidR="00312C13" w:rsidRDefault="008925B5"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lastRenderedPageBreak/>
        <w:t>.</w:t>
      </w:r>
      <w:r w:rsidR="0026003C" w:rsidRPr="00EA272E">
        <w:rPr>
          <w:rFonts w:eastAsia="標楷體"/>
          <w:b/>
          <w:sz w:val="28"/>
          <w:szCs w:val="26"/>
        </w:rPr>
        <w:t>品質管制</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企業本身之產品或購入之商品，透過一定程序檢驗是否達指定標準之行為。</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品質管制</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從事產品之研發，研發階段需經不斷測試，確保產品品質，</w:t>
            </w:r>
            <w:r w:rsidRPr="00403A9B">
              <w:rPr>
                <w:rFonts w:eastAsia="標楷體" w:hAnsi="標楷體"/>
                <w:sz w:val="26"/>
                <w:szCs w:val="26"/>
              </w:rPr>
              <w:t>所有産品皆在六個標準差品質控管下根據</w:t>
            </w:r>
            <w:r w:rsidRPr="00403A9B">
              <w:rPr>
                <w:rFonts w:eastAsia="標楷體"/>
                <w:sz w:val="26"/>
                <w:szCs w:val="26"/>
              </w:rPr>
              <w:t>ISO-9000</w:t>
            </w:r>
            <w:r w:rsidRPr="00403A9B">
              <w:rPr>
                <w:rFonts w:eastAsia="標楷體" w:hAnsi="標楷體"/>
                <w:sz w:val="26"/>
                <w:szCs w:val="26"/>
              </w:rPr>
              <w:t>及</w:t>
            </w:r>
            <w:r w:rsidRPr="00403A9B">
              <w:rPr>
                <w:rFonts w:eastAsia="標楷體"/>
                <w:sz w:val="26"/>
                <w:szCs w:val="26"/>
              </w:rPr>
              <w:t>QS-9000</w:t>
            </w:r>
            <w:r w:rsidRPr="00403A9B">
              <w:rPr>
                <w:rFonts w:eastAsia="標楷體" w:hAnsi="標楷體"/>
                <w:sz w:val="26"/>
                <w:szCs w:val="26"/>
              </w:rPr>
              <w:t>標準製造，執行品質管制功能。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須對本身產製之產品負責，並進行檢驗以確保品質</w:t>
            </w:r>
            <w:r w:rsidRPr="00403A9B">
              <w:rPr>
                <w:rFonts w:eastAsia="標楷體" w:hAnsi="標楷體"/>
                <w:sz w:val="26"/>
                <w:szCs w:val="26"/>
              </w:rPr>
              <w:t>，各產製中心之品質政策與集團母公司一致，以確保產品品質與集團母公司同步，執行品質管制功能。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發貨予客戶前會檢視所售產品之品質，若有毀損負責聯絡製造商退換，執行品質管制功能。</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負責行銷與產品服務，</w:t>
            </w:r>
            <w:r w:rsidRPr="00403A9B">
              <w:rPr>
                <w:rFonts w:eastAsia="標楷體" w:hAnsi="標楷體"/>
                <w:sz w:val="26"/>
              </w:rPr>
              <w:t>不執行品質管制功能。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行銷、配銷及廣告</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企業本身針對產品或商品訂有銷售策略，並透過各式媒介通路宣傳及推廣，使客戶得知產品或商品資訊，進而購買之行為。</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行銷、配銷及廣告</w:t>
            </w:r>
          </w:p>
        </w:tc>
      </w:tr>
      <w:tr w:rsidR="0026003C" w:rsidRPr="00403A9B">
        <w:tc>
          <w:tcPr>
            <w:tcW w:w="2442" w:type="dxa"/>
            <w:vAlign w:val="center"/>
          </w:tcPr>
          <w:p w:rsidR="0026003C" w:rsidRPr="00403A9B"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rPr>
              <w:t>集團母公司負責產品之銷售並統籌行銷、廣告策略，故執行行銷、配銷及廣告功能。</w:t>
            </w:r>
          </w:p>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台灣柏恩氏僅負責產品之研發、製造，未執行行銷、配銷及廣告功能。</w:t>
            </w:r>
          </w:p>
        </w:tc>
      </w:tr>
      <w:tr w:rsidR="0026003C" w:rsidRPr="00403A9B">
        <w:trPr>
          <w:trHeight w:val="629"/>
        </w:trPr>
        <w:tc>
          <w:tcPr>
            <w:tcW w:w="2442" w:type="dxa"/>
            <w:vAlign w:val="center"/>
          </w:tcPr>
          <w:p w:rsidR="0026003C" w:rsidRPr="00403A9B"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為專業製造廠，</w:t>
            </w:r>
            <w:r w:rsidRPr="00403A9B">
              <w:rPr>
                <w:rFonts w:eastAsia="標楷體" w:hAnsi="標楷體"/>
                <w:sz w:val="26"/>
              </w:rPr>
              <w:t>由集團母公司統籌行銷決策，接洽產品訂單及後續聯絡事宜，產製</w:t>
            </w:r>
            <w:r w:rsidRPr="00403A9B">
              <w:rPr>
                <w:rFonts w:eastAsia="標楷體" w:hAnsi="標楷體"/>
                <w:sz w:val="26"/>
              </w:rPr>
              <w:lastRenderedPageBreak/>
              <w:t>中心本身未執行行銷、配銷及廣告功能。</w:t>
            </w:r>
          </w:p>
        </w:tc>
      </w:tr>
      <w:tr w:rsidR="0026003C" w:rsidRPr="00403A9B">
        <w:trPr>
          <w:trHeight w:val="629"/>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lastRenderedPageBreak/>
              <w:t>銷售中心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從事集團產品之銷售，遵循集團之行銷決策</w:t>
            </w:r>
            <w:r>
              <w:rPr>
                <w:rFonts w:eastAsia="標楷體" w:hAnsi="標楷體" w:hint="eastAsia"/>
                <w:sz w:val="26"/>
                <w:szCs w:val="26"/>
              </w:rPr>
              <w:t>，</w:t>
            </w:r>
            <w:r w:rsidRPr="00403A9B">
              <w:rPr>
                <w:rFonts w:eastAsia="標楷體" w:hAnsi="標楷體"/>
                <w:sz w:val="26"/>
              </w:rPr>
              <w:t>於負責區域內參展或於雜誌刊登廣告，增加集團產品知名度，執行行銷、配銷及廣告功能。</w:t>
            </w:r>
          </w:p>
        </w:tc>
      </w:tr>
      <w:tr w:rsidR="0026003C" w:rsidRPr="00403A9B">
        <w:trPr>
          <w:trHeight w:val="629"/>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負責行銷與產品服務，協助</w:t>
            </w:r>
            <w:r w:rsidRPr="00403A9B">
              <w:rPr>
                <w:rFonts w:eastAsia="標楷體" w:hAnsi="標楷體"/>
                <w:color w:val="000000"/>
                <w:sz w:val="26"/>
                <w:szCs w:val="26"/>
              </w:rPr>
              <w:t>客戶了解產品規格</w:t>
            </w:r>
            <w:r>
              <w:rPr>
                <w:rFonts w:eastAsia="標楷體" w:hAnsi="標楷體" w:hint="eastAsia"/>
                <w:color w:val="000000"/>
                <w:sz w:val="26"/>
                <w:szCs w:val="26"/>
              </w:rPr>
              <w:t>，並</w:t>
            </w:r>
            <w:r w:rsidRPr="00403A9B">
              <w:rPr>
                <w:rFonts w:eastAsia="標楷體" w:hAnsi="標楷體"/>
                <w:color w:val="000000"/>
                <w:sz w:val="26"/>
                <w:szCs w:val="26"/>
              </w:rPr>
              <w:t>蒐集市場資訊，執行行銷功能。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運送、倉儲及存貨管理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企業本身是否置有倉庫存放</w:t>
      </w:r>
      <w:r w:rsidRPr="006879D4">
        <w:rPr>
          <w:rFonts w:eastAsia="標楷體" w:hint="eastAsia"/>
          <w:sz w:val="26"/>
          <w:szCs w:val="26"/>
        </w:rPr>
        <w:t>原料或</w:t>
      </w:r>
      <w:r w:rsidRPr="006879D4">
        <w:rPr>
          <w:rFonts w:eastAsia="標楷體"/>
          <w:sz w:val="26"/>
          <w:szCs w:val="26"/>
        </w:rPr>
        <w:t>產品</w:t>
      </w:r>
      <w:r w:rsidRPr="006879D4">
        <w:rPr>
          <w:rFonts w:eastAsia="標楷體" w:hint="eastAsia"/>
          <w:sz w:val="26"/>
          <w:szCs w:val="26"/>
        </w:rPr>
        <w:t>（</w:t>
      </w:r>
      <w:r w:rsidRPr="006879D4">
        <w:rPr>
          <w:rFonts w:eastAsia="標楷體"/>
          <w:sz w:val="26"/>
          <w:szCs w:val="26"/>
        </w:rPr>
        <w:t>商品</w:t>
      </w:r>
      <w:r w:rsidRPr="006879D4">
        <w:rPr>
          <w:rFonts w:eastAsia="標楷體" w:hint="eastAsia"/>
          <w:sz w:val="26"/>
          <w:szCs w:val="26"/>
        </w:rPr>
        <w:t>）</w:t>
      </w:r>
      <w:r w:rsidRPr="006879D4">
        <w:rPr>
          <w:rFonts w:eastAsia="標楷體"/>
          <w:sz w:val="26"/>
          <w:szCs w:val="26"/>
        </w:rPr>
        <w:t>，並將</w:t>
      </w:r>
      <w:r w:rsidRPr="006879D4">
        <w:rPr>
          <w:rFonts w:eastAsia="標楷體" w:hint="eastAsia"/>
          <w:sz w:val="26"/>
          <w:szCs w:val="26"/>
        </w:rPr>
        <w:t>其</w:t>
      </w:r>
      <w:r w:rsidRPr="006879D4">
        <w:rPr>
          <w:rFonts w:eastAsia="標楷體"/>
          <w:sz w:val="26"/>
          <w:szCs w:val="26"/>
        </w:rPr>
        <w:t>運送至客戶處或銷售據點</w:t>
      </w:r>
      <w:r w:rsidRPr="006879D4">
        <w:rPr>
          <w:rFonts w:eastAsia="標楷體" w:hint="eastAsia"/>
          <w:sz w:val="26"/>
          <w:szCs w:val="26"/>
        </w:rPr>
        <w:t>等</w:t>
      </w:r>
      <w:r w:rsidRPr="006879D4">
        <w:rPr>
          <w:rFonts w:eastAsia="標楷體"/>
          <w:sz w:val="26"/>
          <w:szCs w:val="26"/>
        </w:rPr>
        <w:t>行為。</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運送、倉儲及存貨管理</w:t>
            </w:r>
          </w:p>
        </w:tc>
      </w:tr>
      <w:tr w:rsidR="0026003C" w:rsidRPr="00403A9B">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研發中心</w:t>
            </w:r>
          </w:p>
        </w:tc>
        <w:tc>
          <w:tcPr>
            <w:tcW w:w="4997" w:type="dxa"/>
            <w:vAlign w:val="center"/>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從事產品之研發、製造，設有倉庫存放商品及原料，</w:t>
            </w:r>
            <w:r w:rsidRPr="00403A9B">
              <w:rPr>
                <w:rFonts w:eastAsia="標楷體" w:hAnsi="標楷體"/>
                <w:sz w:val="26"/>
                <w:szCs w:val="26"/>
              </w:rPr>
              <w:t>並將製成品運送至客戶處，執行運送、倉儲及存貨管理功能。</w:t>
            </w:r>
          </w:p>
        </w:tc>
      </w:tr>
      <w:tr w:rsidR="0026003C" w:rsidRPr="00403A9B">
        <w:trPr>
          <w:trHeight w:val="722"/>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vAlign w:val="center"/>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擁有倉庫儲存商品，依訂單裝運發貨，執行運送、倉儲及存貨管理功能。</w:t>
            </w:r>
          </w:p>
        </w:tc>
      </w:tr>
      <w:tr w:rsidR="0026003C" w:rsidRPr="00403A9B">
        <w:trPr>
          <w:trHeight w:val="489"/>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rPr>
              <w:t>備有倉庫儲存購自製造中心之製成品，</w:t>
            </w:r>
            <w:r w:rsidRPr="00403A9B">
              <w:rPr>
                <w:rFonts w:eastAsia="標楷體" w:hAnsi="標楷體"/>
                <w:sz w:val="26"/>
                <w:szCs w:val="26"/>
              </w:rPr>
              <w:t>負責集團產品之銷售業務，執行運送、倉儲及存貨管理之功能。</w:t>
            </w:r>
          </w:p>
        </w:tc>
      </w:tr>
      <w:tr w:rsidR="0026003C" w:rsidRPr="00403A9B">
        <w:trPr>
          <w:trHeight w:val="1114"/>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vAlign w:val="center"/>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負責行銷與產品服務，未執行運送、倉儲及存貨管理之功能。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產品售後服務</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企業出售產品及商品後，提供客戶使用上之諮詢、維修、退換貨等服務。</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lastRenderedPageBreak/>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產品售後服務</w:t>
            </w:r>
          </w:p>
        </w:tc>
      </w:tr>
      <w:tr w:rsidR="0026003C" w:rsidRPr="00403A9B">
        <w:trPr>
          <w:trHeight w:val="969"/>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szCs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研發中心因亦執行製造活動，所以當所製產品遇有瑕疵時，須應客戶要求進行退換貨，執行產品售後服務功能。</w:t>
            </w:r>
          </w:p>
        </w:tc>
      </w:tr>
      <w:tr w:rsidR="0026003C" w:rsidRPr="00403A9B">
        <w:trPr>
          <w:trHeight w:val="288"/>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tcPr>
          <w:p w:rsidR="00312C13" w:rsidRDefault="0026003C" w:rsidP="00425BCD">
            <w:pPr>
              <w:spacing w:beforeLines="50" w:before="120" w:afterLines="50" w:after="120"/>
              <w:jc w:val="both"/>
              <w:rPr>
                <w:rFonts w:eastAsia="標楷體"/>
                <w:sz w:val="26"/>
                <w:szCs w:val="26"/>
              </w:rPr>
            </w:pPr>
            <w:r w:rsidRPr="00260F2F">
              <w:rPr>
                <w:rFonts w:eastAsia="標楷體" w:hint="eastAsia"/>
                <w:sz w:val="26"/>
                <w:szCs w:val="26"/>
              </w:rPr>
              <w:t>不直接面對終端消費者，</w:t>
            </w:r>
            <w:r w:rsidRPr="00403A9B">
              <w:rPr>
                <w:rFonts w:eastAsia="標楷體" w:hAnsi="標楷體"/>
                <w:sz w:val="26"/>
                <w:szCs w:val="26"/>
              </w:rPr>
              <w:t>但若集團母公司或銷售中心需要其協助解決客戶問題</w:t>
            </w:r>
            <w:r>
              <w:rPr>
                <w:rFonts w:eastAsia="標楷體" w:hAnsi="標楷體" w:hint="eastAsia"/>
                <w:sz w:val="26"/>
                <w:szCs w:val="26"/>
              </w:rPr>
              <w:t>時</w:t>
            </w:r>
            <w:r w:rsidRPr="00403A9B">
              <w:rPr>
                <w:rFonts w:eastAsia="標楷體" w:hAnsi="標楷體"/>
                <w:sz w:val="26"/>
                <w:szCs w:val="26"/>
              </w:rPr>
              <w:t>，會派出工程師協同進行客服工作，執行產品售後服務功能。</w:t>
            </w:r>
          </w:p>
        </w:tc>
      </w:tr>
      <w:tr w:rsidR="0026003C" w:rsidRPr="00403A9B">
        <w:trPr>
          <w:trHeight w:val="288"/>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為集團銷售中心，若遇客訴產品瑕疵時，由其先客戶聯繫、初步瞭解狀況後，再轉告知產製中心進行後續退換貨等處理，執行部分產品售後服務功能。</w:t>
            </w:r>
          </w:p>
        </w:tc>
      </w:tr>
      <w:tr w:rsidR="0026003C" w:rsidRPr="00403A9B">
        <w:trPr>
          <w:trHeight w:val="288"/>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負責協助</w:t>
            </w:r>
            <w:r w:rsidRPr="00403A9B">
              <w:rPr>
                <w:rFonts w:eastAsia="標楷體" w:hAnsi="標楷體"/>
                <w:color w:val="000000"/>
                <w:sz w:val="26"/>
                <w:szCs w:val="26"/>
              </w:rPr>
              <w:t>客戶了解產品規格和蒐集市場資訊，不</w:t>
            </w:r>
            <w:r w:rsidRPr="00403A9B">
              <w:rPr>
                <w:rFonts w:eastAsia="標楷體" w:hAnsi="標楷體"/>
                <w:sz w:val="26"/>
                <w:szCs w:val="26"/>
              </w:rPr>
              <w:t>執行產品售後服務功能。</w:t>
            </w:r>
          </w:p>
        </w:tc>
      </w:tr>
    </w:tbl>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信用及收款</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w:t>
      </w:r>
      <w:r w:rsidRPr="006879D4">
        <w:rPr>
          <w:rFonts w:eastAsia="標楷體" w:hint="eastAsia"/>
          <w:sz w:val="26"/>
          <w:szCs w:val="26"/>
        </w:rPr>
        <w:t>本身</w:t>
      </w:r>
      <w:r w:rsidRPr="006879D4">
        <w:rPr>
          <w:rFonts w:eastAsia="標楷體"/>
          <w:sz w:val="26"/>
          <w:szCs w:val="26"/>
        </w:rPr>
        <w:t>給予客戶</w:t>
      </w:r>
      <w:r w:rsidRPr="006879D4">
        <w:rPr>
          <w:rFonts w:eastAsia="標楷體" w:hint="eastAsia"/>
          <w:sz w:val="26"/>
          <w:szCs w:val="26"/>
        </w:rPr>
        <w:t>非立即付訖</w:t>
      </w:r>
      <w:r w:rsidRPr="006879D4">
        <w:rPr>
          <w:rFonts w:eastAsia="標楷體"/>
          <w:sz w:val="26"/>
          <w:szCs w:val="26"/>
        </w:rPr>
        <w:t>之付款條件，並就</w:t>
      </w:r>
      <w:r w:rsidRPr="006879D4">
        <w:rPr>
          <w:rFonts w:eastAsia="標楷體" w:hint="eastAsia"/>
          <w:sz w:val="26"/>
          <w:szCs w:val="26"/>
        </w:rPr>
        <w:t>陌生之</w:t>
      </w:r>
      <w:r w:rsidRPr="006879D4">
        <w:rPr>
          <w:rFonts w:eastAsia="標楷體"/>
          <w:sz w:val="26"/>
          <w:szCs w:val="26"/>
        </w:rPr>
        <w:t>客戶進行徵信</w:t>
      </w:r>
      <w:r w:rsidRPr="006879D4">
        <w:rPr>
          <w:rFonts w:eastAsia="標楷體" w:hint="eastAsia"/>
          <w:sz w:val="26"/>
          <w:szCs w:val="26"/>
        </w:rPr>
        <w:t>，或請求提示信用狀等行為</w:t>
      </w:r>
      <w:r w:rsidRPr="006879D4">
        <w:rPr>
          <w:rFonts w:eastAsia="標楷體"/>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研發中心、產製中心、銷售中心及客服中心各自處理新客戶徵信及催收款項事宜，故執行授信及收款功能。</w:t>
      </w:r>
    </w:p>
    <w:p w:rsidR="00312C13" w:rsidRDefault="0026003C" w:rsidP="00425BCD">
      <w:pPr>
        <w:numPr>
          <w:ilvl w:val="0"/>
          <w:numId w:val="1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經營管理、會計、財務及法律</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企業本身具有獨立決策，可自行管理企業經營業務，執行會計、財務及法律上</w:t>
      </w:r>
      <w:r w:rsidRPr="006879D4">
        <w:rPr>
          <w:rFonts w:eastAsia="標楷體" w:hint="eastAsia"/>
          <w:sz w:val="26"/>
          <w:szCs w:val="26"/>
        </w:rPr>
        <w:t>等</w:t>
      </w:r>
      <w:r w:rsidRPr="006879D4">
        <w:rPr>
          <w:rFonts w:eastAsia="標楷體"/>
          <w:sz w:val="26"/>
          <w:szCs w:val="26"/>
        </w:rPr>
        <w:t>行為。</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台灣柏恩氏設有管理部門及財務部門，因其為盈虧自負之成本利潤中心，所以管理部門必須善盡經營管理之責，確定公司營運順利。</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其他受控交易參與人皆設有會計、稅務、法務等部門執行相關功能或各自委任專家服務收益。</w:t>
      </w:r>
    </w:p>
    <w:p w:rsidR="00312C13" w:rsidRDefault="0026003C" w:rsidP="00425BCD">
      <w:pPr>
        <w:numPr>
          <w:ilvl w:val="0"/>
          <w:numId w:val="21"/>
        </w:numPr>
        <w:spacing w:beforeLines="50" w:before="120" w:afterLines="50" w:after="120" w:line="360" w:lineRule="auto"/>
        <w:jc w:val="both"/>
        <w:rPr>
          <w:rFonts w:eastAsia="標楷體"/>
          <w:sz w:val="26"/>
          <w:szCs w:val="26"/>
        </w:rPr>
      </w:pPr>
      <w:r w:rsidRPr="00EA272E">
        <w:rPr>
          <w:rFonts w:eastAsia="標楷體" w:hint="eastAsia"/>
          <w:sz w:val="26"/>
          <w:szCs w:val="26"/>
        </w:rPr>
        <w:lastRenderedPageBreak/>
        <w:t>茲將各受控交易參與人之功能分析彙總如下：</w:t>
      </w:r>
    </w:p>
    <w:tbl>
      <w:tblPr>
        <w:tblW w:w="8015"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77"/>
        <w:gridCol w:w="2216"/>
        <w:gridCol w:w="1279"/>
        <w:gridCol w:w="1011"/>
        <w:gridCol w:w="1010"/>
        <w:gridCol w:w="1011"/>
        <w:gridCol w:w="1011"/>
      </w:tblGrid>
      <w:tr w:rsidR="0026003C" w:rsidRPr="00403A9B">
        <w:trPr>
          <w:cantSplit/>
          <w:trHeight w:val="397"/>
          <w:tblHeader/>
        </w:trPr>
        <w:tc>
          <w:tcPr>
            <w:tcW w:w="477" w:type="dxa"/>
            <w:vMerge w:val="restart"/>
            <w:shd w:val="clear" w:color="auto" w:fill="4F81BD"/>
            <w:vAlign w:val="center"/>
          </w:tcPr>
          <w:p w:rsidR="0026003C" w:rsidRPr="00403A9B" w:rsidRDefault="0026003C" w:rsidP="00566DE8">
            <w:pPr>
              <w:autoSpaceDE w:val="0"/>
              <w:autoSpaceDN w:val="0"/>
              <w:adjustRightInd w:val="0"/>
              <w:snapToGrid w:val="0"/>
              <w:jc w:val="center"/>
              <w:rPr>
                <w:rFonts w:eastAsia="標楷體"/>
                <w:color w:val="FFFFFF"/>
                <w:sz w:val="26"/>
                <w:szCs w:val="26"/>
              </w:rPr>
            </w:pPr>
            <w:r w:rsidRPr="00403A9B">
              <w:rPr>
                <w:rFonts w:eastAsia="標楷體" w:hAnsi="標楷體"/>
                <w:color w:val="FFFFFF"/>
                <w:sz w:val="26"/>
                <w:szCs w:val="26"/>
              </w:rPr>
              <w:t>編號</w:t>
            </w:r>
          </w:p>
        </w:tc>
        <w:tc>
          <w:tcPr>
            <w:tcW w:w="2216" w:type="dxa"/>
            <w:vMerge w:val="restart"/>
            <w:shd w:val="clear" w:color="auto" w:fill="4F81BD"/>
            <w:vAlign w:val="center"/>
          </w:tcPr>
          <w:p w:rsidR="0026003C" w:rsidRPr="00403A9B" w:rsidRDefault="0026003C" w:rsidP="00566DE8">
            <w:pPr>
              <w:autoSpaceDE w:val="0"/>
              <w:autoSpaceDN w:val="0"/>
              <w:adjustRightInd w:val="0"/>
              <w:snapToGrid w:val="0"/>
              <w:jc w:val="center"/>
              <w:rPr>
                <w:rFonts w:eastAsia="標楷體"/>
                <w:color w:val="FFFFFF"/>
                <w:sz w:val="26"/>
                <w:szCs w:val="26"/>
              </w:rPr>
            </w:pPr>
            <w:r w:rsidRPr="00403A9B">
              <w:rPr>
                <w:rFonts w:eastAsia="標楷體" w:hAnsi="標楷體"/>
                <w:color w:val="FFFFFF"/>
                <w:sz w:val="26"/>
                <w:szCs w:val="26"/>
              </w:rPr>
              <w:t>執行功能</w:t>
            </w:r>
          </w:p>
        </w:tc>
        <w:tc>
          <w:tcPr>
            <w:tcW w:w="5322" w:type="dxa"/>
            <w:gridSpan w:val="5"/>
            <w:shd w:val="clear" w:color="auto" w:fill="4F81BD"/>
          </w:tcPr>
          <w:p w:rsidR="0026003C" w:rsidRPr="00403A9B" w:rsidRDefault="0026003C" w:rsidP="00566DE8">
            <w:pPr>
              <w:autoSpaceDE w:val="0"/>
              <w:autoSpaceDN w:val="0"/>
              <w:adjustRightInd w:val="0"/>
              <w:snapToGrid w:val="0"/>
              <w:jc w:val="center"/>
              <w:rPr>
                <w:rFonts w:eastAsia="標楷體"/>
                <w:color w:val="FFFFFF"/>
                <w:sz w:val="26"/>
                <w:szCs w:val="26"/>
              </w:rPr>
            </w:pPr>
            <w:r w:rsidRPr="00403A9B">
              <w:rPr>
                <w:rFonts w:eastAsia="標楷體" w:hAnsi="標楷體"/>
                <w:color w:val="FFFFFF"/>
                <w:sz w:val="26"/>
                <w:szCs w:val="26"/>
              </w:rPr>
              <w:t>受控交易之各參與人執行功能情形</w:t>
            </w:r>
          </w:p>
        </w:tc>
      </w:tr>
      <w:tr w:rsidR="0026003C" w:rsidRPr="00403A9B">
        <w:trPr>
          <w:cantSplit/>
          <w:trHeight w:val="318"/>
          <w:tblHeader/>
        </w:trPr>
        <w:tc>
          <w:tcPr>
            <w:tcW w:w="477" w:type="dxa"/>
            <w:vMerge/>
            <w:shd w:val="clear" w:color="auto" w:fill="4F81BD"/>
            <w:vAlign w:val="center"/>
          </w:tcPr>
          <w:p w:rsidR="0026003C" w:rsidRPr="00403A9B" w:rsidRDefault="0026003C" w:rsidP="00566DE8">
            <w:pPr>
              <w:autoSpaceDE w:val="0"/>
              <w:autoSpaceDN w:val="0"/>
              <w:adjustRightInd w:val="0"/>
              <w:snapToGrid w:val="0"/>
              <w:ind w:leftChars="-45" w:left="-108" w:rightChars="-43" w:right="-103"/>
              <w:jc w:val="center"/>
              <w:rPr>
                <w:rFonts w:eastAsia="標楷體"/>
                <w:color w:val="FFFFFF"/>
                <w:sz w:val="26"/>
                <w:szCs w:val="26"/>
              </w:rPr>
            </w:pPr>
          </w:p>
        </w:tc>
        <w:tc>
          <w:tcPr>
            <w:tcW w:w="2216" w:type="dxa"/>
            <w:vMerge/>
            <w:shd w:val="clear" w:color="auto" w:fill="4F81BD"/>
            <w:vAlign w:val="center"/>
          </w:tcPr>
          <w:p w:rsidR="0026003C" w:rsidRPr="00403A9B" w:rsidRDefault="0026003C" w:rsidP="00566DE8">
            <w:pPr>
              <w:autoSpaceDE w:val="0"/>
              <w:autoSpaceDN w:val="0"/>
              <w:adjustRightInd w:val="0"/>
              <w:snapToGrid w:val="0"/>
              <w:ind w:leftChars="-45" w:left="-108" w:rightChars="-43" w:right="-103"/>
              <w:jc w:val="center"/>
              <w:rPr>
                <w:rFonts w:eastAsia="標楷體"/>
                <w:color w:val="FFFFFF"/>
                <w:sz w:val="26"/>
                <w:szCs w:val="26"/>
              </w:rPr>
            </w:pPr>
          </w:p>
        </w:tc>
        <w:tc>
          <w:tcPr>
            <w:tcW w:w="1279" w:type="dxa"/>
            <w:tcBorders>
              <w:right w:val="single" w:sz="4" w:space="0" w:color="auto"/>
            </w:tcBorders>
            <w:shd w:val="clear" w:color="auto" w:fill="4F81BD"/>
            <w:vAlign w:val="center"/>
          </w:tcPr>
          <w:p w:rsidR="0026003C" w:rsidRPr="00CF043B" w:rsidRDefault="0026003C" w:rsidP="00566DE8">
            <w:pPr>
              <w:autoSpaceDE w:val="0"/>
              <w:autoSpaceDN w:val="0"/>
              <w:adjustRightInd w:val="0"/>
              <w:snapToGrid w:val="0"/>
              <w:ind w:leftChars="-45" w:left="-108" w:rightChars="-43" w:right="-103"/>
              <w:jc w:val="center"/>
              <w:rPr>
                <w:rFonts w:eastAsia="標楷體"/>
                <w:color w:val="FFFFFF"/>
                <w:w w:val="90"/>
                <w:sz w:val="22"/>
                <w:szCs w:val="22"/>
              </w:rPr>
            </w:pPr>
            <w:r w:rsidRPr="00CF043B">
              <w:rPr>
                <w:rFonts w:eastAsia="標楷體" w:hAnsi="標楷體" w:hint="eastAsia"/>
                <w:color w:val="FFFFFF"/>
                <w:sz w:val="22"/>
                <w:szCs w:val="22"/>
              </w:rPr>
              <w:t>集團</w:t>
            </w:r>
            <w:r w:rsidRPr="00CF043B">
              <w:rPr>
                <w:rFonts w:eastAsia="標楷體" w:hAnsi="標楷體"/>
                <w:color w:val="FFFFFF"/>
                <w:sz w:val="22"/>
                <w:szCs w:val="22"/>
              </w:rPr>
              <w:t>母公司</w:t>
            </w:r>
          </w:p>
        </w:tc>
        <w:tc>
          <w:tcPr>
            <w:tcW w:w="1011" w:type="dxa"/>
            <w:tcBorders>
              <w:left w:val="single" w:sz="4" w:space="0" w:color="auto"/>
            </w:tcBorders>
            <w:shd w:val="clear" w:color="auto" w:fill="4F81BD"/>
            <w:vAlign w:val="center"/>
          </w:tcPr>
          <w:p w:rsidR="0026003C" w:rsidRPr="00CF043B" w:rsidRDefault="0026003C" w:rsidP="00566DE8">
            <w:pPr>
              <w:autoSpaceDE w:val="0"/>
              <w:autoSpaceDN w:val="0"/>
              <w:adjustRightInd w:val="0"/>
              <w:snapToGrid w:val="0"/>
              <w:ind w:leftChars="-45" w:left="-108" w:rightChars="-43" w:right="-103"/>
              <w:jc w:val="center"/>
              <w:rPr>
                <w:rFonts w:eastAsia="標楷體"/>
                <w:color w:val="FFFFFF"/>
                <w:w w:val="90"/>
                <w:sz w:val="22"/>
                <w:szCs w:val="22"/>
              </w:rPr>
            </w:pPr>
            <w:r w:rsidRPr="00CF043B">
              <w:rPr>
                <w:rFonts w:eastAsia="標楷體" w:hAnsi="標楷體"/>
                <w:color w:val="FFFFFF"/>
                <w:sz w:val="22"/>
                <w:szCs w:val="22"/>
              </w:rPr>
              <w:t>研發中心</w:t>
            </w:r>
          </w:p>
        </w:tc>
        <w:tc>
          <w:tcPr>
            <w:tcW w:w="1010" w:type="dxa"/>
            <w:shd w:val="clear" w:color="auto" w:fill="4F81BD"/>
            <w:vAlign w:val="center"/>
          </w:tcPr>
          <w:p w:rsidR="0026003C" w:rsidRPr="00CF043B" w:rsidRDefault="0026003C" w:rsidP="00566DE8">
            <w:pPr>
              <w:autoSpaceDE w:val="0"/>
              <w:autoSpaceDN w:val="0"/>
              <w:adjustRightInd w:val="0"/>
              <w:snapToGrid w:val="0"/>
              <w:ind w:leftChars="-45" w:left="-108" w:rightChars="-43" w:right="-103"/>
              <w:jc w:val="center"/>
              <w:rPr>
                <w:rFonts w:eastAsia="標楷體"/>
                <w:color w:val="FFFFFF"/>
                <w:sz w:val="22"/>
                <w:szCs w:val="22"/>
              </w:rPr>
            </w:pPr>
            <w:r w:rsidRPr="00CF043B">
              <w:rPr>
                <w:rFonts w:eastAsia="標楷體" w:hAnsi="標楷體"/>
                <w:color w:val="FFFFFF"/>
                <w:sz w:val="22"/>
                <w:szCs w:val="22"/>
              </w:rPr>
              <w:t>產製中心</w:t>
            </w:r>
          </w:p>
        </w:tc>
        <w:tc>
          <w:tcPr>
            <w:tcW w:w="1011" w:type="dxa"/>
            <w:tcBorders>
              <w:right w:val="single" w:sz="4" w:space="0" w:color="auto"/>
            </w:tcBorders>
            <w:shd w:val="clear" w:color="auto" w:fill="4F81BD"/>
            <w:vAlign w:val="center"/>
          </w:tcPr>
          <w:p w:rsidR="0026003C" w:rsidRPr="00CF043B" w:rsidRDefault="0026003C" w:rsidP="00566DE8">
            <w:pPr>
              <w:autoSpaceDE w:val="0"/>
              <w:autoSpaceDN w:val="0"/>
              <w:adjustRightInd w:val="0"/>
              <w:snapToGrid w:val="0"/>
              <w:ind w:leftChars="-45" w:left="-108" w:rightChars="-43" w:right="-103"/>
              <w:jc w:val="center"/>
              <w:rPr>
                <w:rFonts w:eastAsia="標楷體"/>
                <w:color w:val="FFFFFF"/>
                <w:sz w:val="22"/>
                <w:szCs w:val="22"/>
              </w:rPr>
            </w:pPr>
            <w:r w:rsidRPr="00CF043B">
              <w:rPr>
                <w:rFonts w:eastAsia="標楷體" w:hAnsi="標楷體"/>
                <w:color w:val="FFFFFF"/>
                <w:sz w:val="22"/>
                <w:szCs w:val="22"/>
              </w:rPr>
              <w:t>銷售中心</w:t>
            </w:r>
          </w:p>
        </w:tc>
        <w:tc>
          <w:tcPr>
            <w:tcW w:w="1011" w:type="dxa"/>
            <w:tcBorders>
              <w:left w:val="single" w:sz="4" w:space="0" w:color="auto"/>
            </w:tcBorders>
            <w:shd w:val="clear" w:color="auto" w:fill="4F81BD"/>
            <w:vAlign w:val="center"/>
          </w:tcPr>
          <w:p w:rsidR="0026003C" w:rsidRPr="00CF043B" w:rsidRDefault="0026003C" w:rsidP="00566DE8">
            <w:pPr>
              <w:autoSpaceDE w:val="0"/>
              <w:autoSpaceDN w:val="0"/>
              <w:adjustRightInd w:val="0"/>
              <w:snapToGrid w:val="0"/>
              <w:ind w:leftChars="-45" w:left="-108" w:rightChars="-43" w:right="-103"/>
              <w:jc w:val="center"/>
              <w:rPr>
                <w:rFonts w:eastAsia="標楷體"/>
                <w:color w:val="FFFFFF"/>
                <w:sz w:val="22"/>
                <w:szCs w:val="22"/>
              </w:rPr>
            </w:pPr>
            <w:r w:rsidRPr="00CF043B">
              <w:rPr>
                <w:rFonts w:eastAsia="標楷體" w:hAnsi="標楷體"/>
                <w:color w:val="FFFFFF"/>
                <w:sz w:val="22"/>
                <w:szCs w:val="22"/>
              </w:rPr>
              <w:t>客服中心</w:t>
            </w:r>
          </w:p>
        </w:tc>
      </w:tr>
      <w:tr w:rsidR="0026003C" w:rsidRPr="00403A9B" w:rsidTr="00CF043B">
        <w:trPr>
          <w:trHeight w:val="510"/>
        </w:trPr>
        <w:tc>
          <w:tcPr>
            <w:tcW w:w="477" w:type="dxa"/>
            <w:tcBorders>
              <w:top w:val="double" w:sz="4" w:space="0" w:color="000000"/>
            </w:tcBorders>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1</w:t>
            </w:r>
          </w:p>
        </w:tc>
        <w:tc>
          <w:tcPr>
            <w:tcW w:w="2216" w:type="dxa"/>
            <w:tcBorders>
              <w:top w:val="double" w:sz="4" w:space="0" w:color="000000"/>
            </w:tcBorders>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研究與發展功能</w:t>
            </w:r>
          </w:p>
        </w:tc>
        <w:tc>
          <w:tcPr>
            <w:tcW w:w="1279" w:type="dxa"/>
            <w:tcBorders>
              <w:top w:val="double" w:sz="4" w:space="0" w:color="000000"/>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top w:val="double" w:sz="4" w:space="0" w:color="000000"/>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tcBorders>
              <w:top w:val="double" w:sz="4" w:space="0" w:color="000000"/>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top w:val="double" w:sz="4" w:space="0" w:color="000000"/>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top w:val="double" w:sz="4" w:space="0" w:color="000000"/>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2</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產品設計功能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ind w:leftChars="-15" w:left="-36"/>
              <w:jc w:val="center"/>
              <w:rPr>
                <w:rFonts w:eastAsia="標楷體"/>
                <w:sz w:val="26"/>
                <w:szCs w:val="26"/>
              </w:rPr>
            </w:pPr>
            <w:r w:rsidRPr="00403A9B">
              <w:rPr>
                <w:rFonts w:eastAsia="標楷體"/>
                <w:sz w:val="26"/>
                <w:szCs w:val="26"/>
              </w:rPr>
              <w:t>3</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採購及原物料管理功能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hAnsi="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4</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製造、加工、裝配及測試功能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5</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品質管制功能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6</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行銷、配銷及廣告功能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hAnsi="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7</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運送、倉儲及存貨管理功能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8</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產品售後服務功能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hAnsi="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9</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信用及收款功能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rsidTr="00CF043B">
        <w:trPr>
          <w:trHeight w:val="510"/>
        </w:trPr>
        <w:tc>
          <w:tcPr>
            <w:tcW w:w="477" w:type="dxa"/>
            <w:vAlign w:val="center"/>
          </w:tcPr>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10</w:t>
            </w:r>
          </w:p>
        </w:tc>
        <w:tc>
          <w:tcPr>
            <w:tcW w:w="2216" w:type="dxa"/>
            <w:vAlign w:val="center"/>
          </w:tcPr>
          <w:p w:rsidR="0026003C" w:rsidRPr="00403A9B" w:rsidRDefault="0026003C" w:rsidP="00566DE8">
            <w:pPr>
              <w:autoSpaceDE w:val="0"/>
              <w:autoSpaceDN w:val="0"/>
              <w:adjustRightInd w:val="0"/>
              <w:snapToGrid w:val="0"/>
              <w:jc w:val="both"/>
              <w:rPr>
                <w:rFonts w:eastAsia="標楷體"/>
                <w:sz w:val="26"/>
                <w:szCs w:val="26"/>
              </w:rPr>
            </w:pPr>
            <w:r w:rsidRPr="00403A9B">
              <w:rPr>
                <w:rFonts w:eastAsia="標楷體" w:hAnsi="標楷體"/>
                <w:sz w:val="26"/>
                <w:szCs w:val="26"/>
              </w:rPr>
              <w:t>管理、財務及法律服務功能</w:t>
            </w:r>
          </w:p>
        </w:tc>
        <w:tc>
          <w:tcPr>
            <w:tcW w:w="1279"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0" w:type="dxa"/>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righ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c>
          <w:tcPr>
            <w:tcW w:w="1011" w:type="dxa"/>
            <w:tcBorders>
              <w:left w:val="single" w:sz="4" w:space="0" w:color="auto"/>
            </w:tcBorders>
            <w:vAlign w:val="center"/>
          </w:tcPr>
          <w:p w:rsidR="0026003C" w:rsidRPr="00403A9B" w:rsidRDefault="0026003C" w:rsidP="00566DE8">
            <w:pPr>
              <w:autoSpaceDE w:val="0"/>
              <w:autoSpaceDN w:val="0"/>
              <w:adjustRightInd w:val="0"/>
              <w:snapToGrid w:val="0"/>
              <w:jc w:val="center"/>
              <w:rPr>
                <w:rFonts w:eastAsia="標楷體"/>
                <w:iCs/>
                <w:sz w:val="26"/>
                <w:szCs w:val="26"/>
              </w:rPr>
            </w:pPr>
            <w:r w:rsidRPr="00403A9B">
              <w:rPr>
                <w:rFonts w:eastAsia="標楷體"/>
                <w:iCs/>
                <w:sz w:val="26"/>
                <w:szCs w:val="26"/>
              </w:rPr>
              <w:t>○</w:t>
            </w:r>
          </w:p>
        </w:tc>
      </w:tr>
      <w:tr w:rsidR="0026003C" w:rsidRPr="00403A9B">
        <w:trPr>
          <w:trHeight w:hRule="exact" w:val="696"/>
        </w:trPr>
        <w:tc>
          <w:tcPr>
            <w:tcW w:w="8015" w:type="dxa"/>
            <w:gridSpan w:val="7"/>
            <w:vAlign w:val="center"/>
          </w:tcPr>
          <w:p w:rsidR="0026003C" w:rsidRPr="00403A9B" w:rsidRDefault="0026003C" w:rsidP="00566DE8">
            <w:pPr>
              <w:autoSpaceDE w:val="0"/>
              <w:autoSpaceDN w:val="0"/>
              <w:adjustRightInd w:val="0"/>
              <w:snapToGrid w:val="0"/>
              <w:jc w:val="center"/>
              <w:rPr>
                <w:rFonts w:eastAsia="標楷體"/>
                <w:color w:val="000000"/>
                <w:sz w:val="26"/>
                <w:szCs w:val="26"/>
              </w:rPr>
            </w:pPr>
            <w:r w:rsidRPr="00403A9B">
              <w:rPr>
                <w:rFonts w:eastAsia="標楷體" w:hAnsi="標楷體"/>
                <w:color w:val="000000"/>
                <w:sz w:val="26"/>
                <w:szCs w:val="26"/>
              </w:rPr>
              <w:t>註：依下列符號註記執行功能情形</w:t>
            </w:r>
            <w:r w:rsidRPr="00403A9B">
              <w:rPr>
                <w:rFonts w:eastAsia="標楷體"/>
                <w:color w:val="000000"/>
                <w:sz w:val="26"/>
                <w:szCs w:val="26"/>
              </w:rPr>
              <w:t xml:space="preserve"> ─</w:t>
            </w:r>
          </w:p>
          <w:p w:rsidR="0026003C" w:rsidRPr="00403A9B" w:rsidRDefault="0026003C" w:rsidP="00566DE8">
            <w:pPr>
              <w:autoSpaceDE w:val="0"/>
              <w:autoSpaceDN w:val="0"/>
              <w:adjustRightInd w:val="0"/>
              <w:snapToGrid w:val="0"/>
              <w:jc w:val="center"/>
              <w:rPr>
                <w:rFonts w:eastAsia="標楷體"/>
                <w:sz w:val="26"/>
                <w:szCs w:val="26"/>
              </w:rPr>
            </w:pPr>
            <w:r w:rsidRPr="00403A9B">
              <w:rPr>
                <w:rFonts w:eastAsia="標楷體"/>
                <w:sz w:val="26"/>
                <w:szCs w:val="26"/>
              </w:rPr>
              <w:t>○</w:t>
            </w:r>
            <w:r w:rsidRPr="00403A9B">
              <w:rPr>
                <w:rFonts w:eastAsia="標楷體" w:hAnsi="標楷體"/>
                <w:color w:val="000000"/>
                <w:sz w:val="26"/>
                <w:szCs w:val="26"/>
              </w:rPr>
              <w:t>：執行主要功能；</w:t>
            </w:r>
            <w:r w:rsidRPr="00403A9B">
              <w:rPr>
                <w:rFonts w:ascii="標楷體" w:eastAsia="標楷體" w:hAnsi="標楷體"/>
                <w:sz w:val="26"/>
                <w:szCs w:val="26"/>
              </w:rPr>
              <w:t>△</w:t>
            </w:r>
            <w:r w:rsidRPr="00403A9B">
              <w:rPr>
                <w:rFonts w:eastAsia="標楷體" w:hAnsi="標楷體"/>
                <w:color w:val="000000"/>
                <w:sz w:val="26"/>
                <w:szCs w:val="26"/>
              </w:rPr>
              <w:t>：執行部分功能；</w:t>
            </w:r>
            <w:r w:rsidRPr="00403A9B">
              <w:rPr>
                <w:rFonts w:eastAsia="標楷體"/>
                <w:sz w:val="26"/>
                <w:szCs w:val="26"/>
              </w:rPr>
              <w:t>×</w:t>
            </w:r>
            <w:r w:rsidRPr="00403A9B">
              <w:rPr>
                <w:rFonts w:eastAsia="標楷體" w:hAnsi="標楷體"/>
                <w:color w:val="000000"/>
                <w:sz w:val="26"/>
                <w:szCs w:val="26"/>
              </w:rPr>
              <w:t>：未執行功能</w:t>
            </w:r>
          </w:p>
        </w:tc>
      </w:tr>
    </w:tbl>
    <w:p w:rsidR="00312C13" w:rsidRDefault="0026003C" w:rsidP="00425BCD">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風險分析</w:t>
      </w:r>
    </w:p>
    <w:p w:rsidR="00312C13" w:rsidRDefault="0026003C" w:rsidP="00425BCD">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風險定義及說明</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款規定，所謂承擔之風險，包括五項。以下按該條款</w:t>
      </w:r>
      <w:r w:rsidRPr="00EA272E">
        <w:rPr>
          <w:rFonts w:eastAsia="標楷體" w:hint="eastAsia"/>
          <w:sz w:val="26"/>
          <w:szCs w:val="26"/>
        </w:rPr>
        <w:t>對所承擔</w:t>
      </w:r>
      <w:r w:rsidRPr="00EA272E">
        <w:rPr>
          <w:rFonts w:eastAsia="標楷體"/>
          <w:sz w:val="26"/>
          <w:szCs w:val="26"/>
        </w:rPr>
        <w:t>風險</w:t>
      </w:r>
      <w:r w:rsidRPr="00EA272E">
        <w:rPr>
          <w:rFonts w:eastAsia="標楷體" w:hint="eastAsia"/>
          <w:sz w:val="26"/>
          <w:szCs w:val="26"/>
        </w:rPr>
        <w:t>之</w:t>
      </w:r>
      <w:r w:rsidRPr="00EA272E">
        <w:rPr>
          <w:rFonts w:eastAsia="標楷體"/>
          <w:sz w:val="26"/>
          <w:szCs w:val="26"/>
        </w:rPr>
        <w:t>定義、本所訪談紀錄</w:t>
      </w:r>
      <w:r w:rsidRPr="00EA272E">
        <w:rPr>
          <w:rFonts w:eastAsia="標楷體" w:hint="eastAsia"/>
          <w:sz w:val="26"/>
          <w:szCs w:val="26"/>
        </w:rPr>
        <w:t>及</w:t>
      </w:r>
      <w:r w:rsidRPr="005F29FF">
        <w:rPr>
          <w:rFonts w:eastAsia="標楷體" w:hint="eastAsia"/>
          <w:sz w:val="26"/>
          <w:szCs w:val="26"/>
        </w:rPr>
        <w:t>台灣柏恩氏</w:t>
      </w:r>
      <w:r w:rsidRPr="005F29FF">
        <w:rPr>
          <w:rFonts w:eastAsia="標楷體"/>
          <w:sz w:val="26"/>
          <w:szCs w:val="26"/>
        </w:rPr>
        <w:t>提供之文據，對</w:t>
      </w:r>
      <w:r w:rsidRPr="005F29FF">
        <w:rPr>
          <w:rFonts w:eastAsia="標楷體" w:hint="eastAsia"/>
          <w:sz w:val="26"/>
          <w:szCs w:val="26"/>
        </w:rPr>
        <w:t>台灣柏恩氏</w:t>
      </w:r>
      <w:r w:rsidRPr="00EA272E">
        <w:rPr>
          <w:rFonts w:eastAsia="標楷體"/>
          <w:sz w:val="26"/>
          <w:szCs w:val="26"/>
        </w:rPr>
        <w:t>及其受控交易參與人承擔之風險進行分析。</w:t>
      </w:r>
    </w:p>
    <w:p w:rsidR="00312C13" w:rsidRDefault="0026003C" w:rsidP="00425BCD">
      <w:pPr>
        <w:pStyle w:val="3"/>
        <w:numPr>
          <w:ilvl w:val="0"/>
          <w:numId w:val="2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lastRenderedPageBreak/>
        <w:t>受控交易參與人承擔之風險</w:t>
      </w:r>
    </w:p>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w:t>
      </w:r>
      <w:r w:rsidRPr="00661A01">
        <w:rPr>
          <w:rFonts w:eastAsia="標楷體"/>
          <w:sz w:val="26"/>
          <w:szCs w:val="26"/>
        </w:rPr>
        <w:t>企業投入大量資源，卻未能獲得高價值研究成果或</w:t>
      </w:r>
      <w:r w:rsidRPr="00661A01">
        <w:rPr>
          <w:rFonts w:eastAsia="標楷體" w:hint="eastAsia"/>
          <w:sz w:val="26"/>
          <w:szCs w:val="26"/>
        </w:rPr>
        <w:t>未承擔</w:t>
      </w:r>
      <w:r w:rsidRPr="00661A01">
        <w:rPr>
          <w:rFonts w:eastAsia="標楷體"/>
          <w:sz w:val="26"/>
          <w:szCs w:val="26"/>
        </w:rPr>
        <w:t>研究失敗風險</w:t>
      </w:r>
      <w:r w:rsidRPr="00661A01">
        <w:rPr>
          <w:rFonts w:eastAsia="標楷體" w:hint="eastAsia"/>
          <w:sz w:val="26"/>
          <w:szCs w:val="26"/>
        </w:rPr>
        <w:t>等情形</w:t>
      </w:r>
      <w:r w:rsidRPr="00661A01">
        <w:rPr>
          <w:rFonts w:eastAsia="標楷體"/>
          <w:sz w:val="26"/>
          <w:szCs w:val="26"/>
        </w:rPr>
        <w:t>。</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研究與發展風險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szCs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進行研發活動，並負擔所有相關費用，須承受不必然產生成效之研究與發展之風險。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vMerge w:val="restart"/>
            <w:vAlign w:val="center"/>
          </w:tcPr>
          <w:p w:rsidR="00312C13" w:rsidRDefault="0026003C" w:rsidP="00425BCD">
            <w:pPr>
              <w:spacing w:beforeLines="50" w:before="120" w:afterLines="50" w:after="120"/>
              <w:jc w:val="both"/>
              <w:rPr>
                <w:rFonts w:eastAsia="標楷體"/>
                <w:sz w:val="26"/>
                <w:szCs w:val="26"/>
              </w:rPr>
            </w:pPr>
            <w:r w:rsidRPr="00403A9B">
              <w:rPr>
                <w:rFonts w:eastAsia="標楷體" w:hAnsi="標楷體"/>
                <w:bCs/>
                <w:iCs/>
                <w:sz w:val="26"/>
                <w:szCs w:val="26"/>
              </w:rPr>
              <w:t>未執行研發功能，故未承擔研發風險。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vMerge/>
          </w:tcPr>
          <w:p w:rsidR="00312C13" w:rsidRDefault="00312C13" w:rsidP="00425BCD">
            <w:pPr>
              <w:spacing w:beforeLines="50" w:before="120" w:afterLines="50" w:after="120"/>
              <w:jc w:val="both"/>
              <w:rPr>
                <w:rFonts w:eastAsia="標楷體"/>
                <w:sz w:val="26"/>
              </w:rPr>
            </w:pP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vMerge/>
          </w:tcPr>
          <w:p w:rsidR="00312C13" w:rsidRDefault="00312C13" w:rsidP="00425BCD">
            <w:pPr>
              <w:spacing w:beforeLines="50" w:before="120" w:afterLines="50" w:after="120"/>
              <w:jc w:val="both"/>
              <w:rPr>
                <w:rFonts w:eastAsia="標楷體"/>
                <w:sz w:val="26"/>
              </w:rPr>
            </w:pPr>
          </w:p>
        </w:tc>
      </w:tr>
    </w:tbl>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市場風險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如因</w:t>
      </w:r>
      <w:r w:rsidRPr="00661A01">
        <w:rPr>
          <w:rFonts w:eastAsia="標楷體"/>
          <w:sz w:val="26"/>
          <w:szCs w:val="26"/>
        </w:rPr>
        <w:t>進貨成本及銷售價格之波動、需求與供給面之不確定性</w:t>
      </w:r>
      <w:r w:rsidRPr="00661A01">
        <w:rPr>
          <w:rFonts w:eastAsia="標楷體" w:hint="eastAsia"/>
          <w:sz w:val="26"/>
          <w:szCs w:val="26"/>
        </w:rPr>
        <w:t>所</w:t>
      </w:r>
      <w:r w:rsidRPr="00661A01">
        <w:rPr>
          <w:rFonts w:eastAsia="標楷體"/>
          <w:sz w:val="26"/>
          <w:szCs w:val="26"/>
        </w:rPr>
        <w:t>產生之存貨水準</w:t>
      </w:r>
      <w:r w:rsidRPr="00661A01">
        <w:rPr>
          <w:rFonts w:eastAsia="標楷體" w:hint="eastAsia"/>
          <w:sz w:val="26"/>
          <w:szCs w:val="26"/>
        </w:rPr>
        <w:t>波動情形</w:t>
      </w:r>
      <w:r w:rsidRPr="00661A01">
        <w:rPr>
          <w:rFonts w:eastAsia="標楷體"/>
          <w:sz w:val="26"/>
          <w:szCs w:val="26"/>
        </w:rPr>
        <w:t>。</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市場風險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szCs w:val="26"/>
              </w:rPr>
              <w:t>研發中心</w:t>
            </w:r>
          </w:p>
        </w:tc>
        <w:tc>
          <w:tcPr>
            <w:tcW w:w="4997" w:type="dxa"/>
            <w:vMerge w:val="restart"/>
            <w:vAlign w:val="center"/>
          </w:tcPr>
          <w:p w:rsidR="00312C13" w:rsidRDefault="0026003C" w:rsidP="00425BCD">
            <w:pPr>
              <w:spacing w:beforeLines="50" w:before="120" w:afterLines="50" w:after="120"/>
              <w:rPr>
                <w:rFonts w:eastAsia="標楷體"/>
                <w:sz w:val="26"/>
                <w:szCs w:val="26"/>
              </w:rPr>
            </w:pPr>
            <w:r w:rsidRPr="00403A9B">
              <w:rPr>
                <w:rFonts w:eastAsia="標楷體" w:hAnsi="標楷體"/>
                <w:bCs/>
                <w:iCs/>
                <w:sz w:val="26"/>
                <w:szCs w:val="26"/>
              </w:rPr>
              <w:t>皆有從事銷售活動，受原物料成本與市場供需波動影響，承擔市場風險。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vMerge/>
          </w:tcPr>
          <w:p w:rsidR="00312C13" w:rsidRDefault="00312C13" w:rsidP="00425BCD">
            <w:pPr>
              <w:spacing w:beforeLines="50" w:before="120" w:afterLines="50" w:after="120"/>
              <w:jc w:val="both"/>
              <w:rPr>
                <w:rFonts w:eastAsia="標楷體"/>
                <w:sz w:val="26"/>
                <w:szCs w:val="26"/>
              </w:rPr>
            </w:pPr>
          </w:p>
        </w:tc>
      </w:tr>
      <w:tr w:rsidR="0026003C" w:rsidRPr="00403A9B">
        <w:trPr>
          <w:trHeight w:val="77"/>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vMerge/>
          </w:tcPr>
          <w:p w:rsidR="00312C13" w:rsidRDefault="00312C13" w:rsidP="00425BCD">
            <w:pPr>
              <w:spacing w:beforeLines="50" w:before="120" w:afterLines="50" w:after="120"/>
              <w:jc w:val="both"/>
              <w:rPr>
                <w:rFonts w:eastAsia="標楷體"/>
                <w:sz w:val="26"/>
              </w:rPr>
            </w:pP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tcPr>
          <w:p w:rsidR="00312C13" w:rsidRDefault="0026003C" w:rsidP="00425BCD">
            <w:pPr>
              <w:spacing w:beforeLines="50" w:before="120" w:afterLines="50" w:after="120"/>
              <w:jc w:val="both"/>
              <w:rPr>
                <w:rFonts w:eastAsia="標楷體"/>
                <w:sz w:val="26"/>
              </w:rPr>
            </w:pPr>
            <w:r w:rsidRPr="00403A9B">
              <w:rPr>
                <w:rFonts w:eastAsia="標楷體" w:hAnsi="標楷體"/>
                <w:sz w:val="26"/>
                <w:szCs w:val="26"/>
              </w:rPr>
              <w:t>負責行銷與產品服務，協助</w:t>
            </w:r>
            <w:r w:rsidRPr="00403A9B">
              <w:rPr>
                <w:rFonts w:eastAsia="標楷體" w:hAnsi="標楷體"/>
                <w:color w:val="000000"/>
                <w:sz w:val="26"/>
                <w:szCs w:val="26"/>
              </w:rPr>
              <w:t>客戶了解產品規格和蒐集市場資訊，未從事產品銷售，</w:t>
            </w:r>
            <w:r>
              <w:rPr>
                <w:rFonts w:eastAsia="標楷體" w:hAnsi="標楷體" w:hint="eastAsia"/>
                <w:bCs/>
                <w:iCs/>
                <w:sz w:val="26"/>
                <w:szCs w:val="26"/>
              </w:rPr>
              <w:t>未</w:t>
            </w:r>
            <w:r w:rsidRPr="00403A9B">
              <w:rPr>
                <w:rFonts w:eastAsia="標楷體" w:hAnsi="標楷體"/>
                <w:bCs/>
                <w:iCs/>
                <w:sz w:val="26"/>
                <w:szCs w:val="26"/>
              </w:rPr>
              <w:t>承擔市場風險。</w:t>
            </w:r>
          </w:p>
        </w:tc>
      </w:tr>
    </w:tbl>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存貨風險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D21ACE">
        <w:rPr>
          <w:rFonts w:eastAsia="標楷體"/>
          <w:sz w:val="26"/>
          <w:szCs w:val="26"/>
        </w:rPr>
        <w:t>如存貨短缺、損壞、變質、過時或跌價等</w:t>
      </w:r>
      <w:r w:rsidRPr="00D21ACE">
        <w:rPr>
          <w:rFonts w:eastAsia="標楷體" w:hint="eastAsia"/>
          <w:sz w:val="26"/>
          <w:szCs w:val="26"/>
        </w:rPr>
        <w:t>情形</w:t>
      </w:r>
      <w:r w:rsidRPr="00D21ACE">
        <w:rPr>
          <w:rFonts w:eastAsia="標楷體"/>
          <w:sz w:val="26"/>
          <w:szCs w:val="26"/>
        </w:rPr>
        <w:t>。</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lastRenderedPageBreak/>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存貨風險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szCs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bCs/>
                <w:iCs/>
                <w:sz w:val="26"/>
                <w:szCs w:val="26"/>
              </w:rPr>
              <w:t>從事產品之研發，亦負責產品之生產、</w:t>
            </w:r>
            <w:r w:rsidRPr="00403A9B">
              <w:rPr>
                <w:rFonts w:eastAsia="標楷體" w:hAnsi="標楷體"/>
                <w:sz w:val="26"/>
                <w:szCs w:val="26"/>
              </w:rPr>
              <w:t>製造，需面臨原物料臨時短缺、產品跌價等存貨風險。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shd w:val="clear" w:color="auto" w:fill="auto"/>
            <w:vAlign w:val="center"/>
          </w:tcPr>
          <w:p w:rsidR="00312C13" w:rsidRDefault="0026003C" w:rsidP="00425BCD">
            <w:pPr>
              <w:spacing w:beforeLines="50" w:before="120" w:afterLines="50" w:after="120"/>
              <w:jc w:val="both"/>
              <w:rPr>
                <w:rFonts w:eastAsia="標楷體"/>
                <w:sz w:val="26"/>
                <w:szCs w:val="26"/>
              </w:rPr>
            </w:pPr>
            <w:r w:rsidRPr="00403A9B">
              <w:rPr>
                <w:rFonts w:eastAsia="標楷體" w:hAnsi="標楷體"/>
                <w:sz w:val="26"/>
                <w:szCs w:val="26"/>
              </w:rPr>
              <w:t>產品因類別多、體積小、價值高，置放在倉庫中，仍須妥善管理，否則會損壞、過時；至於原物料，由於進貨成本對獲利影響甚劇，是故採買及領用過程必須嚴加控管，避免安全存量過低及竊盜遺失等</w:t>
            </w:r>
            <w:r w:rsidRPr="00403A9B">
              <w:rPr>
                <w:rFonts w:eastAsia="標楷體" w:hAnsi="標楷體"/>
                <w:bCs/>
                <w:iCs/>
                <w:sz w:val="26"/>
                <w:szCs w:val="26"/>
              </w:rPr>
              <w:t>，承擔存貨風險。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shd w:val="clear" w:color="auto" w:fill="auto"/>
          </w:tcPr>
          <w:p w:rsidR="00312C13" w:rsidRDefault="0026003C" w:rsidP="00425BCD">
            <w:pPr>
              <w:spacing w:beforeLines="50" w:before="120" w:afterLines="50" w:after="120"/>
              <w:jc w:val="both"/>
              <w:rPr>
                <w:rFonts w:eastAsia="標楷體"/>
                <w:bCs/>
                <w:iCs/>
                <w:sz w:val="26"/>
                <w:szCs w:val="26"/>
              </w:rPr>
            </w:pPr>
            <w:r w:rsidRPr="00403A9B">
              <w:rPr>
                <w:rFonts w:eastAsia="標楷體" w:hAnsi="標楷體"/>
                <w:sz w:val="26"/>
                <w:szCs w:val="26"/>
              </w:rPr>
              <w:t>備有庫存以確保能即時交貨予客戶，但當產品損壞、過時或跌價時，須承擔存貨風險。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shd w:val="clear" w:color="auto" w:fill="auto"/>
          </w:tcPr>
          <w:p w:rsidR="00312C13" w:rsidRDefault="0026003C" w:rsidP="00425BCD">
            <w:pPr>
              <w:spacing w:beforeLines="50" w:before="120" w:afterLines="50" w:after="120"/>
              <w:jc w:val="both"/>
              <w:rPr>
                <w:rFonts w:eastAsia="標楷體"/>
                <w:bCs/>
                <w:iCs/>
                <w:sz w:val="26"/>
                <w:szCs w:val="26"/>
                <w:highlight w:val="yellow"/>
              </w:rPr>
            </w:pPr>
            <w:r w:rsidRPr="00403A9B">
              <w:rPr>
                <w:rFonts w:eastAsia="標楷體" w:hAnsi="標楷體"/>
                <w:sz w:val="26"/>
                <w:szCs w:val="26"/>
              </w:rPr>
              <w:t>負責行銷與產品服務，協助</w:t>
            </w:r>
            <w:r w:rsidRPr="00403A9B">
              <w:rPr>
                <w:rFonts w:eastAsia="標楷體" w:hAnsi="標楷體"/>
                <w:color w:val="000000"/>
                <w:sz w:val="26"/>
                <w:szCs w:val="26"/>
              </w:rPr>
              <w:t>客戶了解產品規格和蒐集市場資訊，未從事產品銷售，</w:t>
            </w:r>
            <w:r w:rsidRPr="00403A9B">
              <w:rPr>
                <w:rFonts w:eastAsia="標楷體" w:hAnsi="標楷體"/>
                <w:bCs/>
                <w:iCs/>
                <w:sz w:val="26"/>
                <w:szCs w:val="26"/>
              </w:rPr>
              <w:t>不承擔存貨風險。</w:t>
            </w:r>
          </w:p>
        </w:tc>
      </w:tr>
    </w:tbl>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產品責任風險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如處理</w:t>
      </w:r>
      <w:r w:rsidRPr="00AC24CA">
        <w:rPr>
          <w:rFonts w:eastAsia="標楷體"/>
          <w:sz w:val="26"/>
          <w:szCs w:val="26"/>
        </w:rPr>
        <w:t>客戶將瑕疵品退回維修或退、換貨等要求。</w:t>
      </w:r>
    </w:p>
    <w:tbl>
      <w:tblPr>
        <w:tblW w:w="7439" w:type="dxa"/>
        <w:tblInd w:w="10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2442"/>
        <w:gridCol w:w="4997"/>
      </w:tblGrid>
      <w:tr w:rsidR="0026003C" w:rsidRPr="00403A9B">
        <w:trPr>
          <w:trHeight w:val="508"/>
          <w:tblHeader/>
        </w:trPr>
        <w:tc>
          <w:tcPr>
            <w:tcW w:w="2442"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受控交易參與人</w:t>
            </w:r>
          </w:p>
        </w:tc>
        <w:tc>
          <w:tcPr>
            <w:tcW w:w="4997"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產品質任風險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szCs w:val="26"/>
              </w:rPr>
              <w:t>研發中心</w:t>
            </w:r>
          </w:p>
        </w:tc>
        <w:tc>
          <w:tcPr>
            <w:tcW w:w="4997" w:type="dxa"/>
          </w:tcPr>
          <w:p w:rsidR="00312C13" w:rsidRDefault="0026003C" w:rsidP="00425BCD">
            <w:pPr>
              <w:spacing w:beforeLines="50" w:before="120" w:afterLines="50" w:after="120"/>
              <w:jc w:val="both"/>
              <w:rPr>
                <w:rFonts w:eastAsia="標楷體"/>
                <w:sz w:val="26"/>
                <w:szCs w:val="26"/>
              </w:rPr>
            </w:pPr>
            <w:r w:rsidRPr="00403A9B">
              <w:rPr>
                <w:rFonts w:eastAsia="標楷體" w:hAnsi="標楷體"/>
                <w:bCs/>
                <w:iCs/>
                <w:sz w:val="26"/>
                <w:szCs w:val="26"/>
              </w:rPr>
              <w:t>所研發、製造之產品若有瑕疵產生，需提供維修或退、換貨，承擔產品責任風險。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產製中心</w:t>
            </w:r>
          </w:p>
        </w:tc>
        <w:tc>
          <w:tcPr>
            <w:tcW w:w="4997" w:type="dxa"/>
            <w:vMerge w:val="restart"/>
            <w:shd w:val="clear" w:color="auto" w:fill="auto"/>
            <w:vAlign w:val="center"/>
          </w:tcPr>
          <w:p w:rsidR="00312C13" w:rsidRDefault="0026003C" w:rsidP="00425BCD">
            <w:pPr>
              <w:spacing w:beforeLines="50" w:before="120" w:afterLines="50" w:after="120"/>
              <w:jc w:val="both"/>
              <w:rPr>
                <w:rFonts w:eastAsia="標楷體"/>
                <w:sz w:val="26"/>
                <w:szCs w:val="26"/>
              </w:rPr>
            </w:pPr>
            <w:r w:rsidRPr="00403A9B">
              <w:rPr>
                <w:rFonts w:eastAsia="標楷體" w:hAnsi="標楷體"/>
                <w:bCs/>
                <w:iCs/>
                <w:sz w:val="26"/>
                <w:szCs w:val="26"/>
              </w:rPr>
              <w:t>對所售出之商品負瑕疵品退換貨之責，承擔產品責任風險。</w:t>
            </w: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szCs w:val="26"/>
              </w:rPr>
            </w:pPr>
            <w:r w:rsidRPr="00403A9B">
              <w:rPr>
                <w:rFonts w:eastAsia="標楷體" w:hAnsi="標楷體"/>
                <w:sz w:val="26"/>
              </w:rPr>
              <w:t>銷售中心</w:t>
            </w:r>
          </w:p>
        </w:tc>
        <w:tc>
          <w:tcPr>
            <w:tcW w:w="4997" w:type="dxa"/>
            <w:vMerge/>
            <w:shd w:val="clear" w:color="auto" w:fill="auto"/>
          </w:tcPr>
          <w:p w:rsidR="00312C13" w:rsidRDefault="00312C13" w:rsidP="00425BCD">
            <w:pPr>
              <w:spacing w:beforeLines="50" w:before="120" w:afterLines="50" w:after="120"/>
              <w:jc w:val="both"/>
              <w:rPr>
                <w:rFonts w:eastAsia="標楷體"/>
                <w:bCs/>
                <w:iCs/>
                <w:sz w:val="26"/>
                <w:szCs w:val="26"/>
              </w:rPr>
            </w:pPr>
          </w:p>
        </w:tc>
      </w:tr>
      <w:tr w:rsidR="0026003C" w:rsidRPr="00403A9B">
        <w:trPr>
          <w:trHeight w:val="70"/>
        </w:trPr>
        <w:tc>
          <w:tcPr>
            <w:tcW w:w="2442" w:type="dxa"/>
            <w:vAlign w:val="center"/>
          </w:tcPr>
          <w:p w:rsidR="00312C13" w:rsidRDefault="0026003C" w:rsidP="00425BCD">
            <w:pPr>
              <w:spacing w:beforeLines="50" w:before="120" w:afterLines="50" w:after="120"/>
              <w:jc w:val="center"/>
              <w:rPr>
                <w:rFonts w:eastAsia="標楷體"/>
                <w:sz w:val="26"/>
              </w:rPr>
            </w:pPr>
            <w:r w:rsidRPr="00403A9B">
              <w:rPr>
                <w:rFonts w:eastAsia="標楷體" w:hAnsi="標楷體"/>
                <w:sz w:val="26"/>
              </w:rPr>
              <w:t>客服中心</w:t>
            </w:r>
          </w:p>
        </w:tc>
        <w:tc>
          <w:tcPr>
            <w:tcW w:w="4997" w:type="dxa"/>
            <w:shd w:val="clear" w:color="auto" w:fill="auto"/>
          </w:tcPr>
          <w:p w:rsidR="00312C13" w:rsidRDefault="0026003C" w:rsidP="00425BCD">
            <w:pPr>
              <w:spacing w:beforeLines="50" w:before="120" w:afterLines="50" w:after="120"/>
              <w:jc w:val="both"/>
              <w:rPr>
                <w:rFonts w:eastAsia="標楷體"/>
                <w:bCs/>
                <w:iCs/>
                <w:sz w:val="26"/>
                <w:szCs w:val="26"/>
              </w:rPr>
            </w:pPr>
            <w:r w:rsidRPr="00403A9B">
              <w:rPr>
                <w:rFonts w:eastAsia="標楷體" w:hAnsi="標楷體"/>
                <w:sz w:val="26"/>
                <w:szCs w:val="26"/>
              </w:rPr>
              <w:t>負責行銷與產品服務，協助</w:t>
            </w:r>
            <w:r w:rsidRPr="00403A9B">
              <w:rPr>
                <w:rFonts w:eastAsia="標楷體" w:hAnsi="標楷體"/>
                <w:color w:val="000000"/>
                <w:sz w:val="26"/>
                <w:szCs w:val="26"/>
              </w:rPr>
              <w:t>客戶了解產品規格和蒐集市場資訊，未從事產品銷售，</w:t>
            </w:r>
            <w:r w:rsidRPr="00403A9B">
              <w:rPr>
                <w:rFonts w:eastAsia="標楷體" w:hAnsi="標楷體"/>
                <w:bCs/>
                <w:iCs/>
                <w:sz w:val="26"/>
                <w:szCs w:val="26"/>
              </w:rPr>
              <w:t>不承擔產品責任風險。</w:t>
            </w:r>
          </w:p>
        </w:tc>
      </w:tr>
    </w:tbl>
    <w:p w:rsidR="00312C13" w:rsidRDefault="00312C13" w:rsidP="00425BCD">
      <w:pPr>
        <w:tabs>
          <w:tab w:val="left" w:pos="960"/>
          <w:tab w:val="left" w:pos="1134"/>
        </w:tabs>
        <w:spacing w:beforeLines="50" w:before="120" w:afterLines="50" w:after="120" w:line="360" w:lineRule="auto"/>
        <w:jc w:val="both"/>
        <w:rPr>
          <w:rFonts w:eastAsia="標楷體"/>
          <w:b/>
          <w:sz w:val="28"/>
          <w:szCs w:val="26"/>
        </w:rPr>
      </w:pPr>
    </w:p>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財務風險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Pr="00AC24CA">
        <w:rPr>
          <w:rFonts w:eastAsia="標楷體"/>
          <w:sz w:val="26"/>
          <w:szCs w:val="26"/>
        </w:rPr>
        <w:t>外匯匯率、利率變動等</w:t>
      </w:r>
      <w:r w:rsidRPr="00AC24CA">
        <w:rPr>
          <w:rFonts w:eastAsia="標楷體" w:hint="eastAsia"/>
          <w:sz w:val="26"/>
          <w:szCs w:val="26"/>
        </w:rPr>
        <w:t>情形</w:t>
      </w:r>
      <w:r w:rsidRPr="00AC24CA">
        <w:rPr>
          <w:rFonts w:eastAsia="標楷體"/>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shd w:val="clear" w:color="auto" w:fill="D6E3BC"/>
        </w:rPr>
      </w:pPr>
      <w:r w:rsidRPr="00403A9B">
        <w:rPr>
          <w:rFonts w:eastAsia="標楷體" w:hAnsi="標楷體"/>
          <w:sz w:val="26"/>
          <w:szCs w:val="26"/>
        </w:rPr>
        <w:t>台灣柏恩氏因獲利率尚稱穩定，未向銀行或其他關係企業借貸資金，但因銷貨以美金計價，是故承受有匯兌之財務風險；其他受控交易參與人，各自承擔其財務風險。</w:t>
      </w:r>
    </w:p>
    <w:p w:rsidR="00312C13" w:rsidRDefault="0026003C" w:rsidP="00425BCD">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如指承擔</w:t>
      </w:r>
      <w:r w:rsidRPr="00AC24CA">
        <w:rPr>
          <w:rFonts w:eastAsia="標楷體"/>
          <w:sz w:val="26"/>
          <w:szCs w:val="26"/>
        </w:rPr>
        <w:t>授信、收款等風險。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台灣柏恩氏主要銷貨對象為關係企業，對非關係企業之銷貨只佔營業額少部分。因其與非關係企業往來之初，均為徵信，是以至今未遇倒帳或帳款拖欠未清情形，信用風險極低；其他受控關係交易人皆執行信用及收款功能，各自承擔其信用風險。</w:t>
      </w:r>
    </w:p>
    <w:p w:rsidR="00312C13" w:rsidRDefault="0026003C" w:rsidP="00425BCD">
      <w:pPr>
        <w:numPr>
          <w:ilvl w:val="0"/>
          <w:numId w:val="22"/>
        </w:numPr>
        <w:spacing w:beforeLines="50" w:before="120" w:afterLines="50" w:after="120" w:line="360" w:lineRule="auto"/>
        <w:jc w:val="both"/>
        <w:rPr>
          <w:rFonts w:eastAsia="標楷體"/>
          <w:sz w:val="26"/>
          <w:szCs w:val="26"/>
        </w:rPr>
      </w:pPr>
      <w:r w:rsidRPr="00EA272E">
        <w:rPr>
          <w:rFonts w:eastAsia="標楷體" w:hint="eastAsia"/>
          <w:sz w:val="26"/>
          <w:szCs w:val="26"/>
        </w:rPr>
        <w:t>茲將各受控交易參與人承擔風險彙總如下：</w:t>
      </w:r>
    </w:p>
    <w:tbl>
      <w:tblPr>
        <w:tblW w:w="8015" w:type="dxa"/>
        <w:tblInd w:w="5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497"/>
        <w:gridCol w:w="2196"/>
        <w:gridCol w:w="1243"/>
        <w:gridCol w:w="1020"/>
        <w:gridCol w:w="1019"/>
        <w:gridCol w:w="1020"/>
        <w:gridCol w:w="1020"/>
      </w:tblGrid>
      <w:tr w:rsidR="0026003C" w:rsidRPr="00403A9B" w:rsidTr="00651F73">
        <w:trPr>
          <w:cantSplit/>
          <w:trHeight w:val="454"/>
          <w:tblHeader/>
        </w:trPr>
        <w:tc>
          <w:tcPr>
            <w:tcW w:w="497" w:type="dxa"/>
            <w:vMerge w:val="restart"/>
            <w:shd w:val="clear" w:color="auto" w:fill="4F81BD"/>
            <w:vAlign w:val="center"/>
          </w:tcPr>
          <w:p w:rsidR="0026003C" w:rsidRPr="00403A9B" w:rsidRDefault="0026003C" w:rsidP="00566DE8">
            <w:pPr>
              <w:autoSpaceDE w:val="0"/>
              <w:autoSpaceDN w:val="0"/>
              <w:adjustRightInd w:val="0"/>
              <w:jc w:val="center"/>
              <w:rPr>
                <w:rFonts w:eastAsia="標楷體"/>
                <w:color w:val="FFFFFF"/>
                <w:sz w:val="26"/>
                <w:szCs w:val="26"/>
              </w:rPr>
            </w:pPr>
            <w:r w:rsidRPr="00403A9B">
              <w:rPr>
                <w:rFonts w:eastAsia="標楷體" w:hAnsi="標楷體"/>
                <w:color w:val="FFFFFF"/>
                <w:sz w:val="26"/>
                <w:szCs w:val="26"/>
              </w:rPr>
              <w:t>編號</w:t>
            </w:r>
          </w:p>
        </w:tc>
        <w:tc>
          <w:tcPr>
            <w:tcW w:w="2196" w:type="dxa"/>
            <w:vMerge w:val="restart"/>
            <w:shd w:val="clear" w:color="auto" w:fill="4F81BD"/>
            <w:vAlign w:val="center"/>
          </w:tcPr>
          <w:p w:rsidR="0026003C" w:rsidRPr="00403A9B" w:rsidRDefault="0026003C" w:rsidP="00566DE8">
            <w:pPr>
              <w:autoSpaceDE w:val="0"/>
              <w:autoSpaceDN w:val="0"/>
              <w:adjustRightInd w:val="0"/>
              <w:jc w:val="center"/>
              <w:rPr>
                <w:rFonts w:eastAsia="標楷體"/>
                <w:color w:val="FFFFFF"/>
                <w:sz w:val="26"/>
                <w:szCs w:val="26"/>
              </w:rPr>
            </w:pPr>
            <w:r w:rsidRPr="00403A9B">
              <w:rPr>
                <w:rFonts w:eastAsia="標楷體" w:hAnsi="標楷體"/>
                <w:color w:val="FFFFFF"/>
                <w:sz w:val="26"/>
                <w:szCs w:val="26"/>
              </w:rPr>
              <w:t>承擔風險</w:t>
            </w:r>
          </w:p>
        </w:tc>
        <w:tc>
          <w:tcPr>
            <w:tcW w:w="5322" w:type="dxa"/>
            <w:gridSpan w:val="5"/>
            <w:shd w:val="clear" w:color="auto" w:fill="4F81BD"/>
          </w:tcPr>
          <w:p w:rsidR="0026003C" w:rsidRPr="00403A9B" w:rsidRDefault="0026003C" w:rsidP="00566DE8">
            <w:pPr>
              <w:autoSpaceDE w:val="0"/>
              <w:autoSpaceDN w:val="0"/>
              <w:adjustRightInd w:val="0"/>
              <w:jc w:val="center"/>
              <w:rPr>
                <w:rFonts w:eastAsia="標楷體"/>
                <w:color w:val="FFFFFF"/>
                <w:sz w:val="26"/>
                <w:szCs w:val="26"/>
              </w:rPr>
            </w:pPr>
            <w:r w:rsidRPr="00403A9B">
              <w:rPr>
                <w:rFonts w:eastAsia="標楷體" w:hAnsi="標楷體"/>
                <w:color w:val="FFFFFF"/>
                <w:sz w:val="26"/>
                <w:szCs w:val="26"/>
              </w:rPr>
              <w:t>受控交易之各參與人承擔風險情形</w:t>
            </w:r>
          </w:p>
        </w:tc>
      </w:tr>
      <w:tr w:rsidR="0026003C" w:rsidRPr="00403A9B" w:rsidTr="00651F73">
        <w:trPr>
          <w:cantSplit/>
          <w:trHeight w:val="454"/>
          <w:tblHeader/>
        </w:trPr>
        <w:tc>
          <w:tcPr>
            <w:tcW w:w="497" w:type="dxa"/>
            <w:vMerge/>
            <w:shd w:val="clear" w:color="auto" w:fill="4F81BD"/>
            <w:vAlign w:val="center"/>
          </w:tcPr>
          <w:p w:rsidR="0026003C" w:rsidRPr="00403A9B" w:rsidRDefault="0026003C" w:rsidP="00566DE8">
            <w:pPr>
              <w:autoSpaceDE w:val="0"/>
              <w:autoSpaceDN w:val="0"/>
              <w:adjustRightInd w:val="0"/>
              <w:spacing w:line="0" w:lineRule="atLeast"/>
              <w:ind w:leftChars="-45" w:left="-108" w:rightChars="-43" w:right="-103"/>
              <w:jc w:val="center"/>
              <w:rPr>
                <w:rFonts w:eastAsia="標楷體"/>
                <w:color w:val="FFFFFF"/>
                <w:sz w:val="26"/>
                <w:szCs w:val="26"/>
              </w:rPr>
            </w:pPr>
          </w:p>
        </w:tc>
        <w:tc>
          <w:tcPr>
            <w:tcW w:w="2196" w:type="dxa"/>
            <w:vMerge/>
            <w:shd w:val="clear" w:color="auto" w:fill="4F81BD"/>
            <w:vAlign w:val="center"/>
          </w:tcPr>
          <w:p w:rsidR="0026003C" w:rsidRPr="00403A9B" w:rsidRDefault="0026003C" w:rsidP="00566DE8">
            <w:pPr>
              <w:autoSpaceDE w:val="0"/>
              <w:autoSpaceDN w:val="0"/>
              <w:adjustRightInd w:val="0"/>
              <w:spacing w:line="0" w:lineRule="atLeast"/>
              <w:ind w:leftChars="-45" w:left="-108" w:rightChars="-43" w:right="-103"/>
              <w:jc w:val="center"/>
              <w:rPr>
                <w:rFonts w:eastAsia="標楷體"/>
                <w:color w:val="FFFFFF"/>
                <w:sz w:val="26"/>
                <w:szCs w:val="26"/>
              </w:rPr>
            </w:pPr>
          </w:p>
        </w:tc>
        <w:tc>
          <w:tcPr>
            <w:tcW w:w="1243" w:type="dxa"/>
            <w:tcBorders>
              <w:right w:val="single" w:sz="4" w:space="0" w:color="auto"/>
            </w:tcBorders>
            <w:shd w:val="clear" w:color="auto" w:fill="4F81BD"/>
            <w:vAlign w:val="center"/>
          </w:tcPr>
          <w:p w:rsidR="0026003C" w:rsidRPr="00CF043B" w:rsidRDefault="0026003C" w:rsidP="00566DE8">
            <w:pPr>
              <w:autoSpaceDE w:val="0"/>
              <w:autoSpaceDN w:val="0"/>
              <w:adjustRightInd w:val="0"/>
              <w:spacing w:line="0" w:lineRule="atLeast"/>
              <w:ind w:leftChars="-45" w:left="-108" w:rightChars="-43" w:right="-103"/>
              <w:jc w:val="center"/>
              <w:rPr>
                <w:rFonts w:eastAsia="標楷體"/>
                <w:color w:val="FFFFFF"/>
                <w:w w:val="90"/>
                <w:sz w:val="22"/>
                <w:szCs w:val="22"/>
              </w:rPr>
            </w:pPr>
            <w:r w:rsidRPr="00CF043B">
              <w:rPr>
                <w:rFonts w:eastAsia="標楷體" w:hAnsi="標楷體" w:hint="eastAsia"/>
                <w:color w:val="FFFFFF"/>
                <w:sz w:val="22"/>
                <w:szCs w:val="22"/>
              </w:rPr>
              <w:t>集團</w:t>
            </w:r>
            <w:r w:rsidRPr="00CF043B">
              <w:rPr>
                <w:rFonts w:eastAsia="標楷體" w:hAnsi="標楷體"/>
                <w:color w:val="FFFFFF"/>
                <w:sz w:val="22"/>
                <w:szCs w:val="22"/>
              </w:rPr>
              <w:t>母公司</w:t>
            </w:r>
          </w:p>
        </w:tc>
        <w:tc>
          <w:tcPr>
            <w:tcW w:w="1020" w:type="dxa"/>
            <w:tcBorders>
              <w:left w:val="single" w:sz="4" w:space="0" w:color="auto"/>
            </w:tcBorders>
            <w:shd w:val="clear" w:color="auto" w:fill="4F81BD"/>
            <w:vAlign w:val="center"/>
          </w:tcPr>
          <w:p w:rsidR="0026003C" w:rsidRPr="00CF043B" w:rsidRDefault="0026003C" w:rsidP="00566DE8">
            <w:pPr>
              <w:autoSpaceDE w:val="0"/>
              <w:autoSpaceDN w:val="0"/>
              <w:adjustRightInd w:val="0"/>
              <w:spacing w:line="0" w:lineRule="atLeast"/>
              <w:ind w:leftChars="-45" w:left="-108" w:rightChars="-43" w:right="-103"/>
              <w:jc w:val="center"/>
              <w:rPr>
                <w:rFonts w:eastAsia="標楷體"/>
                <w:color w:val="FFFFFF"/>
                <w:w w:val="90"/>
                <w:sz w:val="22"/>
                <w:szCs w:val="22"/>
              </w:rPr>
            </w:pPr>
            <w:r w:rsidRPr="00CF043B">
              <w:rPr>
                <w:rFonts w:eastAsia="標楷體" w:hAnsi="標楷體"/>
                <w:color w:val="FFFFFF"/>
                <w:sz w:val="22"/>
                <w:szCs w:val="22"/>
              </w:rPr>
              <w:t>研發中心</w:t>
            </w:r>
          </w:p>
        </w:tc>
        <w:tc>
          <w:tcPr>
            <w:tcW w:w="1019" w:type="dxa"/>
            <w:shd w:val="clear" w:color="auto" w:fill="4F81BD"/>
            <w:vAlign w:val="center"/>
          </w:tcPr>
          <w:p w:rsidR="0026003C" w:rsidRPr="00CF043B" w:rsidRDefault="0026003C" w:rsidP="00566DE8">
            <w:pPr>
              <w:autoSpaceDE w:val="0"/>
              <w:autoSpaceDN w:val="0"/>
              <w:adjustRightInd w:val="0"/>
              <w:spacing w:line="0" w:lineRule="atLeast"/>
              <w:ind w:leftChars="-45" w:left="-108" w:rightChars="-43" w:right="-103"/>
              <w:jc w:val="center"/>
              <w:rPr>
                <w:rFonts w:eastAsia="標楷體"/>
                <w:color w:val="FFFFFF"/>
                <w:sz w:val="22"/>
                <w:szCs w:val="22"/>
              </w:rPr>
            </w:pPr>
            <w:r w:rsidRPr="00CF043B">
              <w:rPr>
                <w:rFonts w:eastAsia="標楷體" w:hAnsi="標楷體"/>
                <w:color w:val="FFFFFF"/>
                <w:sz w:val="22"/>
                <w:szCs w:val="22"/>
              </w:rPr>
              <w:t>產製中心</w:t>
            </w:r>
          </w:p>
        </w:tc>
        <w:tc>
          <w:tcPr>
            <w:tcW w:w="1020" w:type="dxa"/>
            <w:tcBorders>
              <w:right w:val="single" w:sz="4" w:space="0" w:color="auto"/>
            </w:tcBorders>
            <w:shd w:val="clear" w:color="auto" w:fill="4F81BD"/>
            <w:vAlign w:val="center"/>
          </w:tcPr>
          <w:p w:rsidR="0026003C" w:rsidRPr="00CF043B" w:rsidRDefault="0026003C" w:rsidP="00566DE8">
            <w:pPr>
              <w:autoSpaceDE w:val="0"/>
              <w:autoSpaceDN w:val="0"/>
              <w:adjustRightInd w:val="0"/>
              <w:spacing w:line="0" w:lineRule="atLeast"/>
              <w:ind w:leftChars="-45" w:left="-108" w:rightChars="-43" w:right="-103"/>
              <w:jc w:val="center"/>
              <w:rPr>
                <w:rFonts w:eastAsia="標楷體"/>
                <w:color w:val="FFFFFF"/>
                <w:sz w:val="22"/>
                <w:szCs w:val="22"/>
              </w:rPr>
            </w:pPr>
            <w:r w:rsidRPr="00CF043B">
              <w:rPr>
                <w:rFonts w:eastAsia="標楷體" w:hAnsi="標楷體"/>
                <w:color w:val="FFFFFF"/>
                <w:sz w:val="22"/>
                <w:szCs w:val="22"/>
              </w:rPr>
              <w:t>銷售中心</w:t>
            </w:r>
          </w:p>
        </w:tc>
        <w:tc>
          <w:tcPr>
            <w:tcW w:w="1020" w:type="dxa"/>
            <w:tcBorders>
              <w:left w:val="single" w:sz="4" w:space="0" w:color="auto"/>
            </w:tcBorders>
            <w:shd w:val="clear" w:color="auto" w:fill="4F81BD"/>
            <w:vAlign w:val="center"/>
          </w:tcPr>
          <w:p w:rsidR="0026003C" w:rsidRPr="00CF043B" w:rsidRDefault="0026003C" w:rsidP="00566DE8">
            <w:pPr>
              <w:autoSpaceDE w:val="0"/>
              <w:autoSpaceDN w:val="0"/>
              <w:adjustRightInd w:val="0"/>
              <w:spacing w:line="0" w:lineRule="atLeast"/>
              <w:ind w:leftChars="-45" w:left="-108" w:rightChars="-43" w:right="-103"/>
              <w:jc w:val="center"/>
              <w:rPr>
                <w:rFonts w:eastAsia="標楷體"/>
                <w:color w:val="FFFFFF"/>
                <w:sz w:val="22"/>
                <w:szCs w:val="22"/>
              </w:rPr>
            </w:pPr>
            <w:r w:rsidRPr="00CF043B">
              <w:rPr>
                <w:rFonts w:eastAsia="標楷體" w:hAnsi="標楷體"/>
                <w:color w:val="FFFFFF"/>
                <w:sz w:val="22"/>
                <w:szCs w:val="22"/>
              </w:rPr>
              <w:t>客服中心</w:t>
            </w:r>
          </w:p>
        </w:tc>
      </w:tr>
      <w:tr w:rsidR="0026003C" w:rsidRPr="00403A9B" w:rsidTr="00651F73">
        <w:trPr>
          <w:trHeight w:val="454"/>
        </w:trPr>
        <w:tc>
          <w:tcPr>
            <w:tcW w:w="497" w:type="dxa"/>
            <w:tcBorders>
              <w:top w:val="double" w:sz="4" w:space="0" w:color="000000"/>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sz w:val="26"/>
                <w:szCs w:val="26"/>
              </w:rPr>
              <w:t>1</w:t>
            </w:r>
          </w:p>
        </w:tc>
        <w:tc>
          <w:tcPr>
            <w:tcW w:w="2196" w:type="dxa"/>
            <w:tcBorders>
              <w:top w:val="double" w:sz="4" w:space="0" w:color="000000"/>
            </w:tcBorders>
            <w:shd w:val="clear" w:color="auto" w:fill="auto"/>
            <w:vAlign w:val="center"/>
          </w:tcPr>
          <w:p w:rsidR="0026003C" w:rsidRPr="00403A9B" w:rsidRDefault="0026003C" w:rsidP="00566DE8">
            <w:pPr>
              <w:autoSpaceDE w:val="0"/>
              <w:autoSpaceDN w:val="0"/>
              <w:adjustRightInd w:val="0"/>
              <w:spacing w:line="0" w:lineRule="atLeast"/>
              <w:ind w:left="1"/>
              <w:jc w:val="both"/>
              <w:rPr>
                <w:rFonts w:eastAsia="標楷體"/>
                <w:sz w:val="26"/>
                <w:szCs w:val="26"/>
              </w:rPr>
            </w:pPr>
            <w:r w:rsidRPr="00403A9B">
              <w:rPr>
                <w:rFonts w:eastAsia="標楷體" w:hAnsi="標楷體"/>
                <w:sz w:val="26"/>
                <w:szCs w:val="26"/>
              </w:rPr>
              <w:t>研究與發展風險</w:t>
            </w:r>
          </w:p>
        </w:tc>
        <w:tc>
          <w:tcPr>
            <w:tcW w:w="1243" w:type="dxa"/>
            <w:tcBorders>
              <w:top w:val="double" w:sz="4" w:space="0" w:color="000000"/>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top w:val="double" w:sz="4" w:space="0" w:color="000000"/>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19" w:type="dxa"/>
            <w:tcBorders>
              <w:top w:val="double" w:sz="4" w:space="0" w:color="000000"/>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c>
          <w:tcPr>
            <w:tcW w:w="1020" w:type="dxa"/>
            <w:tcBorders>
              <w:top w:val="double" w:sz="4" w:space="0" w:color="000000"/>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c>
          <w:tcPr>
            <w:tcW w:w="1020" w:type="dxa"/>
            <w:tcBorders>
              <w:top w:val="double" w:sz="4" w:space="0" w:color="000000"/>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r>
      <w:tr w:rsidR="0026003C" w:rsidRPr="00403A9B" w:rsidTr="00651F73">
        <w:trPr>
          <w:trHeight w:val="454"/>
        </w:trPr>
        <w:tc>
          <w:tcPr>
            <w:tcW w:w="497"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sz w:val="26"/>
                <w:szCs w:val="26"/>
              </w:rPr>
              <w:t>2</w:t>
            </w:r>
          </w:p>
        </w:tc>
        <w:tc>
          <w:tcPr>
            <w:tcW w:w="2196" w:type="dxa"/>
            <w:shd w:val="clear" w:color="auto" w:fill="auto"/>
            <w:vAlign w:val="center"/>
          </w:tcPr>
          <w:p w:rsidR="0026003C" w:rsidRPr="00403A9B" w:rsidRDefault="0026003C" w:rsidP="00566DE8">
            <w:pPr>
              <w:autoSpaceDE w:val="0"/>
              <w:autoSpaceDN w:val="0"/>
              <w:adjustRightInd w:val="0"/>
              <w:spacing w:line="0" w:lineRule="atLeast"/>
              <w:ind w:left="-9"/>
              <w:jc w:val="both"/>
              <w:rPr>
                <w:rFonts w:eastAsia="標楷體"/>
                <w:sz w:val="26"/>
                <w:szCs w:val="26"/>
              </w:rPr>
            </w:pPr>
            <w:r w:rsidRPr="00403A9B">
              <w:rPr>
                <w:rFonts w:eastAsia="標楷體" w:hAnsi="標楷體"/>
                <w:sz w:val="26"/>
                <w:szCs w:val="26"/>
              </w:rPr>
              <w:t>市場風險</w:t>
            </w:r>
          </w:p>
        </w:tc>
        <w:tc>
          <w:tcPr>
            <w:tcW w:w="1243"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19"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r>
      <w:tr w:rsidR="0026003C" w:rsidRPr="00403A9B" w:rsidTr="00651F73">
        <w:trPr>
          <w:trHeight w:val="454"/>
        </w:trPr>
        <w:tc>
          <w:tcPr>
            <w:tcW w:w="497" w:type="dxa"/>
            <w:shd w:val="clear" w:color="auto" w:fill="auto"/>
            <w:vAlign w:val="center"/>
          </w:tcPr>
          <w:p w:rsidR="0026003C" w:rsidRPr="00403A9B" w:rsidRDefault="0026003C" w:rsidP="00566DE8">
            <w:pPr>
              <w:autoSpaceDE w:val="0"/>
              <w:autoSpaceDN w:val="0"/>
              <w:adjustRightInd w:val="0"/>
              <w:spacing w:line="0" w:lineRule="atLeast"/>
              <w:ind w:leftChars="-15" w:left="-36"/>
              <w:jc w:val="center"/>
              <w:rPr>
                <w:rFonts w:eastAsia="標楷體"/>
                <w:sz w:val="26"/>
                <w:szCs w:val="26"/>
              </w:rPr>
            </w:pPr>
            <w:r w:rsidRPr="00403A9B">
              <w:rPr>
                <w:rFonts w:eastAsia="標楷體"/>
                <w:sz w:val="26"/>
                <w:szCs w:val="26"/>
              </w:rPr>
              <w:t>3</w:t>
            </w:r>
          </w:p>
        </w:tc>
        <w:tc>
          <w:tcPr>
            <w:tcW w:w="2196" w:type="dxa"/>
            <w:shd w:val="clear" w:color="auto" w:fill="auto"/>
            <w:vAlign w:val="center"/>
          </w:tcPr>
          <w:p w:rsidR="0026003C" w:rsidRPr="00403A9B" w:rsidRDefault="0026003C" w:rsidP="00566DE8">
            <w:pPr>
              <w:autoSpaceDE w:val="0"/>
              <w:autoSpaceDN w:val="0"/>
              <w:adjustRightInd w:val="0"/>
              <w:spacing w:line="0" w:lineRule="atLeast"/>
              <w:ind w:left="1"/>
              <w:jc w:val="both"/>
              <w:rPr>
                <w:rFonts w:eastAsia="標楷體"/>
                <w:sz w:val="26"/>
                <w:szCs w:val="26"/>
              </w:rPr>
            </w:pPr>
            <w:r w:rsidRPr="00403A9B">
              <w:rPr>
                <w:rFonts w:eastAsia="標楷體" w:hAnsi="標楷體"/>
                <w:sz w:val="26"/>
                <w:szCs w:val="26"/>
              </w:rPr>
              <w:t>存貨風險</w:t>
            </w:r>
          </w:p>
        </w:tc>
        <w:tc>
          <w:tcPr>
            <w:tcW w:w="1243"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19"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r>
      <w:tr w:rsidR="0026003C" w:rsidRPr="00403A9B" w:rsidTr="00651F73">
        <w:trPr>
          <w:trHeight w:val="454"/>
        </w:trPr>
        <w:tc>
          <w:tcPr>
            <w:tcW w:w="497"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sz w:val="26"/>
                <w:szCs w:val="26"/>
              </w:rPr>
              <w:t>4</w:t>
            </w:r>
          </w:p>
        </w:tc>
        <w:tc>
          <w:tcPr>
            <w:tcW w:w="2196" w:type="dxa"/>
            <w:shd w:val="clear" w:color="auto" w:fill="auto"/>
            <w:vAlign w:val="center"/>
          </w:tcPr>
          <w:p w:rsidR="0026003C" w:rsidRPr="00403A9B" w:rsidRDefault="0026003C" w:rsidP="00566DE8">
            <w:pPr>
              <w:autoSpaceDE w:val="0"/>
              <w:autoSpaceDN w:val="0"/>
              <w:adjustRightInd w:val="0"/>
              <w:spacing w:line="0" w:lineRule="atLeast"/>
              <w:ind w:left="1"/>
              <w:jc w:val="both"/>
              <w:rPr>
                <w:rFonts w:eastAsia="標楷體"/>
                <w:sz w:val="26"/>
                <w:szCs w:val="26"/>
              </w:rPr>
            </w:pPr>
            <w:r w:rsidRPr="00403A9B">
              <w:rPr>
                <w:rFonts w:eastAsia="標楷體" w:hAnsi="標楷體"/>
                <w:sz w:val="26"/>
                <w:szCs w:val="26"/>
              </w:rPr>
              <w:t>產品責任風險</w:t>
            </w:r>
          </w:p>
        </w:tc>
        <w:tc>
          <w:tcPr>
            <w:tcW w:w="1243"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19"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rPr>
              <w:t>×</w:t>
            </w:r>
          </w:p>
        </w:tc>
      </w:tr>
      <w:tr w:rsidR="0026003C" w:rsidRPr="00403A9B" w:rsidTr="00651F73">
        <w:trPr>
          <w:trHeight w:val="454"/>
        </w:trPr>
        <w:tc>
          <w:tcPr>
            <w:tcW w:w="497"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sz w:val="26"/>
                <w:szCs w:val="26"/>
              </w:rPr>
              <w:t>5</w:t>
            </w:r>
          </w:p>
        </w:tc>
        <w:tc>
          <w:tcPr>
            <w:tcW w:w="2196" w:type="dxa"/>
            <w:shd w:val="clear" w:color="auto" w:fill="auto"/>
            <w:vAlign w:val="center"/>
          </w:tcPr>
          <w:p w:rsidR="0026003C" w:rsidRPr="00403A9B" w:rsidRDefault="0026003C" w:rsidP="00566DE8">
            <w:pPr>
              <w:autoSpaceDE w:val="0"/>
              <w:autoSpaceDN w:val="0"/>
              <w:adjustRightInd w:val="0"/>
              <w:spacing w:line="0" w:lineRule="atLeast"/>
              <w:ind w:left="1"/>
              <w:jc w:val="both"/>
              <w:rPr>
                <w:rFonts w:eastAsia="標楷體"/>
                <w:sz w:val="26"/>
                <w:szCs w:val="26"/>
              </w:rPr>
            </w:pPr>
            <w:r w:rsidRPr="00403A9B">
              <w:rPr>
                <w:rFonts w:eastAsia="標楷體" w:hAnsi="標楷體"/>
                <w:sz w:val="26"/>
                <w:szCs w:val="26"/>
              </w:rPr>
              <w:t>財務風險</w:t>
            </w:r>
          </w:p>
        </w:tc>
        <w:tc>
          <w:tcPr>
            <w:tcW w:w="1243"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19"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r>
      <w:tr w:rsidR="0026003C" w:rsidRPr="00403A9B" w:rsidTr="00651F73">
        <w:trPr>
          <w:trHeight w:val="454"/>
        </w:trPr>
        <w:tc>
          <w:tcPr>
            <w:tcW w:w="497"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sz w:val="26"/>
                <w:szCs w:val="26"/>
              </w:rPr>
              <w:t>6</w:t>
            </w:r>
          </w:p>
        </w:tc>
        <w:tc>
          <w:tcPr>
            <w:tcW w:w="2196" w:type="dxa"/>
            <w:shd w:val="clear" w:color="auto" w:fill="auto"/>
            <w:vAlign w:val="center"/>
          </w:tcPr>
          <w:p w:rsidR="0026003C" w:rsidRPr="00403A9B" w:rsidRDefault="0026003C" w:rsidP="00566DE8">
            <w:pPr>
              <w:autoSpaceDE w:val="0"/>
              <w:autoSpaceDN w:val="0"/>
              <w:adjustRightInd w:val="0"/>
              <w:spacing w:line="0" w:lineRule="atLeast"/>
              <w:ind w:left="1"/>
              <w:jc w:val="both"/>
              <w:rPr>
                <w:rFonts w:eastAsia="標楷體"/>
                <w:sz w:val="26"/>
                <w:szCs w:val="26"/>
              </w:rPr>
            </w:pPr>
            <w:r w:rsidRPr="00403A9B">
              <w:rPr>
                <w:rFonts w:eastAsia="標楷體" w:hAnsi="標楷體"/>
                <w:sz w:val="26"/>
                <w:szCs w:val="26"/>
              </w:rPr>
              <w:t>信用風險</w:t>
            </w:r>
          </w:p>
        </w:tc>
        <w:tc>
          <w:tcPr>
            <w:tcW w:w="1243"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color w:val="000000"/>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color w:val="000000"/>
              </w:rPr>
            </w:pPr>
            <w:r w:rsidRPr="00403A9B">
              <w:rPr>
                <w:rFonts w:eastAsia="標楷體"/>
                <w:color w:val="000000"/>
              </w:rPr>
              <w:t>○</w:t>
            </w:r>
          </w:p>
        </w:tc>
        <w:tc>
          <w:tcPr>
            <w:tcW w:w="1019" w:type="dxa"/>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righ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c>
          <w:tcPr>
            <w:tcW w:w="1020" w:type="dxa"/>
            <w:tcBorders>
              <w:left w:val="single" w:sz="4" w:space="0" w:color="auto"/>
            </w:tcBorders>
            <w:shd w:val="clear" w:color="auto" w:fill="auto"/>
            <w:vAlign w:val="center"/>
          </w:tcPr>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rPr>
              <w:t>○</w:t>
            </w:r>
          </w:p>
        </w:tc>
      </w:tr>
      <w:tr w:rsidR="0026003C" w:rsidRPr="00403A9B" w:rsidTr="00651F73">
        <w:trPr>
          <w:trHeight w:val="454"/>
        </w:trPr>
        <w:tc>
          <w:tcPr>
            <w:tcW w:w="8015" w:type="dxa"/>
            <w:gridSpan w:val="7"/>
            <w:vAlign w:val="center"/>
          </w:tcPr>
          <w:p w:rsidR="0026003C" w:rsidRPr="00403A9B" w:rsidRDefault="0026003C" w:rsidP="00566DE8">
            <w:pPr>
              <w:autoSpaceDE w:val="0"/>
              <w:autoSpaceDN w:val="0"/>
              <w:adjustRightInd w:val="0"/>
              <w:jc w:val="center"/>
              <w:rPr>
                <w:rFonts w:eastAsia="標楷體"/>
                <w:color w:val="000000"/>
                <w:sz w:val="26"/>
                <w:szCs w:val="26"/>
              </w:rPr>
            </w:pPr>
            <w:r w:rsidRPr="00403A9B">
              <w:rPr>
                <w:rFonts w:eastAsia="標楷體" w:hAnsi="標楷體"/>
                <w:color w:val="000000"/>
                <w:sz w:val="26"/>
                <w:szCs w:val="26"/>
              </w:rPr>
              <w:t>註：依下列符號註記承擔風險情形</w:t>
            </w:r>
            <w:r w:rsidRPr="00403A9B">
              <w:rPr>
                <w:rFonts w:eastAsia="標楷體"/>
                <w:color w:val="000000"/>
                <w:sz w:val="26"/>
                <w:szCs w:val="26"/>
              </w:rPr>
              <w:t xml:space="preserve"> ─</w:t>
            </w:r>
          </w:p>
          <w:p w:rsidR="0026003C" w:rsidRPr="00403A9B" w:rsidRDefault="0026003C" w:rsidP="00566DE8">
            <w:pPr>
              <w:autoSpaceDE w:val="0"/>
              <w:autoSpaceDN w:val="0"/>
              <w:adjustRightInd w:val="0"/>
              <w:jc w:val="center"/>
              <w:rPr>
                <w:rFonts w:eastAsia="標楷體"/>
                <w:sz w:val="26"/>
                <w:szCs w:val="26"/>
              </w:rPr>
            </w:pPr>
            <w:r w:rsidRPr="00403A9B">
              <w:rPr>
                <w:rFonts w:eastAsia="標楷體"/>
                <w:color w:val="000000"/>
                <w:sz w:val="26"/>
                <w:szCs w:val="26"/>
              </w:rPr>
              <w:t>○</w:t>
            </w:r>
            <w:r w:rsidRPr="00403A9B">
              <w:rPr>
                <w:rFonts w:eastAsia="標楷體" w:hAnsi="標楷體"/>
                <w:color w:val="000000"/>
                <w:sz w:val="26"/>
                <w:szCs w:val="26"/>
              </w:rPr>
              <w:t>：承擔主要風險；</w:t>
            </w:r>
            <w:r w:rsidRPr="00403A9B">
              <w:rPr>
                <w:rFonts w:ascii="標楷體" w:eastAsia="標楷體" w:hAnsi="標楷體"/>
                <w:color w:val="000000"/>
                <w:sz w:val="26"/>
                <w:szCs w:val="26"/>
              </w:rPr>
              <w:t>△</w:t>
            </w:r>
            <w:r w:rsidRPr="00403A9B">
              <w:rPr>
                <w:rFonts w:eastAsia="標楷體" w:hAnsi="標楷體"/>
                <w:color w:val="000000"/>
                <w:sz w:val="26"/>
                <w:szCs w:val="26"/>
              </w:rPr>
              <w:t>：承擔部分風險；</w:t>
            </w:r>
            <w:r w:rsidRPr="00403A9B">
              <w:rPr>
                <w:rFonts w:eastAsia="標楷體"/>
                <w:color w:val="000000"/>
                <w:sz w:val="26"/>
                <w:szCs w:val="26"/>
              </w:rPr>
              <w:t>×</w:t>
            </w:r>
            <w:r w:rsidRPr="00403A9B">
              <w:rPr>
                <w:rFonts w:eastAsia="標楷體" w:hAnsi="標楷體"/>
                <w:color w:val="000000"/>
                <w:sz w:val="26"/>
                <w:szCs w:val="26"/>
              </w:rPr>
              <w:t>：未承擔風險</w:t>
            </w:r>
          </w:p>
        </w:tc>
      </w:tr>
    </w:tbl>
    <w:p w:rsidR="00CF365F" w:rsidRPr="00CF365F" w:rsidRDefault="00CF365F" w:rsidP="00CF365F"/>
    <w:p w:rsidR="00312C13" w:rsidRDefault="0026003C" w:rsidP="00425BCD">
      <w:pPr>
        <w:pStyle w:val="2"/>
        <w:numPr>
          <w:ilvl w:val="1"/>
          <w:numId w:val="1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企業特色</w:t>
      </w:r>
    </w:p>
    <w:p w:rsidR="00312C13" w:rsidRDefault="0026003C" w:rsidP="00425BCD">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進行移轉訂價分析時，功能性及風險性</w:t>
      </w:r>
      <w:r w:rsidRPr="00EA272E">
        <w:rPr>
          <w:rFonts w:eastAsia="標楷體" w:hint="eastAsia"/>
          <w:bCs/>
          <w:iCs/>
          <w:sz w:val="26"/>
          <w:szCs w:val="26"/>
        </w:rPr>
        <w:t>之</w:t>
      </w:r>
      <w:r w:rsidRPr="00EA272E">
        <w:rPr>
          <w:rFonts w:eastAsia="標楷體"/>
          <w:bCs/>
          <w:iCs/>
          <w:sz w:val="26"/>
          <w:szCs w:val="26"/>
        </w:rPr>
        <w:t>分析可用來作為區分交易特性之基礎。雖然每個企業體都是獨一無二的，但經過時間的演進，現已存在一套有助於區分交易特性之標準分類模式，廣為大多數已開發國家稅務機關所熟悉並接受。</w:t>
      </w:r>
      <w:r w:rsidRPr="00EA272E">
        <w:rPr>
          <w:rFonts w:eastAsia="標楷體" w:hint="eastAsia"/>
          <w:bCs/>
          <w:iCs/>
          <w:sz w:val="26"/>
          <w:szCs w:val="26"/>
        </w:rPr>
        <w:t>該</w:t>
      </w:r>
      <w:r w:rsidRPr="00EA272E">
        <w:rPr>
          <w:rFonts w:eastAsia="標楷體"/>
          <w:bCs/>
          <w:iCs/>
          <w:sz w:val="26"/>
          <w:szCs w:val="26"/>
        </w:rPr>
        <w:t>標準分類模式之重要性在於可協助建立比較種類，特定交易便可依標準分類模式作比較。</w:t>
      </w:r>
    </w:p>
    <w:p w:rsidR="00312C13" w:rsidRDefault="0026003C" w:rsidP="00425BCD">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最常見者有如將製造商分為：</w:t>
      </w:r>
      <w:r w:rsidRPr="00EA272E">
        <w:rPr>
          <w:rFonts w:eastAsia="標楷體"/>
          <w:bCs/>
          <w:iCs/>
          <w:sz w:val="26"/>
          <w:szCs w:val="26"/>
        </w:rPr>
        <w:t>1</w:t>
      </w:r>
      <w:r w:rsidRPr="00EA272E">
        <w:rPr>
          <w:rFonts w:eastAsia="標楷體" w:hint="eastAsia"/>
          <w:bCs/>
          <w:iCs/>
          <w:sz w:val="26"/>
          <w:szCs w:val="26"/>
        </w:rPr>
        <w:t>）</w:t>
      </w:r>
      <w:r w:rsidRPr="00EA272E">
        <w:rPr>
          <w:rFonts w:eastAsia="標楷體"/>
          <w:bCs/>
          <w:iCs/>
          <w:sz w:val="26"/>
          <w:szCs w:val="26"/>
        </w:rPr>
        <w:t>委託製造商（</w:t>
      </w:r>
      <w:r w:rsidRPr="00EA272E">
        <w:rPr>
          <w:rFonts w:eastAsia="標楷體"/>
          <w:bCs/>
          <w:iCs/>
          <w:sz w:val="26"/>
          <w:szCs w:val="26"/>
        </w:rPr>
        <w:t>contract manufacturer</w:t>
      </w:r>
      <w:r w:rsidRPr="00EA272E">
        <w:rPr>
          <w:rFonts w:eastAsia="標楷體"/>
          <w:bCs/>
          <w:iCs/>
          <w:sz w:val="26"/>
          <w:szCs w:val="26"/>
        </w:rPr>
        <w:t>）</w:t>
      </w:r>
      <w:r w:rsidRPr="00EA272E">
        <w:rPr>
          <w:rFonts w:eastAsia="標楷體" w:hint="eastAsia"/>
          <w:bCs/>
          <w:iCs/>
          <w:sz w:val="26"/>
          <w:szCs w:val="26"/>
        </w:rPr>
        <w:t>、</w:t>
      </w:r>
      <w:r w:rsidRPr="00EA272E">
        <w:rPr>
          <w:rFonts w:eastAsia="標楷體"/>
          <w:bCs/>
          <w:iCs/>
          <w:sz w:val="26"/>
          <w:szCs w:val="26"/>
        </w:rPr>
        <w:t>2</w:t>
      </w:r>
      <w:r w:rsidRPr="00EA272E">
        <w:rPr>
          <w:rFonts w:eastAsia="標楷體" w:hint="eastAsia"/>
          <w:bCs/>
          <w:iCs/>
          <w:sz w:val="26"/>
          <w:szCs w:val="26"/>
        </w:rPr>
        <w:t>）</w:t>
      </w:r>
      <w:r w:rsidRPr="00EA272E">
        <w:rPr>
          <w:rFonts w:eastAsia="標楷體"/>
          <w:bCs/>
          <w:iCs/>
          <w:sz w:val="26"/>
          <w:szCs w:val="26"/>
        </w:rPr>
        <w:t>限定範圍製造商</w:t>
      </w:r>
      <w:r w:rsidRPr="00EA272E">
        <w:rPr>
          <w:rFonts w:eastAsia="標楷體" w:hint="eastAsia"/>
          <w:bCs/>
          <w:iCs/>
          <w:sz w:val="26"/>
          <w:szCs w:val="26"/>
        </w:rPr>
        <w:t>（</w:t>
      </w:r>
      <w:r w:rsidRPr="00EA272E">
        <w:rPr>
          <w:rFonts w:eastAsia="標楷體"/>
          <w:bCs/>
          <w:iCs/>
          <w:sz w:val="26"/>
          <w:szCs w:val="26"/>
        </w:rPr>
        <w:t>limited manufacturer</w:t>
      </w:r>
      <w:r w:rsidRPr="00EA272E">
        <w:rPr>
          <w:rFonts w:eastAsia="標楷體" w:hint="eastAsia"/>
          <w:bCs/>
          <w:iCs/>
          <w:sz w:val="26"/>
          <w:szCs w:val="26"/>
        </w:rPr>
        <w:t>）</w:t>
      </w:r>
      <w:r w:rsidRPr="00EA272E">
        <w:rPr>
          <w:rFonts w:eastAsia="標楷體"/>
          <w:bCs/>
          <w:iCs/>
          <w:sz w:val="26"/>
          <w:szCs w:val="26"/>
        </w:rPr>
        <w:t>及</w:t>
      </w:r>
      <w:r w:rsidRPr="00EA272E">
        <w:rPr>
          <w:rFonts w:eastAsia="標楷體"/>
          <w:bCs/>
          <w:iCs/>
          <w:sz w:val="26"/>
          <w:szCs w:val="26"/>
        </w:rPr>
        <w:t>3</w:t>
      </w:r>
      <w:r w:rsidRPr="00EA272E">
        <w:rPr>
          <w:rFonts w:eastAsia="標楷體" w:hint="eastAsia"/>
          <w:bCs/>
          <w:iCs/>
          <w:sz w:val="26"/>
          <w:szCs w:val="26"/>
        </w:rPr>
        <w:t>）</w:t>
      </w:r>
      <w:r w:rsidRPr="00EA272E">
        <w:rPr>
          <w:rFonts w:eastAsia="標楷體"/>
          <w:bCs/>
          <w:iCs/>
          <w:sz w:val="26"/>
          <w:szCs w:val="26"/>
        </w:rPr>
        <w:t>全方位製造商</w:t>
      </w:r>
      <w:r w:rsidRPr="00EA272E">
        <w:rPr>
          <w:rFonts w:eastAsia="標楷體" w:hint="eastAsia"/>
          <w:bCs/>
          <w:iCs/>
          <w:sz w:val="26"/>
          <w:szCs w:val="26"/>
        </w:rPr>
        <w:t>（</w:t>
      </w:r>
      <w:r w:rsidRPr="00EA272E">
        <w:rPr>
          <w:rFonts w:eastAsia="標楷體"/>
          <w:bCs/>
          <w:iCs/>
          <w:sz w:val="26"/>
          <w:szCs w:val="26"/>
        </w:rPr>
        <w:t>full-fledged manufacturer</w:t>
      </w:r>
      <w:r w:rsidRPr="00EA272E">
        <w:rPr>
          <w:rFonts w:eastAsia="標楷體" w:hint="eastAsia"/>
          <w:bCs/>
          <w:iCs/>
          <w:sz w:val="26"/>
          <w:szCs w:val="26"/>
        </w:rPr>
        <w:t>）</w:t>
      </w:r>
      <w:r w:rsidRPr="00EA272E">
        <w:rPr>
          <w:rFonts w:eastAsia="標楷體"/>
          <w:bCs/>
          <w:iCs/>
          <w:sz w:val="26"/>
          <w:szCs w:val="26"/>
        </w:rPr>
        <w:t>。</w:t>
      </w:r>
    </w:p>
    <w:p w:rsidR="00312C13" w:rsidRDefault="0026003C" w:rsidP="00425BCD">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銷售商則可分為：</w:t>
      </w:r>
      <w:r w:rsidRPr="00EA272E">
        <w:rPr>
          <w:rFonts w:eastAsia="標楷體"/>
          <w:bCs/>
          <w:iCs/>
          <w:sz w:val="26"/>
          <w:szCs w:val="26"/>
        </w:rPr>
        <w:t>1</w:t>
      </w:r>
      <w:r w:rsidRPr="00EA272E">
        <w:rPr>
          <w:rFonts w:eastAsia="標楷體" w:hint="eastAsia"/>
          <w:bCs/>
          <w:iCs/>
          <w:sz w:val="26"/>
          <w:szCs w:val="26"/>
        </w:rPr>
        <w:t>）</w:t>
      </w:r>
      <w:r w:rsidRPr="00EA272E">
        <w:rPr>
          <w:rFonts w:eastAsia="標楷體"/>
          <w:bCs/>
          <w:iCs/>
          <w:sz w:val="26"/>
          <w:szCs w:val="26"/>
        </w:rPr>
        <w:t>佣金代理商</w:t>
      </w:r>
      <w:r w:rsidRPr="00EA272E">
        <w:rPr>
          <w:rFonts w:eastAsia="標楷體" w:hint="eastAsia"/>
          <w:bCs/>
          <w:iCs/>
          <w:sz w:val="26"/>
          <w:szCs w:val="26"/>
        </w:rPr>
        <w:t>（</w:t>
      </w:r>
      <w:r w:rsidRPr="00EA272E">
        <w:rPr>
          <w:rFonts w:eastAsia="標楷體"/>
          <w:bCs/>
          <w:iCs/>
          <w:sz w:val="26"/>
          <w:szCs w:val="26"/>
        </w:rPr>
        <w:t>commission agent</w:t>
      </w:r>
      <w:r w:rsidRPr="00EA272E">
        <w:rPr>
          <w:rFonts w:eastAsia="標楷體" w:hint="eastAsia"/>
          <w:bCs/>
          <w:iCs/>
          <w:sz w:val="26"/>
          <w:szCs w:val="26"/>
        </w:rPr>
        <w:t>）、</w:t>
      </w:r>
      <w:r w:rsidRPr="00EA272E">
        <w:rPr>
          <w:rFonts w:eastAsia="標楷體"/>
          <w:bCs/>
          <w:iCs/>
          <w:sz w:val="26"/>
          <w:szCs w:val="26"/>
        </w:rPr>
        <w:t>2</w:t>
      </w:r>
      <w:r w:rsidRPr="00EA272E">
        <w:rPr>
          <w:rFonts w:eastAsia="標楷體" w:hint="eastAsia"/>
          <w:bCs/>
          <w:iCs/>
          <w:sz w:val="26"/>
          <w:szCs w:val="26"/>
        </w:rPr>
        <w:t>）</w:t>
      </w:r>
      <w:r w:rsidRPr="00EA272E">
        <w:rPr>
          <w:rFonts w:eastAsia="標楷體"/>
          <w:bCs/>
          <w:iCs/>
          <w:sz w:val="26"/>
          <w:szCs w:val="26"/>
        </w:rPr>
        <w:t>有限功能配銷商</w:t>
      </w:r>
      <w:r w:rsidRPr="00EA272E">
        <w:rPr>
          <w:rFonts w:eastAsia="標楷體" w:hint="eastAsia"/>
          <w:bCs/>
          <w:iCs/>
          <w:sz w:val="26"/>
          <w:szCs w:val="26"/>
        </w:rPr>
        <w:t>（</w:t>
      </w:r>
      <w:r w:rsidRPr="00EA272E">
        <w:rPr>
          <w:rFonts w:eastAsia="標楷體"/>
          <w:bCs/>
          <w:iCs/>
          <w:sz w:val="26"/>
          <w:szCs w:val="26"/>
        </w:rPr>
        <w:t>limited distributor</w:t>
      </w:r>
      <w:r w:rsidRPr="00EA272E">
        <w:rPr>
          <w:rFonts w:eastAsia="標楷體" w:hint="eastAsia"/>
          <w:bCs/>
          <w:iCs/>
          <w:sz w:val="26"/>
          <w:szCs w:val="26"/>
        </w:rPr>
        <w:t>）、</w:t>
      </w:r>
      <w:r w:rsidRPr="00EA272E">
        <w:rPr>
          <w:rFonts w:eastAsia="標楷體"/>
          <w:bCs/>
          <w:iCs/>
          <w:sz w:val="26"/>
          <w:szCs w:val="26"/>
        </w:rPr>
        <w:t>3</w:t>
      </w:r>
      <w:r w:rsidRPr="00EA272E">
        <w:rPr>
          <w:rFonts w:eastAsia="標楷體" w:hint="eastAsia"/>
          <w:bCs/>
          <w:iCs/>
          <w:sz w:val="26"/>
          <w:szCs w:val="26"/>
        </w:rPr>
        <w:t>）</w:t>
      </w:r>
      <w:r w:rsidRPr="00EA272E">
        <w:rPr>
          <w:rFonts w:eastAsia="標楷體"/>
          <w:bCs/>
          <w:iCs/>
          <w:sz w:val="26"/>
          <w:szCs w:val="26"/>
        </w:rPr>
        <w:t>配銷商</w:t>
      </w:r>
      <w:r w:rsidRPr="00EA272E">
        <w:rPr>
          <w:rFonts w:eastAsia="標楷體" w:hint="eastAsia"/>
          <w:bCs/>
          <w:iCs/>
          <w:sz w:val="26"/>
          <w:szCs w:val="26"/>
        </w:rPr>
        <w:t>（</w:t>
      </w:r>
      <w:r w:rsidRPr="00EA272E">
        <w:rPr>
          <w:rFonts w:eastAsia="標楷體"/>
          <w:bCs/>
          <w:iCs/>
          <w:sz w:val="26"/>
          <w:szCs w:val="26"/>
        </w:rPr>
        <w:t>distributor</w:t>
      </w:r>
      <w:r w:rsidRPr="00EA272E">
        <w:rPr>
          <w:rFonts w:eastAsia="標楷體" w:hint="eastAsia"/>
          <w:bCs/>
          <w:iCs/>
          <w:sz w:val="26"/>
          <w:szCs w:val="26"/>
        </w:rPr>
        <w:t>）</w:t>
      </w:r>
      <w:r w:rsidRPr="00EA272E">
        <w:rPr>
          <w:rFonts w:eastAsia="標楷體"/>
          <w:bCs/>
          <w:iCs/>
          <w:sz w:val="26"/>
          <w:szCs w:val="26"/>
        </w:rPr>
        <w:t>與</w:t>
      </w:r>
      <w:r w:rsidRPr="00EA272E">
        <w:rPr>
          <w:rFonts w:eastAsia="標楷體"/>
          <w:bCs/>
          <w:iCs/>
          <w:sz w:val="26"/>
          <w:szCs w:val="26"/>
        </w:rPr>
        <w:t>4</w:t>
      </w:r>
      <w:r w:rsidRPr="00EA272E">
        <w:rPr>
          <w:rFonts w:eastAsia="標楷體"/>
          <w:bCs/>
          <w:iCs/>
          <w:sz w:val="26"/>
          <w:szCs w:val="26"/>
        </w:rPr>
        <w:t>）行銷商兼配銷商</w:t>
      </w:r>
      <w:r w:rsidRPr="00EA272E">
        <w:rPr>
          <w:rFonts w:eastAsia="標楷體" w:hint="eastAsia"/>
          <w:bCs/>
          <w:iCs/>
          <w:sz w:val="26"/>
          <w:szCs w:val="26"/>
        </w:rPr>
        <w:t>（</w:t>
      </w:r>
      <w:r w:rsidRPr="00EA272E">
        <w:rPr>
          <w:rFonts w:eastAsia="標楷體"/>
          <w:bCs/>
          <w:iCs/>
          <w:sz w:val="26"/>
          <w:szCs w:val="26"/>
        </w:rPr>
        <w:t>marketer/distributor</w:t>
      </w:r>
      <w:r w:rsidRPr="00EA272E">
        <w:rPr>
          <w:rFonts w:eastAsia="標楷體" w:hint="eastAsia"/>
          <w:bCs/>
          <w:iCs/>
          <w:sz w:val="26"/>
          <w:szCs w:val="26"/>
        </w:rPr>
        <w:t>）</w:t>
      </w:r>
      <w:r w:rsidRPr="00EA272E">
        <w:rPr>
          <w:rFonts w:eastAsia="標楷體"/>
          <w:bCs/>
          <w:iCs/>
          <w:sz w:val="26"/>
          <w:szCs w:val="26"/>
        </w:rPr>
        <w:t>。</w:t>
      </w:r>
    </w:p>
    <w:p w:rsidR="00312C13" w:rsidRDefault="0026003C" w:rsidP="00425BCD">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除</w:t>
      </w:r>
      <w:r w:rsidRPr="00EA272E">
        <w:rPr>
          <w:rFonts w:eastAsia="標楷體" w:hint="eastAsia"/>
          <w:bCs/>
          <w:iCs/>
          <w:sz w:val="26"/>
          <w:szCs w:val="26"/>
        </w:rPr>
        <w:t>製造及銷售</w:t>
      </w:r>
      <w:r w:rsidRPr="00EA272E">
        <w:rPr>
          <w:rFonts w:eastAsia="標楷體"/>
          <w:bCs/>
          <w:iCs/>
          <w:sz w:val="26"/>
          <w:szCs w:val="26"/>
        </w:rPr>
        <w:t>商外，由於企業之經營型態尚包括提供服務予他人以獲取利益</w:t>
      </w:r>
      <w:r w:rsidRPr="00EA272E">
        <w:rPr>
          <w:rFonts w:eastAsia="標楷體" w:hint="eastAsia"/>
          <w:bCs/>
          <w:iCs/>
          <w:sz w:val="26"/>
          <w:szCs w:val="26"/>
        </w:rPr>
        <w:t>者</w:t>
      </w:r>
      <w:r w:rsidRPr="00EA272E">
        <w:rPr>
          <w:rFonts w:eastAsia="標楷體"/>
          <w:bCs/>
          <w:iCs/>
          <w:sz w:val="26"/>
          <w:szCs w:val="26"/>
        </w:rPr>
        <w:t>，故交易特性之分類模式尚包括服務之提供者。</w:t>
      </w:r>
    </w:p>
    <w:p w:rsidR="00312C13" w:rsidRDefault="0026003C" w:rsidP="00425BCD">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營業個體之獲利能力基本上與其功能</w:t>
      </w:r>
      <w:r w:rsidRPr="00EA272E">
        <w:rPr>
          <w:rFonts w:eastAsia="標楷體" w:hint="eastAsia"/>
          <w:bCs/>
          <w:iCs/>
          <w:sz w:val="26"/>
          <w:szCs w:val="26"/>
        </w:rPr>
        <w:t>、</w:t>
      </w:r>
      <w:r w:rsidRPr="00EA272E">
        <w:rPr>
          <w:rFonts w:eastAsia="標楷體"/>
          <w:bCs/>
          <w:iCs/>
          <w:sz w:val="26"/>
          <w:szCs w:val="26"/>
        </w:rPr>
        <w:t>風險及</w:t>
      </w:r>
      <w:r w:rsidRPr="00EA272E">
        <w:rPr>
          <w:rFonts w:eastAsia="標楷體" w:hint="eastAsia"/>
          <w:bCs/>
          <w:iCs/>
          <w:sz w:val="26"/>
          <w:szCs w:val="26"/>
        </w:rPr>
        <w:t>所</w:t>
      </w:r>
      <w:r w:rsidRPr="00EA272E">
        <w:rPr>
          <w:rFonts w:eastAsia="標楷體"/>
          <w:bCs/>
          <w:iCs/>
          <w:sz w:val="26"/>
          <w:szCs w:val="26"/>
        </w:rPr>
        <w:t>持有之無形資產有關。由於製造</w:t>
      </w:r>
      <w:r w:rsidRPr="00EA272E">
        <w:rPr>
          <w:rFonts w:eastAsia="標楷體" w:hint="eastAsia"/>
          <w:bCs/>
          <w:iCs/>
          <w:sz w:val="26"/>
          <w:szCs w:val="26"/>
        </w:rPr>
        <w:t>商</w:t>
      </w:r>
      <w:r w:rsidRPr="00EA272E">
        <w:rPr>
          <w:rFonts w:eastAsia="標楷體"/>
          <w:bCs/>
          <w:iCs/>
          <w:sz w:val="26"/>
          <w:szCs w:val="26"/>
        </w:rPr>
        <w:t>及銷售商之分類較多種，以下便針對各分類進行說明比較：</w:t>
      </w:r>
    </w:p>
    <w:p w:rsidR="00312C13" w:rsidRDefault="0026003C" w:rsidP="00425BCD">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製造商之分類</w:t>
      </w:r>
    </w:p>
    <w:p w:rsidR="00312C13" w:rsidRDefault="0026003C" w:rsidP="00425BCD">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雖然細分之下定有差異，但經常為製造業所用</w:t>
      </w:r>
      <w:r w:rsidRPr="00EA272E">
        <w:rPr>
          <w:rFonts w:eastAsia="標楷體" w:hint="eastAsia"/>
          <w:bCs/>
          <w:iCs/>
          <w:sz w:val="26"/>
          <w:szCs w:val="26"/>
        </w:rPr>
        <w:t>於</w:t>
      </w:r>
      <w:r w:rsidRPr="00EA272E">
        <w:rPr>
          <w:rFonts w:eastAsia="標楷體"/>
          <w:bCs/>
          <w:iCs/>
          <w:sz w:val="26"/>
          <w:szCs w:val="26"/>
        </w:rPr>
        <w:t>區分其特性之三種標準分類模式</w:t>
      </w:r>
      <w:r w:rsidRPr="00EA272E">
        <w:rPr>
          <w:rFonts w:eastAsia="標楷體" w:hint="eastAsia"/>
          <w:bCs/>
          <w:iCs/>
          <w:sz w:val="26"/>
          <w:szCs w:val="26"/>
        </w:rPr>
        <w:t>為</w:t>
      </w:r>
      <w:r>
        <w:rPr>
          <w:rFonts w:eastAsia="標楷體" w:hint="eastAsia"/>
          <w:bCs/>
          <w:iCs/>
          <w:sz w:val="26"/>
          <w:szCs w:val="26"/>
        </w:rPr>
        <w:t>：</w:t>
      </w:r>
      <w:r w:rsidRPr="00EA272E">
        <w:rPr>
          <w:rFonts w:eastAsia="標楷體"/>
          <w:bCs/>
          <w:iCs/>
          <w:sz w:val="26"/>
          <w:szCs w:val="26"/>
        </w:rPr>
        <w:t>1</w:t>
      </w:r>
      <w:r w:rsidRPr="00EA272E">
        <w:rPr>
          <w:rFonts w:eastAsia="標楷體" w:hint="eastAsia"/>
          <w:bCs/>
          <w:iCs/>
          <w:sz w:val="26"/>
          <w:szCs w:val="26"/>
        </w:rPr>
        <w:t>）</w:t>
      </w:r>
      <w:r w:rsidRPr="00EA272E">
        <w:rPr>
          <w:rFonts w:eastAsia="標楷體"/>
          <w:bCs/>
          <w:iCs/>
          <w:sz w:val="26"/>
          <w:szCs w:val="26"/>
        </w:rPr>
        <w:t>委託製造商</w:t>
      </w:r>
      <w:r w:rsidRPr="00EA272E">
        <w:rPr>
          <w:rFonts w:eastAsia="標楷體" w:hint="eastAsia"/>
          <w:bCs/>
          <w:iCs/>
          <w:sz w:val="26"/>
          <w:szCs w:val="26"/>
        </w:rPr>
        <w:t>、</w:t>
      </w:r>
      <w:r w:rsidRPr="00EA272E">
        <w:rPr>
          <w:rFonts w:eastAsia="標楷體"/>
          <w:bCs/>
          <w:iCs/>
          <w:sz w:val="26"/>
          <w:szCs w:val="26"/>
        </w:rPr>
        <w:t>2</w:t>
      </w:r>
      <w:r w:rsidRPr="00EA272E">
        <w:rPr>
          <w:rFonts w:eastAsia="標楷體" w:hint="eastAsia"/>
          <w:bCs/>
          <w:iCs/>
          <w:sz w:val="26"/>
          <w:szCs w:val="26"/>
        </w:rPr>
        <w:t>）</w:t>
      </w:r>
      <w:r w:rsidRPr="00EA272E">
        <w:rPr>
          <w:rFonts w:eastAsia="標楷體"/>
          <w:bCs/>
          <w:iCs/>
          <w:sz w:val="26"/>
          <w:szCs w:val="26"/>
        </w:rPr>
        <w:t>限定範圍製造商及</w:t>
      </w:r>
      <w:r w:rsidRPr="00EA272E">
        <w:rPr>
          <w:rFonts w:eastAsia="標楷體"/>
          <w:bCs/>
          <w:iCs/>
          <w:sz w:val="26"/>
          <w:szCs w:val="26"/>
        </w:rPr>
        <w:t>3</w:t>
      </w:r>
      <w:r w:rsidRPr="00EA272E">
        <w:rPr>
          <w:rFonts w:eastAsia="標楷體" w:hint="eastAsia"/>
          <w:bCs/>
          <w:iCs/>
          <w:sz w:val="26"/>
          <w:szCs w:val="26"/>
        </w:rPr>
        <w:t>）</w:t>
      </w:r>
      <w:r w:rsidRPr="00EA272E">
        <w:rPr>
          <w:rFonts w:eastAsia="標楷體"/>
          <w:bCs/>
          <w:iCs/>
          <w:sz w:val="26"/>
          <w:szCs w:val="26"/>
        </w:rPr>
        <w:t>全方位</w:t>
      </w:r>
      <w:r w:rsidRPr="00EA272E">
        <w:rPr>
          <w:rFonts w:eastAsia="標楷體" w:hint="eastAsia"/>
          <w:bCs/>
          <w:iCs/>
          <w:sz w:val="26"/>
          <w:szCs w:val="26"/>
        </w:rPr>
        <w:t>製</w:t>
      </w:r>
      <w:r w:rsidRPr="00EA272E">
        <w:rPr>
          <w:rFonts w:eastAsia="標楷體"/>
          <w:bCs/>
          <w:iCs/>
          <w:sz w:val="26"/>
          <w:szCs w:val="26"/>
        </w:rPr>
        <w:t>造商。</w:t>
      </w:r>
    </w:p>
    <w:p w:rsidR="00312C13" w:rsidRDefault="0026003C" w:rsidP="00425BCD">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委託製造商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委託製造商又稱為合約製造商，</w:t>
      </w:r>
      <w:r w:rsidRPr="00EA272E">
        <w:rPr>
          <w:rFonts w:eastAsia="標楷體" w:hint="eastAsia"/>
          <w:sz w:val="26"/>
          <w:szCs w:val="26"/>
        </w:rPr>
        <w:t>係指</w:t>
      </w:r>
      <w:r w:rsidRPr="00EA272E">
        <w:rPr>
          <w:rFonts w:eastAsia="標楷體"/>
          <w:sz w:val="26"/>
          <w:szCs w:val="26"/>
        </w:rPr>
        <w:t>依既定指示進行產品製造或組</w:t>
      </w:r>
      <w:r w:rsidRPr="00EA272E">
        <w:rPr>
          <w:rFonts w:eastAsia="標楷體"/>
          <w:sz w:val="26"/>
          <w:szCs w:val="26"/>
        </w:rPr>
        <w:lastRenderedPageBreak/>
        <w:t>裝。所使用之生產技術、產品規格、品質控制程序及生產排程通常為客戶所提供。因處理訂單所需之製造和組裝技巧並不要求特殊技術，一般而言其賺得之利潤最少。</w:t>
      </w:r>
    </w:p>
    <w:p w:rsidR="00312C13" w:rsidRDefault="0026003C" w:rsidP="00425BCD">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限定範圍製造商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限定範圍製造商比委託製造商涉及更複雜及困難之生產活動，所以通常於生產過程中擁有更多自主性。但因其通常並不參與研究發展工作，所以無法執行策略性功能，賺取之利潤介於相同產業及市場中之委託製造商</w:t>
      </w:r>
      <w:r w:rsidRPr="00EA272E">
        <w:rPr>
          <w:rFonts w:eastAsia="標楷體" w:hint="eastAsia"/>
          <w:sz w:val="26"/>
          <w:szCs w:val="26"/>
        </w:rPr>
        <w:t>及</w:t>
      </w:r>
      <w:r w:rsidRPr="00EA272E">
        <w:rPr>
          <w:rFonts w:eastAsia="標楷體"/>
          <w:sz w:val="26"/>
          <w:szCs w:val="26"/>
        </w:rPr>
        <w:t>全方位製造商之間。</w:t>
      </w:r>
    </w:p>
    <w:p w:rsidR="00312C13" w:rsidRDefault="0026003C" w:rsidP="00425BCD">
      <w:pPr>
        <w:numPr>
          <w:ilvl w:val="0"/>
          <w:numId w:val="2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全方位製造商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EA272E">
        <w:rPr>
          <w:rFonts w:eastAsia="標楷體"/>
          <w:sz w:val="26"/>
          <w:szCs w:val="26"/>
        </w:rPr>
        <w:t>1</w:t>
      </w:r>
      <w:r w:rsidRPr="00EA272E">
        <w:rPr>
          <w:rFonts w:eastAsia="標楷體" w:hint="eastAsia"/>
          <w:sz w:val="26"/>
          <w:szCs w:val="26"/>
        </w:rPr>
        <w:t>）</w:t>
      </w:r>
      <w:r w:rsidRPr="00EA272E">
        <w:rPr>
          <w:rFonts w:eastAsia="標楷體"/>
          <w:sz w:val="26"/>
          <w:szCs w:val="26"/>
        </w:rPr>
        <w:t>產品策略之決定</w:t>
      </w:r>
      <w:r w:rsidRPr="00EA272E">
        <w:rPr>
          <w:rFonts w:eastAsia="標楷體" w:hint="eastAsia"/>
          <w:sz w:val="26"/>
          <w:szCs w:val="26"/>
        </w:rPr>
        <w:t>、</w:t>
      </w:r>
      <w:r w:rsidRPr="00EA272E">
        <w:rPr>
          <w:rFonts w:eastAsia="標楷體"/>
          <w:sz w:val="26"/>
          <w:szCs w:val="26"/>
        </w:rPr>
        <w:t>2</w:t>
      </w:r>
      <w:r w:rsidRPr="00EA272E">
        <w:rPr>
          <w:rFonts w:eastAsia="標楷體" w:hint="eastAsia"/>
          <w:sz w:val="26"/>
          <w:szCs w:val="26"/>
        </w:rPr>
        <w:t>）</w:t>
      </w:r>
      <w:r w:rsidRPr="00EA272E">
        <w:rPr>
          <w:rFonts w:eastAsia="標楷體"/>
          <w:sz w:val="26"/>
          <w:szCs w:val="26"/>
        </w:rPr>
        <w:t>研究及發展</w:t>
      </w:r>
      <w:r w:rsidRPr="00EA272E">
        <w:rPr>
          <w:rFonts w:eastAsia="標楷體" w:hint="eastAsia"/>
          <w:sz w:val="26"/>
          <w:szCs w:val="26"/>
        </w:rPr>
        <w:t>、</w:t>
      </w:r>
      <w:r w:rsidRPr="00EA272E">
        <w:rPr>
          <w:rFonts w:eastAsia="標楷體"/>
          <w:sz w:val="26"/>
          <w:szCs w:val="26"/>
        </w:rPr>
        <w:t>3</w:t>
      </w:r>
      <w:r w:rsidRPr="00EA272E">
        <w:rPr>
          <w:rFonts w:eastAsia="標楷體" w:hint="eastAsia"/>
          <w:sz w:val="26"/>
          <w:szCs w:val="26"/>
        </w:rPr>
        <w:t>）</w:t>
      </w:r>
      <w:r w:rsidRPr="00EA272E">
        <w:rPr>
          <w:rFonts w:eastAsia="標楷體"/>
          <w:sz w:val="26"/>
          <w:szCs w:val="26"/>
        </w:rPr>
        <w:t>產品規格之發展</w:t>
      </w:r>
      <w:r w:rsidRPr="00EA272E">
        <w:rPr>
          <w:rFonts w:eastAsia="標楷體" w:hint="eastAsia"/>
          <w:sz w:val="26"/>
          <w:szCs w:val="26"/>
        </w:rPr>
        <w:t>、</w:t>
      </w:r>
      <w:r w:rsidRPr="00EA272E">
        <w:rPr>
          <w:rFonts w:eastAsia="標楷體"/>
          <w:sz w:val="26"/>
          <w:szCs w:val="26"/>
        </w:rPr>
        <w:t>4</w:t>
      </w:r>
      <w:r w:rsidRPr="00EA272E">
        <w:rPr>
          <w:rFonts w:eastAsia="標楷體" w:hint="eastAsia"/>
          <w:sz w:val="26"/>
          <w:szCs w:val="26"/>
        </w:rPr>
        <w:t>）</w:t>
      </w:r>
      <w:r w:rsidRPr="00EA272E">
        <w:rPr>
          <w:rFonts w:eastAsia="標楷體"/>
          <w:sz w:val="26"/>
          <w:szCs w:val="26"/>
        </w:rPr>
        <w:t>採購管道之建立及</w:t>
      </w:r>
      <w:r w:rsidRPr="00EA272E">
        <w:rPr>
          <w:rFonts w:eastAsia="標楷體"/>
          <w:sz w:val="26"/>
          <w:szCs w:val="26"/>
        </w:rPr>
        <w:t>5</w:t>
      </w:r>
      <w:r w:rsidRPr="00EA272E">
        <w:rPr>
          <w:rFonts w:eastAsia="標楷體" w:hint="eastAsia"/>
          <w:sz w:val="26"/>
          <w:szCs w:val="26"/>
        </w:rPr>
        <w:t>）</w:t>
      </w:r>
      <w:r w:rsidRPr="00EA272E">
        <w:rPr>
          <w:rFonts w:eastAsia="標楷體"/>
          <w:sz w:val="26"/>
          <w:szCs w:val="26"/>
        </w:rPr>
        <w:t>存貨政策之建立。</w:t>
      </w:r>
    </w:p>
    <w:p w:rsidR="00312C13" w:rsidRDefault="0026003C" w:rsidP="00425BCD">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銷售商之分類</w:t>
      </w:r>
    </w:p>
    <w:p w:rsidR="00312C13" w:rsidRDefault="0026003C" w:rsidP="00425BCD">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經常為</w:t>
      </w:r>
      <w:r w:rsidRPr="00EA272E">
        <w:rPr>
          <w:rFonts w:eastAsia="標楷體" w:hint="eastAsia"/>
          <w:bCs/>
          <w:iCs/>
          <w:sz w:val="26"/>
          <w:szCs w:val="26"/>
        </w:rPr>
        <w:t>銷售</w:t>
      </w:r>
      <w:r w:rsidRPr="00EA272E">
        <w:rPr>
          <w:rFonts w:eastAsia="標楷體"/>
          <w:bCs/>
          <w:iCs/>
          <w:sz w:val="26"/>
          <w:szCs w:val="26"/>
        </w:rPr>
        <w:t>業所用為區分其特性之</w:t>
      </w:r>
      <w:r w:rsidRPr="00EA272E">
        <w:rPr>
          <w:rFonts w:eastAsia="標楷體" w:hint="eastAsia"/>
          <w:bCs/>
          <w:iCs/>
          <w:sz w:val="26"/>
          <w:szCs w:val="26"/>
        </w:rPr>
        <w:t>四</w:t>
      </w:r>
      <w:r w:rsidRPr="00EA272E">
        <w:rPr>
          <w:rFonts w:eastAsia="標楷體"/>
          <w:bCs/>
          <w:iCs/>
          <w:sz w:val="26"/>
          <w:szCs w:val="26"/>
        </w:rPr>
        <w:t>種標準分類模式</w:t>
      </w:r>
      <w:r w:rsidRPr="00EA272E">
        <w:rPr>
          <w:rFonts w:eastAsia="標楷體" w:hint="eastAsia"/>
          <w:bCs/>
          <w:iCs/>
          <w:sz w:val="26"/>
          <w:szCs w:val="26"/>
        </w:rPr>
        <w:t>為</w:t>
      </w:r>
      <w:r w:rsidRPr="00EA272E">
        <w:rPr>
          <w:rFonts w:eastAsia="標楷體"/>
          <w:bCs/>
          <w:iCs/>
          <w:sz w:val="26"/>
          <w:szCs w:val="26"/>
        </w:rPr>
        <w:t>：</w:t>
      </w:r>
      <w:r w:rsidRPr="00EA272E">
        <w:rPr>
          <w:rFonts w:eastAsia="標楷體"/>
          <w:bCs/>
          <w:iCs/>
          <w:sz w:val="26"/>
          <w:szCs w:val="26"/>
        </w:rPr>
        <w:t>1</w:t>
      </w:r>
      <w:r w:rsidRPr="00EA272E">
        <w:rPr>
          <w:rFonts w:eastAsia="標楷體" w:hint="eastAsia"/>
          <w:bCs/>
          <w:iCs/>
          <w:sz w:val="26"/>
          <w:szCs w:val="26"/>
        </w:rPr>
        <w:t>）</w:t>
      </w:r>
      <w:r w:rsidRPr="00EA272E">
        <w:rPr>
          <w:rFonts w:eastAsia="標楷體"/>
          <w:bCs/>
          <w:iCs/>
          <w:sz w:val="26"/>
          <w:szCs w:val="26"/>
        </w:rPr>
        <w:t>佣金代理商</w:t>
      </w:r>
      <w:r w:rsidRPr="00EA272E">
        <w:rPr>
          <w:rFonts w:eastAsia="標楷體" w:hint="eastAsia"/>
          <w:bCs/>
          <w:iCs/>
          <w:sz w:val="26"/>
          <w:szCs w:val="26"/>
        </w:rPr>
        <w:t>、</w:t>
      </w:r>
      <w:r w:rsidRPr="00EA272E">
        <w:rPr>
          <w:rFonts w:eastAsia="標楷體"/>
          <w:bCs/>
          <w:iCs/>
          <w:sz w:val="26"/>
          <w:szCs w:val="26"/>
        </w:rPr>
        <w:t>2</w:t>
      </w:r>
      <w:r w:rsidRPr="00EA272E">
        <w:rPr>
          <w:rFonts w:eastAsia="標楷體" w:hint="eastAsia"/>
          <w:bCs/>
          <w:iCs/>
          <w:sz w:val="26"/>
          <w:szCs w:val="26"/>
        </w:rPr>
        <w:t>）</w:t>
      </w:r>
      <w:r w:rsidRPr="00EA272E">
        <w:rPr>
          <w:rFonts w:eastAsia="標楷體"/>
          <w:bCs/>
          <w:iCs/>
          <w:sz w:val="26"/>
          <w:szCs w:val="26"/>
        </w:rPr>
        <w:t>有限功能配銷商</w:t>
      </w:r>
      <w:r w:rsidRPr="00EA272E">
        <w:rPr>
          <w:rFonts w:eastAsia="標楷體" w:hint="eastAsia"/>
          <w:bCs/>
          <w:iCs/>
          <w:sz w:val="26"/>
          <w:szCs w:val="26"/>
        </w:rPr>
        <w:t>、</w:t>
      </w:r>
      <w:r w:rsidRPr="00EA272E">
        <w:rPr>
          <w:rFonts w:eastAsia="標楷體"/>
          <w:bCs/>
          <w:iCs/>
          <w:sz w:val="26"/>
          <w:szCs w:val="26"/>
        </w:rPr>
        <w:t>3</w:t>
      </w:r>
      <w:r w:rsidRPr="00EA272E">
        <w:rPr>
          <w:rFonts w:eastAsia="標楷體" w:hint="eastAsia"/>
          <w:bCs/>
          <w:iCs/>
          <w:sz w:val="26"/>
          <w:szCs w:val="26"/>
        </w:rPr>
        <w:t>）</w:t>
      </w:r>
      <w:r w:rsidRPr="00EA272E">
        <w:rPr>
          <w:rFonts w:eastAsia="標楷體"/>
          <w:bCs/>
          <w:iCs/>
          <w:sz w:val="26"/>
          <w:szCs w:val="26"/>
        </w:rPr>
        <w:t>配銷商與</w:t>
      </w:r>
      <w:r w:rsidRPr="00EA272E">
        <w:rPr>
          <w:rFonts w:eastAsia="標楷體"/>
          <w:bCs/>
          <w:iCs/>
          <w:sz w:val="26"/>
          <w:szCs w:val="26"/>
        </w:rPr>
        <w:t>4</w:t>
      </w:r>
      <w:r w:rsidRPr="00EA272E">
        <w:rPr>
          <w:rFonts w:eastAsia="標楷體"/>
          <w:bCs/>
          <w:iCs/>
          <w:sz w:val="26"/>
          <w:szCs w:val="26"/>
        </w:rPr>
        <w:t>）行銷商兼配銷商。這四種分類之獲利能力通常與其從事銷售活動之種類、所承擔之風險及所持有之無形資產有關。</w:t>
      </w:r>
    </w:p>
    <w:p w:rsidR="00312C13" w:rsidRDefault="0026003C" w:rsidP="00425BCD">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佣金代理商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佣金代理商通常即</w:t>
      </w:r>
      <w:r w:rsidRPr="00EA272E">
        <w:rPr>
          <w:rFonts w:eastAsia="標楷體" w:hint="eastAsia"/>
          <w:sz w:val="26"/>
          <w:szCs w:val="26"/>
        </w:rPr>
        <w:t>為</w:t>
      </w:r>
      <w:r w:rsidRPr="00EA272E">
        <w:rPr>
          <w:rFonts w:eastAsia="標楷體"/>
          <w:sz w:val="26"/>
          <w:szCs w:val="26"/>
        </w:rPr>
        <w:t>銷售代表，</w:t>
      </w:r>
      <w:r w:rsidRPr="00EA272E">
        <w:rPr>
          <w:rFonts w:eastAsia="標楷體" w:hint="eastAsia"/>
          <w:sz w:val="26"/>
          <w:szCs w:val="26"/>
        </w:rPr>
        <w:t>其</w:t>
      </w:r>
      <w:r w:rsidRPr="00EA272E">
        <w:rPr>
          <w:rFonts w:eastAsia="標楷體"/>
          <w:sz w:val="26"/>
          <w:szCs w:val="26"/>
        </w:rPr>
        <w:t>本身並不購買貨品轉供銷售，佣金收入是因代理製造商或是經銷商銷售產品而賺得。佣金代理商通常負責之銷售功能為找出潛在顧客、拜訪現有及潛在之顧客、推介新產品、</w:t>
      </w:r>
      <w:r w:rsidRPr="00EA272E">
        <w:rPr>
          <w:rFonts w:eastAsia="標楷體"/>
          <w:sz w:val="26"/>
          <w:szCs w:val="26"/>
        </w:rPr>
        <w:lastRenderedPageBreak/>
        <w:t>接受訂單、維持顧客關係及提供有限之技術服務。佣金代理商不太執行操作性之功能，一般也不參與策略及行銷性之活動。</w:t>
      </w:r>
    </w:p>
    <w:p w:rsidR="00312C13" w:rsidRDefault="0026003C" w:rsidP="00425BCD">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有限功能配銷商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有限功能配銷商一般而言對所銷售之產品擁有所有權，但其所承擔之存貨、信用及行銷責任有限，一般而言均為由母公司控制行銷策略，其本身並不需承受向供應商購貨時所產生之外匯風險。</w:t>
      </w:r>
    </w:p>
    <w:p w:rsidR="00312C13" w:rsidRDefault="0026003C" w:rsidP="00425BCD">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配銷商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配銷商擁有商品所有權，需承擔信用與存貨風險，但其行銷責任有限，且不一定承擔外匯風險。配銷商從事之活動大部分和下述之</w:t>
      </w:r>
      <w:r w:rsidRPr="00EA272E">
        <w:rPr>
          <w:rFonts w:eastAsia="標楷體"/>
          <w:sz w:val="26"/>
          <w:szCs w:val="26"/>
        </w:rPr>
        <w:t>4</w:t>
      </w:r>
      <w:r w:rsidRPr="00EA272E">
        <w:rPr>
          <w:rFonts w:eastAsia="標楷體" w:hint="eastAsia"/>
          <w:sz w:val="26"/>
          <w:szCs w:val="26"/>
        </w:rPr>
        <w:t>、</w:t>
      </w:r>
      <w:r w:rsidRPr="00EA272E">
        <w:rPr>
          <w:rFonts w:eastAsia="標楷體"/>
          <w:sz w:val="26"/>
          <w:szCs w:val="26"/>
        </w:rPr>
        <w:t>行銷商兼配銷商相同，兩者之分野主要在於執行策略性行銷功能時所參與程度之不同。在許多產業中，配銷商極少於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312C13" w:rsidRDefault="0026003C" w:rsidP="00425BCD">
      <w:pPr>
        <w:numPr>
          <w:ilvl w:val="0"/>
          <w:numId w:val="2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行銷商兼配銷商</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行銷商兼配銷商須承擔行銷決策及實際銷售之執行責任。所謂行銷功能包括：市場研究，如預測銷售額及及建立顧客檔案；製作廣告文宣</w:t>
      </w:r>
      <w:r w:rsidRPr="00EA272E">
        <w:rPr>
          <w:rFonts w:eastAsia="標楷體" w:hint="eastAsia"/>
          <w:sz w:val="26"/>
          <w:szCs w:val="26"/>
        </w:rPr>
        <w:t>、</w:t>
      </w:r>
      <w:r w:rsidRPr="00EA272E">
        <w:rPr>
          <w:rFonts w:eastAsia="標楷體"/>
          <w:sz w:val="26"/>
          <w:szCs w:val="26"/>
        </w:rPr>
        <w:t>展開造勢活動、聘雇廣告專業人員以及發展策略性行銷計劃。因為行銷商兼配銷商於行銷</w:t>
      </w:r>
      <w:r w:rsidRPr="00EA272E">
        <w:rPr>
          <w:rFonts w:eastAsia="標楷體" w:hint="eastAsia"/>
          <w:sz w:val="26"/>
          <w:szCs w:val="26"/>
        </w:rPr>
        <w:t>、</w:t>
      </w:r>
      <w:r w:rsidRPr="00EA272E">
        <w:rPr>
          <w:rFonts w:eastAsia="標楷體"/>
          <w:sz w:val="26"/>
          <w:szCs w:val="26"/>
        </w:rPr>
        <w:t>經銷及銷售上之實務運作類似獨立企業主，所以必須承擔如信用、存貨和市場等風險。但就因其承擔該類風險，所以也發展出行銷上之無形資產，如顧客關係</w:t>
      </w:r>
      <w:r w:rsidRPr="00EA272E">
        <w:rPr>
          <w:rFonts w:eastAsia="標楷體" w:hint="eastAsia"/>
          <w:sz w:val="26"/>
          <w:szCs w:val="26"/>
        </w:rPr>
        <w:t>、</w:t>
      </w:r>
      <w:r w:rsidRPr="00EA272E">
        <w:rPr>
          <w:rFonts w:eastAsia="標楷體"/>
          <w:sz w:val="26"/>
          <w:szCs w:val="26"/>
        </w:rPr>
        <w:t>商標</w:t>
      </w:r>
      <w:r w:rsidRPr="00EA272E">
        <w:rPr>
          <w:rFonts w:eastAsia="標楷體"/>
          <w:sz w:val="26"/>
          <w:szCs w:val="26"/>
        </w:rPr>
        <w:t>/</w:t>
      </w:r>
      <w:r w:rsidRPr="00EA272E">
        <w:rPr>
          <w:rFonts w:eastAsia="標楷體"/>
          <w:sz w:val="26"/>
          <w:szCs w:val="26"/>
        </w:rPr>
        <w:t>知名度</w:t>
      </w:r>
      <w:r w:rsidRPr="00EA272E">
        <w:rPr>
          <w:rFonts w:eastAsia="標楷體" w:hint="eastAsia"/>
          <w:sz w:val="26"/>
          <w:szCs w:val="26"/>
        </w:rPr>
        <w:t>、</w:t>
      </w:r>
      <w:r w:rsidRPr="00EA272E">
        <w:rPr>
          <w:rFonts w:eastAsia="標楷體"/>
          <w:sz w:val="26"/>
          <w:szCs w:val="26"/>
        </w:rPr>
        <w:t>獨立之經銷網</w:t>
      </w:r>
      <w:r w:rsidRPr="00EA272E">
        <w:rPr>
          <w:rFonts w:eastAsia="標楷體" w:hint="eastAsia"/>
          <w:sz w:val="26"/>
          <w:szCs w:val="26"/>
        </w:rPr>
        <w:t>絡、</w:t>
      </w:r>
      <w:r w:rsidRPr="00EA272E">
        <w:rPr>
          <w:rFonts w:eastAsia="標楷體"/>
          <w:sz w:val="26"/>
          <w:szCs w:val="26"/>
        </w:rPr>
        <w:t>技術或客戶服務等專業知識。</w:t>
      </w:r>
    </w:p>
    <w:p w:rsidR="00312C13" w:rsidRDefault="0026003C" w:rsidP="00425BCD">
      <w:pPr>
        <w:pStyle w:val="3"/>
        <w:numPr>
          <w:ilvl w:val="0"/>
          <w:numId w:val="25"/>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lastRenderedPageBreak/>
        <w:t>企業</w:t>
      </w:r>
      <w:r w:rsidRPr="00EA272E">
        <w:rPr>
          <w:rFonts w:ascii="Times New Roman" w:eastAsia="標楷體" w:hAnsi="Times New Roman" w:hint="eastAsia"/>
          <w:sz w:val="32"/>
        </w:rPr>
        <w:t>定位</w:t>
      </w:r>
    </w:p>
    <w:p w:rsidR="00312C13" w:rsidRDefault="0026003C" w:rsidP="00425BCD">
      <w:pPr>
        <w:spacing w:beforeLines="100" w:before="24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依據上列</w:t>
      </w:r>
      <w:r w:rsidRPr="000B4C61">
        <w:rPr>
          <w:rFonts w:eastAsia="標楷體" w:hint="eastAsia"/>
          <w:sz w:val="26"/>
          <w:szCs w:val="26"/>
        </w:rPr>
        <w:t>台灣柏恩氏</w:t>
      </w:r>
      <w:r w:rsidRPr="000B4C61">
        <w:rPr>
          <w:rFonts w:eastAsia="標楷體"/>
          <w:sz w:val="26"/>
          <w:szCs w:val="26"/>
        </w:rPr>
        <w:t>及</w:t>
      </w:r>
      <w:r w:rsidRPr="000B4C61">
        <w:rPr>
          <w:rFonts w:eastAsia="標楷體" w:hint="eastAsia"/>
          <w:sz w:val="26"/>
          <w:szCs w:val="26"/>
        </w:rPr>
        <w:t>各受</w:t>
      </w:r>
      <w:r w:rsidRPr="00EA272E">
        <w:rPr>
          <w:rFonts w:eastAsia="標楷體" w:hint="eastAsia"/>
          <w:sz w:val="26"/>
          <w:szCs w:val="26"/>
        </w:rPr>
        <w:t>控交易參與人之功能與風險分析，茲將該等之企業角色定位說明如下：</w:t>
      </w:r>
    </w:p>
    <w:p w:rsidR="00312C13" w:rsidRDefault="0026003C" w:rsidP="00425BCD">
      <w:pPr>
        <w:widowControl/>
        <w:numPr>
          <w:ilvl w:val="0"/>
          <w:numId w:val="28"/>
        </w:numPr>
        <w:tabs>
          <w:tab w:val="left" w:pos="1134"/>
        </w:tabs>
        <w:spacing w:beforeLines="50" w:before="120" w:afterLines="50" w:after="120" w:line="360" w:lineRule="auto"/>
        <w:ind w:leftChars="250" w:left="1080"/>
        <w:jc w:val="both"/>
        <w:rPr>
          <w:rFonts w:eastAsia="標楷體"/>
          <w:b/>
          <w:sz w:val="28"/>
          <w:szCs w:val="26"/>
        </w:rPr>
      </w:pPr>
      <w:r w:rsidRPr="00403A9B">
        <w:rPr>
          <w:rFonts w:eastAsia="標楷體" w:hAnsi="標楷體"/>
          <w:b/>
          <w:sz w:val="28"/>
          <w:szCs w:val="26"/>
        </w:rPr>
        <w:t>研發中心</w:t>
      </w:r>
    </w:p>
    <w:p w:rsidR="00312C13" w:rsidRDefault="0026003C" w:rsidP="00425BCD">
      <w:pPr>
        <w:widowControl/>
        <w:numPr>
          <w:ilvl w:val="0"/>
          <w:numId w:val="69"/>
        </w:numPr>
        <w:tabs>
          <w:tab w:val="left" w:pos="1134"/>
        </w:tabs>
        <w:spacing w:beforeLines="50" w:before="120" w:afterLines="50" w:after="120" w:line="360" w:lineRule="auto"/>
        <w:jc w:val="both"/>
        <w:rPr>
          <w:rFonts w:eastAsia="標楷體"/>
          <w:b/>
          <w:sz w:val="26"/>
          <w:szCs w:val="26"/>
        </w:rPr>
      </w:pPr>
      <w:r w:rsidRPr="00403A9B">
        <w:rPr>
          <w:rFonts w:eastAsia="標楷體" w:hAnsi="標楷體"/>
          <w:b/>
          <w:sz w:val="26"/>
          <w:szCs w:val="26"/>
        </w:rPr>
        <w:t>集團母公司</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Pr>
          <w:rFonts w:eastAsia="標楷體" w:hAnsi="標楷體" w:hint="eastAsia"/>
          <w:sz w:val="26"/>
          <w:szCs w:val="26"/>
        </w:rPr>
        <w:t>亦</w:t>
      </w:r>
      <w:r w:rsidRPr="00403A9B">
        <w:rPr>
          <w:rFonts w:eastAsia="標楷體" w:hAnsi="標楷體"/>
          <w:sz w:val="26"/>
          <w:szCs w:val="26"/>
        </w:rPr>
        <w:t>為產製中心，負責集團產品研發、製造及銷售，因其需負責產品之研發及設計、採購管道之建立、規劃產品生產及品質管理、估計銷貨數量、擬定銷售策略，執行行銷、配銷等功能，亦承擔市場風險，企業角色為『全方位製造商』。</w:t>
      </w:r>
    </w:p>
    <w:p w:rsidR="00312C13" w:rsidRDefault="0026003C" w:rsidP="00425BCD">
      <w:pPr>
        <w:widowControl/>
        <w:numPr>
          <w:ilvl w:val="0"/>
          <w:numId w:val="69"/>
        </w:numPr>
        <w:tabs>
          <w:tab w:val="left" w:pos="1134"/>
        </w:tabs>
        <w:spacing w:beforeLines="50" w:before="120" w:afterLines="50" w:after="120" w:line="360" w:lineRule="auto"/>
        <w:jc w:val="both"/>
        <w:rPr>
          <w:rFonts w:eastAsia="標楷體"/>
          <w:b/>
          <w:sz w:val="26"/>
          <w:szCs w:val="26"/>
        </w:rPr>
      </w:pPr>
      <w:r w:rsidRPr="00403A9B">
        <w:rPr>
          <w:rFonts w:eastAsia="標楷體" w:hAnsi="標楷體"/>
          <w:b/>
          <w:sz w:val="26"/>
          <w:szCs w:val="26"/>
        </w:rPr>
        <w:t>台灣柏恩氏</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除為研發中心外，於製造產品上有實際運作情形，但產品多需由集團母公司授權製造，其對產品策略及採購決策皆須遵循集團母公司決策，主要收入來自對關係企業之銷貨，企業角色應屬『限定範圍製造商』。</w:t>
      </w:r>
    </w:p>
    <w:p w:rsidR="00312C13" w:rsidRDefault="0026003C" w:rsidP="00425BCD">
      <w:pPr>
        <w:spacing w:beforeLines="50" w:before="120" w:afterLines="5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另台灣柏恩氏提供關係企業包括研發、倉儲、採購、帳務處理、客戶服務等服務，以該等交易而言，台灣柏恩氏企業角色為『服務提供者』。</w:t>
      </w:r>
    </w:p>
    <w:p w:rsidR="00312C13" w:rsidRDefault="0026003C" w:rsidP="00425BCD">
      <w:pPr>
        <w:widowControl/>
        <w:numPr>
          <w:ilvl w:val="0"/>
          <w:numId w:val="28"/>
        </w:numPr>
        <w:tabs>
          <w:tab w:val="left" w:pos="1134"/>
        </w:tabs>
        <w:spacing w:beforeLines="100" w:before="240" w:afterLines="50" w:after="120" w:line="360" w:lineRule="auto"/>
        <w:ind w:leftChars="250" w:left="1082" w:hanging="482"/>
        <w:jc w:val="both"/>
        <w:rPr>
          <w:rFonts w:eastAsia="標楷體"/>
          <w:b/>
          <w:sz w:val="28"/>
          <w:szCs w:val="26"/>
        </w:rPr>
      </w:pPr>
      <w:r w:rsidRPr="00403A9B">
        <w:rPr>
          <w:rFonts w:eastAsia="標楷體" w:hAnsi="標楷體"/>
          <w:b/>
          <w:sz w:val="28"/>
          <w:szCs w:val="26"/>
        </w:rPr>
        <w:t>產製中心</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哥國柏恩氏</w:t>
      </w:r>
      <w:r w:rsidRPr="00403A9B">
        <w:rPr>
          <w:rFonts w:eastAsia="標楷體" w:hAnsi="標楷體"/>
          <w:sz w:val="26"/>
        </w:rPr>
        <w:t>、盧森堡柏恩氏、</w:t>
      </w:r>
      <w:r w:rsidR="009D4256">
        <w:rPr>
          <w:rFonts w:eastAsia="標楷體" w:hAnsi="標楷體"/>
          <w:sz w:val="26"/>
          <w:szCs w:val="26"/>
        </w:rPr>
        <w:t>英國柏恩氏</w:t>
      </w:r>
      <w:r w:rsidR="00165EA8">
        <w:rPr>
          <w:rFonts w:eastAsia="標楷體" w:hAnsi="標楷體" w:hint="eastAsia"/>
          <w:sz w:val="26"/>
        </w:rPr>
        <w:t>與</w:t>
      </w:r>
      <w:r w:rsidRPr="00403A9B">
        <w:rPr>
          <w:rFonts w:eastAsia="標楷體" w:hAnsi="標楷體"/>
          <w:sz w:val="26"/>
          <w:szCs w:val="26"/>
        </w:rPr>
        <w:t>廈門柏恩氏皆設有工廠，依集團研發中心之研發成果製造產品，從事產品之生產、採購及原物料、存貨管理，企業角色為『限定範圍製造商』。</w:t>
      </w:r>
    </w:p>
    <w:p w:rsidR="00312C13" w:rsidRDefault="00312C13" w:rsidP="00425BCD">
      <w:pPr>
        <w:widowControl/>
        <w:tabs>
          <w:tab w:val="left" w:pos="1134"/>
        </w:tabs>
        <w:spacing w:beforeLines="50" w:before="120" w:afterLines="50" w:after="120" w:line="360" w:lineRule="auto"/>
        <w:ind w:left="1080"/>
        <w:jc w:val="both"/>
        <w:rPr>
          <w:rFonts w:eastAsia="標楷體"/>
          <w:b/>
          <w:sz w:val="28"/>
          <w:szCs w:val="26"/>
        </w:rPr>
      </w:pPr>
    </w:p>
    <w:p w:rsidR="00312C13" w:rsidRDefault="0026003C" w:rsidP="00425BCD">
      <w:pPr>
        <w:widowControl/>
        <w:numPr>
          <w:ilvl w:val="0"/>
          <w:numId w:val="28"/>
        </w:numPr>
        <w:tabs>
          <w:tab w:val="left" w:pos="1134"/>
        </w:tabs>
        <w:spacing w:beforeLines="50" w:before="120" w:afterLines="50" w:after="120" w:line="360" w:lineRule="auto"/>
        <w:ind w:leftChars="250" w:left="1080"/>
        <w:jc w:val="both"/>
        <w:rPr>
          <w:rFonts w:eastAsia="標楷體"/>
          <w:b/>
          <w:sz w:val="28"/>
          <w:szCs w:val="26"/>
        </w:rPr>
      </w:pPr>
      <w:r w:rsidRPr="00403A9B">
        <w:rPr>
          <w:rFonts w:eastAsia="標楷體" w:hAnsi="標楷體"/>
          <w:b/>
          <w:sz w:val="28"/>
          <w:szCs w:val="26"/>
        </w:rPr>
        <w:lastRenderedPageBreak/>
        <w:t>銷售中心</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柏恩歐洲銷</w:t>
      </w:r>
      <w:r w:rsidRPr="00F54FC8">
        <w:rPr>
          <w:rFonts w:eastAsia="標楷體" w:hAnsi="標楷體"/>
          <w:color w:val="000000" w:themeColor="text1"/>
          <w:sz w:val="26"/>
          <w:szCs w:val="26"/>
        </w:rPr>
        <w:t>售公司負責於</w:t>
      </w:r>
      <w:r w:rsidRPr="00403A9B">
        <w:rPr>
          <w:rFonts w:eastAsia="標楷體" w:hAnsi="標楷體"/>
          <w:sz w:val="26"/>
          <w:szCs w:val="26"/>
        </w:rPr>
        <w:t>所在地區推廣銷售集團產品，遵循集團之行銷決策執行行銷策略、產品訂價及銷售，故企業角色為『配銷商』。</w:t>
      </w:r>
    </w:p>
    <w:p w:rsidR="00312C13" w:rsidRDefault="0026003C" w:rsidP="00425BCD">
      <w:pPr>
        <w:widowControl/>
        <w:numPr>
          <w:ilvl w:val="0"/>
          <w:numId w:val="28"/>
        </w:numPr>
        <w:tabs>
          <w:tab w:val="left" w:pos="1134"/>
        </w:tabs>
        <w:spacing w:beforeLines="50" w:before="120" w:afterLines="50" w:after="120" w:line="360" w:lineRule="auto"/>
        <w:ind w:leftChars="250" w:left="1080"/>
        <w:jc w:val="both"/>
        <w:rPr>
          <w:rFonts w:eastAsia="標楷體"/>
          <w:b/>
          <w:sz w:val="28"/>
          <w:szCs w:val="26"/>
        </w:rPr>
      </w:pPr>
      <w:r w:rsidRPr="00403A9B">
        <w:rPr>
          <w:rFonts w:eastAsia="標楷體" w:hAnsi="標楷體"/>
          <w:b/>
          <w:sz w:val="28"/>
          <w:szCs w:val="26"/>
        </w:rPr>
        <w:t>客服中心</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Pr>
          <w:rFonts w:eastAsia="標楷體" w:hAnsi="標楷體" w:hint="eastAsia"/>
          <w:sz w:val="26"/>
          <w:szCs w:val="26"/>
        </w:rPr>
        <w:t>台灣</w:t>
      </w:r>
      <w:r w:rsidRPr="00403A9B">
        <w:rPr>
          <w:rFonts w:eastAsia="標楷體" w:hAnsi="標楷體"/>
          <w:sz w:val="26"/>
          <w:szCs w:val="26"/>
        </w:rPr>
        <w:t>柏恩亞太</w:t>
      </w:r>
      <w:r w:rsidR="00165EA8" w:rsidRPr="00AE6CD0">
        <w:rPr>
          <w:rFonts w:eastAsia="標楷體" w:hAnsi="標楷體" w:hint="eastAsia"/>
          <w:sz w:val="26"/>
          <w:szCs w:val="26"/>
        </w:rPr>
        <w:t>、日本</w:t>
      </w:r>
      <w:r w:rsidR="00165EA8" w:rsidRPr="00AE6CD0">
        <w:rPr>
          <w:rFonts w:eastAsia="標楷體" w:hAnsi="標楷體"/>
          <w:sz w:val="26"/>
          <w:szCs w:val="26"/>
        </w:rPr>
        <w:t>柏恩氏</w:t>
      </w:r>
      <w:r w:rsidRPr="00403A9B">
        <w:rPr>
          <w:rFonts w:eastAsia="標楷體" w:hAnsi="標楷體"/>
          <w:sz w:val="26"/>
          <w:szCs w:val="26"/>
        </w:rPr>
        <w:t>負責提供行銷與產品服務，協助</w:t>
      </w:r>
      <w:r w:rsidRPr="00403A9B">
        <w:rPr>
          <w:rFonts w:eastAsia="標楷體" w:hAnsi="標楷體"/>
          <w:color w:val="000000"/>
          <w:sz w:val="26"/>
          <w:szCs w:val="26"/>
        </w:rPr>
        <w:t>客戶了解產品規格和蒐集市場資訊，</w:t>
      </w:r>
      <w:r w:rsidRPr="00403A9B">
        <w:rPr>
          <w:rFonts w:eastAsia="標楷體" w:hAnsi="標楷體"/>
          <w:sz w:val="26"/>
          <w:szCs w:val="26"/>
        </w:rPr>
        <w:t>故企業角色為『服務提供者』。</w:t>
      </w:r>
    </w:p>
    <w:p w:rsidR="0026003C" w:rsidRPr="00D46574" w:rsidRDefault="0026003C" w:rsidP="0026003C">
      <w:pPr>
        <w:rPr>
          <w:rFonts w:eastAsia="標楷體"/>
        </w:rPr>
      </w:pPr>
    </w:p>
    <w:p w:rsidR="0026003C" w:rsidRPr="00EA272E" w:rsidRDefault="0026003C" w:rsidP="0026003C">
      <w:pPr>
        <w:pStyle w:val="1"/>
        <w:spacing w:before="0" w:after="0" w:line="360" w:lineRule="auto"/>
        <w:ind w:left="0" w:firstLine="0"/>
        <w:jc w:val="center"/>
        <w:rPr>
          <w:rFonts w:ascii="Times New Roman" w:eastAsia="標楷體" w:hAnsi="Times New Roman"/>
          <w:sz w:val="48"/>
          <w:szCs w:val="48"/>
        </w:rPr>
        <w:sectPr w:rsidR="0026003C" w:rsidRPr="00EA272E" w:rsidSect="008C60C9">
          <w:type w:val="oddPage"/>
          <w:pgSz w:w="11906" w:h="16838" w:code="9"/>
          <w:pgMar w:top="2160" w:right="1440" w:bottom="1814" w:left="1440" w:header="851" w:footer="567" w:gutter="567"/>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noProof/>
          <w:sz w:val="48"/>
          <w:szCs w:val="48"/>
        </w:rPr>
      </w:pPr>
      <w:bookmarkStart w:id="54" w:name="_Toc253154513"/>
      <w:bookmarkStart w:id="55" w:name="_Toc253154581"/>
      <w:bookmarkStart w:id="56" w:name="_Toc272326012"/>
      <w:bookmarkStart w:id="57" w:name="_Toc272326640"/>
      <w:bookmarkStart w:id="58" w:name="_Toc272326819"/>
      <w:bookmarkStart w:id="59" w:name="_Toc275960652"/>
      <w:bookmarkStart w:id="60" w:name="_Toc485891313"/>
      <w:r>
        <w:rPr>
          <w:rFonts w:ascii="Times New Roman" w:eastAsia="標楷體" w:hAnsi="Times New Roman"/>
          <w:noProof/>
          <w:sz w:val="48"/>
          <w:szCs w:val="48"/>
        </w:rPr>
        <w:lastRenderedPageBreak/>
        <mc:AlternateContent>
          <mc:Choice Requires="wps">
            <w:drawing>
              <wp:anchor distT="0" distB="0" distL="114300" distR="114300" simplePos="0" relativeHeight="251655680" behindDoc="0" locked="0" layoutInCell="1" allowOverlap="1">
                <wp:simplePos x="0" y="0"/>
                <wp:positionH relativeFrom="column">
                  <wp:posOffset>4651375</wp:posOffset>
                </wp:positionH>
                <wp:positionV relativeFrom="paragraph">
                  <wp:posOffset>0</wp:posOffset>
                </wp:positionV>
                <wp:extent cx="720090" cy="720090"/>
                <wp:effectExtent l="12700" t="9525" r="10160" b="13335"/>
                <wp:wrapNone/>
                <wp:docPr id="1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8C6F22" w:rsidRDefault="009A6029" w:rsidP="0026003C">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140" type="#_x0000_t202" style="position:absolute;left:0;text-align:left;margin-left:366.25pt;margin-top:0;width:56.7pt;height:5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">
                <v:textbox>
                  <w:txbxContent>
                    <w:p w:rsidR="009A6029" w:rsidRPr="008C6F22" w:rsidRDefault="009A6029" w:rsidP="0026003C">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54"/>
      <w:bookmarkEnd w:id="55"/>
      <w:bookmarkEnd w:id="56"/>
      <w:bookmarkEnd w:id="57"/>
      <w:bookmarkEnd w:id="58"/>
      <w:bookmarkEnd w:id="59"/>
      <w:bookmarkEnd w:id="60"/>
    </w:p>
    <w:p w:rsidR="0026003C" w:rsidRPr="00EA272E" w:rsidRDefault="0026003C" w:rsidP="0026003C">
      <w:pPr>
        <w:pStyle w:val="1"/>
        <w:numPr>
          <w:ilvl w:val="0"/>
          <w:numId w:val="0"/>
        </w:numPr>
        <w:spacing w:before="0" w:after="0" w:line="240" w:lineRule="auto"/>
        <w:jc w:val="right"/>
        <w:rPr>
          <w:rFonts w:ascii="Times New Roman" w:eastAsia="標楷體" w:hAnsi="Times New Roman"/>
          <w:noProof/>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61" w:name="_Toc485891314"/>
      <w:r w:rsidRPr="00EA272E">
        <w:rPr>
          <w:rFonts w:ascii="Times New Roman" w:eastAsia="標楷體" w:hAnsi="Times New Roman"/>
          <w:sz w:val="56"/>
          <w:szCs w:val="56"/>
        </w:rPr>
        <w:t>常規交易原則辦理</w:t>
      </w:r>
      <w:r w:rsidRPr="00EA272E">
        <w:rPr>
          <w:rFonts w:ascii="Times New Roman" w:eastAsia="標楷體" w:hAnsi="Times New Roman" w:hint="eastAsia"/>
          <w:sz w:val="56"/>
          <w:szCs w:val="56"/>
        </w:rPr>
        <w:t>之</w:t>
      </w:r>
      <w:r w:rsidRPr="00EA272E">
        <w:rPr>
          <w:rFonts w:ascii="Times New Roman" w:eastAsia="標楷體" w:hAnsi="Times New Roman"/>
          <w:sz w:val="56"/>
          <w:szCs w:val="56"/>
        </w:rPr>
        <w:t>情形</w:t>
      </w:r>
      <w:bookmarkEnd w:id="61"/>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我國財政部參考</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則及主要國家移轉訂價法規，訂定移轉訂價查核準則，規定營利事業於辦理所得稅結算申報及稽徵機關進行不合常規移轉訂價查核時，均應依本準則規定評估受控交易之結果是否符合常規。</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w:t>
      </w:r>
      <w:r w:rsidRPr="00EA272E">
        <w:rPr>
          <w:rFonts w:eastAsia="標楷體" w:hint="eastAsia"/>
          <w:sz w:val="26"/>
          <w:szCs w:val="26"/>
        </w:rPr>
        <w:t>規定</w:t>
      </w:r>
      <w:r w:rsidRPr="00EA272E">
        <w:rPr>
          <w:rFonts w:eastAsia="標楷體"/>
          <w:sz w:val="26"/>
          <w:szCs w:val="26"/>
        </w:rPr>
        <w:t>，營利事業與稽徵機關評估受控交易之結果是否符合常規，或決定受控交易之常規交易結果時，依下列原則辦理</w:t>
      </w:r>
      <w:r w:rsidRPr="00EA272E">
        <w:rPr>
          <w:rFonts w:eastAsia="標楷體" w:hint="eastAsia"/>
          <w:sz w:val="26"/>
          <w:szCs w:val="26"/>
        </w:rPr>
        <w:t>：</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可比較原則</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非關係人於可比較情況下從事可比較未受控交易之結果為常規交易結果，</w:t>
      </w:r>
      <w:r w:rsidRPr="00EA272E">
        <w:rPr>
          <w:rFonts w:eastAsia="標楷體" w:hint="eastAsia"/>
          <w:sz w:val="26"/>
          <w:szCs w:val="26"/>
        </w:rPr>
        <w:t>並應</w:t>
      </w:r>
      <w:r w:rsidRPr="00EA272E">
        <w:rPr>
          <w:rFonts w:eastAsia="標楷體"/>
          <w:sz w:val="26"/>
          <w:szCs w:val="26"/>
        </w:rPr>
        <w:t>以</w:t>
      </w:r>
      <w:r w:rsidRPr="00EA272E">
        <w:rPr>
          <w:rFonts w:eastAsia="標楷體" w:hint="eastAsia"/>
          <w:sz w:val="26"/>
          <w:szCs w:val="26"/>
        </w:rPr>
        <w:t>其</w:t>
      </w:r>
      <w:r w:rsidRPr="00EA272E">
        <w:rPr>
          <w:rFonts w:eastAsia="標楷體"/>
          <w:sz w:val="26"/>
          <w:szCs w:val="26"/>
        </w:rPr>
        <w:t>評定受控交易之結果是否符合常規。</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依據可比較原則，</w:t>
      </w:r>
      <w:r w:rsidRPr="00EA272E">
        <w:rPr>
          <w:rFonts w:eastAsia="標楷體"/>
          <w:sz w:val="26"/>
          <w:szCs w:val="26"/>
        </w:rPr>
        <w:t>為評定</w:t>
      </w:r>
      <w:r w:rsidRPr="008B6DCF">
        <w:rPr>
          <w:rFonts w:eastAsia="標楷體" w:hint="eastAsia"/>
          <w:sz w:val="26"/>
          <w:szCs w:val="26"/>
        </w:rPr>
        <w:t>台灣柏恩氏</w:t>
      </w:r>
      <w:r w:rsidRPr="008B6DCF">
        <w:rPr>
          <w:rFonts w:eastAsia="標楷體"/>
          <w:sz w:val="26"/>
          <w:szCs w:val="26"/>
        </w:rPr>
        <w:t>受控交易</w:t>
      </w:r>
      <w:r w:rsidRPr="008B6DCF">
        <w:rPr>
          <w:rFonts w:eastAsia="標楷體" w:hint="eastAsia"/>
          <w:sz w:val="26"/>
          <w:szCs w:val="26"/>
        </w:rPr>
        <w:t>與未受控交易</w:t>
      </w:r>
      <w:r w:rsidRPr="008B6DCF">
        <w:rPr>
          <w:rFonts w:eastAsia="標楷體"/>
          <w:sz w:val="26"/>
          <w:szCs w:val="26"/>
        </w:rPr>
        <w:t>之結果是否符合常規</w:t>
      </w:r>
      <w:r w:rsidRPr="008B6DCF">
        <w:rPr>
          <w:rFonts w:eastAsia="標楷體" w:hint="eastAsia"/>
          <w:sz w:val="26"/>
          <w:szCs w:val="26"/>
        </w:rPr>
        <w:t>，首先須對台灣柏恩氏</w:t>
      </w:r>
      <w:r w:rsidRPr="008B6DCF">
        <w:rPr>
          <w:rFonts w:eastAsia="標楷體"/>
          <w:sz w:val="26"/>
          <w:szCs w:val="26"/>
        </w:rPr>
        <w:t>受控交易</w:t>
      </w:r>
      <w:r w:rsidRPr="008B6DCF">
        <w:rPr>
          <w:rFonts w:eastAsia="標楷體" w:hint="eastAsia"/>
          <w:sz w:val="26"/>
          <w:szCs w:val="26"/>
        </w:rPr>
        <w:t>之</w:t>
      </w:r>
      <w:r w:rsidRPr="008B6DCF">
        <w:rPr>
          <w:rFonts w:eastAsia="標楷體"/>
          <w:sz w:val="26"/>
          <w:szCs w:val="26"/>
        </w:rPr>
        <w:t>型態及數量</w:t>
      </w:r>
      <w:r w:rsidRPr="008B6DCF">
        <w:rPr>
          <w:rFonts w:eastAsia="標楷體" w:hint="eastAsia"/>
          <w:sz w:val="26"/>
          <w:szCs w:val="26"/>
        </w:rPr>
        <w:t>有所瞭解</w:t>
      </w:r>
      <w:r w:rsidRPr="008B6DCF">
        <w:rPr>
          <w:rFonts w:eastAsia="標楷體"/>
          <w:sz w:val="26"/>
          <w:szCs w:val="26"/>
        </w:rPr>
        <w:t>，</w:t>
      </w:r>
      <w:r w:rsidRPr="008B6DCF">
        <w:rPr>
          <w:rFonts w:eastAsia="標楷體" w:hint="eastAsia"/>
          <w:sz w:val="26"/>
          <w:szCs w:val="26"/>
        </w:rPr>
        <w:t>故</w:t>
      </w:r>
      <w:r w:rsidRPr="008B6DCF">
        <w:rPr>
          <w:rFonts w:eastAsia="標楷體"/>
          <w:sz w:val="26"/>
          <w:szCs w:val="26"/>
        </w:rPr>
        <w:t>本所</w:t>
      </w:r>
      <w:r w:rsidRPr="008B6DCF">
        <w:rPr>
          <w:rFonts w:eastAsia="標楷體" w:hint="eastAsia"/>
          <w:sz w:val="26"/>
          <w:szCs w:val="26"/>
        </w:rPr>
        <w:t>與台灣柏恩氏</w:t>
      </w:r>
      <w:r w:rsidRPr="008B6DCF">
        <w:rPr>
          <w:rFonts w:eastAsia="標楷體"/>
          <w:sz w:val="26"/>
          <w:szCs w:val="26"/>
        </w:rPr>
        <w:t>人員</w:t>
      </w:r>
      <w:r w:rsidRPr="008B6DCF">
        <w:rPr>
          <w:rFonts w:eastAsia="標楷體" w:hint="eastAsia"/>
          <w:sz w:val="26"/>
          <w:szCs w:val="26"/>
        </w:rPr>
        <w:t>進行訪談，並從</w:t>
      </w:r>
      <w:r w:rsidRPr="00EA272E">
        <w:rPr>
          <w:rFonts w:eastAsia="標楷體" w:hint="eastAsia"/>
          <w:sz w:val="26"/>
          <w:szCs w:val="26"/>
        </w:rPr>
        <w:t>下列項目</w:t>
      </w:r>
      <w:r w:rsidRPr="00EA272E">
        <w:rPr>
          <w:rFonts w:eastAsia="標楷體"/>
          <w:sz w:val="26"/>
          <w:szCs w:val="26"/>
        </w:rPr>
        <w:t>蒐集</w:t>
      </w:r>
      <w:r w:rsidRPr="00EA272E">
        <w:rPr>
          <w:rFonts w:eastAsia="標楷體" w:hint="eastAsia"/>
          <w:sz w:val="26"/>
          <w:szCs w:val="26"/>
        </w:rPr>
        <w:t>相關受控交易</w:t>
      </w:r>
      <w:r w:rsidRPr="00EA272E">
        <w:rPr>
          <w:rFonts w:eastAsia="標楷體"/>
          <w:sz w:val="26"/>
          <w:szCs w:val="26"/>
        </w:rPr>
        <w:t>資訊：</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公司綜覽</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蒐集</w:t>
      </w:r>
      <w:r w:rsidRPr="008B6DCF">
        <w:rPr>
          <w:rFonts w:eastAsia="標楷體" w:hint="eastAsia"/>
          <w:sz w:val="26"/>
          <w:szCs w:val="26"/>
        </w:rPr>
        <w:t>台灣柏恩氏</w:t>
      </w:r>
      <w:r w:rsidRPr="008B6DCF">
        <w:rPr>
          <w:rFonts w:eastAsia="標楷體"/>
          <w:sz w:val="26"/>
          <w:szCs w:val="26"/>
        </w:rPr>
        <w:t>之營業型態、歷史沿革</w:t>
      </w:r>
      <w:r w:rsidRPr="008B6DCF">
        <w:rPr>
          <w:rFonts w:eastAsia="標楷體" w:hint="eastAsia"/>
          <w:sz w:val="26"/>
          <w:szCs w:val="26"/>
        </w:rPr>
        <w:t>及</w:t>
      </w:r>
      <w:r w:rsidRPr="008B6DCF">
        <w:rPr>
          <w:rFonts w:eastAsia="標楷體"/>
          <w:sz w:val="26"/>
          <w:szCs w:val="26"/>
        </w:rPr>
        <w:t>經營策略等</w:t>
      </w:r>
      <w:r w:rsidRPr="008B6DCF">
        <w:rPr>
          <w:rFonts w:eastAsia="標楷體" w:hint="eastAsia"/>
          <w:sz w:val="26"/>
          <w:szCs w:val="26"/>
        </w:rPr>
        <w:t>相關資訊</w:t>
      </w:r>
      <w:r w:rsidRPr="008B6DCF">
        <w:rPr>
          <w:rFonts w:eastAsia="標楷體"/>
          <w:sz w:val="26"/>
          <w:szCs w:val="26"/>
        </w:rPr>
        <w:t>。本所於蒐集資料時，除蒐集</w:t>
      </w:r>
      <w:r w:rsidRPr="008B6DCF">
        <w:rPr>
          <w:rFonts w:eastAsia="標楷體" w:hint="eastAsia"/>
          <w:sz w:val="26"/>
          <w:szCs w:val="26"/>
        </w:rPr>
        <w:t>台灣柏恩氏</w:t>
      </w:r>
      <w:r w:rsidRPr="008B6DCF">
        <w:rPr>
          <w:rFonts w:eastAsia="標楷體"/>
          <w:sz w:val="26"/>
          <w:szCs w:val="26"/>
        </w:rPr>
        <w:t>之資料</w:t>
      </w:r>
      <w:r w:rsidRPr="00EA272E">
        <w:rPr>
          <w:rFonts w:eastAsia="標楷體"/>
          <w:sz w:val="26"/>
          <w:szCs w:val="26"/>
        </w:rPr>
        <w:t>，同時蒐集其關係企業之</w:t>
      </w:r>
      <w:r w:rsidRPr="00EA272E">
        <w:rPr>
          <w:rFonts w:eastAsia="標楷體" w:hint="eastAsia"/>
          <w:sz w:val="26"/>
          <w:szCs w:val="26"/>
        </w:rPr>
        <w:t>相關</w:t>
      </w:r>
      <w:r w:rsidRPr="00EA272E">
        <w:rPr>
          <w:rFonts w:eastAsia="標楷體"/>
          <w:sz w:val="26"/>
          <w:szCs w:val="26"/>
        </w:rPr>
        <w:t>資</w:t>
      </w:r>
      <w:r w:rsidRPr="00EA272E">
        <w:rPr>
          <w:rFonts w:eastAsia="標楷體" w:hint="eastAsia"/>
          <w:sz w:val="26"/>
          <w:szCs w:val="26"/>
        </w:rPr>
        <w:t>訊</w:t>
      </w:r>
      <w:r w:rsidRPr="00EA272E">
        <w:rPr>
          <w:rFonts w:eastAsia="標楷體"/>
          <w:sz w:val="26"/>
          <w:szCs w:val="26"/>
        </w:rPr>
        <w:t>，以對受控交易中各參與人執行之功能及承擔之風險進行分析。</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財務及法務事項</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8B6DCF">
        <w:rPr>
          <w:rFonts w:eastAsia="標楷體"/>
          <w:sz w:val="26"/>
          <w:szCs w:val="26"/>
        </w:rPr>
        <w:lastRenderedPageBreak/>
        <w:t>包括</w:t>
      </w:r>
      <w:r w:rsidRPr="008B6DCF">
        <w:rPr>
          <w:rFonts w:eastAsia="標楷體" w:hint="eastAsia"/>
          <w:sz w:val="26"/>
          <w:szCs w:val="26"/>
        </w:rPr>
        <w:t>台灣柏恩氏</w:t>
      </w:r>
      <w:r w:rsidRPr="008B6DCF">
        <w:rPr>
          <w:rFonts w:eastAsia="標楷體"/>
          <w:sz w:val="26"/>
          <w:szCs w:val="26"/>
        </w:rPr>
        <w:t>資本之來</w:t>
      </w:r>
      <w:r w:rsidRPr="00EA272E">
        <w:rPr>
          <w:rFonts w:eastAsia="標楷體"/>
          <w:sz w:val="26"/>
          <w:szCs w:val="26"/>
        </w:rPr>
        <w:t>源、目前所採用移轉訂價之方式、與各關係企業間合約之管理情形、會計制度及方法、各部門收入及費用之分攤方法、預算編列、計價及催收程序、給予關係企業及非關係企業之付款條件及與各關係企業間之資金借貸情形。</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市場行銷</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8B6DCF">
        <w:rPr>
          <w:rFonts w:eastAsia="標楷體" w:hint="eastAsia"/>
          <w:sz w:val="26"/>
          <w:szCs w:val="26"/>
        </w:rPr>
        <w:t>台灣柏恩氏</w:t>
      </w:r>
      <w:r w:rsidRPr="008B6DCF">
        <w:rPr>
          <w:rFonts w:eastAsia="標楷體"/>
          <w:sz w:val="26"/>
          <w:szCs w:val="26"/>
        </w:rPr>
        <w:t>所處市場之特性、產品利基、配銷管道、產業概況、競爭者、市場佔有率、行銷策略、促銷活動、有無任何因行銷活動產生之無形資產，及若存有該類無形資產，其對</w:t>
      </w:r>
      <w:r w:rsidRPr="008B6DCF">
        <w:rPr>
          <w:rFonts w:eastAsia="標楷體" w:hint="eastAsia"/>
          <w:sz w:val="26"/>
          <w:szCs w:val="26"/>
        </w:rPr>
        <w:t>台灣柏恩氏</w:t>
      </w:r>
      <w:r w:rsidRPr="008B6DCF">
        <w:rPr>
          <w:rFonts w:eastAsia="標楷體"/>
          <w:sz w:val="26"/>
          <w:szCs w:val="26"/>
        </w:rPr>
        <w:t>營</w:t>
      </w:r>
      <w:r w:rsidRPr="00EA272E">
        <w:rPr>
          <w:rFonts w:eastAsia="標楷體"/>
          <w:sz w:val="26"/>
          <w:szCs w:val="26"/>
        </w:rPr>
        <w:t>運之重要性。此外開發新顧客及保有舊客戶之方式也在詢問之列。</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品管、專業技術及風險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8B6DCF">
        <w:rPr>
          <w:rFonts w:eastAsia="標楷體" w:hint="eastAsia"/>
          <w:sz w:val="26"/>
          <w:szCs w:val="26"/>
        </w:rPr>
        <w:t>台灣柏恩氏</w:t>
      </w:r>
      <w:r w:rsidRPr="008B6DCF">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r w:rsidRPr="008B6DCF">
        <w:rPr>
          <w:rFonts w:eastAsia="標楷體" w:hint="eastAsia"/>
          <w:sz w:val="26"/>
          <w:szCs w:val="26"/>
        </w:rPr>
        <w:t>台灣柏恩氏</w:t>
      </w:r>
      <w:r w:rsidRPr="008B6DCF">
        <w:rPr>
          <w:rFonts w:eastAsia="標楷體"/>
          <w:sz w:val="26"/>
          <w:szCs w:val="26"/>
        </w:rPr>
        <w:t>所承擔之外匯及信用等風險。</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8B6DCF">
        <w:rPr>
          <w:rFonts w:eastAsia="標楷體" w:hint="eastAsia"/>
          <w:b/>
          <w:sz w:val="28"/>
          <w:szCs w:val="26"/>
        </w:rPr>
        <w:t>台灣柏恩氏</w:t>
      </w:r>
      <w:r w:rsidRPr="008B6DCF">
        <w:rPr>
          <w:rFonts w:eastAsia="標楷體"/>
          <w:b/>
          <w:sz w:val="28"/>
          <w:szCs w:val="26"/>
        </w:rPr>
        <w:t>與各關係企業間之關係圖。</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8B6DCF">
        <w:rPr>
          <w:rFonts w:eastAsia="標楷體" w:hint="eastAsia"/>
          <w:b/>
          <w:sz w:val="28"/>
          <w:szCs w:val="26"/>
        </w:rPr>
        <w:t>台灣柏恩氏</w:t>
      </w:r>
      <w:r w:rsidRPr="008B6DCF">
        <w:rPr>
          <w:rFonts w:eastAsia="標楷體"/>
          <w:b/>
          <w:sz w:val="28"/>
          <w:szCs w:val="26"/>
        </w:rPr>
        <w:t>與</w:t>
      </w:r>
      <w:r w:rsidRPr="00EA272E">
        <w:rPr>
          <w:rFonts w:eastAsia="標楷體"/>
          <w:b/>
          <w:sz w:val="28"/>
          <w:szCs w:val="26"/>
        </w:rPr>
        <w:t>各關係企業間簽訂之合約。</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8B6DCF">
        <w:rPr>
          <w:rFonts w:eastAsia="標楷體" w:hint="eastAsia"/>
          <w:b/>
          <w:sz w:val="28"/>
          <w:szCs w:val="26"/>
        </w:rPr>
        <w:t>台灣柏恩氏</w:t>
      </w:r>
      <w:r w:rsidR="00BF448E">
        <w:rPr>
          <w:rFonts w:eastAsia="標楷體" w:hint="eastAsia"/>
          <w:b/>
          <w:sz w:val="28"/>
          <w:szCs w:val="26"/>
        </w:rPr>
        <w:t>10</w:t>
      </w:r>
      <w:r w:rsidR="00D528F2">
        <w:rPr>
          <w:rFonts w:eastAsia="標楷體" w:hint="eastAsia"/>
          <w:b/>
          <w:sz w:val="28"/>
          <w:szCs w:val="26"/>
        </w:rPr>
        <w:t>3</w:t>
      </w:r>
      <w:r w:rsidR="00BF448E">
        <w:rPr>
          <w:rFonts w:eastAsia="標楷體" w:hint="eastAsia"/>
          <w:b/>
          <w:sz w:val="28"/>
          <w:szCs w:val="26"/>
        </w:rPr>
        <w:t>～</w:t>
      </w:r>
      <w:r w:rsidR="00D528F2">
        <w:rPr>
          <w:rFonts w:eastAsia="標楷體" w:hint="eastAsia"/>
          <w:b/>
          <w:sz w:val="28"/>
          <w:szCs w:val="26"/>
        </w:rPr>
        <w:t>105</w:t>
      </w:r>
      <w:r w:rsidRPr="008B6DCF">
        <w:rPr>
          <w:rFonts w:eastAsia="標楷體" w:hint="eastAsia"/>
          <w:b/>
          <w:sz w:val="28"/>
          <w:szCs w:val="26"/>
        </w:rPr>
        <w:t>年度</w:t>
      </w:r>
      <w:r w:rsidRPr="008B6DCF">
        <w:rPr>
          <w:rFonts w:eastAsia="標楷體"/>
          <w:b/>
          <w:sz w:val="28"/>
          <w:szCs w:val="26"/>
        </w:rPr>
        <w:t>之</w:t>
      </w:r>
      <w:r w:rsidRPr="00EA272E">
        <w:rPr>
          <w:rFonts w:eastAsia="標楷體"/>
          <w:b/>
          <w:sz w:val="28"/>
          <w:szCs w:val="26"/>
        </w:rPr>
        <w:t>財務資料。</w:t>
      </w:r>
    </w:p>
    <w:p w:rsidR="00312C13" w:rsidRDefault="0026003C" w:rsidP="00425BCD">
      <w:pPr>
        <w:numPr>
          <w:ilvl w:val="0"/>
          <w:numId w:val="31"/>
        </w:numPr>
        <w:tabs>
          <w:tab w:val="left" w:pos="960"/>
          <w:tab w:val="left" w:pos="1134"/>
        </w:tabs>
        <w:spacing w:beforeLines="50" w:before="120" w:afterLines="50" w:after="120" w:line="360" w:lineRule="auto"/>
        <w:ind w:leftChars="200" w:left="960"/>
        <w:jc w:val="both"/>
        <w:rPr>
          <w:rFonts w:eastAsia="標楷體"/>
          <w:b/>
          <w:sz w:val="28"/>
          <w:szCs w:val="26"/>
        </w:rPr>
      </w:pPr>
      <w:r w:rsidRPr="008B6DCF">
        <w:rPr>
          <w:rFonts w:eastAsia="標楷體" w:hint="eastAsia"/>
          <w:b/>
          <w:sz w:val="28"/>
          <w:szCs w:val="26"/>
        </w:rPr>
        <w:t>台灣柏恩氏</w:t>
      </w:r>
      <w:r w:rsidRPr="008B6DCF">
        <w:rPr>
          <w:rFonts w:eastAsia="標楷體"/>
          <w:b/>
          <w:sz w:val="28"/>
          <w:szCs w:val="26"/>
        </w:rPr>
        <w:t>所有行銷文宣及資料。</w:t>
      </w:r>
    </w:p>
    <w:p w:rsidR="00312C13" w:rsidRDefault="0026003C" w:rsidP="00425BCD">
      <w:pPr>
        <w:numPr>
          <w:ilvl w:val="0"/>
          <w:numId w:val="31"/>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8B6DCF">
        <w:rPr>
          <w:rFonts w:eastAsia="標楷體" w:hint="eastAsia"/>
          <w:b/>
          <w:sz w:val="28"/>
          <w:szCs w:val="26"/>
        </w:rPr>
        <w:t>台灣柏恩氏</w:t>
      </w:r>
      <w:r w:rsidRPr="008B6DCF">
        <w:rPr>
          <w:rFonts w:eastAsia="標楷體"/>
          <w:b/>
          <w:sz w:val="28"/>
          <w:szCs w:val="26"/>
        </w:rPr>
        <w:t>網站</w:t>
      </w:r>
      <w:r w:rsidRPr="008B6DCF">
        <w:rPr>
          <w:rFonts w:eastAsia="標楷體"/>
          <w:b/>
          <w:sz w:val="28"/>
          <w:szCs w:val="26"/>
        </w:rPr>
        <w:t>(</w:t>
      </w:r>
      <w:hyperlink r:id="rId26" w:history="1">
        <w:r w:rsidR="00CF043B" w:rsidRPr="00C70B24">
          <w:rPr>
            <w:rStyle w:val="a5"/>
            <w:rFonts w:eastAsia="標楷體"/>
            <w:b/>
            <w:sz w:val="28"/>
            <w:szCs w:val="26"/>
          </w:rPr>
          <w:t>http://</w:t>
        </w:r>
        <w:r w:rsidR="00CF043B" w:rsidRPr="00C70B24">
          <w:rPr>
            <w:rStyle w:val="a5"/>
            <w:rFonts w:eastAsia="標楷體" w:hint="eastAsia"/>
            <w:b/>
            <w:sz w:val="28"/>
            <w:szCs w:val="26"/>
          </w:rPr>
          <w:t>www.bourns.com</w:t>
        </w:r>
      </w:hyperlink>
      <w:r w:rsidRPr="008B6DCF">
        <w:rPr>
          <w:rFonts w:eastAsia="標楷體"/>
          <w:b/>
          <w:sz w:val="28"/>
          <w:szCs w:val="26"/>
        </w:rPr>
        <w:t>)</w:t>
      </w:r>
      <w:r w:rsidRPr="00EA272E">
        <w:rPr>
          <w:rFonts w:eastAsia="標楷體"/>
          <w:b/>
          <w:sz w:val="28"/>
          <w:szCs w:val="26"/>
        </w:rPr>
        <w:t>。</w:t>
      </w:r>
    </w:p>
    <w:p w:rsidR="00312C13" w:rsidRDefault="00312C13" w:rsidP="00425BCD">
      <w:pPr>
        <w:tabs>
          <w:tab w:val="left" w:pos="960"/>
          <w:tab w:val="left" w:pos="1134"/>
        </w:tabs>
        <w:spacing w:beforeLines="50" w:before="120" w:afterLines="50" w:after="120" w:line="360" w:lineRule="auto"/>
        <w:ind w:left="962"/>
        <w:jc w:val="both"/>
        <w:rPr>
          <w:rFonts w:eastAsia="標楷體"/>
          <w:b/>
          <w:sz w:val="28"/>
          <w:szCs w:val="26"/>
        </w:rPr>
      </w:pP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採用最適常規交易方法</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按受控交易</w:t>
      </w:r>
      <w:r w:rsidRPr="00EA272E">
        <w:rPr>
          <w:rFonts w:eastAsia="標楷體" w:hint="eastAsia"/>
          <w:sz w:val="26"/>
          <w:szCs w:val="26"/>
        </w:rPr>
        <w:t>類</w:t>
      </w:r>
      <w:r w:rsidRPr="00EA272E">
        <w:rPr>
          <w:rFonts w:eastAsia="標楷體"/>
          <w:sz w:val="26"/>
          <w:szCs w:val="26"/>
        </w:rPr>
        <w:t>型，依移轉訂價查核準則規定，採用最適</w:t>
      </w:r>
      <w:r w:rsidRPr="00EA272E">
        <w:rPr>
          <w:rFonts w:eastAsia="標楷體" w:hint="eastAsia"/>
          <w:sz w:val="26"/>
          <w:szCs w:val="26"/>
        </w:rPr>
        <w:t>之</w:t>
      </w:r>
      <w:r w:rsidRPr="00EA272E">
        <w:rPr>
          <w:rFonts w:eastAsia="標楷體"/>
          <w:sz w:val="26"/>
          <w:szCs w:val="26"/>
        </w:rPr>
        <w:t>常規交易方法，</w:t>
      </w:r>
      <w:r w:rsidRPr="00EA272E">
        <w:rPr>
          <w:rFonts w:eastAsia="標楷體" w:hint="eastAsia"/>
          <w:sz w:val="26"/>
          <w:szCs w:val="26"/>
        </w:rPr>
        <w:t>以決定其</w:t>
      </w:r>
      <w:r w:rsidRPr="00EA272E">
        <w:rPr>
          <w:rFonts w:eastAsia="標楷體"/>
          <w:sz w:val="26"/>
          <w:szCs w:val="26"/>
        </w:rPr>
        <w:t>常規交易結果。</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確認</w:t>
      </w:r>
      <w:r w:rsidRPr="008B6DCF">
        <w:rPr>
          <w:rFonts w:eastAsia="標楷體" w:hint="eastAsia"/>
          <w:sz w:val="26"/>
          <w:szCs w:val="26"/>
        </w:rPr>
        <w:t>台灣柏恩氏</w:t>
      </w:r>
      <w:r w:rsidRPr="008B6DCF">
        <w:rPr>
          <w:rFonts w:eastAsia="標楷體"/>
          <w:sz w:val="26"/>
          <w:szCs w:val="26"/>
        </w:rPr>
        <w:t>之受控交易參與人所執行之功能及承擔之風險後，始能選出與其可資比較之對象。於選出可比較對象後，再來便須決定要適用何種方法，才能將受控交易與未受控交易加以比較，以決定受控交易之結果為符合常規交易之結果。依移轉訂價查核準則第</w:t>
      </w:r>
      <w:r w:rsidRPr="008B6DCF">
        <w:rPr>
          <w:rFonts w:eastAsia="標楷體"/>
          <w:sz w:val="26"/>
          <w:szCs w:val="26"/>
        </w:rPr>
        <w:t>7</w:t>
      </w:r>
      <w:r w:rsidRPr="008B6DCF">
        <w:rPr>
          <w:rFonts w:eastAsia="標楷體"/>
          <w:sz w:val="26"/>
          <w:szCs w:val="26"/>
        </w:rPr>
        <w:t>條第</w:t>
      </w:r>
      <w:r w:rsidRPr="008B6DCF">
        <w:rPr>
          <w:rFonts w:eastAsia="標楷體"/>
          <w:sz w:val="26"/>
          <w:szCs w:val="26"/>
        </w:rPr>
        <w:t>2</w:t>
      </w:r>
      <w:r w:rsidRPr="008B6DCF">
        <w:rPr>
          <w:rFonts w:eastAsia="標楷體"/>
          <w:sz w:val="26"/>
          <w:szCs w:val="26"/>
        </w:rPr>
        <w:t>款規定，所採用之最適常規交易方法應按受控交易之類型而定。</w:t>
      </w:r>
      <w:r w:rsidRPr="008B6DCF">
        <w:rPr>
          <w:rFonts w:eastAsia="標楷體" w:hint="eastAsia"/>
          <w:sz w:val="26"/>
          <w:szCs w:val="26"/>
        </w:rPr>
        <w:t>台灣柏恩氏</w:t>
      </w:r>
      <w:r w:rsidRPr="008B6DCF">
        <w:rPr>
          <w:rFonts w:eastAsia="標楷體"/>
          <w:sz w:val="26"/>
          <w:szCs w:val="26"/>
        </w:rPr>
        <w:t>與各</w:t>
      </w:r>
      <w:r w:rsidRPr="00EA272E">
        <w:rPr>
          <w:rFonts w:eastAsia="標楷體"/>
          <w:sz w:val="26"/>
          <w:szCs w:val="26"/>
        </w:rPr>
        <w:t>關係企業間之受控交易型態已於本報告第參章中做出分析。</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各種型態之受控交易所應適用之常規交易方法，移轉訂價查核準則於第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條有明確規定。本所遵循規定</w:t>
      </w:r>
      <w:r w:rsidRPr="008B6DCF">
        <w:rPr>
          <w:rFonts w:eastAsia="標楷體" w:hint="eastAsia"/>
          <w:sz w:val="26"/>
          <w:szCs w:val="26"/>
        </w:rPr>
        <w:t>台灣柏恩氏</w:t>
      </w:r>
      <w:r w:rsidRPr="008B6DCF">
        <w:rPr>
          <w:rFonts w:eastAsia="標楷體"/>
          <w:sz w:val="26"/>
          <w:szCs w:val="26"/>
        </w:rPr>
        <w:t>與</w:t>
      </w:r>
      <w:r w:rsidRPr="00EA272E">
        <w:rPr>
          <w:rFonts w:eastAsia="標楷體"/>
          <w:sz w:val="26"/>
          <w:szCs w:val="26"/>
        </w:rPr>
        <w:t>其關係企業間</w:t>
      </w:r>
      <w:r w:rsidRPr="00EA272E">
        <w:rPr>
          <w:rFonts w:eastAsia="標楷體" w:hint="eastAsia"/>
          <w:sz w:val="26"/>
          <w:szCs w:val="26"/>
        </w:rPr>
        <w:t>之</w:t>
      </w:r>
      <w:r w:rsidRPr="00EA272E">
        <w:rPr>
          <w:rFonts w:eastAsia="標楷體"/>
          <w:sz w:val="26"/>
          <w:szCs w:val="26"/>
        </w:rPr>
        <w:t>受控交易選擇最適常規交易方法</w:t>
      </w:r>
      <w:r w:rsidRPr="00EA272E">
        <w:rPr>
          <w:rFonts w:eastAsia="標楷體" w:hint="eastAsia"/>
          <w:sz w:val="26"/>
          <w:szCs w:val="26"/>
        </w:rPr>
        <w:t>，選擇</w:t>
      </w:r>
      <w:r w:rsidRPr="00EA272E">
        <w:rPr>
          <w:rFonts w:eastAsia="標楷體"/>
          <w:sz w:val="26"/>
          <w:szCs w:val="26"/>
        </w:rPr>
        <w:t>之過程詳述於本報告第柒章。</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按個別交易評價</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3</w:t>
      </w:r>
      <w:r w:rsidRPr="00EA272E">
        <w:rPr>
          <w:rFonts w:eastAsia="標楷體"/>
          <w:sz w:val="26"/>
          <w:szCs w:val="26"/>
        </w:rPr>
        <w:t>款規定應按個別交易評價，以個別交易為基礎，各自適用常規交易方法。但</w:t>
      </w:r>
      <w:r w:rsidRPr="00EA272E">
        <w:rPr>
          <w:rFonts w:eastAsia="標楷體" w:hint="eastAsia"/>
          <w:sz w:val="26"/>
          <w:szCs w:val="26"/>
        </w:rPr>
        <w:t>若</w:t>
      </w:r>
      <w:r w:rsidRPr="00EA272E">
        <w:rPr>
          <w:rFonts w:eastAsia="標楷體"/>
          <w:sz w:val="26"/>
          <w:szCs w:val="26"/>
        </w:rPr>
        <w:t>個別交易間有關聯性或連續性</w:t>
      </w:r>
      <w:r w:rsidRPr="00EA272E">
        <w:rPr>
          <w:rFonts w:eastAsia="標楷體" w:hint="eastAsia"/>
          <w:sz w:val="26"/>
          <w:szCs w:val="26"/>
        </w:rPr>
        <w:t>者</w:t>
      </w:r>
      <w:r w:rsidRPr="00EA272E">
        <w:rPr>
          <w:rFonts w:eastAsia="標楷體"/>
          <w:sz w:val="26"/>
          <w:szCs w:val="26"/>
        </w:rPr>
        <w:t>，</w:t>
      </w:r>
      <w:r w:rsidRPr="00EA272E">
        <w:rPr>
          <w:rFonts w:eastAsia="標楷體" w:hint="eastAsia"/>
          <w:sz w:val="26"/>
          <w:szCs w:val="26"/>
        </w:rPr>
        <w:t>應合併</w:t>
      </w:r>
      <w:r w:rsidRPr="00EA272E">
        <w:rPr>
          <w:rFonts w:eastAsia="標楷體"/>
          <w:sz w:val="26"/>
          <w:szCs w:val="26"/>
        </w:rPr>
        <w:t>相關交易適用常規交易方法，以</w:t>
      </w:r>
      <w:r w:rsidRPr="00EA272E">
        <w:rPr>
          <w:rFonts w:eastAsia="標楷體" w:hint="eastAsia"/>
          <w:sz w:val="26"/>
          <w:szCs w:val="26"/>
        </w:rPr>
        <w:t>決</w:t>
      </w:r>
      <w:r w:rsidRPr="00EA272E">
        <w:rPr>
          <w:rFonts w:eastAsia="標楷體"/>
          <w:sz w:val="26"/>
          <w:szCs w:val="26"/>
        </w:rPr>
        <w:t>定</w:t>
      </w:r>
      <w:r w:rsidRPr="00EA272E">
        <w:rPr>
          <w:rFonts w:eastAsia="標楷體" w:hint="eastAsia"/>
          <w:sz w:val="26"/>
          <w:szCs w:val="26"/>
        </w:rPr>
        <w:t>其</w:t>
      </w:r>
      <w:r w:rsidRPr="00EA272E">
        <w:rPr>
          <w:rFonts w:eastAsia="標楷體"/>
          <w:sz w:val="26"/>
          <w:szCs w:val="26"/>
        </w:rPr>
        <w:t>常規交易結果。</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本報告中台灣柏恩氏應分析</w:t>
      </w:r>
      <w:r>
        <w:rPr>
          <w:rFonts w:eastAsia="標楷體" w:hAnsi="標楷體" w:hint="eastAsia"/>
          <w:sz w:val="26"/>
          <w:szCs w:val="26"/>
        </w:rPr>
        <w:t>之『製造活動』</w:t>
      </w:r>
      <w:r w:rsidRPr="00403A9B">
        <w:rPr>
          <w:rFonts w:eastAsia="標楷體" w:hAnsi="標楷體"/>
          <w:sz w:val="26"/>
          <w:szCs w:val="26"/>
        </w:rPr>
        <w:t>包含：購買原物料、生產自製品銷售、半成品加工後回銷之「有形資產之移轉」受控交易，因</w:t>
      </w:r>
      <w:r>
        <w:rPr>
          <w:rFonts w:eastAsia="標楷體" w:hAnsi="標楷體" w:hint="eastAsia"/>
          <w:sz w:val="26"/>
          <w:szCs w:val="26"/>
        </w:rPr>
        <w:t>上述受控交易彼此間</w:t>
      </w:r>
      <w:r w:rsidRPr="00403A9B">
        <w:rPr>
          <w:rFonts w:eastAsia="標楷體" w:hAnsi="標楷體"/>
          <w:sz w:val="26"/>
          <w:szCs w:val="26"/>
        </w:rPr>
        <w:t>具有連續</w:t>
      </w:r>
      <w:r>
        <w:rPr>
          <w:rFonts w:eastAsia="標楷體" w:hAnsi="標楷體" w:hint="eastAsia"/>
          <w:sz w:val="26"/>
          <w:szCs w:val="26"/>
        </w:rPr>
        <w:t>不可分割</w:t>
      </w:r>
      <w:r w:rsidRPr="00403A9B">
        <w:rPr>
          <w:rFonts w:eastAsia="標楷體" w:hAnsi="標楷體"/>
          <w:sz w:val="26"/>
          <w:szCs w:val="26"/>
        </w:rPr>
        <w:t>之</w:t>
      </w:r>
      <w:r>
        <w:rPr>
          <w:rFonts w:eastAsia="標楷體" w:hAnsi="標楷體" w:hint="eastAsia"/>
          <w:sz w:val="26"/>
          <w:szCs w:val="26"/>
        </w:rPr>
        <w:t>特性</w:t>
      </w:r>
      <w:r w:rsidRPr="00403A9B">
        <w:rPr>
          <w:rFonts w:eastAsia="標楷體" w:hAnsi="標楷體"/>
          <w:sz w:val="26"/>
          <w:szCs w:val="26"/>
        </w:rPr>
        <w:t>，故合併進行分析，其他受控交易則按個別交易分別評價。</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使用</w:t>
      </w:r>
      <w:r w:rsidRPr="00EA272E">
        <w:rPr>
          <w:rFonts w:ascii="Times New Roman" w:eastAsia="標楷體" w:hAnsi="Times New Roman" w:hint="eastAsia"/>
          <w:sz w:val="36"/>
          <w:szCs w:val="40"/>
        </w:rPr>
        <w:t>交易</w:t>
      </w:r>
      <w:r w:rsidRPr="00EA272E">
        <w:rPr>
          <w:rFonts w:ascii="Times New Roman" w:eastAsia="標楷體" w:hAnsi="Times New Roman"/>
          <w:sz w:val="36"/>
          <w:szCs w:val="40"/>
        </w:rPr>
        <w:t>當年度資料</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決定常規交易結果時，以營利事業從事受控交易當年度之資料及同一年度非關係人從事可比較未受控交易之資料為基礎。但有下列情形之一者，得以涵蓋當年度及以前年度之連續多年度交易資料為基礎：</w:t>
      </w:r>
    </w:p>
    <w:p w:rsidR="00312C13" w:rsidRDefault="0026003C" w:rsidP="00425BCD">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營利事業所屬產業受商業循環影響。</w:t>
      </w:r>
    </w:p>
    <w:p w:rsidR="00312C13" w:rsidRDefault="0026003C" w:rsidP="00425BCD">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交易之有形資產、無形資產及服務受生命週期影響。</w:t>
      </w:r>
    </w:p>
    <w:p w:rsidR="00312C13" w:rsidRDefault="0026003C" w:rsidP="00425BCD">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營利事業採用市場占有率策略。</w:t>
      </w:r>
    </w:p>
    <w:p w:rsidR="00312C13" w:rsidRDefault="0026003C" w:rsidP="00425BCD">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採用以利潤為基礎之方法決定常規交易結果。</w:t>
      </w:r>
    </w:p>
    <w:p w:rsidR="00312C13" w:rsidRDefault="0026003C" w:rsidP="00425BCD">
      <w:pPr>
        <w:numPr>
          <w:ilvl w:val="0"/>
          <w:numId w:val="30"/>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其他經財政部核定之情形。</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如為營利事業於辦理交易當年度營利事業所得稅結算申報時未能取得之資料者，營利事業得以可比較未受控交易之連續前三年度平均數代替之；營利事業有</w:t>
      </w:r>
      <w:r w:rsidRPr="00EA272E">
        <w:rPr>
          <w:rFonts w:eastAsia="標楷體" w:hint="eastAsia"/>
          <w:sz w:val="26"/>
          <w:szCs w:val="26"/>
        </w:rPr>
        <w:t>上列</w:t>
      </w:r>
      <w:r w:rsidRPr="00EA272E">
        <w:rPr>
          <w:rFonts w:eastAsia="標楷體"/>
          <w:sz w:val="26"/>
          <w:szCs w:val="26"/>
        </w:rPr>
        <w:t>規定情形之一者，得以不涵蓋當年度資料之連續多年度可比較未受控交易資料為基礎。</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由本報告第柒章得知，除評估台灣柏恩氏「資金之使用」受控交易之方法為可比較未受控價格法；其他「有形資產之移轉」、「無形資產之使用」、「服務之提供」受控交易結果是否符合常規交易之方法，皆採可比較利潤法。因以可比較利潤法評估時，符合上列</w:t>
      </w:r>
      <w:r w:rsidRPr="00403A9B">
        <w:rPr>
          <w:rFonts w:eastAsia="標楷體"/>
          <w:sz w:val="26"/>
          <w:szCs w:val="26"/>
        </w:rPr>
        <w:t>4</w:t>
      </w:r>
      <w:r w:rsidRPr="00403A9B">
        <w:rPr>
          <w:rFonts w:eastAsia="標楷體" w:hAnsi="標楷體"/>
          <w:sz w:val="26"/>
          <w:szCs w:val="26"/>
        </w:rPr>
        <w:t>）中所述『採用以利潤為基礎之方法決定常規交易結果者，得以涵蓋當年度及以前年度之連續多年度交易資料為比較之基礎』，得以涵蓋當年度及以前年度之連續多年度交易資料為基礎情況，故本所以連續多年度交易資料為基礎。</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採用常規交易範圍</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所稱常規交易範圍，指二個或二個以上之可比較未受控交易，</w:t>
      </w:r>
      <w:r w:rsidRPr="00EA272E">
        <w:rPr>
          <w:rFonts w:eastAsia="標楷體" w:hint="eastAsia"/>
          <w:sz w:val="26"/>
          <w:szCs w:val="26"/>
        </w:rPr>
        <w:t>適</w:t>
      </w:r>
      <w:r w:rsidRPr="00EA272E">
        <w:rPr>
          <w:rFonts w:eastAsia="標楷體"/>
          <w:sz w:val="26"/>
          <w:szCs w:val="26"/>
        </w:rPr>
        <w:t>用相同之常規交易方法所產生常規交易結果</w:t>
      </w:r>
      <w:r w:rsidRPr="00EA272E">
        <w:rPr>
          <w:rFonts w:eastAsia="標楷體" w:hint="eastAsia"/>
          <w:sz w:val="26"/>
          <w:szCs w:val="26"/>
        </w:rPr>
        <w:t>之</w:t>
      </w:r>
      <w:r w:rsidRPr="00EA272E">
        <w:rPr>
          <w:rFonts w:eastAsia="標楷體"/>
          <w:sz w:val="26"/>
          <w:szCs w:val="26"/>
        </w:rPr>
        <w:t>範圍。可比較未受控交易</w:t>
      </w:r>
      <w:r w:rsidRPr="00EA272E">
        <w:rPr>
          <w:rFonts w:eastAsia="標楷體" w:hint="eastAsia"/>
          <w:sz w:val="26"/>
          <w:szCs w:val="26"/>
        </w:rPr>
        <w:t>之</w:t>
      </w:r>
      <w:r w:rsidRPr="00EA272E">
        <w:rPr>
          <w:rFonts w:eastAsia="標楷體"/>
          <w:sz w:val="26"/>
          <w:szCs w:val="26"/>
        </w:rPr>
        <w:t>資料</w:t>
      </w:r>
      <w:r w:rsidRPr="00EA272E">
        <w:rPr>
          <w:rFonts w:eastAsia="標楷體" w:hint="eastAsia"/>
          <w:sz w:val="26"/>
          <w:szCs w:val="26"/>
        </w:rPr>
        <w:t>如未臻完整</w:t>
      </w:r>
      <w:r w:rsidRPr="00EA272E">
        <w:rPr>
          <w:rFonts w:eastAsia="標楷體"/>
          <w:sz w:val="26"/>
          <w:szCs w:val="26"/>
        </w:rPr>
        <w:t>，致無法確認其與受控交易間之差異，或無法進行調整以消除該</w:t>
      </w:r>
      <w:r w:rsidRPr="00EA272E">
        <w:rPr>
          <w:rFonts w:eastAsia="標楷體" w:hint="eastAsia"/>
          <w:sz w:val="26"/>
          <w:szCs w:val="26"/>
        </w:rPr>
        <w:t>等</w:t>
      </w:r>
      <w:r w:rsidRPr="00EA272E">
        <w:rPr>
          <w:rFonts w:eastAsia="標楷體"/>
          <w:sz w:val="26"/>
          <w:szCs w:val="26"/>
        </w:rPr>
        <w:t>差異對交易結果所產生之影響</w:t>
      </w:r>
      <w:r w:rsidRPr="00EA272E">
        <w:rPr>
          <w:rFonts w:eastAsia="標楷體" w:hint="eastAsia"/>
          <w:sz w:val="26"/>
          <w:szCs w:val="26"/>
        </w:rPr>
        <w:t>者</w:t>
      </w:r>
      <w:r w:rsidRPr="00EA272E">
        <w:rPr>
          <w:rFonts w:eastAsia="標楷體"/>
          <w:sz w:val="26"/>
          <w:szCs w:val="26"/>
        </w:rPr>
        <w:t>，以可比較未受控交易結果之第二十五百分位數（即下四分位數）至第七十五百分位數（即上四分位數）之範圍為常規交易範圍。</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若為依移轉訂價查核準則第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4</w:t>
      </w:r>
      <w:r w:rsidRPr="00EA272E">
        <w:rPr>
          <w:rFonts w:eastAsia="標楷體" w:hint="eastAsia"/>
          <w:sz w:val="26"/>
          <w:szCs w:val="26"/>
        </w:rPr>
        <w:t>款第</w:t>
      </w:r>
      <w:r w:rsidRPr="00EA272E">
        <w:rPr>
          <w:rFonts w:eastAsia="標楷體"/>
          <w:sz w:val="26"/>
          <w:szCs w:val="26"/>
        </w:rPr>
        <w:t>1</w:t>
      </w:r>
      <w:r w:rsidRPr="00EA272E">
        <w:rPr>
          <w:rFonts w:eastAsia="標楷體" w:hint="eastAsia"/>
          <w:sz w:val="26"/>
          <w:szCs w:val="26"/>
        </w:rPr>
        <w:t>目但書規定使用多年度資料者，以可比較未受控交易結果之多年度平均數產生常規交易範圍。受控交易之交易結果在常規交易範圍之內者，視為符合常規，無需進行調整；其在常規交易範圍之外者，按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5</w:t>
      </w:r>
      <w:r w:rsidRPr="00EA272E">
        <w:rPr>
          <w:rFonts w:eastAsia="標楷體" w:hint="eastAsia"/>
          <w:sz w:val="26"/>
          <w:szCs w:val="26"/>
        </w:rPr>
        <w:t>款第</w:t>
      </w:r>
      <w:r w:rsidRPr="00EA272E">
        <w:rPr>
          <w:rFonts w:eastAsia="標楷體" w:hint="eastAsia"/>
          <w:sz w:val="26"/>
          <w:szCs w:val="26"/>
        </w:rPr>
        <w:t>1</w:t>
      </w:r>
      <w:r w:rsidRPr="00EA272E">
        <w:rPr>
          <w:rFonts w:eastAsia="標楷體" w:hint="eastAsia"/>
          <w:sz w:val="26"/>
          <w:szCs w:val="26"/>
        </w:rPr>
        <w:t>目所有可比較未受控交易結果之中位數或第</w:t>
      </w:r>
      <w:r w:rsidRPr="00EA272E">
        <w:rPr>
          <w:rFonts w:eastAsia="標楷體" w:hint="eastAsia"/>
          <w:sz w:val="26"/>
          <w:szCs w:val="26"/>
        </w:rPr>
        <w:t>2</w:t>
      </w:r>
      <w:r w:rsidRPr="00EA272E">
        <w:rPr>
          <w:rFonts w:eastAsia="標楷體" w:hint="eastAsia"/>
          <w:sz w:val="26"/>
          <w:szCs w:val="26"/>
        </w:rPr>
        <w:t>目所有多年度平均數之中位數調整受控交易之當年度交易結果。</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本報告常規交易範圍產生之過程，詳述於本報告第玖章。</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分析虧損原因</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營利事業申報虧損，而其集團全球總利潤為正數</w:t>
      </w:r>
      <w:r w:rsidRPr="00EA272E">
        <w:rPr>
          <w:rFonts w:eastAsia="標楷體" w:hint="eastAsia"/>
          <w:sz w:val="26"/>
          <w:szCs w:val="26"/>
        </w:rPr>
        <w:t>者</w:t>
      </w:r>
      <w:r w:rsidRPr="00EA272E">
        <w:rPr>
          <w:rFonts w:eastAsia="標楷體"/>
          <w:sz w:val="26"/>
          <w:szCs w:val="26"/>
        </w:rPr>
        <w:t>，應分析其虧損發生之原因</w:t>
      </w:r>
      <w:r w:rsidRPr="00EA272E">
        <w:rPr>
          <w:rFonts w:eastAsia="標楷體" w:hint="eastAsia"/>
          <w:sz w:val="26"/>
          <w:szCs w:val="26"/>
        </w:rPr>
        <w:t>及其與關係企業相互間之</w:t>
      </w:r>
      <w:r w:rsidRPr="00EA272E">
        <w:rPr>
          <w:rFonts w:eastAsia="標楷體"/>
          <w:sz w:val="26"/>
          <w:szCs w:val="26"/>
        </w:rPr>
        <w:t>交易結果是否符合常規。</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BE2D7B">
        <w:rPr>
          <w:rFonts w:eastAsia="標楷體" w:hint="eastAsia"/>
          <w:sz w:val="26"/>
          <w:szCs w:val="26"/>
        </w:rPr>
        <w:t>台灣柏恩氏</w:t>
      </w:r>
      <w:r w:rsidR="00D528F2">
        <w:rPr>
          <w:rFonts w:eastAsia="標楷體" w:hint="eastAsia"/>
          <w:sz w:val="26"/>
          <w:szCs w:val="26"/>
        </w:rPr>
        <w:t>105</w:t>
      </w:r>
      <w:r w:rsidRPr="00BE2D7B">
        <w:rPr>
          <w:rFonts w:eastAsia="標楷體"/>
          <w:sz w:val="26"/>
          <w:szCs w:val="26"/>
        </w:rPr>
        <w:t>年度並無虧損，故毋需分析虧損原因。</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收支分別評價</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受控交易之交易人</w:t>
      </w:r>
      <w:r w:rsidRPr="00EA272E">
        <w:rPr>
          <w:rFonts w:eastAsia="標楷體" w:hint="eastAsia"/>
          <w:sz w:val="26"/>
          <w:szCs w:val="26"/>
        </w:rPr>
        <w:t>一方</w:t>
      </w:r>
      <w:r w:rsidRPr="00EA272E">
        <w:rPr>
          <w:rFonts w:eastAsia="標楷體"/>
          <w:sz w:val="26"/>
          <w:szCs w:val="26"/>
        </w:rPr>
        <w:t>對他方應收取之價款，與他方對</w:t>
      </w:r>
      <w:r w:rsidRPr="00EA272E">
        <w:rPr>
          <w:rFonts w:eastAsia="標楷體" w:hint="eastAsia"/>
          <w:sz w:val="26"/>
          <w:szCs w:val="26"/>
        </w:rPr>
        <w:t>一</w:t>
      </w:r>
      <w:r w:rsidRPr="00EA272E">
        <w:rPr>
          <w:rFonts w:eastAsia="標楷體"/>
          <w:sz w:val="26"/>
          <w:szCs w:val="26"/>
        </w:rPr>
        <w:t>方應收取之價款，應</w:t>
      </w:r>
      <w:r w:rsidRPr="00EA272E">
        <w:rPr>
          <w:rFonts w:eastAsia="標楷體" w:hint="eastAsia"/>
          <w:sz w:val="26"/>
          <w:szCs w:val="26"/>
        </w:rPr>
        <w:t>按交易任一方</w:t>
      </w:r>
      <w:r w:rsidRPr="00EA272E">
        <w:rPr>
          <w:rFonts w:eastAsia="標楷體"/>
          <w:sz w:val="26"/>
          <w:szCs w:val="26"/>
        </w:rPr>
        <w:t>分別列計收入</w:t>
      </w:r>
      <w:r w:rsidRPr="00EA272E">
        <w:rPr>
          <w:rFonts w:eastAsia="標楷體" w:hint="eastAsia"/>
          <w:sz w:val="26"/>
          <w:szCs w:val="26"/>
        </w:rPr>
        <w:t>與</w:t>
      </w:r>
      <w:r w:rsidRPr="00EA272E">
        <w:rPr>
          <w:rFonts w:eastAsia="標楷體"/>
          <w:sz w:val="26"/>
          <w:szCs w:val="26"/>
        </w:rPr>
        <w:t>支出</w:t>
      </w:r>
      <w:r w:rsidRPr="00EA272E">
        <w:rPr>
          <w:rFonts w:eastAsia="標楷體" w:hint="eastAsia"/>
          <w:sz w:val="26"/>
          <w:szCs w:val="26"/>
        </w:rPr>
        <w:t>之交易價格</w:t>
      </w:r>
      <w:r w:rsidRPr="00EA272E">
        <w:rPr>
          <w:rFonts w:eastAsia="標楷體"/>
          <w:sz w:val="26"/>
          <w:szCs w:val="26"/>
        </w:rPr>
        <w:t>評價。</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lastRenderedPageBreak/>
        <w:t>收支</w:t>
      </w:r>
      <w:r w:rsidRPr="00EA272E">
        <w:rPr>
          <w:rFonts w:eastAsia="標楷體" w:hint="eastAsia"/>
          <w:sz w:val="26"/>
          <w:szCs w:val="26"/>
        </w:rPr>
        <w:t>已</w:t>
      </w:r>
      <w:r w:rsidRPr="00EA272E">
        <w:rPr>
          <w:rFonts w:eastAsia="標楷體"/>
          <w:sz w:val="26"/>
          <w:szCs w:val="26"/>
        </w:rPr>
        <w:t>分別評價，詳述於本</w:t>
      </w:r>
      <w:r w:rsidRPr="00EA272E">
        <w:rPr>
          <w:rFonts w:eastAsia="標楷體" w:hint="eastAsia"/>
          <w:sz w:val="26"/>
          <w:szCs w:val="26"/>
        </w:rPr>
        <w:t>報告</w:t>
      </w:r>
      <w:r w:rsidRPr="00EA272E">
        <w:rPr>
          <w:rFonts w:eastAsia="標楷體"/>
          <w:sz w:val="26"/>
          <w:szCs w:val="26"/>
        </w:rPr>
        <w:t>第參章。</w:t>
      </w:r>
    </w:p>
    <w:p w:rsidR="00312C13" w:rsidRDefault="0026003C" w:rsidP="00425BCD">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其他經財政部核定之常規交易原則</w:t>
      </w:r>
    </w:p>
    <w:p w:rsidR="00312C13" w:rsidRDefault="0026003C" w:rsidP="00425BCD">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為因應國際間移轉訂價之發展，財政部得視需要，以行政命令方式核定增加其他常規交易原則，以供徵納雙方共同遵循。</w:t>
      </w:r>
      <w:bookmarkStart w:id="62" w:name="_Toc137897621"/>
    </w:p>
    <w:p w:rsidR="00312C13" w:rsidRDefault="007272F4" w:rsidP="00425BCD">
      <w:pPr>
        <w:spacing w:beforeLines="50" w:before="120" w:afterLines="50" w:after="120" w:line="360" w:lineRule="auto"/>
        <w:jc w:val="both"/>
        <w:rPr>
          <w:rFonts w:eastAsia="標楷體"/>
          <w:sz w:val="26"/>
          <w:szCs w:val="26"/>
        </w:rPr>
      </w:pPr>
      <w:r>
        <w:rPr>
          <w:rFonts w:eastAsia="標楷體"/>
          <w:sz w:val="26"/>
          <w:szCs w:val="26"/>
        </w:rPr>
        <w:br w:type="page"/>
      </w:r>
    </w:p>
    <w:p w:rsidR="00F95DAA" w:rsidRPr="00EA272E" w:rsidRDefault="00F95DAA" w:rsidP="00425BCD">
      <w:pPr>
        <w:spacing w:beforeLines="50" w:before="120" w:afterLines="50" w:after="120" w:line="360" w:lineRule="auto"/>
        <w:jc w:val="both"/>
        <w:rPr>
          <w:rFonts w:eastAsia="標楷體"/>
          <w:sz w:val="26"/>
          <w:szCs w:val="26"/>
        </w:rPr>
        <w:sectPr w:rsidR="00F95DAA" w:rsidRPr="00EA272E" w:rsidSect="008C60C9">
          <w:type w:val="oddPage"/>
          <w:pgSz w:w="11906" w:h="16838" w:code="9"/>
          <w:pgMar w:top="2160" w:right="1440" w:bottom="1814" w:left="1440" w:header="851" w:footer="567" w:gutter="567"/>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noProof/>
          <w:sz w:val="48"/>
          <w:szCs w:val="48"/>
        </w:rPr>
      </w:pPr>
      <w:bookmarkStart w:id="63" w:name="_Toc253154515"/>
      <w:bookmarkStart w:id="64" w:name="_Toc253154583"/>
      <w:bookmarkStart w:id="65" w:name="_Toc272326014"/>
      <w:bookmarkStart w:id="66" w:name="_Toc272326642"/>
      <w:bookmarkStart w:id="67" w:name="_Toc272326821"/>
      <w:bookmarkStart w:id="68" w:name="_Toc275960654"/>
      <w:bookmarkStart w:id="69" w:name="_Toc485891315"/>
      <w:r>
        <w:rPr>
          <w:rFonts w:ascii="Times New Roman" w:eastAsia="標楷體" w:hAnsi="Times New Roman"/>
          <w:noProof/>
          <w:sz w:val="48"/>
          <w:szCs w:val="48"/>
        </w:rPr>
        <w:lastRenderedPageBreak/>
        <mc:AlternateContent>
          <mc:Choice Requires="wps">
            <w:drawing>
              <wp:anchor distT="0" distB="0" distL="114300" distR="114300" simplePos="0" relativeHeight="251656704" behindDoc="0" locked="0" layoutInCell="1" allowOverlap="1">
                <wp:simplePos x="0" y="0"/>
                <wp:positionH relativeFrom="column">
                  <wp:posOffset>4660265</wp:posOffset>
                </wp:positionH>
                <wp:positionV relativeFrom="paragraph">
                  <wp:posOffset>0</wp:posOffset>
                </wp:positionV>
                <wp:extent cx="720090" cy="720090"/>
                <wp:effectExtent l="12065" t="9525" r="10795" b="13335"/>
                <wp:wrapNone/>
                <wp:docPr id="1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5F6F74" w:rsidRDefault="009A6029" w:rsidP="0026003C">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141" type="#_x0000_t202" style="position:absolute;left:0;text-align:left;margin-left:366.95pt;margin-top:0;width:56.7pt;height:56.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">
                <v:textbox>
                  <w:txbxContent>
                    <w:p w:rsidR="009A6029" w:rsidRPr="005F6F74" w:rsidRDefault="009A6029" w:rsidP="0026003C">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63"/>
      <w:bookmarkEnd w:id="64"/>
      <w:bookmarkEnd w:id="65"/>
      <w:bookmarkEnd w:id="66"/>
      <w:bookmarkEnd w:id="67"/>
      <w:bookmarkEnd w:id="68"/>
      <w:bookmarkEnd w:id="69"/>
    </w:p>
    <w:p w:rsidR="0026003C" w:rsidRPr="00EA272E" w:rsidRDefault="0026003C" w:rsidP="0026003C">
      <w:pPr>
        <w:pStyle w:val="1"/>
        <w:numPr>
          <w:ilvl w:val="0"/>
          <w:numId w:val="0"/>
        </w:numPr>
        <w:spacing w:before="0" w:after="0" w:line="240" w:lineRule="auto"/>
        <w:jc w:val="right"/>
        <w:rPr>
          <w:rFonts w:ascii="Times New Roman" w:eastAsia="標楷體" w:hAnsi="Times New Roman"/>
          <w:noProof/>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70" w:name="_Toc485891316"/>
      <w:r w:rsidRPr="00EA272E">
        <w:rPr>
          <w:rFonts w:ascii="Times New Roman" w:eastAsia="標楷體" w:hAnsi="Times New Roman"/>
          <w:sz w:val="56"/>
          <w:szCs w:val="56"/>
        </w:rPr>
        <w:t>可比較對象之</w:t>
      </w:r>
      <w:r>
        <w:rPr>
          <w:rFonts w:ascii="Times New Roman" w:eastAsia="標楷體" w:hAnsi="Times New Roman" w:hint="eastAsia"/>
          <w:sz w:val="56"/>
          <w:szCs w:val="56"/>
        </w:rPr>
        <w:t>選擇</w:t>
      </w:r>
      <w:r w:rsidRPr="00EA272E">
        <w:rPr>
          <w:rFonts w:ascii="Times New Roman" w:eastAsia="標楷體" w:hAnsi="Times New Roman"/>
          <w:sz w:val="56"/>
          <w:szCs w:val="56"/>
        </w:rPr>
        <w:t>要件</w:t>
      </w:r>
      <w:bookmarkEnd w:id="62"/>
      <w:bookmarkEnd w:id="70"/>
    </w:p>
    <w:p w:rsidR="0026003C" w:rsidRPr="00EA272E"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影響企業訂定交易價格之因素繁多，價格之高低與交易相對人扮演之角色（即所執行之功能）及所承擔之風險息息相關。但除功能及風險之考量外，影響價格或利潤之因素還有其他，移轉訂價查核準則第</w:t>
      </w:r>
      <w:r w:rsidRPr="00EA272E">
        <w:rPr>
          <w:rFonts w:eastAsia="標楷體"/>
          <w:sz w:val="26"/>
          <w:szCs w:val="26"/>
        </w:rPr>
        <w:t>8</w:t>
      </w:r>
      <w:r w:rsidRPr="00EA272E">
        <w:rPr>
          <w:rFonts w:eastAsia="標楷體"/>
          <w:sz w:val="26"/>
          <w:szCs w:val="26"/>
        </w:rPr>
        <w:t>條</w:t>
      </w:r>
      <w:r w:rsidRPr="00EA272E">
        <w:rPr>
          <w:rFonts w:eastAsia="標楷體" w:hint="eastAsia"/>
          <w:sz w:val="26"/>
          <w:szCs w:val="26"/>
        </w:rPr>
        <w:t>共</w:t>
      </w:r>
      <w:r w:rsidRPr="00EA272E">
        <w:rPr>
          <w:rFonts w:eastAsia="標楷體"/>
          <w:sz w:val="26"/>
          <w:szCs w:val="26"/>
        </w:rPr>
        <w:t>列出七項要件，規定於決定受控交易與未受控交易之可比較程度時，應基於此七項要件做比較。</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所謂『可比較程度』，為非關係企業間交易（即『未受控交易』）與關係企業間交易（即『受控交易』）之相似程度。</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本所遵循移轉訂價查核準則第</w:t>
      </w:r>
      <w:r w:rsidRPr="00EA272E">
        <w:rPr>
          <w:rFonts w:eastAsia="標楷體"/>
          <w:sz w:val="26"/>
          <w:szCs w:val="26"/>
        </w:rPr>
        <w:t>8</w:t>
      </w:r>
      <w:r w:rsidRPr="00EA272E">
        <w:rPr>
          <w:rFonts w:eastAsia="標楷體"/>
          <w:sz w:val="26"/>
          <w:szCs w:val="26"/>
        </w:rPr>
        <w:t>條列舉之影響價格或利潤因素，作為選擇可比較對象之依據。</w:t>
      </w:r>
    </w:p>
    <w:p w:rsidR="00312C13" w:rsidRDefault="0026003C" w:rsidP="00425BCD">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一、</w:t>
      </w:r>
      <w:r w:rsidRPr="00EA272E">
        <w:rPr>
          <w:rFonts w:ascii="Times New Roman" w:eastAsia="標楷體" w:hAnsi="Times New Roman" w:hint="eastAsia"/>
          <w:sz w:val="32"/>
          <w:szCs w:val="32"/>
        </w:rPr>
        <w:t>交易標的</w:t>
      </w:r>
      <w:r w:rsidRPr="00EA272E">
        <w:rPr>
          <w:rFonts w:ascii="Times New Roman" w:eastAsia="標楷體" w:hAnsi="Times New Roman"/>
          <w:sz w:val="32"/>
          <w:szCs w:val="32"/>
        </w:rPr>
        <w:t>資產或服務之特性</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5</w:t>
      </w:r>
      <w:r w:rsidRPr="00EA272E">
        <w:rPr>
          <w:rFonts w:eastAsia="標楷體"/>
          <w:sz w:val="26"/>
          <w:szCs w:val="26"/>
        </w:rPr>
        <w:t>條規定受控交易應按條文列舉之七種類型加以分類</w:t>
      </w:r>
      <w:r w:rsidRPr="00EA272E">
        <w:rPr>
          <w:rFonts w:eastAsia="標楷體" w:hint="eastAsia"/>
          <w:sz w:val="26"/>
          <w:szCs w:val="26"/>
        </w:rPr>
        <w:t>，</w:t>
      </w:r>
      <w:r w:rsidRPr="00EA272E">
        <w:rPr>
          <w:rFonts w:eastAsia="標楷體"/>
          <w:sz w:val="26"/>
          <w:szCs w:val="26"/>
        </w:rPr>
        <w:t>是故除特殊交易可向財政部申請核</w:t>
      </w:r>
      <w:r w:rsidRPr="00EA272E">
        <w:rPr>
          <w:rFonts w:eastAsia="標楷體" w:hint="eastAsia"/>
          <w:sz w:val="26"/>
          <w:szCs w:val="26"/>
        </w:rPr>
        <w:t>定</w:t>
      </w:r>
      <w:r w:rsidRPr="00EA272E">
        <w:rPr>
          <w:rFonts w:eastAsia="標楷體"/>
          <w:sz w:val="26"/>
          <w:szCs w:val="26"/>
        </w:rPr>
        <w:t>為特殊交易類型</w:t>
      </w:r>
      <w:r w:rsidRPr="00EA272E">
        <w:rPr>
          <w:rFonts w:eastAsia="標楷體" w:hint="eastAsia"/>
          <w:sz w:val="26"/>
          <w:szCs w:val="26"/>
        </w:rPr>
        <w:t>外</w:t>
      </w:r>
      <w:r w:rsidRPr="00EA272E">
        <w:rPr>
          <w:rFonts w:eastAsia="標楷體"/>
          <w:sz w:val="26"/>
          <w:szCs w:val="26"/>
        </w:rPr>
        <w:t>，一般性交易應依資產或服務之特性區分為有形資產之移轉、有形資產之使用、無形資產之移轉、無形資產之使用、服務之提供或資金之使用等交易類型。</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EA272E">
        <w:rPr>
          <w:rFonts w:eastAsia="標楷體"/>
          <w:sz w:val="26"/>
          <w:szCs w:val="26"/>
        </w:rPr>
        <w:t>9</w:t>
      </w:r>
      <w:r w:rsidRPr="00EA272E">
        <w:rPr>
          <w:rFonts w:eastAsia="標楷體"/>
          <w:sz w:val="26"/>
          <w:szCs w:val="26"/>
        </w:rPr>
        <w:t>條規定，採用最適常規交易方法時，應依受控交易之交易類型，受控交易及未受控交易間之可比較程度，以及所蒐集資料與假設之品</w:t>
      </w:r>
      <w:r w:rsidRPr="00EA272E">
        <w:rPr>
          <w:rFonts w:eastAsia="標楷體"/>
          <w:sz w:val="26"/>
          <w:szCs w:val="26"/>
        </w:rPr>
        <w:lastRenderedPageBreak/>
        <w:t>質，分別適用移轉訂價查核準則第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條規定，決定最適常規交易方法。</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各常規交易方法對於可比較對象之可比較程度各有特別考量，各該考量因素分別列舉於移轉訂價查核準則第</w:t>
      </w:r>
      <w:r w:rsidRPr="00EA272E">
        <w:rPr>
          <w:rFonts w:eastAsia="標楷體"/>
          <w:sz w:val="26"/>
          <w:szCs w:val="26"/>
        </w:rPr>
        <w:t>14</w:t>
      </w:r>
      <w:r w:rsidRPr="00EA272E">
        <w:rPr>
          <w:rFonts w:eastAsia="標楷體"/>
          <w:sz w:val="26"/>
          <w:szCs w:val="26"/>
        </w:rPr>
        <w:t>條至</w:t>
      </w:r>
      <w:r w:rsidRPr="00EA272E">
        <w:rPr>
          <w:rFonts w:eastAsia="標楷體"/>
          <w:sz w:val="26"/>
          <w:szCs w:val="26"/>
        </w:rPr>
        <w:t>19</w:t>
      </w:r>
      <w:r w:rsidRPr="00EA272E">
        <w:rPr>
          <w:rFonts w:eastAsia="標楷體"/>
          <w:sz w:val="26"/>
          <w:szCs w:val="26"/>
        </w:rPr>
        <w:t>條之條文中。各常規交易方法以其特有考量因素評估未受控交易及受控交易，兩者相似程度越高，則未受控交易越適於比較。</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本所除遵循移轉訂價查核準則第</w:t>
      </w:r>
      <w:r w:rsidRPr="00EA272E">
        <w:rPr>
          <w:rFonts w:eastAsia="標楷體"/>
          <w:sz w:val="26"/>
          <w:szCs w:val="26"/>
        </w:rPr>
        <w:t>8</w:t>
      </w:r>
      <w:r w:rsidRPr="00EA272E">
        <w:rPr>
          <w:rFonts w:eastAsia="標楷體"/>
          <w:sz w:val="26"/>
          <w:szCs w:val="26"/>
        </w:rPr>
        <w:t>條規定之要件選擇可比較對象外，並將</w:t>
      </w:r>
      <w:r w:rsidRPr="008B6DCF">
        <w:rPr>
          <w:rFonts w:eastAsia="標楷體" w:hint="eastAsia"/>
          <w:sz w:val="26"/>
          <w:szCs w:val="26"/>
        </w:rPr>
        <w:t>台灣柏恩氏</w:t>
      </w:r>
      <w:r w:rsidRPr="008B6DCF">
        <w:rPr>
          <w:rFonts w:eastAsia="標楷體"/>
          <w:sz w:val="26"/>
          <w:szCs w:val="26"/>
        </w:rPr>
        <w:t>交易類型適用常規交易方法考量之特別因素納入評估。</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8B6DCF">
        <w:rPr>
          <w:rFonts w:eastAsia="標楷體"/>
          <w:sz w:val="26"/>
          <w:szCs w:val="26"/>
        </w:rPr>
        <w:t>為</w:t>
      </w:r>
      <w:r w:rsidRPr="008B6DCF">
        <w:rPr>
          <w:rFonts w:eastAsia="標楷體" w:hint="eastAsia"/>
          <w:sz w:val="26"/>
          <w:szCs w:val="26"/>
        </w:rPr>
        <w:t>台灣柏恩氏</w:t>
      </w:r>
      <w:r w:rsidRPr="008B6DCF">
        <w:rPr>
          <w:rFonts w:eastAsia="標楷體"/>
          <w:sz w:val="26"/>
          <w:szCs w:val="26"/>
        </w:rPr>
        <w:t>之</w:t>
      </w:r>
      <w:r w:rsidRPr="00EA272E">
        <w:rPr>
          <w:rFonts w:eastAsia="標楷體"/>
          <w:sz w:val="26"/>
          <w:szCs w:val="26"/>
        </w:rPr>
        <w:t>受控交易選擇最適常規交易方法之過程</w:t>
      </w:r>
      <w:r w:rsidRPr="00EA272E">
        <w:rPr>
          <w:rFonts w:eastAsia="標楷體" w:hint="eastAsia"/>
          <w:sz w:val="26"/>
          <w:szCs w:val="26"/>
        </w:rPr>
        <w:t>，</w:t>
      </w:r>
      <w:r w:rsidRPr="00EA272E">
        <w:rPr>
          <w:rFonts w:eastAsia="標楷體"/>
          <w:sz w:val="26"/>
          <w:szCs w:val="26"/>
        </w:rPr>
        <w:t>詳述</w:t>
      </w:r>
      <w:r w:rsidRPr="00EA272E">
        <w:rPr>
          <w:rFonts w:eastAsia="標楷體" w:hint="eastAsia"/>
          <w:sz w:val="26"/>
          <w:szCs w:val="26"/>
        </w:rPr>
        <w:t>於</w:t>
      </w:r>
      <w:r w:rsidRPr="00EA272E">
        <w:rPr>
          <w:rFonts w:eastAsia="標楷體"/>
          <w:sz w:val="26"/>
          <w:szCs w:val="26"/>
        </w:rPr>
        <w:t>本報告第柒章。</w:t>
      </w:r>
    </w:p>
    <w:p w:rsidR="00312C13" w:rsidRDefault="0026003C" w:rsidP="00425BCD">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二、</w:t>
      </w:r>
      <w:r w:rsidRPr="00EA272E">
        <w:rPr>
          <w:rFonts w:ascii="Times New Roman" w:eastAsia="標楷體" w:hAnsi="Times New Roman" w:hint="eastAsia"/>
          <w:sz w:val="32"/>
          <w:szCs w:val="32"/>
        </w:rPr>
        <w:t>執行之</w:t>
      </w:r>
      <w:r w:rsidRPr="00EA272E">
        <w:rPr>
          <w:rFonts w:ascii="Times New Roman" w:eastAsia="標楷體" w:hAnsi="Times New Roman"/>
          <w:sz w:val="32"/>
          <w:szCs w:val="32"/>
        </w:rPr>
        <w:t>功能</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款將營利事業執行之功能分為七類。本報告第肆章已依</w:t>
      </w:r>
      <w:r w:rsidRPr="00EA272E">
        <w:rPr>
          <w:rFonts w:eastAsia="標楷體" w:hint="eastAsia"/>
          <w:sz w:val="26"/>
          <w:szCs w:val="26"/>
        </w:rPr>
        <w:t>移轉訂價</w:t>
      </w:r>
      <w:r w:rsidRPr="00EA272E">
        <w:rPr>
          <w:rFonts w:eastAsia="標楷體"/>
          <w:sz w:val="26"/>
          <w:szCs w:val="26"/>
        </w:rPr>
        <w:t>查核準則規定，對</w:t>
      </w:r>
      <w:r w:rsidRPr="008B6DCF">
        <w:rPr>
          <w:rFonts w:eastAsia="標楷體" w:hint="eastAsia"/>
          <w:sz w:val="26"/>
          <w:szCs w:val="26"/>
        </w:rPr>
        <w:t>台灣柏恩氏</w:t>
      </w:r>
      <w:r w:rsidRPr="008B6DCF">
        <w:rPr>
          <w:rFonts w:eastAsia="標楷體"/>
          <w:sz w:val="26"/>
          <w:szCs w:val="26"/>
        </w:rPr>
        <w:t>及</w:t>
      </w:r>
      <w:r w:rsidRPr="00EA272E">
        <w:rPr>
          <w:rFonts w:eastAsia="標楷體"/>
          <w:sz w:val="26"/>
          <w:szCs w:val="26"/>
        </w:rPr>
        <w:t>與其受控交易參與人執行之功能進行分析。</w:t>
      </w:r>
    </w:p>
    <w:p w:rsidR="00312C13" w:rsidRDefault="0026003C" w:rsidP="00425BCD">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三、契約條款</w:t>
      </w:r>
    </w:p>
    <w:p w:rsidR="0026003C" w:rsidRDefault="0026003C" w:rsidP="0026003C">
      <w:pPr>
        <w:spacing w:before="50" w:after="50" w:line="360" w:lineRule="auto"/>
        <w:ind w:firstLineChars="200" w:firstLine="520"/>
        <w:jc w:val="both"/>
        <w:rPr>
          <w:rFonts w:eastAsia="標楷體"/>
          <w:sz w:val="26"/>
          <w:szCs w:val="26"/>
        </w:rPr>
      </w:pPr>
      <w:r w:rsidRPr="0043456B">
        <w:rPr>
          <w:rFonts w:eastAsia="標楷體" w:hint="eastAsia"/>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26003C" w:rsidRPr="00EA272E" w:rsidRDefault="0026003C" w:rsidP="0026003C">
      <w:pPr>
        <w:spacing w:before="50" w:after="50" w:line="360" w:lineRule="auto"/>
        <w:ind w:firstLineChars="200" w:firstLine="520"/>
        <w:jc w:val="both"/>
        <w:rPr>
          <w:rFonts w:eastAsia="標楷體"/>
          <w:sz w:val="26"/>
          <w:szCs w:val="26"/>
        </w:rPr>
      </w:pPr>
      <w:r w:rsidRPr="008B6DCF">
        <w:rPr>
          <w:rFonts w:eastAsia="標楷體" w:hint="eastAsia"/>
          <w:sz w:val="26"/>
          <w:szCs w:val="26"/>
        </w:rPr>
        <w:t>台灣柏恩氏與</w:t>
      </w:r>
      <w:r>
        <w:rPr>
          <w:rFonts w:eastAsia="標楷體" w:hint="eastAsia"/>
          <w:sz w:val="26"/>
          <w:szCs w:val="26"/>
        </w:rPr>
        <w:t>關係企業所簽訂之契約條款</w:t>
      </w:r>
      <w:r w:rsidRPr="00EA272E">
        <w:rPr>
          <w:rFonts w:eastAsia="標楷體"/>
          <w:sz w:val="26"/>
          <w:szCs w:val="26"/>
        </w:rPr>
        <w:t>詳述於本報告第參章。</w:t>
      </w:r>
    </w:p>
    <w:p w:rsidR="0026003C" w:rsidRPr="00EA272E" w:rsidRDefault="0026003C" w:rsidP="0026003C">
      <w:pPr>
        <w:pStyle w:val="2"/>
        <w:numPr>
          <w:ilvl w:val="0"/>
          <w:numId w:val="0"/>
        </w:numPr>
        <w:spacing w:before="100" w:beforeAutospacing="1" w:after="100" w:afterAutospacing="1" w:line="360" w:lineRule="auto"/>
        <w:rPr>
          <w:rFonts w:ascii="Times New Roman" w:eastAsia="標楷體" w:hAnsi="Times New Roman"/>
          <w:sz w:val="32"/>
          <w:szCs w:val="32"/>
        </w:rPr>
      </w:pPr>
      <w:r w:rsidRPr="00EA272E">
        <w:rPr>
          <w:rFonts w:ascii="Times New Roman" w:eastAsia="標楷體" w:hAnsi="Times New Roman"/>
          <w:sz w:val="32"/>
          <w:szCs w:val="32"/>
        </w:rPr>
        <w:t>四、承擔</w:t>
      </w:r>
      <w:r w:rsidRPr="00EA272E">
        <w:rPr>
          <w:rFonts w:ascii="Times New Roman" w:eastAsia="標楷體" w:hAnsi="Times New Roman" w:hint="eastAsia"/>
          <w:sz w:val="32"/>
          <w:szCs w:val="32"/>
        </w:rPr>
        <w:t>之</w:t>
      </w:r>
      <w:r w:rsidRPr="00EA272E">
        <w:rPr>
          <w:rFonts w:ascii="Times New Roman" w:eastAsia="標楷體" w:hAnsi="Times New Roman"/>
          <w:sz w:val="32"/>
          <w:szCs w:val="32"/>
        </w:rPr>
        <w:t>風險</w:t>
      </w:r>
    </w:p>
    <w:p w:rsidR="0026003C" w:rsidRPr="00EA272E"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款將營利事業承擔之風險分為五類。</w:t>
      </w:r>
      <w:r w:rsidRPr="00EA272E">
        <w:rPr>
          <w:rFonts w:eastAsia="標楷體"/>
          <w:sz w:val="26"/>
          <w:szCs w:val="26"/>
        </w:rPr>
        <w:lastRenderedPageBreak/>
        <w:t>本報告第肆章已依</w:t>
      </w:r>
      <w:r w:rsidRPr="00EA272E">
        <w:rPr>
          <w:rFonts w:eastAsia="標楷體" w:hint="eastAsia"/>
          <w:sz w:val="26"/>
          <w:szCs w:val="26"/>
        </w:rPr>
        <w:t>移轉訂價</w:t>
      </w:r>
      <w:r w:rsidRPr="00EA272E">
        <w:rPr>
          <w:rFonts w:eastAsia="標楷體"/>
          <w:sz w:val="26"/>
          <w:szCs w:val="26"/>
        </w:rPr>
        <w:t>查核準則規定，對</w:t>
      </w:r>
      <w:r w:rsidRPr="008B6DCF">
        <w:rPr>
          <w:rFonts w:eastAsia="標楷體" w:hint="eastAsia"/>
          <w:sz w:val="26"/>
          <w:szCs w:val="26"/>
        </w:rPr>
        <w:t>台灣柏恩氏</w:t>
      </w:r>
      <w:r w:rsidRPr="00EA272E">
        <w:rPr>
          <w:rFonts w:eastAsia="標楷體"/>
          <w:sz w:val="26"/>
          <w:szCs w:val="26"/>
        </w:rPr>
        <w:t>與其受控交易參與人承擔之風險進行分析。</w:t>
      </w:r>
    </w:p>
    <w:p w:rsidR="0026003C" w:rsidRPr="00EA272E" w:rsidRDefault="0026003C" w:rsidP="00425BCD">
      <w:pPr>
        <w:pStyle w:val="2"/>
        <w:keepNext w:val="0"/>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五、經濟及市場情況</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3456B">
        <w:rPr>
          <w:rFonts w:eastAsia="標楷體" w:hint="eastAsia"/>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台灣柏恩氏</w:t>
      </w:r>
      <w:r w:rsidRPr="00000FD5">
        <w:rPr>
          <w:rFonts w:eastAsia="標楷體" w:hint="eastAsia"/>
          <w:sz w:val="26"/>
          <w:szCs w:val="26"/>
        </w:rPr>
        <w:t>所處產業經濟及市場情況已詳述於本報告第貳章。</w:t>
      </w:r>
      <w:r w:rsidRPr="0043456B">
        <w:rPr>
          <w:rFonts w:eastAsia="標楷體" w:hint="eastAsia"/>
          <w:sz w:val="26"/>
          <w:szCs w:val="26"/>
        </w:rPr>
        <w:t>本所找尋</w:t>
      </w:r>
      <w:r w:rsidRPr="00403A9B">
        <w:rPr>
          <w:rFonts w:eastAsia="標楷體" w:hAnsi="標楷體"/>
          <w:sz w:val="26"/>
          <w:szCs w:val="26"/>
        </w:rPr>
        <w:t>台灣柏恩氏</w:t>
      </w:r>
      <w:r w:rsidRPr="0043456B">
        <w:rPr>
          <w:rFonts w:eastAsia="標楷體" w:hint="eastAsia"/>
          <w:sz w:val="26"/>
          <w:szCs w:val="26"/>
        </w:rPr>
        <w:t>可比較對象時，盡可能選取與其位於相同地理位置區塊、市場大小、市場競爭程度相似者作為可比較對象。</w:t>
      </w:r>
    </w:p>
    <w:p w:rsidR="00312C13" w:rsidRDefault="00165A8A" w:rsidP="00425BCD">
      <w:pPr>
        <w:autoSpaceDE w:val="0"/>
        <w:autoSpaceDN w:val="0"/>
        <w:adjustRightInd w:val="0"/>
        <w:spacing w:beforeLines="50" w:before="120" w:afterLines="50" w:after="120" w:line="360" w:lineRule="auto"/>
        <w:ind w:firstLineChars="231" w:firstLine="601"/>
        <w:jc w:val="both"/>
        <w:rPr>
          <w:rFonts w:eastAsia="標楷體"/>
          <w:sz w:val="26"/>
          <w:szCs w:val="26"/>
        </w:rPr>
      </w:pPr>
      <w:r w:rsidRPr="00D70A71">
        <w:rPr>
          <w:rFonts w:eastAsia="標楷體" w:hint="eastAsia"/>
          <w:sz w:val="26"/>
          <w:szCs w:val="26"/>
        </w:rPr>
        <w:t>由於各公司給予客戶之銷貨條件、自供應商取得之購貨條件及保有存貨多寡不同，其營運成本中隱含資金使用之利息，故必須對其進行「資本性調整」將該等差異排除，並把可比較對象之存貨、進貨條件和銷貨條件調整至與受測個體相同之基準點上，藉以提升可比較程度。本所對可比較對象採行之資本性調整過程詳述於本報告第玖章。</w:t>
      </w:r>
    </w:p>
    <w:p w:rsidR="00312C13" w:rsidRDefault="0026003C" w:rsidP="00425BCD">
      <w:pPr>
        <w:pStyle w:val="2"/>
        <w:numPr>
          <w:ilvl w:val="0"/>
          <w:numId w:val="0"/>
        </w:numPr>
        <w:spacing w:beforeLines="150" w:before="360" w:afterLines="50" w:after="120" w:line="360" w:lineRule="auto"/>
        <w:rPr>
          <w:rFonts w:ascii="Times New Roman" w:eastAsia="標楷體" w:hAnsi="Times New Roman"/>
          <w:sz w:val="32"/>
          <w:szCs w:val="32"/>
        </w:rPr>
      </w:pPr>
      <w:r w:rsidRPr="00EA272E">
        <w:rPr>
          <w:rFonts w:ascii="Times New Roman" w:eastAsia="標楷體" w:hAnsi="Times New Roman"/>
          <w:sz w:val="32"/>
          <w:szCs w:val="32"/>
        </w:rPr>
        <w:t>六、商業策略</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商業策略亦可影響企業之移轉訂價政策</w:t>
      </w:r>
      <w:r w:rsidRPr="00EA272E">
        <w:rPr>
          <w:rFonts w:eastAsia="標楷體" w:hint="eastAsia"/>
          <w:sz w:val="26"/>
          <w:szCs w:val="26"/>
        </w:rPr>
        <w:t>，其包括</w:t>
      </w:r>
      <w:r w:rsidRPr="00EA272E">
        <w:rPr>
          <w:rFonts w:eastAsia="標楷體"/>
          <w:sz w:val="26"/>
          <w:szCs w:val="26"/>
        </w:rPr>
        <w:t>1</w:t>
      </w:r>
      <w:r w:rsidRPr="00EA272E">
        <w:rPr>
          <w:rFonts w:eastAsia="標楷體" w:hint="eastAsia"/>
          <w:sz w:val="26"/>
          <w:szCs w:val="26"/>
        </w:rPr>
        <w:t>）創新及產品開發策略、</w:t>
      </w:r>
      <w:r w:rsidRPr="00EA272E">
        <w:rPr>
          <w:rFonts w:eastAsia="標楷體" w:hint="eastAsia"/>
          <w:sz w:val="26"/>
          <w:szCs w:val="26"/>
        </w:rPr>
        <w:t>2</w:t>
      </w:r>
      <w:r w:rsidRPr="00EA272E">
        <w:rPr>
          <w:rFonts w:eastAsia="標楷體" w:hint="eastAsia"/>
          <w:sz w:val="26"/>
          <w:szCs w:val="26"/>
        </w:rPr>
        <w:t>）避險策略與</w:t>
      </w:r>
      <w:r w:rsidRPr="00EA272E">
        <w:rPr>
          <w:rFonts w:eastAsia="標楷體" w:hint="eastAsia"/>
          <w:sz w:val="26"/>
          <w:szCs w:val="26"/>
        </w:rPr>
        <w:t>3</w:t>
      </w:r>
      <w:r w:rsidRPr="00EA272E">
        <w:rPr>
          <w:rFonts w:eastAsia="標楷體" w:hint="eastAsia"/>
          <w:sz w:val="26"/>
          <w:szCs w:val="26"/>
        </w:rPr>
        <w:t>）市場占有率策略等。</w:t>
      </w:r>
      <w:r w:rsidRPr="00EA272E">
        <w:rPr>
          <w:rFonts w:eastAsia="標楷體"/>
          <w:sz w:val="26"/>
          <w:szCs w:val="26"/>
        </w:rPr>
        <w:t>例如</w:t>
      </w:r>
      <w:r w:rsidRPr="00EA272E">
        <w:rPr>
          <w:rFonts w:eastAsia="標楷體" w:hint="eastAsia"/>
          <w:sz w:val="26"/>
          <w:szCs w:val="26"/>
        </w:rPr>
        <w:t>其中</w:t>
      </w:r>
      <w:r w:rsidRPr="00EA272E">
        <w:rPr>
          <w:rFonts w:eastAsia="標楷體"/>
          <w:sz w:val="26"/>
          <w:szCs w:val="26"/>
        </w:rPr>
        <w:t>企業為搶奪市場佔有率，而採用『市場滲透計畫』，短期內以低於類似產品售價之價格銷售產品，此時其售價會落於常規交易結果之外</w:t>
      </w:r>
      <w:r w:rsidRPr="00EA272E">
        <w:rPr>
          <w:rFonts w:eastAsia="標楷體" w:hint="eastAsia"/>
          <w:sz w:val="26"/>
          <w:szCs w:val="26"/>
        </w:rPr>
        <w:t>，故</w:t>
      </w:r>
      <w:r w:rsidRPr="00EA272E">
        <w:rPr>
          <w:rFonts w:eastAsia="標楷體"/>
          <w:sz w:val="26"/>
          <w:szCs w:val="26"/>
        </w:rPr>
        <w:t>此交易結果則須</w:t>
      </w:r>
      <w:r w:rsidRPr="00EA272E">
        <w:rPr>
          <w:rFonts w:eastAsia="標楷體" w:hint="eastAsia"/>
          <w:sz w:val="26"/>
          <w:szCs w:val="26"/>
        </w:rPr>
        <w:t>消除商業策略之差異後才行比較</w:t>
      </w:r>
      <w:r w:rsidRPr="00EA272E">
        <w:rPr>
          <w:rFonts w:eastAsia="標楷體"/>
          <w:sz w:val="26"/>
          <w:szCs w:val="26"/>
        </w:rPr>
        <w:t>。</w:t>
      </w:r>
    </w:p>
    <w:p w:rsidR="0026003C" w:rsidRPr="00EA272E" w:rsidRDefault="0026003C" w:rsidP="0026003C">
      <w:pPr>
        <w:snapToGrid w:val="0"/>
        <w:spacing w:before="50" w:after="50" w:line="360" w:lineRule="auto"/>
        <w:ind w:firstLineChars="200" w:firstLine="520"/>
        <w:jc w:val="both"/>
        <w:rPr>
          <w:rFonts w:eastAsia="標楷體"/>
          <w:color w:val="000000"/>
          <w:sz w:val="26"/>
          <w:szCs w:val="26"/>
        </w:rPr>
      </w:pPr>
      <w:r w:rsidRPr="00FA1A2C">
        <w:rPr>
          <w:rFonts w:eastAsia="標楷體" w:hint="eastAsia"/>
          <w:sz w:val="26"/>
          <w:szCs w:val="26"/>
        </w:rPr>
        <w:t>台灣柏恩氏</w:t>
      </w:r>
      <w:r w:rsidRPr="00FA1A2C">
        <w:rPr>
          <w:rFonts w:eastAsia="標楷體"/>
          <w:sz w:val="26"/>
          <w:szCs w:val="26"/>
        </w:rPr>
        <w:t>並</w:t>
      </w:r>
      <w:r w:rsidRPr="00EA272E">
        <w:rPr>
          <w:rFonts w:eastAsia="標楷體"/>
          <w:color w:val="000000"/>
          <w:sz w:val="26"/>
          <w:szCs w:val="26"/>
        </w:rPr>
        <w:t>未採取特別之商業策略，故不受此項因素影響。</w:t>
      </w:r>
    </w:p>
    <w:p w:rsidR="0026003C" w:rsidRPr="00EA272E" w:rsidRDefault="0026003C" w:rsidP="00425BCD">
      <w:pPr>
        <w:pStyle w:val="2"/>
        <w:numPr>
          <w:ilvl w:val="0"/>
          <w:numId w:val="0"/>
        </w:numPr>
        <w:spacing w:beforeLines="150" w:before="360" w:afterLines="50" w:after="120" w:line="360" w:lineRule="auto"/>
        <w:rPr>
          <w:rFonts w:ascii="Times New Roman" w:eastAsia="標楷體" w:hAnsi="Times New Roman"/>
          <w:sz w:val="32"/>
          <w:szCs w:val="32"/>
        </w:rPr>
      </w:pPr>
      <w:bookmarkStart w:id="71" w:name="_Toc157536047"/>
      <w:bookmarkStart w:id="72" w:name="_Toc160252620"/>
      <w:bookmarkStart w:id="73" w:name="_Toc168286668"/>
      <w:bookmarkStart w:id="74" w:name="_Toc185159952"/>
      <w:r w:rsidRPr="00EA272E">
        <w:rPr>
          <w:rFonts w:ascii="Times New Roman" w:eastAsia="標楷體" w:hAnsi="Times New Roman" w:hint="eastAsia"/>
          <w:sz w:val="32"/>
          <w:szCs w:val="32"/>
        </w:rPr>
        <w:lastRenderedPageBreak/>
        <w:t>七</w:t>
      </w:r>
      <w:r w:rsidRPr="00EA272E">
        <w:rPr>
          <w:rFonts w:ascii="Times New Roman" w:eastAsia="標楷體" w:hAnsi="Times New Roman"/>
          <w:sz w:val="32"/>
          <w:szCs w:val="32"/>
        </w:rPr>
        <w:t>、其他影響可比較程度之因素</w:t>
      </w:r>
      <w:bookmarkEnd w:id="71"/>
      <w:bookmarkEnd w:id="72"/>
      <w:bookmarkEnd w:id="73"/>
      <w:bookmarkEnd w:id="74"/>
    </w:p>
    <w:p w:rsidR="0026003C" w:rsidRPr="00EA272E" w:rsidRDefault="0026003C" w:rsidP="0026003C">
      <w:pPr>
        <w:snapToGrid w:val="0"/>
        <w:spacing w:before="120" w:after="120" w:line="360" w:lineRule="auto"/>
        <w:ind w:firstLineChars="200" w:firstLine="520"/>
        <w:jc w:val="both"/>
        <w:rPr>
          <w:rFonts w:eastAsia="標楷體"/>
          <w:sz w:val="26"/>
          <w:szCs w:val="26"/>
        </w:rPr>
        <w:sectPr w:rsidR="0026003C" w:rsidRPr="00EA272E" w:rsidSect="008C60C9">
          <w:type w:val="oddPage"/>
          <w:pgSz w:w="11906" w:h="16838" w:code="9"/>
          <w:pgMar w:top="2160" w:right="1440" w:bottom="1814" w:left="1440" w:header="851" w:footer="567" w:gutter="567"/>
          <w:cols w:space="425"/>
          <w:docGrid w:linePitch="360"/>
        </w:sectPr>
      </w:pPr>
      <w:r w:rsidRPr="007C747C">
        <w:rPr>
          <w:rFonts w:eastAsia="標楷體" w:hint="eastAsia"/>
          <w:sz w:val="26"/>
          <w:szCs w:val="26"/>
        </w:rPr>
        <w:t>經分析</w:t>
      </w:r>
      <w:r w:rsidRPr="00FA1A2C">
        <w:rPr>
          <w:rFonts w:eastAsia="標楷體" w:hint="eastAsia"/>
          <w:sz w:val="26"/>
          <w:szCs w:val="26"/>
        </w:rPr>
        <w:t>台灣柏恩氏</w:t>
      </w:r>
      <w:r w:rsidRPr="007C747C">
        <w:rPr>
          <w:rFonts w:eastAsia="標楷體" w:hint="eastAsia"/>
          <w:sz w:val="26"/>
          <w:szCs w:val="26"/>
        </w:rPr>
        <w:t>之受控交易，</w:t>
      </w:r>
      <w:r w:rsidRPr="007C747C">
        <w:rPr>
          <w:rFonts w:eastAsia="標楷體"/>
          <w:sz w:val="26"/>
          <w:szCs w:val="26"/>
        </w:rPr>
        <w:t>並</w:t>
      </w:r>
      <w:r>
        <w:rPr>
          <w:rFonts w:eastAsia="標楷體" w:hint="eastAsia"/>
          <w:color w:val="000000"/>
          <w:sz w:val="26"/>
          <w:szCs w:val="26"/>
        </w:rPr>
        <w:t>無發現有其他</w:t>
      </w:r>
      <w:r w:rsidRPr="00EA272E">
        <w:rPr>
          <w:rFonts w:eastAsia="標楷體"/>
          <w:color w:val="000000"/>
          <w:sz w:val="26"/>
          <w:szCs w:val="26"/>
        </w:rPr>
        <w:t>特殊且會影響訂價策略或利潤之因素</w:t>
      </w:r>
      <w:r>
        <w:rPr>
          <w:rFonts w:eastAsia="標楷體" w:hint="eastAsia"/>
          <w:color w:val="000000"/>
          <w:sz w:val="26"/>
          <w:szCs w:val="26"/>
        </w:rPr>
        <w:t>存在</w:t>
      </w:r>
      <w:r w:rsidRPr="00EA272E">
        <w:rPr>
          <w:rFonts w:eastAsia="標楷體"/>
          <w:color w:val="000000"/>
          <w:sz w:val="26"/>
          <w:szCs w:val="26"/>
        </w:rPr>
        <w:t>。</w:t>
      </w:r>
    </w:p>
    <w:p w:rsidR="0026003C" w:rsidRPr="00EA272E" w:rsidRDefault="007F29B5" w:rsidP="0026003C">
      <w:pPr>
        <w:pStyle w:val="1"/>
        <w:numPr>
          <w:ilvl w:val="0"/>
          <w:numId w:val="0"/>
        </w:numPr>
        <w:spacing w:before="0" w:after="0" w:line="240" w:lineRule="auto"/>
        <w:jc w:val="right"/>
        <w:rPr>
          <w:rFonts w:ascii="Times New Roman" w:eastAsia="標楷體" w:hAnsi="Times New Roman"/>
          <w:noProof/>
          <w:sz w:val="48"/>
          <w:szCs w:val="48"/>
        </w:rPr>
      </w:pPr>
      <w:bookmarkStart w:id="75" w:name="_Toc253154517"/>
      <w:bookmarkStart w:id="76" w:name="_Toc253154585"/>
      <w:bookmarkStart w:id="77" w:name="_Toc272326016"/>
      <w:bookmarkStart w:id="78" w:name="_Toc272326644"/>
      <w:bookmarkStart w:id="79" w:name="_Toc272326823"/>
      <w:bookmarkStart w:id="80" w:name="_Toc275960656"/>
      <w:bookmarkStart w:id="81" w:name="_Toc485891317"/>
      <w:r>
        <w:rPr>
          <w:rFonts w:ascii="Times New Roman" w:eastAsia="標楷體" w:hAnsi="Times New Roman"/>
          <w:noProof/>
          <w:sz w:val="48"/>
          <w:szCs w:val="48"/>
        </w:rPr>
        <w:lastRenderedPageBreak/>
        <mc:AlternateContent>
          <mc:Choice Requires="wps">
            <w:drawing>
              <wp:anchor distT="0" distB="0" distL="114300" distR="114300" simplePos="0" relativeHeight="251657728" behindDoc="0" locked="0" layoutInCell="1" allowOverlap="1">
                <wp:simplePos x="0" y="0"/>
                <wp:positionH relativeFrom="column">
                  <wp:posOffset>4649470</wp:posOffset>
                </wp:positionH>
                <wp:positionV relativeFrom="paragraph">
                  <wp:posOffset>0</wp:posOffset>
                </wp:positionV>
                <wp:extent cx="720090" cy="720090"/>
                <wp:effectExtent l="10795" t="9525" r="12065" b="13335"/>
                <wp:wrapNone/>
                <wp:docPr id="1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8C6F22" w:rsidRDefault="009A6029" w:rsidP="0026003C">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142" type="#_x0000_t202" style="position:absolute;left:0;text-align:left;margin-left:366.1pt;margin-top:0;width:56.7pt;height:56.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">
                <v:textbox>
                  <w:txbxContent>
                    <w:p w:rsidR="009A6029" w:rsidRPr="008C6F22" w:rsidRDefault="009A6029" w:rsidP="0026003C">
                      <w:pPr>
                        <w:jc w:val="center"/>
                        <w:rPr>
                          <w:rFonts w:ascii="微軟正黑體" w:eastAsia="微軟正黑體" w:hAnsi="微軟正黑體"/>
                          <w:sz w:val="28"/>
                        </w:rPr>
                      </w:pPr>
                      <w:r w:rsidRPr="008C6F22">
                        <w:rPr>
                          <w:rFonts w:ascii="微軟正黑體" w:eastAsia="微軟正黑體" w:hAnsi="微軟正黑體" w:hint="eastAsia"/>
                          <w:b/>
                          <w:sz w:val="56"/>
                          <w:szCs w:val="52"/>
                        </w:rPr>
                        <w:t>Ⅶ</w:t>
                      </w:r>
                    </w:p>
                  </w:txbxContent>
                </v:textbox>
              </v:shape>
            </w:pict>
          </mc:Fallback>
        </mc:AlternateContent>
      </w:r>
      <w:bookmarkEnd w:id="75"/>
      <w:bookmarkEnd w:id="76"/>
      <w:bookmarkEnd w:id="77"/>
      <w:bookmarkEnd w:id="78"/>
      <w:bookmarkEnd w:id="79"/>
      <w:bookmarkEnd w:id="80"/>
      <w:bookmarkEnd w:id="81"/>
    </w:p>
    <w:p w:rsidR="0026003C" w:rsidRPr="00EA272E" w:rsidRDefault="0026003C" w:rsidP="0026003C">
      <w:pPr>
        <w:pStyle w:val="1"/>
        <w:numPr>
          <w:ilvl w:val="0"/>
          <w:numId w:val="0"/>
        </w:numPr>
        <w:spacing w:before="0" w:after="0" w:line="240" w:lineRule="auto"/>
        <w:jc w:val="right"/>
        <w:rPr>
          <w:rFonts w:ascii="Times New Roman" w:eastAsia="標楷體" w:hAnsi="Times New Roman"/>
          <w:noProof/>
          <w:sz w:val="48"/>
          <w:szCs w:val="48"/>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82" w:name="_Toc485891318"/>
      <w:r w:rsidRPr="00EA272E">
        <w:rPr>
          <w:rFonts w:ascii="Times New Roman" w:eastAsia="標楷體" w:hAnsi="Times New Roman"/>
          <w:sz w:val="56"/>
          <w:szCs w:val="56"/>
        </w:rPr>
        <w:t>最適常規交易方法</w:t>
      </w:r>
      <w:r w:rsidRPr="00EA272E">
        <w:rPr>
          <w:rFonts w:ascii="Times New Roman" w:eastAsia="標楷體" w:hAnsi="Times New Roman" w:hint="eastAsia"/>
          <w:sz w:val="56"/>
          <w:szCs w:val="56"/>
        </w:rPr>
        <w:t>之決定</w:t>
      </w:r>
      <w:bookmarkEnd w:id="82"/>
    </w:p>
    <w:p w:rsidR="00312C13" w:rsidRDefault="0026003C" w:rsidP="00425BCD">
      <w:pPr>
        <w:pStyle w:val="2"/>
        <w:numPr>
          <w:ilvl w:val="1"/>
          <w:numId w:val="33"/>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最適</w:t>
      </w:r>
      <w:r w:rsidRPr="00EA272E">
        <w:rPr>
          <w:rFonts w:ascii="Times New Roman" w:eastAsia="標楷體" w:hAnsi="Times New Roman"/>
          <w:sz w:val="36"/>
          <w:szCs w:val="40"/>
        </w:rPr>
        <w:t>常規交易</w:t>
      </w:r>
      <w:r w:rsidRPr="00EA272E">
        <w:rPr>
          <w:rFonts w:ascii="Times New Roman" w:eastAsia="標楷體" w:hAnsi="Times New Roman" w:hint="eastAsia"/>
          <w:sz w:val="36"/>
          <w:szCs w:val="40"/>
        </w:rPr>
        <w:t>方法之說明</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我國財政部於民國</w:t>
      </w:r>
      <w:r w:rsidRPr="00EA272E">
        <w:rPr>
          <w:rFonts w:eastAsia="標楷體"/>
          <w:sz w:val="26"/>
          <w:szCs w:val="26"/>
        </w:rPr>
        <w:t>60</w:t>
      </w:r>
      <w:r w:rsidRPr="00EA272E">
        <w:rPr>
          <w:rFonts w:eastAsia="標楷體"/>
          <w:sz w:val="26"/>
          <w:szCs w:val="26"/>
        </w:rPr>
        <w:t>年參考美國內地稅法第</w:t>
      </w:r>
      <w:r w:rsidRPr="00EA272E">
        <w:rPr>
          <w:rFonts w:eastAsia="標楷體"/>
          <w:sz w:val="26"/>
          <w:szCs w:val="26"/>
        </w:rPr>
        <w:t>482</w:t>
      </w:r>
      <w:r w:rsidRPr="00EA272E">
        <w:rPr>
          <w:rFonts w:eastAsia="標楷體"/>
          <w:sz w:val="26"/>
          <w:szCs w:val="26"/>
        </w:rPr>
        <w:t>條，及</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則第</w:t>
      </w:r>
      <w:r w:rsidRPr="00EA272E">
        <w:rPr>
          <w:rFonts w:eastAsia="標楷體"/>
          <w:sz w:val="26"/>
          <w:szCs w:val="26"/>
        </w:rPr>
        <w:t>9</w:t>
      </w:r>
      <w:r w:rsidRPr="00EA272E">
        <w:rPr>
          <w:rFonts w:eastAsia="標楷體"/>
          <w:sz w:val="26"/>
          <w:szCs w:val="26"/>
        </w:rPr>
        <w:t>條之規定，修正增訂所得稅法第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。為使我國移轉訂價稅制與國際接軌，財政部復於民國</w:t>
      </w:r>
      <w:r w:rsidRPr="00EA272E">
        <w:rPr>
          <w:rFonts w:eastAsia="標楷體"/>
          <w:sz w:val="26"/>
          <w:szCs w:val="26"/>
        </w:rPr>
        <w:t>93</w:t>
      </w:r>
      <w:r w:rsidRPr="00EA272E">
        <w:rPr>
          <w:rFonts w:eastAsia="標楷體"/>
          <w:sz w:val="26"/>
          <w:szCs w:val="26"/>
        </w:rPr>
        <w:t>年參照上述兩者之規定，修正增訂營利事業所得稅查核準則第</w:t>
      </w:r>
      <w:r w:rsidRPr="00EA272E">
        <w:rPr>
          <w:rFonts w:eastAsia="標楷體"/>
          <w:sz w:val="26"/>
          <w:szCs w:val="26"/>
        </w:rPr>
        <w:t>114</w:t>
      </w:r>
      <w:r w:rsidRPr="00EA272E">
        <w:rPr>
          <w:rFonts w:eastAsia="標楷體"/>
          <w:sz w:val="26"/>
          <w:szCs w:val="26"/>
        </w:rPr>
        <w:t>條之</w:t>
      </w:r>
      <w:r w:rsidRPr="00EA272E">
        <w:rPr>
          <w:rFonts w:eastAsia="標楷體"/>
          <w:sz w:val="26"/>
          <w:szCs w:val="26"/>
        </w:rPr>
        <w:t>1</w:t>
      </w:r>
      <w:r w:rsidRPr="00EA272E">
        <w:rPr>
          <w:rFonts w:eastAsia="標楷體"/>
          <w:sz w:val="26"/>
          <w:szCs w:val="26"/>
        </w:rPr>
        <w:t>，制定移轉訂價查核準則之基本架構，並於該年底依據所得稅法第</w:t>
      </w:r>
      <w:r w:rsidRPr="00EA272E">
        <w:rPr>
          <w:rFonts w:eastAsia="標楷體"/>
          <w:sz w:val="26"/>
          <w:szCs w:val="26"/>
        </w:rPr>
        <w:t>80</w:t>
      </w:r>
      <w:r w:rsidRPr="00EA272E">
        <w:rPr>
          <w:rFonts w:eastAsia="標楷體"/>
          <w:sz w:val="26"/>
          <w:szCs w:val="26"/>
        </w:rPr>
        <w:t>條第</w:t>
      </w:r>
      <w:r w:rsidRPr="00EA272E">
        <w:rPr>
          <w:rFonts w:eastAsia="標楷體"/>
          <w:sz w:val="26"/>
          <w:szCs w:val="26"/>
        </w:rPr>
        <w:t>5</w:t>
      </w:r>
      <w:r w:rsidRPr="00EA272E">
        <w:rPr>
          <w:rFonts w:eastAsia="標楷體"/>
          <w:sz w:val="26"/>
          <w:szCs w:val="26"/>
        </w:rPr>
        <w:t>項授權規定，訂定移轉訂價查核準則。</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所謂『常規交易方法』，根據移轉訂價查核準則第</w:t>
      </w:r>
      <w:r w:rsidRPr="00EA272E">
        <w:rPr>
          <w:rFonts w:eastAsia="標楷體"/>
          <w:sz w:val="26"/>
          <w:szCs w:val="26"/>
        </w:rPr>
        <w:t>4</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11</w:t>
      </w:r>
      <w:r w:rsidRPr="00EA272E">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312C13" w:rsidRDefault="0026003C" w:rsidP="00425BCD">
      <w:pPr>
        <w:spacing w:beforeLines="50" w:before="120" w:afterLines="50" w:after="120" w:line="360" w:lineRule="auto"/>
        <w:ind w:firstLineChars="200" w:firstLine="520"/>
        <w:jc w:val="both"/>
        <w:rPr>
          <w:rFonts w:eastAsia="標楷體"/>
          <w:b/>
          <w:bCs/>
          <w:sz w:val="26"/>
          <w:szCs w:val="26"/>
        </w:rPr>
      </w:pPr>
      <w:r w:rsidRPr="00EA272E">
        <w:rPr>
          <w:rFonts w:eastAsia="標楷體"/>
          <w:sz w:val="26"/>
          <w:szCs w:val="26"/>
        </w:rPr>
        <w:t>因我國移轉訂價查核準則之制訂</w:t>
      </w:r>
      <w:r w:rsidRPr="00EA272E">
        <w:rPr>
          <w:rFonts w:eastAsia="標楷體" w:hint="eastAsia"/>
          <w:sz w:val="26"/>
          <w:szCs w:val="26"/>
        </w:rPr>
        <w:t>參照</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則及美國內地稅法第</w:t>
      </w:r>
      <w:r w:rsidRPr="00EA272E">
        <w:rPr>
          <w:rFonts w:eastAsia="標楷體"/>
          <w:sz w:val="26"/>
          <w:szCs w:val="26"/>
        </w:rPr>
        <w:t>482</w:t>
      </w:r>
      <w:r w:rsidRPr="00EA272E">
        <w:rPr>
          <w:rFonts w:eastAsia="標楷體"/>
          <w:sz w:val="26"/>
          <w:szCs w:val="26"/>
        </w:rPr>
        <w:t>條之規定，所以在此簡述此兩者對選擇最適常規交易方法之規定，並將其與我國移轉訂價查核準則之規定作一比較：</w:t>
      </w:r>
    </w:p>
    <w:p w:rsidR="00312C13" w:rsidRDefault="0026003C" w:rsidP="00425BCD">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國際經濟合作暨發展組織（</w:t>
      </w:r>
      <w:r w:rsidRPr="00EA272E">
        <w:rPr>
          <w:rFonts w:ascii="Times New Roman" w:eastAsia="標楷體" w:hAnsi="Times New Roman"/>
          <w:sz w:val="32"/>
        </w:rPr>
        <w:t>OECD</w:t>
      </w:r>
      <w:r w:rsidRPr="00EA272E">
        <w:rPr>
          <w:rFonts w:ascii="Times New Roman" w:eastAsia="標楷體" w:hAnsi="Times New Roman"/>
          <w:sz w:val="32"/>
        </w:rPr>
        <w:t>）移轉訂價指導</w:t>
      </w:r>
      <w:r w:rsidRPr="00EA272E">
        <w:rPr>
          <w:rFonts w:ascii="Times New Roman" w:eastAsia="標楷體" w:hAnsi="Times New Roman" w:hint="eastAsia"/>
          <w:sz w:val="32"/>
        </w:rPr>
        <w:t>準</w:t>
      </w:r>
      <w:r w:rsidRPr="00EA272E">
        <w:rPr>
          <w:rFonts w:ascii="Times New Roman" w:eastAsia="標楷體" w:hAnsi="Times New Roman"/>
          <w:sz w:val="32"/>
        </w:rPr>
        <w:t>則</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如何選擇最適常規交易方法並無定規，只要在比較所有適用之方法後，選出最可被信賴，能夠協助做出最佳之估計者，即為最適常規交易方法。</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則中列有五種方法，規定應依評估結果可信度之高低，依序選</w:t>
      </w:r>
      <w:r w:rsidRPr="00EA272E">
        <w:rPr>
          <w:rFonts w:eastAsia="標楷體" w:hint="eastAsia"/>
          <w:sz w:val="26"/>
          <w:szCs w:val="26"/>
        </w:rPr>
        <w:t>擇</w:t>
      </w:r>
      <w:r w:rsidRPr="00EA272E">
        <w:rPr>
          <w:rFonts w:eastAsia="標楷體"/>
          <w:sz w:val="26"/>
          <w:szCs w:val="26"/>
        </w:rPr>
        <w:t>適用。而某種方法一經選定後，除非另有更適用之方法，</w:t>
      </w:r>
      <w:r w:rsidRPr="00EA272E">
        <w:rPr>
          <w:rFonts w:eastAsia="標楷體"/>
          <w:sz w:val="26"/>
          <w:szCs w:val="26"/>
        </w:rPr>
        <w:lastRenderedPageBreak/>
        <w:t>否則選定之方法不會被逕行剔除。常規交易方法可分為包括可比較未受控交易法、再售價格法、成本加價法等之傳統交易法及包括利潤分割法、交易淨利潤法等之利潤法。</w:t>
      </w:r>
      <w:r w:rsidRPr="00EA272E">
        <w:rPr>
          <w:rFonts w:eastAsia="標楷體" w:hint="eastAsia"/>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則偏好採用</w:t>
      </w:r>
      <w:r w:rsidRPr="00EA272E">
        <w:rPr>
          <w:rFonts w:eastAsia="標楷體" w:hint="eastAsia"/>
          <w:sz w:val="26"/>
          <w:szCs w:val="26"/>
        </w:rPr>
        <w:t>傳統</w:t>
      </w:r>
      <w:r w:rsidRPr="00EA272E">
        <w:rPr>
          <w:rFonts w:eastAsia="標楷體"/>
          <w:sz w:val="26"/>
          <w:szCs w:val="26"/>
        </w:rPr>
        <w:t>交易法，但當傳統交易法之可信度不高，不可單獨使用，或完全不能適用時，則以利潤法為常規交易方法，評估常規交易價格</w:t>
      </w:r>
      <w:r w:rsidRPr="00EA272E">
        <w:rPr>
          <w:rFonts w:eastAsia="標楷體" w:hint="eastAsia"/>
          <w:sz w:val="26"/>
          <w:szCs w:val="26"/>
        </w:rPr>
        <w:t>或利潤</w:t>
      </w:r>
      <w:r w:rsidRPr="00EA272E">
        <w:rPr>
          <w:rFonts w:eastAsia="標楷體"/>
          <w:sz w:val="26"/>
          <w:szCs w:val="26"/>
        </w:rPr>
        <w:t>之範圍。</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在</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則下，各種常規交易方法之適用順序如下：</w:t>
      </w:r>
    </w:p>
    <w:p w:rsidR="00312C13" w:rsidRDefault="0026003C" w:rsidP="00425BCD">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312C13" w:rsidRDefault="0026003C" w:rsidP="00425BCD">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再售價格法</w:t>
      </w:r>
    </w:p>
    <w:p w:rsidR="00312C13" w:rsidRDefault="0026003C" w:rsidP="00425BCD">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312C13" w:rsidRDefault="0026003C" w:rsidP="00425BCD">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312C13" w:rsidRDefault="0026003C" w:rsidP="00425BCD">
      <w:pPr>
        <w:pStyle w:val="4"/>
        <w:keepNext w:val="0"/>
        <w:numPr>
          <w:ilvl w:val="3"/>
          <w:numId w:val="39"/>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交易淨利潤法</w:t>
      </w:r>
    </w:p>
    <w:p w:rsidR="00312C13" w:rsidRDefault="0026003C" w:rsidP="00425BCD">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美國內地稅法第</w:t>
      </w:r>
      <w:r w:rsidRPr="00EA272E">
        <w:rPr>
          <w:rFonts w:ascii="Times New Roman" w:eastAsia="標楷體" w:hAnsi="Times New Roman"/>
          <w:sz w:val="32"/>
        </w:rPr>
        <w:t>482</w:t>
      </w:r>
      <w:r w:rsidRPr="00EA272E">
        <w:rPr>
          <w:rFonts w:ascii="Times New Roman" w:eastAsia="標楷體" w:hAnsi="Times New Roman"/>
          <w:sz w:val="32"/>
        </w:rPr>
        <w:t>條</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美國內地稅法第</w:t>
      </w:r>
      <w:r w:rsidRPr="00EA272E">
        <w:rPr>
          <w:rFonts w:eastAsia="標楷體"/>
          <w:sz w:val="26"/>
          <w:szCs w:val="26"/>
        </w:rPr>
        <w:t>482</w:t>
      </w:r>
      <w:r w:rsidRPr="00EA272E">
        <w:rPr>
          <w:rFonts w:eastAsia="標楷體"/>
          <w:sz w:val="26"/>
          <w:szCs w:val="26"/>
        </w:rPr>
        <w:t>條規定，若需依序適用各常規交易方法，始能決定孰為最適常規交易方法</w:t>
      </w:r>
      <w:r w:rsidRPr="00EA272E">
        <w:rPr>
          <w:rFonts w:eastAsia="標楷體" w:hint="eastAsia"/>
          <w:sz w:val="26"/>
          <w:szCs w:val="26"/>
        </w:rPr>
        <w:t>，由於</w:t>
      </w:r>
      <w:r w:rsidRPr="00EA272E">
        <w:rPr>
          <w:rFonts w:eastAsia="標楷體"/>
          <w:sz w:val="26"/>
          <w:szCs w:val="26"/>
        </w:rPr>
        <w:t>太過耗用徵納雙方之人力及成本，所以現已取消依序適用之強制規定，而採用『最佳方法』原則來決定最適常規交易方法。徵納雙方採用最適常規交易方法後，也不需證明其他未採用方法之不適用性。不過，即便最適常規之交易方法已被選定，倘若因有其他原因</w:t>
      </w:r>
      <w:r w:rsidRPr="00EA272E">
        <w:rPr>
          <w:rFonts w:eastAsia="標楷體" w:hint="eastAsia"/>
          <w:sz w:val="26"/>
          <w:szCs w:val="26"/>
        </w:rPr>
        <w:t>可</w:t>
      </w:r>
      <w:r w:rsidRPr="00EA272E">
        <w:rPr>
          <w:rFonts w:eastAsia="標楷體"/>
          <w:sz w:val="26"/>
          <w:szCs w:val="26"/>
        </w:rPr>
        <w:t>得致比較程度更高之對象或資料，而可由其他適用方法得到更可信之結果，該法即應被採用作為最適常規交易方法。此外，相對於</w:t>
      </w:r>
      <w:r w:rsidRPr="00EA272E">
        <w:rPr>
          <w:rFonts w:eastAsia="標楷體"/>
          <w:sz w:val="26"/>
          <w:szCs w:val="26"/>
        </w:rPr>
        <w:t>OECD</w:t>
      </w:r>
      <w:r w:rsidRPr="00EA272E">
        <w:rPr>
          <w:rFonts w:eastAsia="標楷體"/>
          <w:sz w:val="26"/>
          <w:szCs w:val="26"/>
        </w:rPr>
        <w:t>指導</w:t>
      </w:r>
      <w:r w:rsidRPr="00EA272E">
        <w:rPr>
          <w:rFonts w:eastAsia="標楷體" w:hint="eastAsia"/>
          <w:sz w:val="26"/>
          <w:szCs w:val="26"/>
        </w:rPr>
        <w:t>準</w:t>
      </w:r>
      <w:r w:rsidRPr="00EA272E">
        <w:rPr>
          <w:rFonts w:eastAsia="標楷體"/>
          <w:sz w:val="26"/>
          <w:szCs w:val="26"/>
        </w:rPr>
        <w:t>則，美國稅法較偏好採用利潤法。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美國內地稅法規定下之常規交易方法，包括：</w:t>
      </w:r>
      <w:r w:rsidRPr="00EA272E">
        <w:rPr>
          <w:rFonts w:eastAsia="標楷體"/>
          <w:sz w:val="26"/>
          <w:szCs w:val="26"/>
        </w:rPr>
        <w:t xml:space="preserve"> </w:t>
      </w:r>
    </w:p>
    <w:p w:rsidR="00312C13" w:rsidRDefault="0026003C" w:rsidP="00425BCD">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312C13" w:rsidRDefault="0026003C" w:rsidP="00425BCD">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lastRenderedPageBreak/>
        <w:t>再售價格法</w:t>
      </w:r>
    </w:p>
    <w:p w:rsidR="00312C13" w:rsidRDefault="0026003C" w:rsidP="00425BCD">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312C13" w:rsidRDefault="0026003C" w:rsidP="00425BCD">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可比較利潤法</w:t>
      </w:r>
    </w:p>
    <w:p w:rsidR="00312C13" w:rsidRDefault="0026003C" w:rsidP="00425BCD">
      <w:pPr>
        <w:pStyle w:val="4"/>
        <w:keepNext w:val="0"/>
        <w:numPr>
          <w:ilvl w:val="3"/>
          <w:numId w:val="5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312C13" w:rsidRDefault="0026003C" w:rsidP="00425BCD">
      <w:pPr>
        <w:pStyle w:val="3"/>
        <w:numPr>
          <w:ilvl w:val="0"/>
          <w:numId w:val="34"/>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我國</w:t>
      </w:r>
      <w:r w:rsidRPr="00EA272E">
        <w:rPr>
          <w:rFonts w:ascii="Times New Roman" w:eastAsia="標楷體" w:hAnsi="Times New Roman" w:hint="eastAsia"/>
          <w:sz w:val="32"/>
        </w:rPr>
        <w:t>移轉訂價</w:t>
      </w:r>
      <w:r w:rsidRPr="00EA272E">
        <w:rPr>
          <w:rFonts w:ascii="Times New Roman" w:eastAsia="標楷體" w:hAnsi="Times New Roman"/>
          <w:sz w:val="32"/>
        </w:rPr>
        <w:t>查核準則規定</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2</w:t>
      </w:r>
      <w:r w:rsidRPr="00EA272E">
        <w:rPr>
          <w:rFonts w:eastAsia="標楷體"/>
          <w:sz w:val="26"/>
          <w:szCs w:val="26"/>
        </w:rPr>
        <w:t>款規定，於採用最適常規交易方法時，應按交易類型採用最適之常規交易方法，以決定其常規交易結果。</w:t>
      </w:r>
      <w:r w:rsidRPr="00EA272E">
        <w:rPr>
          <w:rFonts w:eastAsia="標楷體" w:hint="eastAsia"/>
          <w:sz w:val="26"/>
          <w:szCs w:val="26"/>
        </w:rPr>
        <w:t>而在決定最適常規交易方法時，應依遵循移轉訂價查核準則第</w:t>
      </w:r>
      <w:r w:rsidRPr="00EA272E">
        <w:rPr>
          <w:rFonts w:eastAsia="標楷體" w:hint="eastAsia"/>
          <w:sz w:val="26"/>
          <w:szCs w:val="26"/>
        </w:rPr>
        <w:t>9</w:t>
      </w:r>
      <w:r w:rsidRPr="00EA272E">
        <w:rPr>
          <w:rFonts w:eastAsia="標楷體" w:hint="eastAsia"/>
          <w:sz w:val="26"/>
          <w:szCs w:val="26"/>
        </w:rPr>
        <w:t>條規定，考量下列兩點：</w:t>
      </w:r>
    </w:p>
    <w:p w:rsidR="0026003C" w:rsidRPr="00EA272E" w:rsidRDefault="0026003C" w:rsidP="0026003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可比較程度</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可比較程度應</w:t>
      </w:r>
      <w:r w:rsidRPr="00EA272E">
        <w:rPr>
          <w:rFonts w:eastAsia="標楷體"/>
          <w:sz w:val="26"/>
          <w:szCs w:val="26"/>
        </w:rPr>
        <w:t>考量</w:t>
      </w:r>
      <w:r w:rsidRPr="00EA272E">
        <w:rPr>
          <w:rFonts w:eastAsia="標楷體"/>
          <w:sz w:val="26"/>
          <w:szCs w:val="26"/>
        </w:rPr>
        <w:t>1</w:t>
      </w:r>
      <w:r w:rsidRPr="00EA272E">
        <w:rPr>
          <w:rFonts w:eastAsia="標楷體" w:hint="eastAsia"/>
          <w:sz w:val="26"/>
          <w:szCs w:val="26"/>
        </w:rPr>
        <w:t>）交易標的資產或服務之特性、</w:t>
      </w:r>
      <w:r w:rsidRPr="00EA272E">
        <w:rPr>
          <w:rFonts w:eastAsia="標楷體" w:hint="eastAsia"/>
          <w:sz w:val="26"/>
          <w:szCs w:val="26"/>
        </w:rPr>
        <w:t>2</w:t>
      </w:r>
      <w:r w:rsidRPr="00EA272E">
        <w:rPr>
          <w:rFonts w:eastAsia="標楷體" w:hint="eastAsia"/>
          <w:sz w:val="26"/>
          <w:szCs w:val="26"/>
        </w:rPr>
        <w:t>）執行之功能、</w:t>
      </w:r>
      <w:r w:rsidRPr="00EA272E">
        <w:rPr>
          <w:rFonts w:eastAsia="標楷體" w:hint="eastAsia"/>
          <w:sz w:val="26"/>
          <w:szCs w:val="26"/>
        </w:rPr>
        <w:t>3</w:t>
      </w:r>
      <w:r w:rsidRPr="00EA272E">
        <w:rPr>
          <w:rFonts w:eastAsia="標楷體" w:hint="eastAsia"/>
          <w:sz w:val="26"/>
          <w:szCs w:val="26"/>
        </w:rPr>
        <w:t>）契約條款、</w:t>
      </w:r>
      <w:r w:rsidRPr="00EA272E">
        <w:rPr>
          <w:rFonts w:eastAsia="標楷體" w:hint="eastAsia"/>
          <w:sz w:val="26"/>
          <w:szCs w:val="26"/>
        </w:rPr>
        <w:t>4</w:t>
      </w:r>
      <w:r w:rsidRPr="00EA272E">
        <w:rPr>
          <w:rFonts w:eastAsia="標楷體" w:hint="eastAsia"/>
          <w:sz w:val="26"/>
          <w:szCs w:val="26"/>
        </w:rPr>
        <w:t>）承擔之風險、</w:t>
      </w:r>
      <w:r w:rsidRPr="00EA272E">
        <w:rPr>
          <w:rFonts w:eastAsia="標楷體" w:hint="eastAsia"/>
          <w:sz w:val="26"/>
          <w:szCs w:val="26"/>
        </w:rPr>
        <w:t>5</w:t>
      </w:r>
      <w:r w:rsidRPr="00EA272E">
        <w:rPr>
          <w:rFonts w:eastAsia="標楷體" w:hint="eastAsia"/>
          <w:sz w:val="26"/>
          <w:szCs w:val="26"/>
        </w:rPr>
        <w:t>）經濟及市場情況及</w:t>
      </w:r>
      <w:r w:rsidRPr="00EA272E">
        <w:rPr>
          <w:rFonts w:eastAsia="標楷體" w:hint="eastAsia"/>
          <w:sz w:val="26"/>
          <w:szCs w:val="26"/>
        </w:rPr>
        <w:t>6</w:t>
      </w:r>
      <w:r w:rsidRPr="00EA272E">
        <w:rPr>
          <w:rFonts w:eastAsia="標楷體" w:hint="eastAsia"/>
          <w:sz w:val="26"/>
          <w:szCs w:val="26"/>
        </w:rPr>
        <w:t>）商業策略等應特別</w:t>
      </w:r>
      <w:r w:rsidRPr="00EA272E">
        <w:rPr>
          <w:rFonts w:eastAsia="標楷體"/>
          <w:sz w:val="26"/>
          <w:szCs w:val="26"/>
        </w:rPr>
        <w:t>因素</w:t>
      </w:r>
      <w:r w:rsidRPr="00EA272E">
        <w:rPr>
          <w:rFonts w:eastAsia="標楷體" w:hint="eastAsia"/>
          <w:sz w:val="26"/>
          <w:szCs w:val="26"/>
        </w:rPr>
        <w:t>之相似程度。相似程度越高者，其適用性越高。</w:t>
      </w:r>
    </w:p>
    <w:p w:rsidR="0026003C" w:rsidRPr="00EA272E" w:rsidRDefault="0026003C" w:rsidP="0026003C">
      <w:pPr>
        <w:pStyle w:val="4"/>
        <w:keepNext w:val="0"/>
        <w:widowControl/>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資料與假設的品質</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品質應</w:t>
      </w:r>
      <w:r w:rsidRPr="00EA272E">
        <w:rPr>
          <w:rFonts w:eastAsia="標楷體"/>
          <w:sz w:val="26"/>
          <w:szCs w:val="26"/>
        </w:rPr>
        <w:t>考量</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以蒐集之資料足夠完整正確且能確認</w:t>
      </w:r>
      <w:r w:rsidRPr="00EA272E">
        <w:rPr>
          <w:rFonts w:eastAsia="標楷體" w:hint="eastAsia"/>
          <w:sz w:val="26"/>
          <w:szCs w:val="26"/>
        </w:rPr>
        <w:t>可比較程度分析因素</w:t>
      </w:r>
      <w:r w:rsidRPr="00EA272E">
        <w:rPr>
          <w:rFonts w:eastAsia="標楷體"/>
          <w:sz w:val="26"/>
          <w:szCs w:val="26"/>
        </w:rPr>
        <w:t>之差異</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依</w:t>
      </w:r>
      <w:r w:rsidRPr="00EA272E">
        <w:rPr>
          <w:rFonts w:eastAsia="標楷體" w:hint="eastAsia"/>
          <w:sz w:val="26"/>
          <w:szCs w:val="26"/>
        </w:rPr>
        <w:t>移轉訂價查核準則第</w:t>
      </w:r>
      <w:r w:rsidRPr="00EA272E">
        <w:rPr>
          <w:rFonts w:eastAsia="標楷體" w:hint="eastAsia"/>
          <w:sz w:val="26"/>
          <w:szCs w:val="26"/>
        </w:rPr>
        <w:t>8</w:t>
      </w:r>
      <w:r w:rsidRPr="00EA272E">
        <w:rPr>
          <w:rFonts w:eastAsia="標楷體" w:hint="eastAsia"/>
          <w:sz w:val="26"/>
          <w:szCs w:val="26"/>
        </w:rPr>
        <w:t>條</w:t>
      </w:r>
      <w:r w:rsidRPr="00EA272E">
        <w:rPr>
          <w:rFonts w:eastAsia="標楷體"/>
          <w:sz w:val="26"/>
          <w:szCs w:val="26"/>
        </w:rPr>
        <w:t>規定進行調整以消除差異之可能性及適宜性</w:t>
      </w:r>
      <w:r w:rsidRPr="00EA272E">
        <w:rPr>
          <w:rFonts w:eastAsia="標楷體" w:hint="eastAsia"/>
          <w:sz w:val="26"/>
          <w:szCs w:val="26"/>
        </w:rPr>
        <w:t>與</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使用假設之合理性</w:t>
      </w:r>
      <w:r w:rsidRPr="00EA272E">
        <w:rPr>
          <w:rFonts w:eastAsia="標楷體" w:hint="eastAsia"/>
          <w:sz w:val="26"/>
          <w:szCs w:val="26"/>
        </w:rPr>
        <w:t>等</w:t>
      </w:r>
      <w:r w:rsidRPr="00EA272E">
        <w:rPr>
          <w:rFonts w:eastAsia="標楷體"/>
          <w:sz w:val="26"/>
          <w:szCs w:val="26"/>
        </w:rPr>
        <w:t>因素。品質愈佳者，其適用性愈高。</w:t>
      </w:r>
    </w:p>
    <w:p w:rsidR="0026003C" w:rsidRPr="00EA272E" w:rsidRDefault="0026003C" w:rsidP="0026003C">
      <w:pPr>
        <w:spacing w:before="100" w:beforeAutospacing="1" w:after="100" w:afterAutospacing="1" w:line="360" w:lineRule="auto"/>
        <w:ind w:leftChars="200" w:left="480"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1</w:t>
      </w:r>
      <w:r w:rsidRPr="00EA272E">
        <w:rPr>
          <w:rFonts w:eastAsia="標楷體" w:hint="eastAsia"/>
          <w:sz w:val="26"/>
          <w:szCs w:val="26"/>
        </w:rPr>
        <w:t>0</w:t>
      </w:r>
      <w:r w:rsidRPr="00EA272E">
        <w:rPr>
          <w:rFonts w:eastAsia="標楷體"/>
          <w:sz w:val="26"/>
          <w:szCs w:val="26"/>
        </w:rPr>
        <w:t>條至</w:t>
      </w:r>
      <w:r w:rsidRPr="00EA272E">
        <w:rPr>
          <w:rFonts w:eastAsia="標楷體"/>
          <w:sz w:val="26"/>
          <w:szCs w:val="26"/>
        </w:rPr>
        <w:t>19</w:t>
      </w:r>
      <w:r w:rsidRPr="00EA272E">
        <w:rPr>
          <w:rFonts w:eastAsia="標楷體"/>
          <w:sz w:val="26"/>
          <w:szCs w:val="26"/>
        </w:rPr>
        <w:t>條</w:t>
      </w:r>
      <w:r w:rsidRPr="00EA272E">
        <w:rPr>
          <w:rFonts w:eastAsia="標楷體" w:hint="eastAsia"/>
          <w:sz w:val="26"/>
          <w:szCs w:val="26"/>
        </w:rPr>
        <w:t>有針</w:t>
      </w:r>
      <w:r w:rsidRPr="00EA272E">
        <w:rPr>
          <w:rFonts w:eastAsia="標楷體"/>
          <w:sz w:val="26"/>
          <w:szCs w:val="26"/>
        </w:rPr>
        <w:t>對採用各種常規交易方法時所應特別考慮之因素有</w:t>
      </w:r>
      <w:r w:rsidRPr="00EA272E">
        <w:rPr>
          <w:rFonts w:eastAsia="標楷體" w:hint="eastAsia"/>
          <w:sz w:val="26"/>
          <w:szCs w:val="26"/>
        </w:rPr>
        <w:t>作</w:t>
      </w:r>
      <w:r w:rsidRPr="00EA272E">
        <w:rPr>
          <w:rFonts w:eastAsia="標楷體"/>
          <w:sz w:val="26"/>
          <w:szCs w:val="26"/>
        </w:rPr>
        <w:t>詳細</w:t>
      </w:r>
      <w:r w:rsidRPr="00EA272E">
        <w:rPr>
          <w:rFonts w:eastAsia="標楷體" w:hint="eastAsia"/>
          <w:sz w:val="26"/>
          <w:szCs w:val="26"/>
        </w:rPr>
        <w:t>敘述，故將各種</w:t>
      </w:r>
      <w:r w:rsidRPr="00EA272E">
        <w:rPr>
          <w:rFonts w:eastAsia="標楷體"/>
          <w:sz w:val="26"/>
          <w:szCs w:val="26"/>
        </w:rPr>
        <w:t>常規</w:t>
      </w:r>
      <w:r w:rsidRPr="00EA272E">
        <w:rPr>
          <w:rFonts w:eastAsia="標楷體" w:hint="eastAsia"/>
          <w:sz w:val="26"/>
          <w:szCs w:val="26"/>
        </w:rPr>
        <w:t>交易</w:t>
      </w:r>
      <w:r w:rsidRPr="00EA272E">
        <w:rPr>
          <w:rFonts w:eastAsia="標楷體"/>
          <w:sz w:val="26"/>
          <w:szCs w:val="26"/>
        </w:rPr>
        <w:t>方法說明如下</w:t>
      </w:r>
      <w:r w:rsidRPr="00EA272E">
        <w:rPr>
          <w:rFonts w:eastAsia="標楷體" w:hint="eastAsia"/>
          <w:sz w:val="26"/>
          <w:szCs w:val="26"/>
        </w:rPr>
        <w:t>：</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可比較未受控價格法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14</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評估可比較未受控價格法之適用性時，尤應特別考量從事受控交易之營利事業與非關係人之交易標的資產或服務之特性、契約條款及經濟情況</w:t>
      </w:r>
      <w:r w:rsidRPr="00EA272E">
        <w:rPr>
          <w:rFonts w:eastAsia="標楷體" w:hint="eastAsia"/>
          <w:sz w:val="26"/>
          <w:szCs w:val="26"/>
        </w:rPr>
        <w:t>等因素</w:t>
      </w:r>
      <w:r w:rsidRPr="00EA272E">
        <w:rPr>
          <w:rFonts w:eastAsia="標楷體"/>
          <w:sz w:val="26"/>
          <w:szCs w:val="26"/>
        </w:rPr>
        <w:t>之差異，其間如有</w:t>
      </w:r>
      <w:r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可比較未受控交易法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依移轉訂價查核準則第</w:t>
      </w:r>
      <w:r w:rsidRPr="00EA272E">
        <w:rPr>
          <w:rFonts w:eastAsia="標楷體"/>
          <w:sz w:val="26"/>
          <w:szCs w:val="26"/>
        </w:rPr>
        <w:t>15</w:t>
      </w:r>
      <w:r w:rsidRPr="00EA272E">
        <w:rPr>
          <w:rFonts w:eastAsia="標楷體"/>
          <w:sz w:val="26"/>
          <w:szCs w:val="26"/>
        </w:rPr>
        <w:t>條</w:t>
      </w:r>
      <w:r w:rsidRPr="00EA272E">
        <w:rPr>
          <w:rFonts w:eastAsia="標楷體" w:hint="eastAsia"/>
          <w:sz w:val="26"/>
          <w:szCs w:val="26"/>
        </w:rPr>
        <w:t>所定</w:t>
      </w:r>
      <w:r w:rsidRPr="00EA272E">
        <w:rPr>
          <w:rFonts w:eastAsia="標楷體"/>
          <w:sz w:val="26"/>
          <w:szCs w:val="26"/>
        </w:rPr>
        <w:t>可比較未受控交易法</w:t>
      </w:r>
      <w:r w:rsidRPr="00EA272E">
        <w:rPr>
          <w:rFonts w:eastAsia="標楷體" w:hint="eastAsia"/>
          <w:sz w:val="26"/>
          <w:szCs w:val="26"/>
        </w:rPr>
        <w:t>，</w:t>
      </w:r>
      <w:r w:rsidRPr="00EA272E">
        <w:rPr>
          <w:rFonts w:eastAsia="標楷體"/>
          <w:sz w:val="26"/>
          <w:szCs w:val="26"/>
        </w:rPr>
        <w:t>係以非關係人於可比較情況下，從事無形資產之移轉或使用之可比較未受控交易所收取之價格，為受控交易之常規交易價格。</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評估可比較未受控交易法之適用性時，尤應特別考量從事受控交易之營利事業與非關係人之交易標的無形資產之可比較程度及二者所處情況之可比較程度。</w:t>
      </w:r>
      <w:r w:rsidRPr="00EA272E">
        <w:rPr>
          <w:rFonts w:eastAsia="標楷體" w:hint="eastAsia"/>
          <w:sz w:val="26"/>
          <w:szCs w:val="26"/>
        </w:rPr>
        <w:t>其中所處情況之</w:t>
      </w:r>
      <w:r w:rsidRPr="00EA272E">
        <w:rPr>
          <w:rFonts w:eastAsia="標楷體"/>
          <w:sz w:val="26"/>
          <w:szCs w:val="26"/>
        </w:rPr>
        <w:t>可比較程度應考量</w:t>
      </w:r>
      <w:r w:rsidRPr="00EA272E">
        <w:rPr>
          <w:rFonts w:eastAsia="標楷體" w:hint="eastAsia"/>
          <w:sz w:val="26"/>
          <w:szCs w:val="26"/>
        </w:rPr>
        <w:t>：</w:t>
      </w:r>
      <w:r w:rsidRPr="00EA272E">
        <w:rPr>
          <w:rFonts w:eastAsia="標楷體"/>
          <w:sz w:val="26"/>
          <w:szCs w:val="26"/>
        </w:rPr>
        <w:t>1</w:t>
      </w:r>
      <w:r w:rsidRPr="00EA272E">
        <w:rPr>
          <w:rFonts w:eastAsia="標楷體" w:hint="eastAsia"/>
          <w:sz w:val="26"/>
          <w:szCs w:val="26"/>
        </w:rPr>
        <w:t>）</w:t>
      </w:r>
      <w:r w:rsidRPr="00EA272E">
        <w:rPr>
          <w:rFonts w:eastAsia="標楷體"/>
          <w:sz w:val="26"/>
          <w:szCs w:val="26"/>
        </w:rPr>
        <w:t>移轉條件</w:t>
      </w:r>
      <w:r w:rsidRPr="00EA272E">
        <w:rPr>
          <w:rFonts w:eastAsia="標楷體" w:hint="eastAsia"/>
          <w:sz w:val="26"/>
          <w:szCs w:val="26"/>
        </w:rPr>
        <w:t>（</w:t>
      </w:r>
      <w:r w:rsidRPr="00EA272E">
        <w:rPr>
          <w:rFonts w:eastAsia="標楷體"/>
          <w:sz w:val="26"/>
          <w:szCs w:val="26"/>
        </w:rPr>
        <w:t>包括無形資產之使用權或授權是否具有專屬性、是否有任何使用限制、權利行使有無地區之限制</w:t>
      </w:r>
      <w:r w:rsidRPr="00EA272E">
        <w:rPr>
          <w:rFonts w:eastAsia="標楷體" w:hint="eastAsia"/>
          <w:sz w:val="26"/>
          <w:szCs w:val="26"/>
        </w:rPr>
        <w:t>）；</w:t>
      </w:r>
      <w:r w:rsidRPr="00EA272E">
        <w:rPr>
          <w:rFonts w:eastAsia="標楷體"/>
          <w:sz w:val="26"/>
          <w:szCs w:val="26"/>
        </w:rPr>
        <w:t>2</w:t>
      </w:r>
      <w:r w:rsidRPr="00EA272E">
        <w:rPr>
          <w:rFonts w:eastAsia="標楷體" w:hint="eastAsia"/>
          <w:sz w:val="26"/>
          <w:szCs w:val="26"/>
        </w:rPr>
        <w:t>）</w:t>
      </w:r>
      <w:r w:rsidRPr="00EA272E">
        <w:rPr>
          <w:rFonts w:eastAsia="標楷體"/>
          <w:sz w:val="26"/>
          <w:szCs w:val="26"/>
        </w:rPr>
        <w:t>無形資產於使用市場所處之發展階段</w:t>
      </w:r>
      <w:r w:rsidRPr="00EA272E">
        <w:rPr>
          <w:rFonts w:eastAsia="標楷體" w:hint="eastAsia"/>
          <w:sz w:val="26"/>
          <w:szCs w:val="26"/>
        </w:rPr>
        <w:t>（</w:t>
      </w:r>
      <w:r w:rsidRPr="00EA272E">
        <w:rPr>
          <w:rFonts w:eastAsia="標楷體"/>
          <w:sz w:val="26"/>
          <w:szCs w:val="26"/>
        </w:rPr>
        <w:t>包括是否須政府核准、授權或核發執照</w:t>
      </w:r>
      <w:r w:rsidRPr="00EA272E">
        <w:rPr>
          <w:rFonts w:eastAsia="標楷體" w:hint="eastAsia"/>
          <w:sz w:val="26"/>
          <w:szCs w:val="26"/>
        </w:rPr>
        <w:t>）；</w:t>
      </w:r>
      <w:r w:rsidRPr="00EA272E">
        <w:rPr>
          <w:rFonts w:eastAsia="標楷體"/>
          <w:sz w:val="26"/>
          <w:szCs w:val="26"/>
        </w:rPr>
        <w:t>3</w:t>
      </w:r>
      <w:r w:rsidRPr="00EA272E">
        <w:rPr>
          <w:rFonts w:eastAsia="標楷體" w:hint="eastAsia"/>
          <w:sz w:val="26"/>
          <w:szCs w:val="26"/>
        </w:rPr>
        <w:t>）</w:t>
      </w:r>
      <w:r w:rsidRPr="00EA272E">
        <w:rPr>
          <w:rFonts w:eastAsia="標楷體"/>
          <w:sz w:val="26"/>
          <w:szCs w:val="26"/>
        </w:rPr>
        <w:t>是否擁有無形資產之更新、修改及修正之權利；</w:t>
      </w:r>
      <w:r w:rsidRPr="00EA272E">
        <w:rPr>
          <w:rFonts w:eastAsia="標楷體"/>
          <w:sz w:val="26"/>
          <w:szCs w:val="26"/>
        </w:rPr>
        <w:t>4</w:t>
      </w:r>
      <w:r w:rsidRPr="00EA272E">
        <w:rPr>
          <w:rFonts w:eastAsia="標楷體" w:hint="eastAsia"/>
          <w:sz w:val="26"/>
          <w:szCs w:val="26"/>
        </w:rPr>
        <w:t>）</w:t>
      </w:r>
      <w:r w:rsidRPr="00EA272E">
        <w:rPr>
          <w:rFonts w:eastAsia="標楷體"/>
          <w:sz w:val="26"/>
          <w:szCs w:val="26"/>
        </w:rPr>
        <w:t>無形資產之獨特性及其維持獨特性之期間</w:t>
      </w:r>
      <w:r w:rsidRPr="00EA272E">
        <w:rPr>
          <w:rFonts w:eastAsia="標楷體" w:hint="eastAsia"/>
          <w:sz w:val="26"/>
          <w:szCs w:val="26"/>
        </w:rPr>
        <w:t>（</w:t>
      </w:r>
      <w:r w:rsidRPr="00EA272E">
        <w:rPr>
          <w:rFonts w:eastAsia="標楷體"/>
          <w:sz w:val="26"/>
          <w:szCs w:val="26"/>
        </w:rPr>
        <w:t>包括相關國家法律對於該無形資產之保護程度及期間</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5</w:t>
      </w:r>
      <w:r w:rsidRPr="00EA272E">
        <w:rPr>
          <w:rFonts w:eastAsia="標楷體" w:hint="eastAsia"/>
          <w:sz w:val="26"/>
          <w:szCs w:val="26"/>
        </w:rPr>
        <w:t>）</w:t>
      </w:r>
      <w:r w:rsidRPr="00EA272E">
        <w:rPr>
          <w:rFonts w:eastAsia="標楷體"/>
          <w:sz w:val="26"/>
          <w:szCs w:val="26"/>
        </w:rPr>
        <w:t>授權、契約或其他協議之持續期間</w:t>
      </w:r>
      <w:r w:rsidRPr="00EA272E">
        <w:rPr>
          <w:rFonts w:eastAsia="標楷體" w:hint="eastAsia"/>
          <w:sz w:val="26"/>
          <w:szCs w:val="26"/>
        </w:rPr>
        <w:t>及終止或協商權力</w:t>
      </w:r>
      <w:r w:rsidRPr="00EA272E">
        <w:rPr>
          <w:rFonts w:eastAsia="標楷體"/>
          <w:sz w:val="26"/>
          <w:szCs w:val="26"/>
        </w:rPr>
        <w:t>；</w:t>
      </w:r>
      <w:r w:rsidRPr="00EA272E">
        <w:rPr>
          <w:rFonts w:eastAsia="標楷體"/>
          <w:sz w:val="26"/>
          <w:szCs w:val="26"/>
        </w:rPr>
        <w:t>6</w:t>
      </w:r>
      <w:r w:rsidRPr="00EA272E">
        <w:rPr>
          <w:rFonts w:eastAsia="標楷體" w:hint="eastAsia"/>
          <w:sz w:val="26"/>
          <w:szCs w:val="26"/>
        </w:rPr>
        <w:t>）</w:t>
      </w:r>
      <w:r w:rsidRPr="00EA272E">
        <w:rPr>
          <w:rFonts w:eastAsia="標楷體"/>
          <w:sz w:val="26"/>
          <w:szCs w:val="26"/>
        </w:rPr>
        <w:t>受讓人承擔之</w:t>
      </w:r>
      <w:r w:rsidRPr="00EA272E">
        <w:rPr>
          <w:rFonts w:eastAsia="標楷體" w:hint="eastAsia"/>
          <w:sz w:val="26"/>
          <w:szCs w:val="26"/>
        </w:rPr>
        <w:t>任何</w:t>
      </w:r>
      <w:r w:rsidRPr="00EA272E">
        <w:rPr>
          <w:rFonts w:eastAsia="標楷體"/>
          <w:sz w:val="26"/>
          <w:szCs w:val="26"/>
        </w:rPr>
        <w:t>經濟及產品責任風險</w:t>
      </w:r>
      <w:r w:rsidRPr="00EA272E">
        <w:rPr>
          <w:rFonts w:eastAsia="標楷體" w:hint="eastAsia"/>
          <w:sz w:val="26"/>
          <w:szCs w:val="26"/>
        </w:rPr>
        <w:t>與</w:t>
      </w:r>
      <w:r w:rsidRPr="00EA272E">
        <w:rPr>
          <w:rFonts w:eastAsia="標楷體"/>
          <w:sz w:val="26"/>
          <w:szCs w:val="26"/>
        </w:rPr>
        <w:t>7</w:t>
      </w:r>
      <w:r w:rsidRPr="00EA272E">
        <w:rPr>
          <w:rFonts w:eastAsia="標楷體" w:hint="eastAsia"/>
          <w:sz w:val="26"/>
          <w:szCs w:val="26"/>
        </w:rPr>
        <w:t>）</w:t>
      </w:r>
      <w:r w:rsidRPr="00EA272E">
        <w:rPr>
          <w:rFonts w:eastAsia="標楷體"/>
          <w:sz w:val="26"/>
          <w:szCs w:val="26"/>
        </w:rPr>
        <w:t>受讓人與讓與人所執行之功能</w:t>
      </w:r>
      <w:r w:rsidRPr="00EA272E">
        <w:rPr>
          <w:rFonts w:eastAsia="標楷體" w:hint="eastAsia"/>
          <w:sz w:val="26"/>
          <w:szCs w:val="26"/>
        </w:rPr>
        <w:t>（</w:t>
      </w:r>
      <w:r w:rsidRPr="00EA272E">
        <w:rPr>
          <w:rFonts w:eastAsia="標楷體"/>
          <w:sz w:val="26"/>
          <w:szCs w:val="26"/>
        </w:rPr>
        <w:t>包括附屬及支援服</w:t>
      </w:r>
      <w:r w:rsidRPr="00EA272E">
        <w:rPr>
          <w:rFonts w:eastAsia="標楷體"/>
          <w:sz w:val="26"/>
          <w:szCs w:val="26"/>
        </w:rPr>
        <w:lastRenderedPageBreak/>
        <w:t>務</w:t>
      </w:r>
      <w:r w:rsidRPr="00EA272E">
        <w:rPr>
          <w:rFonts w:eastAsia="標楷體" w:hint="eastAsia"/>
          <w:sz w:val="26"/>
          <w:szCs w:val="26"/>
        </w:rPr>
        <w:t>）</w:t>
      </w:r>
      <w:r w:rsidRPr="00EA272E">
        <w:rPr>
          <w:rFonts w:eastAsia="標楷體"/>
          <w:sz w:val="26"/>
          <w:szCs w:val="26"/>
        </w:rPr>
        <w:t>等因素</w:t>
      </w:r>
      <w:r w:rsidRPr="00EA272E">
        <w:rPr>
          <w:rFonts w:eastAsia="標楷體" w:hint="eastAsia"/>
          <w:sz w:val="26"/>
          <w:szCs w:val="26"/>
        </w:rPr>
        <w:t>之差異</w:t>
      </w:r>
      <w:r w:rsidRPr="00EA272E">
        <w:rPr>
          <w:rFonts w:eastAsia="標楷體"/>
          <w:sz w:val="26"/>
          <w:szCs w:val="26"/>
        </w:rPr>
        <w:t>。其間如有</w:t>
      </w:r>
      <w:r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再售價格法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16</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再售價格法，係按從事受控交易之營利事業再銷售予非關係人之價格，減除依可比較未受控交易毛利率計算之毛利後之金額，為受控交易之常規交易價格。</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評估再售價格法之適用性時，尤應特別考量</w:t>
      </w:r>
      <w:r w:rsidRPr="00EA272E">
        <w:rPr>
          <w:rFonts w:eastAsia="標楷體" w:hint="eastAsia"/>
          <w:sz w:val="26"/>
          <w:szCs w:val="26"/>
        </w:rPr>
        <w:t>：</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如銷售、行銷、廣告及服務</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如存貨水準及其週轉率及相關風險</w:t>
      </w:r>
      <w:r w:rsidRPr="00EA272E">
        <w:rPr>
          <w:rFonts w:eastAsia="標楷體" w:hint="eastAsia"/>
          <w:sz w:val="26"/>
          <w:szCs w:val="26"/>
        </w:rPr>
        <w:t>）；</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如保證範圍及條款、交易數量、信用條件、交貨條件</w:t>
      </w:r>
      <w:r w:rsidRPr="00EA272E">
        <w:rPr>
          <w:rFonts w:eastAsia="標楷體" w:hint="eastAsia"/>
          <w:sz w:val="26"/>
          <w:szCs w:val="26"/>
        </w:rPr>
        <w:t>）；</w:t>
      </w:r>
      <w:r w:rsidRPr="00EA272E">
        <w:rPr>
          <w:rFonts w:eastAsia="標楷體" w:hint="eastAsia"/>
          <w:sz w:val="26"/>
          <w:szCs w:val="26"/>
        </w:rPr>
        <w:t>4</w:t>
      </w:r>
      <w:r w:rsidRPr="00EA272E">
        <w:rPr>
          <w:rFonts w:eastAsia="標楷體" w:hint="eastAsia"/>
          <w:sz w:val="26"/>
          <w:szCs w:val="26"/>
        </w:rPr>
        <w:t>）</w:t>
      </w:r>
      <w:r w:rsidRPr="00EA272E">
        <w:rPr>
          <w:rFonts w:eastAsia="標楷體"/>
          <w:sz w:val="26"/>
          <w:szCs w:val="26"/>
        </w:rPr>
        <w:t>市場情況</w:t>
      </w:r>
      <w:r w:rsidRPr="00EA272E">
        <w:rPr>
          <w:rFonts w:eastAsia="標楷體" w:hint="eastAsia"/>
          <w:sz w:val="26"/>
          <w:szCs w:val="26"/>
        </w:rPr>
        <w:t>（</w:t>
      </w:r>
      <w:r w:rsidRPr="00EA272E">
        <w:rPr>
          <w:rFonts w:eastAsia="標楷體"/>
          <w:sz w:val="26"/>
          <w:szCs w:val="26"/>
        </w:rPr>
        <w:t>如處於批發或零售之市場層級</w:t>
      </w:r>
      <w:r w:rsidRPr="00EA272E">
        <w:rPr>
          <w:rFonts w:eastAsia="標楷體" w:hint="eastAsia"/>
          <w:sz w:val="26"/>
          <w:szCs w:val="26"/>
        </w:rPr>
        <w:t>）；</w:t>
      </w:r>
      <w:r w:rsidRPr="00EA272E">
        <w:rPr>
          <w:rFonts w:eastAsia="標楷體" w:hint="eastAsia"/>
          <w:sz w:val="26"/>
          <w:szCs w:val="26"/>
        </w:rPr>
        <w:t>5</w:t>
      </w:r>
      <w:r w:rsidRPr="00EA272E">
        <w:rPr>
          <w:rFonts w:eastAsia="標楷體" w:hint="eastAsia"/>
          <w:sz w:val="26"/>
          <w:szCs w:val="26"/>
        </w:rPr>
        <w:t>）</w:t>
      </w:r>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6</w:t>
      </w:r>
      <w:r w:rsidRPr="00EA272E">
        <w:rPr>
          <w:rFonts w:eastAsia="標楷體" w:hint="eastAsia"/>
          <w:sz w:val="26"/>
          <w:szCs w:val="26"/>
        </w:rPr>
        <w:t>）</w:t>
      </w:r>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7</w:t>
      </w:r>
      <w:r w:rsidRPr="00EA272E">
        <w:rPr>
          <w:rFonts w:eastAsia="標楷體" w:hint="eastAsia"/>
          <w:sz w:val="26"/>
          <w:szCs w:val="26"/>
        </w:rPr>
        <w:t>）</w:t>
      </w:r>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8</w:t>
      </w:r>
      <w:r w:rsidRPr="00EA272E">
        <w:rPr>
          <w:rFonts w:eastAsia="標楷體" w:hint="eastAsia"/>
          <w:sz w:val="26"/>
          <w:szCs w:val="26"/>
        </w:rPr>
        <w:t>）</w:t>
      </w:r>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9</w:t>
      </w:r>
      <w:r w:rsidRPr="00EA272E">
        <w:rPr>
          <w:rFonts w:eastAsia="標楷體" w:hint="eastAsia"/>
          <w:sz w:val="26"/>
          <w:szCs w:val="26"/>
        </w:rPr>
        <w:t>）</w:t>
      </w:r>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影響毛利率之因素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Pr="00EA272E">
        <w:rPr>
          <w:rFonts w:eastAsia="標楷體" w:hint="eastAsia"/>
          <w:sz w:val="26"/>
          <w:szCs w:val="26"/>
        </w:rPr>
        <w:t>前項</w:t>
      </w:r>
      <w:r w:rsidRPr="00EA272E">
        <w:rPr>
          <w:rFonts w:eastAsia="標楷體"/>
          <w:sz w:val="26"/>
          <w:szCs w:val="26"/>
        </w:rPr>
        <w:t>差異，應就該等差異對毛利率之影響進行合理之調整，其無法經由合理之調整以消除該等差異者，應採用其他適合之常規交易方法。</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成本加價法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17</w:t>
      </w:r>
      <w:r w:rsidRPr="00EA272E">
        <w:rPr>
          <w:rFonts w:eastAsia="標楷體"/>
          <w:sz w:val="26"/>
          <w:szCs w:val="26"/>
        </w:rPr>
        <w:t>條所</w:t>
      </w:r>
      <w:r w:rsidRPr="00EA272E">
        <w:rPr>
          <w:rFonts w:eastAsia="標楷體" w:hint="eastAsia"/>
          <w:sz w:val="26"/>
          <w:szCs w:val="26"/>
        </w:rPr>
        <w:t>定</w:t>
      </w:r>
      <w:r w:rsidRPr="00EA272E">
        <w:rPr>
          <w:rFonts w:eastAsia="標楷體"/>
          <w:sz w:val="26"/>
          <w:szCs w:val="26"/>
        </w:rPr>
        <w:t>成本加價法，係以自非關係人購進之成本或自行製造之成本，加計依可比較未受控交易成本加價率計算之毛利後之金額，為受控交易之常規交易價格。</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評估成本加價法之適用性時，尤應特別考量</w:t>
      </w:r>
      <w:r w:rsidRPr="00EA272E">
        <w:rPr>
          <w:rFonts w:eastAsia="標楷體" w:hint="eastAsia"/>
          <w:sz w:val="26"/>
          <w:szCs w:val="26"/>
        </w:rPr>
        <w:t>：</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如製造、加工技術或安裝複雜程度、測試功能</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如市場風險、匯兌風險</w:t>
      </w:r>
      <w:r w:rsidRPr="00EA272E">
        <w:rPr>
          <w:rFonts w:eastAsia="標楷體" w:hint="eastAsia"/>
          <w:sz w:val="26"/>
          <w:szCs w:val="26"/>
        </w:rPr>
        <w:t>）；</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w:t>
      </w:r>
      <w:r w:rsidRPr="00EA272E">
        <w:rPr>
          <w:rFonts w:eastAsia="標楷體" w:hint="eastAsia"/>
          <w:sz w:val="26"/>
          <w:szCs w:val="26"/>
        </w:rPr>
        <w:t>件</w:t>
      </w:r>
      <w:r w:rsidRPr="00EA272E">
        <w:rPr>
          <w:rFonts w:eastAsia="標楷體"/>
          <w:sz w:val="26"/>
          <w:szCs w:val="26"/>
        </w:rPr>
        <w:t>、交易數量、信用</w:t>
      </w:r>
      <w:r w:rsidRPr="00EA272E">
        <w:rPr>
          <w:rFonts w:eastAsia="標楷體"/>
          <w:sz w:val="26"/>
          <w:szCs w:val="26"/>
        </w:rPr>
        <w:lastRenderedPageBreak/>
        <w:t>條件、交貨條件</w:t>
      </w:r>
      <w:r w:rsidRPr="00EA272E">
        <w:rPr>
          <w:rFonts w:eastAsia="標楷體" w:hint="eastAsia"/>
          <w:sz w:val="26"/>
          <w:szCs w:val="26"/>
        </w:rPr>
        <w:t>）；</w:t>
      </w:r>
      <w:r w:rsidRPr="00EA272E">
        <w:rPr>
          <w:rFonts w:eastAsia="標楷體" w:hint="eastAsia"/>
          <w:sz w:val="26"/>
          <w:szCs w:val="26"/>
        </w:rPr>
        <w:t>4</w:t>
      </w:r>
      <w:r w:rsidRPr="00EA272E">
        <w:rPr>
          <w:rFonts w:eastAsia="標楷體" w:hint="eastAsia"/>
          <w:sz w:val="26"/>
          <w:szCs w:val="26"/>
        </w:rPr>
        <w:t>）</w:t>
      </w:r>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5</w:t>
      </w:r>
      <w:r w:rsidRPr="00EA272E">
        <w:rPr>
          <w:rFonts w:eastAsia="標楷體" w:hint="eastAsia"/>
          <w:sz w:val="26"/>
          <w:szCs w:val="26"/>
        </w:rPr>
        <w:t>）</w:t>
      </w:r>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6</w:t>
      </w:r>
      <w:r w:rsidRPr="00EA272E">
        <w:rPr>
          <w:rFonts w:eastAsia="標楷體" w:hint="eastAsia"/>
          <w:sz w:val="26"/>
          <w:szCs w:val="26"/>
        </w:rPr>
        <w:t>）</w:t>
      </w:r>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7</w:t>
      </w:r>
      <w:r w:rsidRPr="00EA272E">
        <w:rPr>
          <w:rFonts w:eastAsia="標楷體" w:hint="eastAsia"/>
          <w:sz w:val="26"/>
          <w:szCs w:val="26"/>
        </w:rPr>
        <w:t>）</w:t>
      </w:r>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8</w:t>
      </w:r>
      <w:r w:rsidRPr="00EA272E">
        <w:rPr>
          <w:rFonts w:eastAsia="標楷體" w:hint="eastAsia"/>
          <w:sz w:val="26"/>
          <w:szCs w:val="26"/>
        </w:rPr>
        <w:t>）</w:t>
      </w:r>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影響成本加價率之因素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Pr="00EA272E">
        <w:rPr>
          <w:rFonts w:eastAsia="標楷體" w:hint="eastAsia"/>
          <w:sz w:val="26"/>
          <w:szCs w:val="26"/>
        </w:rPr>
        <w:t>前項</w:t>
      </w:r>
      <w:r w:rsidRPr="00EA272E">
        <w:rPr>
          <w:rFonts w:eastAsia="標楷體"/>
          <w:sz w:val="26"/>
          <w:szCs w:val="26"/>
        </w:rPr>
        <w:t>差異，應就該等差異對成本加價率之影響進行合理之調整，其無法經由合理之調整以消除該等差異者，應採用其他適合之常規交易方法。</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可比較利潤法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18</w:t>
      </w:r>
      <w:r w:rsidRPr="00EA272E">
        <w:rPr>
          <w:rFonts w:eastAsia="標楷體"/>
          <w:sz w:val="26"/>
          <w:szCs w:val="26"/>
        </w:rPr>
        <w:t>條所定可比較利潤法，係以可比較未受控交易於特定年限內之平均利潤率指標為基礎，計算可比較營業利潤，並據以決定受控交易之常規交易結果。</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採用可比較利潤法時，</w:t>
      </w:r>
      <w:r w:rsidRPr="00EA272E">
        <w:rPr>
          <w:rFonts w:eastAsia="標楷體" w:hint="eastAsia"/>
          <w:sz w:val="26"/>
          <w:szCs w:val="26"/>
        </w:rPr>
        <w:t>須遵循下列步驟：</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選定受測個體及受測活動</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選定與受測個體及受測活動相似之可比較未受控交易</w:t>
      </w:r>
      <w:r w:rsidRPr="00EA272E">
        <w:rPr>
          <w:rFonts w:eastAsia="標楷體" w:hint="eastAsia"/>
          <w:sz w:val="26"/>
          <w:szCs w:val="26"/>
        </w:rPr>
        <w:t>；</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選定利潤率指標</w:t>
      </w:r>
      <w:r w:rsidRPr="00EA272E">
        <w:rPr>
          <w:rFonts w:eastAsia="標楷體" w:hint="eastAsia"/>
          <w:sz w:val="26"/>
          <w:szCs w:val="26"/>
        </w:rPr>
        <w:t>；</w:t>
      </w:r>
      <w:r w:rsidRPr="00EA272E">
        <w:rPr>
          <w:rFonts w:eastAsia="標楷體" w:hint="eastAsia"/>
          <w:sz w:val="26"/>
          <w:szCs w:val="26"/>
        </w:rPr>
        <w:t>4</w:t>
      </w:r>
      <w:r w:rsidRPr="00EA272E">
        <w:rPr>
          <w:rFonts w:eastAsia="標楷體" w:hint="eastAsia"/>
          <w:sz w:val="26"/>
          <w:szCs w:val="26"/>
        </w:rPr>
        <w:t>）</w:t>
      </w:r>
      <w:r w:rsidRPr="00EA272E">
        <w:rPr>
          <w:rFonts w:eastAsia="標楷體"/>
          <w:sz w:val="26"/>
          <w:szCs w:val="26"/>
        </w:rPr>
        <w:t>決定可比較未受控交易之平均利潤率</w:t>
      </w:r>
      <w:r w:rsidRPr="00EA272E">
        <w:rPr>
          <w:rFonts w:eastAsia="標楷體" w:hint="eastAsia"/>
          <w:sz w:val="26"/>
          <w:szCs w:val="26"/>
        </w:rPr>
        <w:t>；</w:t>
      </w:r>
      <w:r w:rsidRPr="00EA272E">
        <w:rPr>
          <w:rFonts w:eastAsia="標楷體" w:hint="eastAsia"/>
          <w:sz w:val="26"/>
          <w:szCs w:val="26"/>
        </w:rPr>
        <w:t>5</w:t>
      </w:r>
      <w:r w:rsidRPr="00EA272E">
        <w:rPr>
          <w:rFonts w:eastAsia="標楷體" w:hint="eastAsia"/>
          <w:sz w:val="26"/>
          <w:szCs w:val="26"/>
        </w:rPr>
        <w:t>）</w:t>
      </w:r>
      <w:r w:rsidRPr="00EA272E">
        <w:rPr>
          <w:rFonts w:eastAsia="標楷體"/>
          <w:sz w:val="26"/>
          <w:szCs w:val="26"/>
        </w:rPr>
        <w:t>依受測個體之受測活動於特定年限內之營業資產、銷貨淨額、營業費用或其他基礎之年平均數，計算可比較營業利潤</w:t>
      </w:r>
      <w:r w:rsidRPr="00EA272E">
        <w:rPr>
          <w:rFonts w:eastAsia="標楷體" w:hint="eastAsia"/>
          <w:sz w:val="26"/>
          <w:szCs w:val="26"/>
        </w:rPr>
        <w:t>；</w:t>
      </w:r>
      <w:r w:rsidRPr="00EA272E">
        <w:rPr>
          <w:rFonts w:eastAsia="標楷體" w:hint="eastAsia"/>
          <w:sz w:val="26"/>
          <w:szCs w:val="26"/>
        </w:rPr>
        <w:t>6</w:t>
      </w:r>
      <w:r w:rsidRPr="00EA272E">
        <w:rPr>
          <w:rFonts w:eastAsia="標楷體" w:hint="eastAsia"/>
          <w:sz w:val="26"/>
          <w:szCs w:val="26"/>
        </w:rPr>
        <w:t>）</w:t>
      </w:r>
      <w:r w:rsidRPr="00EA272E">
        <w:rPr>
          <w:rFonts w:eastAsia="標楷體"/>
          <w:sz w:val="26"/>
          <w:szCs w:val="26"/>
        </w:rPr>
        <w:t>受測個體從事受測活動於特定年限內之平均營業利潤</w:t>
      </w:r>
      <w:r w:rsidRPr="00EA272E">
        <w:rPr>
          <w:rFonts w:eastAsia="標楷體" w:hint="eastAsia"/>
          <w:sz w:val="26"/>
          <w:szCs w:val="26"/>
        </w:rPr>
        <w:t>在</w:t>
      </w:r>
      <w:r w:rsidRPr="00EA272E">
        <w:rPr>
          <w:rFonts w:eastAsia="標楷體"/>
          <w:sz w:val="26"/>
          <w:szCs w:val="26"/>
        </w:rPr>
        <w:t>常規交易範圍之內者，視為符合常規；在該範圍之外者，按交易當年度所有可比較營業利潤之中位數調整受測個體當年度之營業利潤</w:t>
      </w:r>
      <w:r w:rsidRPr="00EA272E">
        <w:rPr>
          <w:rFonts w:eastAsia="標楷體" w:hint="eastAsia"/>
          <w:sz w:val="26"/>
          <w:szCs w:val="26"/>
        </w:rPr>
        <w:t>及</w:t>
      </w:r>
      <w:r w:rsidRPr="00EA272E">
        <w:rPr>
          <w:rFonts w:eastAsia="標楷體" w:hint="eastAsia"/>
          <w:sz w:val="26"/>
          <w:szCs w:val="26"/>
        </w:rPr>
        <w:t>7</w:t>
      </w:r>
      <w:r w:rsidRPr="00EA272E">
        <w:rPr>
          <w:rFonts w:eastAsia="標楷體" w:hint="eastAsia"/>
          <w:sz w:val="26"/>
          <w:szCs w:val="26"/>
        </w:rPr>
        <w:t>）</w:t>
      </w:r>
      <w:r w:rsidRPr="00EA272E">
        <w:rPr>
          <w:rFonts w:eastAsia="標楷體"/>
          <w:sz w:val="26"/>
          <w:szCs w:val="26"/>
        </w:rPr>
        <w:t>以受測個體之常規營業利潤為基礎，決定受測個體以外依</w:t>
      </w:r>
      <w:r w:rsidRPr="00EA272E">
        <w:rPr>
          <w:rFonts w:eastAsia="標楷體" w:hint="eastAsia"/>
          <w:sz w:val="26"/>
          <w:szCs w:val="26"/>
        </w:rPr>
        <w:t>移轉訂價查核準則</w:t>
      </w:r>
      <w:r w:rsidRPr="00EA272E">
        <w:rPr>
          <w:rFonts w:eastAsia="標楷體"/>
          <w:sz w:val="26"/>
          <w:szCs w:val="26"/>
        </w:rPr>
        <w:t>規定應繳納中華民國所得稅之同一受控交易其他參與人之常規交易結果</w:t>
      </w:r>
      <w:r w:rsidRPr="00EA272E">
        <w:rPr>
          <w:rFonts w:eastAsia="標楷體" w:hint="eastAsia"/>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bCs/>
          <w:sz w:val="26"/>
          <w:szCs w:val="26"/>
        </w:rPr>
      </w:pPr>
      <w:r w:rsidRPr="00EA272E">
        <w:rPr>
          <w:rFonts w:eastAsia="標楷體"/>
          <w:sz w:val="26"/>
          <w:szCs w:val="26"/>
        </w:rPr>
        <w:t>評估可比較利潤法之適用性時，尤應特別考量受測個體及受測活動與非關係人及其所從事相關活動之</w:t>
      </w:r>
      <w:r w:rsidRPr="00EA272E">
        <w:rPr>
          <w:rFonts w:eastAsia="標楷體" w:hint="eastAsia"/>
          <w:sz w:val="26"/>
          <w:szCs w:val="26"/>
        </w:rPr>
        <w:t>下列因素：</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影響二者間可比較程度</w:t>
      </w:r>
      <w:r w:rsidRPr="00EA272E">
        <w:rPr>
          <w:rFonts w:eastAsia="標楷體" w:hint="eastAsia"/>
          <w:sz w:val="26"/>
          <w:szCs w:val="26"/>
        </w:rPr>
        <w:t>之</w:t>
      </w:r>
      <w:r w:rsidRPr="00EA272E">
        <w:rPr>
          <w:rFonts w:eastAsia="標楷體"/>
          <w:sz w:val="26"/>
          <w:szCs w:val="26"/>
        </w:rPr>
        <w:t>因素</w:t>
      </w:r>
      <w:r w:rsidRPr="00EA272E">
        <w:rPr>
          <w:rFonts w:eastAsia="標楷體" w:hint="eastAsia"/>
          <w:sz w:val="26"/>
          <w:szCs w:val="26"/>
        </w:rPr>
        <w:t>（</w:t>
      </w:r>
      <w:r w:rsidRPr="00EA272E">
        <w:rPr>
          <w:rFonts w:eastAsia="標楷體"/>
          <w:sz w:val="26"/>
          <w:szCs w:val="26"/>
        </w:rPr>
        <w:t>包括執行之功能、承擔之風險、使用之營業資產、相關之營</w:t>
      </w:r>
      <w:r w:rsidRPr="00EA272E">
        <w:rPr>
          <w:rFonts w:eastAsia="標楷體"/>
          <w:sz w:val="26"/>
          <w:szCs w:val="26"/>
        </w:rPr>
        <w:lastRenderedPageBreak/>
        <w:t>業、交易標的資產或服務之市場、營業規模、位於商業循環或產品循環之階段</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成本、費用、所得及資產，於受測活動及其他活動間分攤方式之合理性及適宜性</w:t>
      </w:r>
      <w:r w:rsidRPr="00EA272E">
        <w:rPr>
          <w:rFonts w:eastAsia="標楷體" w:hint="eastAsia"/>
          <w:sz w:val="26"/>
          <w:szCs w:val="26"/>
        </w:rPr>
        <w:t>與</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會計處理之一致性</w:t>
      </w:r>
      <w:r w:rsidRPr="00EA272E">
        <w:rPr>
          <w:rFonts w:eastAsia="標楷體" w:hint="eastAsia"/>
          <w:sz w:val="26"/>
          <w:szCs w:val="26"/>
        </w:rPr>
        <w:t>。若</w:t>
      </w:r>
      <w:r w:rsidRPr="00EA272E">
        <w:rPr>
          <w:rFonts w:eastAsia="標楷體"/>
          <w:sz w:val="26"/>
          <w:szCs w:val="26"/>
        </w:rPr>
        <w:t>受測個體及受測活動，與非關係人及其所從事之</w:t>
      </w:r>
      <w:r w:rsidRPr="00EA272E">
        <w:rPr>
          <w:rFonts w:eastAsia="標楷體"/>
          <w:bCs/>
          <w:sz w:val="26"/>
          <w:szCs w:val="26"/>
        </w:rPr>
        <w:t>相關活動間，如存在前項因素之差異，應就該等差異對營業利潤之影響進行合理之調整，其無法經由合理之調整以消除該等差異者，應採用其他適合之常規交易方法。</w:t>
      </w:r>
    </w:p>
    <w:p w:rsidR="00312C13" w:rsidRDefault="0026003C" w:rsidP="00425BCD">
      <w:pPr>
        <w:numPr>
          <w:ilvl w:val="0"/>
          <w:numId w:val="35"/>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利潤分割法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19</w:t>
      </w:r>
      <w:r w:rsidRPr="00EA272E">
        <w:rPr>
          <w:rFonts w:eastAsia="標楷體"/>
          <w:sz w:val="26"/>
          <w:szCs w:val="26"/>
        </w:rPr>
        <w:t>條所定利潤分割法，係於受控交易之各參與人所從事之活動高度整合致無法單獨衡量其交易結果時，</w:t>
      </w:r>
      <w:r w:rsidRPr="00EA272E">
        <w:rPr>
          <w:rFonts w:eastAsia="標楷體" w:hint="eastAsia"/>
          <w:sz w:val="26"/>
          <w:szCs w:val="26"/>
        </w:rPr>
        <w:t>依</w:t>
      </w:r>
      <w:r w:rsidRPr="00EA272E">
        <w:rPr>
          <w:rFonts w:eastAsia="標楷體"/>
          <w:sz w:val="26"/>
          <w:szCs w:val="26"/>
        </w:rPr>
        <w:t>各參與人對所有參與人合併營業利潤之貢獻，計算各參與人應分配之營業利潤。</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合併營業利潤之分配，</w:t>
      </w:r>
      <w:r w:rsidRPr="00EA272E">
        <w:rPr>
          <w:rFonts w:eastAsia="標楷體" w:hint="eastAsia"/>
          <w:sz w:val="26"/>
          <w:szCs w:val="26"/>
        </w:rPr>
        <w:t>須先</w:t>
      </w:r>
      <w:r w:rsidRPr="00EA272E">
        <w:rPr>
          <w:rFonts w:eastAsia="標楷體"/>
          <w:sz w:val="26"/>
          <w:szCs w:val="26"/>
        </w:rPr>
        <w:t>按例行性貢獻分配例行性利潤</w:t>
      </w:r>
      <w:r w:rsidRPr="00EA272E">
        <w:rPr>
          <w:rFonts w:eastAsia="標楷體" w:hint="eastAsia"/>
          <w:sz w:val="26"/>
          <w:szCs w:val="26"/>
        </w:rPr>
        <w:t>：</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以合併營業利潤為基礎，依各參與人從事相關營業活動之例行性貢獻，分配其應得之市場公平報酬</w:t>
      </w:r>
      <w:r w:rsidRPr="00EA272E">
        <w:rPr>
          <w:rFonts w:eastAsia="標楷體" w:hint="eastAsia"/>
          <w:sz w:val="26"/>
          <w:szCs w:val="26"/>
        </w:rPr>
        <w:t>；</w:t>
      </w:r>
      <w:r w:rsidRPr="00EA272E">
        <w:rPr>
          <w:rFonts w:eastAsia="標楷體" w:hint="eastAsia"/>
          <w:sz w:val="26"/>
          <w:szCs w:val="26"/>
        </w:rPr>
        <w:t>2</w:t>
      </w:r>
      <w:r w:rsidRPr="00EA272E">
        <w:rPr>
          <w:rFonts w:eastAsia="標楷體" w:hint="eastAsia"/>
          <w:sz w:val="26"/>
          <w:szCs w:val="26"/>
        </w:rPr>
        <w:t>）</w:t>
      </w:r>
      <w:r w:rsidRPr="00EA272E">
        <w:rPr>
          <w:rFonts w:eastAsia="標楷體"/>
          <w:sz w:val="26"/>
          <w:szCs w:val="26"/>
        </w:rPr>
        <w:t>所稱例行性貢獻，指非關係人對於相同或類似營業活動之貢獻，其以可資辨識市場公平報酬之營業活動為基礎</w:t>
      </w:r>
      <w:r w:rsidRPr="00EA272E">
        <w:rPr>
          <w:rFonts w:eastAsia="標楷體" w:hint="eastAsia"/>
          <w:sz w:val="26"/>
          <w:szCs w:val="26"/>
        </w:rPr>
        <w:t>及</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計算例行性利潤時，應進行功能分析，依各參與人執行之功能、承擔之風險及使用之資產，確認其從事相關營業活動應分配之市場公平報酬。</w:t>
      </w:r>
      <w:r w:rsidRPr="00EA272E">
        <w:rPr>
          <w:rFonts w:eastAsia="標楷體" w:hint="eastAsia"/>
          <w:sz w:val="26"/>
          <w:szCs w:val="26"/>
        </w:rPr>
        <w:t>然後再</w:t>
      </w:r>
      <w:r w:rsidRPr="00EA272E">
        <w:rPr>
          <w:rFonts w:eastAsia="標楷體"/>
          <w:sz w:val="26"/>
          <w:szCs w:val="26"/>
        </w:rPr>
        <w:t>按對無形資產之貢獻分配剩餘利潤</w:t>
      </w:r>
      <w:r w:rsidRPr="00EA272E">
        <w:rPr>
          <w:rFonts w:eastAsia="標楷體" w:hint="eastAsia"/>
          <w:sz w:val="26"/>
          <w:szCs w:val="26"/>
        </w:rPr>
        <w:t>：</w:t>
      </w:r>
      <w:r w:rsidRPr="00EA272E">
        <w:rPr>
          <w:rFonts w:eastAsia="標楷體"/>
          <w:sz w:val="26"/>
          <w:szCs w:val="26"/>
        </w:rPr>
        <w:t>合併營業利潤減除分配予各參與人之例行性利潤後，以其餘額按各參與人於相關營業活動中對於無形資產之貢獻價值，計算其應分配之剩餘利潤。</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評估利潤分割法之適用性時</w:t>
      </w:r>
      <w:r w:rsidRPr="00EA272E">
        <w:rPr>
          <w:rFonts w:eastAsia="標楷體" w:hint="eastAsia"/>
          <w:sz w:val="26"/>
          <w:szCs w:val="26"/>
        </w:rPr>
        <w:t>，</w:t>
      </w:r>
      <w:r w:rsidRPr="00EA272E">
        <w:rPr>
          <w:rFonts w:eastAsia="標楷體"/>
          <w:sz w:val="26"/>
          <w:szCs w:val="26"/>
        </w:rPr>
        <w:t>尤應特別考量</w:t>
      </w:r>
      <w:r w:rsidRPr="00EA272E">
        <w:rPr>
          <w:rFonts w:eastAsia="標楷體" w:hint="eastAsia"/>
          <w:sz w:val="26"/>
          <w:szCs w:val="26"/>
        </w:rPr>
        <w:t>下列因素：</w:t>
      </w:r>
      <w:r w:rsidRPr="00EA272E">
        <w:rPr>
          <w:rFonts w:eastAsia="標楷體" w:hint="eastAsia"/>
          <w:sz w:val="26"/>
          <w:szCs w:val="26"/>
        </w:rPr>
        <w:t>1</w:t>
      </w:r>
      <w:r w:rsidRPr="00EA272E">
        <w:rPr>
          <w:rFonts w:eastAsia="標楷體" w:hint="eastAsia"/>
          <w:sz w:val="26"/>
          <w:szCs w:val="26"/>
        </w:rPr>
        <w:t>）</w:t>
      </w:r>
      <w:r w:rsidRPr="00EA272E">
        <w:rPr>
          <w:rFonts w:eastAsia="標楷體"/>
          <w:sz w:val="26"/>
          <w:szCs w:val="26"/>
        </w:rPr>
        <w:t>決定例行性貢獻市場公平報酬之方法所應考量之因素</w:t>
      </w:r>
      <w:r w:rsidRPr="00EA272E">
        <w:rPr>
          <w:rFonts w:eastAsia="標楷體" w:hint="eastAsia"/>
          <w:sz w:val="26"/>
          <w:szCs w:val="26"/>
        </w:rPr>
        <w:t>（</w:t>
      </w:r>
      <w:r w:rsidRPr="00EA272E">
        <w:rPr>
          <w:rFonts w:eastAsia="標楷體"/>
          <w:sz w:val="26"/>
          <w:szCs w:val="26"/>
        </w:rPr>
        <w:t>包括執行之功能、承擔之風險及使用之資產</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2</w:t>
      </w:r>
      <w:r w:rsidRPr="00EA272E">
        <w:rPr>
          <w:rFonts w:eastAsia="標楷體"/>
          <w:sz w:val="26"/>
          <w:szCs w:val="26"/>
        </w:rPr>
        <w:t>）成本、費用、所得及資產，於相關營業活動及其他活動間分攤方式之合理性及適宜性</w:t>
      </w:r>
      <w:r w:rsidRPr="00EA272E">
        <w:rPr>
          <w:rFonts w:eastAsia="標楷體" w:hint="eastAsia"/>
          <w:sz w:val="26"/>
          <w:szCs w:val="26"/>
        </w:rPr>
        <w:t>；</w:t>
      </w:r>
      <w:r w:rsidRPr="00EA272E">
        <w:rPr>
          <w:rFonts w:eastAsia="標楷體" w:hint="eastAsia"/>
          <w:sz w:val="26"/>
          <w:szCs w:val="26"/>
        </w:rPr>
        <w:t>3</w:t>
      </w:r>
      <w:r w:rsidRPr="00EA272E">
        <w:rPr>
          <w:rFonts w:eastAsia="標楷體" w:hint="eastAsia"/>
          <w:sz w:val="26"/>
          <w:szCs w:val="26"/>
        </w:rPr>
        <w:t>）</w:t>
      </w:r>
      <w:r w:rsidRPr="00EA272E">
        <w:rPr>
          <w:rFonts w:eastAsia="標楷體"/>
          <w:sz w:val="26"/>
          <w:szCs w:val="26"/>
        </w:rPr>
        <w:t>會計處理之一致性</w:t>
      </w:r>
      <w:r w:rsidRPr="00EA272E">
        <w:rPr>
          <w:rFonts w:eastAsia="標楷體" w:hint="eastAsia"/>
          <w:sz w:val="26"/>
          <w:szCs w:val="26"/>
        </w:rPr>
        <w:t>及</w:t>
      </w:r>
      <w:r w:rsidRPr="00EA272E">
        <w:rPr>
          <w:rFonts w:eastAsia="標楷體" w:hint="eastAsia"/>
          <w:sz w:val="26"/>
          <w:szCs w:val="26"/>
        </w:rPr>
        <w:t>4</w:t>
      </w:r>
      <w:r w:rsidRPr="00EA272E">
        <w:rPr>
          <w:rFonts w:eastAsia="標楷體" w:hint="eastAsia"/>
          <w:sz w:val="26"/>
          <w:szCs w:val="26"/>
        </w:rPr>
        <w:t>）</w:t>
      </w:r>
      <w:r w:rsidRPr="00EA272E">
        <w:rPr>
          <w:rFonts w:eastAsia="標楷體"/>
          <w:sz w:val="26"/>
          <w:szCs w:val="26"/>
        </w:rPr>
        <w:lastRenderedPageBreak/>
        <w:t>決定各參與人對無形資產之貢獻價值所使用資料及假設之可信賴程度</w:t>
      </w:r>
      <w:r w:rsidRPr="00EA272E">
        <w:rPr>
          <w:rFonts w:eastAsia="標楷體" w:hint="eastAsia"/>
          <w:sz w:val="26"/>
          <w:szCs w:val="26"/>
        </w:rPr>
        <w:t>。若</w:t>
      </w:r>
      <w:r w:rsidRPr="00EA272E">
        <w:rPr>
          <w:rFonts w:eastAsia="標楷體"/>
          <w:sz w:val="26"/>
          <w:szCs w:val="26"/>
        </w:rPr>
        <w:t>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w:t>
      </w:r>
      <w:r w:rsidRPr="00EA272E">
        <w:rPr>
          <w:rFonts w:eastAsia="標楷體" w:hint="eastAsia"/>
          <w:sz w:val="26"/>
          <w:szCs w:val="26"/>
        </w:rPr>
        <w:t>可比較利潤法及利潤分割法等利潤法</w:t>
      </w:r>
      <w:r w:rsidRPr="00EA272E">
        <w:rPr>
          <w:rFonts w:eastAsia="標楷體"/>
          <w:sz w:val="26"/>
          <w:szCs w:val="26"/>
        </w:rPr>
        <w:t>之適用範圍較</w:t>
      </w:r>
      <w:r w:rsidRPr="00EA272E">
        <w:rPr>
          <w:rFonts w:eastAsia="標楷體" w:hint="eastAsia"/>
          <w:sz w:val="26"/>
          <w:szCs w:val="26"/>
        </w:rPr>
        <w:t>可比較未受控價格（交易）法、</w:t>
      </w:r>
      <w:r w:rsidRPr="00EA272E">
        <w:rPr>
          <w:rFonts w:eastAsia="標楷體"/>
          <w:sz w:val="26"/>
          <w:szCs w:val="26"/>
        </w:rPr>
        <w:t>再售價格法及成本加價法</w:t>
      </w:r>
      <w:r w:rsidRPr="00EA272E">
        <w:rPr>
          <w:rFonts w:eastAsia="標楷體" w:hint="eastAsia"/>
          <w:sz w:val="26"/>
          <w:szCs w:val="26"/>
        </w:rPr>
        <w:t>等傳統法</w:t>
      </w:r>
      <w:r w:rsidRPr="00EA272E">
        <w:rPr>
          <w:rFonts w:eastAsia="標楷體"/>
          <w:sz w:val="26"/>
          <w:szCs w:val="26"/>
        </w:rPr>
        <w:t>為廣。</w:t>
      </w:r>
      <w:r w:rsidRPr="00EA272E">
        <w:rPr>
          <w:rFonts w:eastAsia="標楷體" w:hint="eastAsia"/>
          <w:sz w:val="26"/>
          <w:szCs w:val="26"/>
        </w:rPr>
        <w:t>其中</w:t>
      </w:r>
      <w:r w:rsidRPr="00EA272E">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Pr="00EA272E">
        <w:rPr>
          <w:rFonts w:eastAsia="標楷體" w:hint="eastAsia"/>
          <w:sz w:val="26"/>
          <w:szCs w:val="26"/>
        </w:rPr>
        <w:t>採用</w:t>
      </w:r>
      <w:r w:rsidRPr="00EA272E">
        <w:rPr>
          <w:rFonts w:eastAsia="標楷體"/>
          <w:sz w:val="26"/>
          <w:szCs w:val="26"/>
        </w:rPr>
        <w:t>傳統法可能會</w:t>
      </w:r>
      <w:r w:rsidRPr="00EA272E">
        <w:rPr>
          <w:rFonts w:eastAsia="標楷體" w:hint="eastAsia"/>
          <w:sz w:val="26"/>
          <w:szCs w:val="26"/>
        </w:rPr>
        <w:t>因</w:t>
      </w:r>
      <w:r w:rsidRPr="00EA272E">
        <w:rPr>
          <w:rFonts w:eastAsia="標楷體"/>
          <w:sz w:val="26"/>
          <w:szCs w:val="26"/>
        </w:rPr>
        <w:t>無法找到適當之可比較對象以致</w:t>
      </w:r>
      <w:r w:rsidRPr="00EA272E">
        <w:rPr>
          <w:rFonts w:eastAsia="標楷體" w:hint="eastAsia"/>
          <w:sz w:val="26"/>
          <w:szCs w:val="26"/>
        </w:rPr>
        <w:t>於</w:t>
      </w:r>
      <w:r w:rsidRPr="00EA272E">
        <w:rPr>
          <w:rFonts w:eastAsia="標楷體"/>
          <w:sz w:val="26"/>
          <w:szCs w:val="26"/>
        </w:rPr>
        <w:t>無法適用，此時</w:t>
      </w:r>
      <w:r w:rsidRPr="00EA272E">
        <w:rPr>
          <w:rFonts w:eastAsia="標楷體" w:hint="eastAsia"/>
          <w:sz w:val="26"/>
          <w:szCs w:val="26"/>
        </w:rPr>
        <w:t>宜採用</w:t>
      </w:r>
      <w:r w:rsidRPr="00EA272E">
        <w:rPr>
          <w:rFonts w:eastAsia="標楷體"/>
          <w:sz w:val="26"/>
          <w:szCs w:val="26"/>
        </w:rPr>
        <w:t>以營業</w:t>
      </w:r>
      <w:r w:rsidRPr="00EA272E">
        <w:rPr>
          <w:rFonts w:eastAsia="標楷體" w:hint="eastAsia"/>
          <w:sz w:val="26"/>
          <w:szCs w:val="26"/>
        </w:rPr>
        <w:t>利潤</w:t>
      </w:r>
      <w:r w:rsidRPr="00EA272E">
        <w:rPr>
          <w:rFonts w:eastAsia="標楷體"/>
          <w:sz w:val="26"/>
          <w:szCs w:val="26"/>
        </w:rPr>
        <w:t>為基礎之可比較利潤法</w:t>
      </w:r>
      <w:r w:rsidRPr="00EA272E">
        <w:rPr>
          <w:rFonts w:eastAsia="標楷體" w:hint="eastAsia"/>
          <w:sz w:val="26"/>
          <w:szCs w:val="26"/>
        </w:rPr>
        <w:t>或</w:t>
      </w:r>
      <w:r w:rsidRPr="00EA272E">
        <w:rPr>
          <w:rFonts w:eastAsia="標楷體"/>
          <w:sz w:val="26"/>
          <w:szCs w:val="26"/>
        </w:rPr>
        <w:t>利潤分割法</w:t>
      </w:r>
      <w:r w:rsidRPr="00EA272E">
        <w:rPr>
          <w:rFonts w:eastAsia="標楷體" w:hint="eastAsia"/>
          <w:sz w:val="26"/>
          <w:szCs w:val="26"/>
        </w:rPr>
        <w:t>等利潤法</w:t>
      </w:r>
      <w:r w:rsidRPr="00EA272E">
        <w:rPr>
          <w:rFonts w:eastAsia="標楷體"/>
          <w:sz w:val="26"/>
          <w:szCs w:val="26"/>
        </w:rPr>
        <w:t>較為妥當</w:t>
      </w:r>
      <w:r w:rsidRPr="00EA272E">
        <w:rPr>
          <w:rFonts w:eastAsia="標楷體" w:hint="eastAsia"/>
          <w:sz w:val="26"/>
          <w:szCs w:val="26"/>
        </w:rPr>
        <w:t>，</w:t>
      </w:r>
      <w:r w:rsidRPr="00EA272E">
        <w:rPr>
          <w:rFonts w:eastAsia="標楷體"/>
          <w:sz w:val="26"/>
          <w:szCs w:val="26"/>
        </w:rPr>
        <w:t>但</w:t>
      </w:r>
      <w:r w:rsidRPr="00EA272E">
        <w:rPr>
          <w:rFonts w:eastAsia="標楷體" w:hint="eastAsia"/>
          <w:sz w:val="26"/>
          <w:szCs w:val="26"/>
        </w:rPr>
        <w:t>採用利潤法中之可比較利潤法時，</w:t>
      </w:r>
      <w:r w:rsidRPr="00EA272E">
        <w:rPr>
          <w:rFonts w:eastAsia="標楷體"/>
          <w:sz w:val="26"/>
          <w:szCs w:val="26"/>
        </w:rPr>
        <w:t>若無法自受控交易</w:t>
      </w:r>
      <w:r w:rsidRPr="00EA272E">
        <w:rPr>
          <w:rFonts w:eastAsia="標楷體" w:hint="eastAsia"/>
          <w:sz w:val="26"/>
          <w:szCs w:val="26"/>
        </w:rPr>
        <w:t>參與人</w:t>
      </w:r>
      <w:r w:rsidRPr="00EA272E">
        <w:rPr>
          <w:rFonts w:eastAsia="標楷體"/>
          <w:sz w:val="26"/>
          <w:szCs w:val="26"/>
        </w:rPr>
        <w:t>中找到可比較利潤法所需之受測個體，</w:t>
      </w:r>
      <w:r w:rsidRPr="00EA272E">
        <w:rPr>
          <w:rFonts w:eastAsia="標楷體" w:hint="eastAsia"/>
          <w:sz w:val="26"/>
          <w:szCs w:val="26"/>
        </w:rPr>
        <w:t>則</w:t>
      </w:r>
      <w:r w:rsidRPr="00EA272E">
        <w:rPr>
          <w:rFonts w:eastAsia="標楷體"/>
          <w:sz w:val="26"/>
          <w:szCs w:val="26"/>
        </w:rPr>
        <w:t>宜考量</w:t>
      </w:r>
      <w:r w:rsidRPr="00EA272E">
        <w:rPr>
          <w:rFonts w:eastAsia="標楷體" w:hint="eastAsia"/>
          <w:sz w:val="26"/>
          <w:szCs w:val="26"/>
        </w:rPr>
        <w:t>採用</w:t>
      </w:r>
      <w:r w:rsidRPr="00EA272E">
        <w:rPr>
          <w:rFonts w:eastAsia="標楷體"/>
          <w:sz w:val="26"/>
          <w:szCs w:val="26"/>
        </w:rPr>
        <w:t>利潤分割法</w:t>
      </w:r>
      <w:r w:rsidRPr="00EA272E">
        <w:rPr>
          <w:rFonts w:eastAsia="標楷體" w:hint="eastAsia"/>
          <w:sz w:val="26"/>
          <w:szCs w:val="26"/>
        </w:rPr>
        <w:t>，</w:t>
      </w:r>
      <w:r w:rsidRPr="00EA272E">
        <w:rPr>
          <w:rFonts w:eastAsia="標楷體"/>
          <w:sz w:val="26"/>
          <w:szCs w:val="26"/>
        </w:rPr>
        <w:t>但若受控交易之參與人業務過於複雜、從事之活動過於多樣化，以致釐清例行性功能與對無形資產具有貢獻之功能有所困難時，則利潤分割法之適用性將大為降低。</w:t>
      </w:r>
    </w:p>
    <w:p w:rsidR="00312C13" w:rsidRDefault="0026003C" w:rsidP="00425BCD">
      <w:pPr>
        <w:pStyle w:val="2"/>
        <w:numPr>
          <w:ilvl w:val="1"/>
          <w:numId w:val="33"/>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決定最適</w:t>
      </w:r>
      <w:r w:rsidRPr="00EA272E">
        <w:rPr>
          <w:rFonts w:ascii="Times New Roman" w:eastAsia="標楷體" w:hAnsi="Times New Roman"/>
          <w:sz w:val="36"/>
          <w:szCs w:val="40"/>
        </w:rPr>
        <w:t>常規交易方法</w:t>
      </w:r>
    </w:p>
    <w:p w:rsidR="00312C13" w:rsidRDefault="0026003C" w:rsidP="00425BCD">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常規交易方法之</w:t>
      </w:r>
      <w:r w:rsidRPr="00EA272E">
        <w:rPr>
          <w:rFonts w:ascii="Times New Roman" w:eastAsia="標楷體" w:hAnsi="Times New Roman" w:hint="eastAsia"/>
          <w:sz w:val="32"/>
        </w:rPr>
        <w:t>適用</w:t>
      </w:r>
    </w:p>
    <w:p w:rsidR="0026003C" w:rsidRPr="00EA272E" w:rsidRDefault="0026003C" w:rsidP="0026003C">
      <w:pPr>
        <w:pStyle w:val="30"/>
        <w:kinsoku w:val="0"/>
        <w:overflowPunct w:val="0"/>
        <w:autoSpaceDE w:val="0"/>
        <w:autoSpaceDN w:val="0"/>
        <w:adjustRightInd w:val="0"/>
        <w:snapToGrid w:val="0"/>
        <w:spacing w:before="120" w:after="120"/>
        <w:ind w:leftChars="200" w:left="480"/>
      </w:pPr>
      <w:r w:rsidRPr="00EA272E">
        <w:t>於本報告中分析之受控交易</w:t>
      </w:r>
      <w:r w:rsidRPr="00EA272E">
        <w:rPr>
          <w:rFonts w:hint="eastAsia"/>
        </w:rPr>
        <w:t>包含</w:t>
      </w:r>
      <w:r w:rsidRPr="00AB1663">
        <w:rPr>
          <w:rFonts w:hAnsi="標楷體"/>
        </w:rPr>
        <w:t>『有形資產之移轉』、『無形資產之使用』、『服務之提供』及『資金之提供』</w:t>
      </w:r>
      <w:r w:rsidRPr="00AB1663">
        <w:rPr>
          <w:rFonts w:hint="eastAsia"/>
        </w:rPr>
        <w:t>等受控交易類型</w:t>
      </w:r>
      <w:r w:rsidRPr="00AB1663">
        <w:t>，依據移轉訂價查核準</w:t>
      </w:r>
      <w:r w:rsidRPr="00AB1663">
        <w:rPr>
          <w:rFonts w:hint="eastAsia"/>
        </w:rPr>
        <w:t>則</w:t>
      </w:r>
      <w:r w:rsidRPr="00AB1663">
        <w:t>第</w:t>
      </w:r>
      <w:r w:rsidRPr="00AB1663">
        <w:rPr>
          <w:rFonts w:hint="eastAsia"/>
        </w:rPr>
        <w:t>10~13</w:t>
      </w:r>
      <w:r w:rsidRPr="00AB1663">
        <w:rPr>
          <w:rFonts w:hint="eastAsia"/>
        </w:rPr>
        <w:t>條</w:t>
      </w:r>
      <w:r w:rsidRPr="00AB1663">
        <w:t>規定，適用</w:t>
      </w:r>
      <w:r w:rsidRPr="00AB1663">
        <w:rPr>
          <w:rFonts w:hint="eastAsia"/>
        </w:rPr>
        <w:t>於評</w:t>
      </w:r>
      <w:r w:rsidRPr="00EA272E">
        <w:rPr>
          <w:rFonts w:hint="eastAsia"/>
        </w:rPr>
        <w:t>估之常規交易</w:t>
      </w:r>
      <w:r w:rsidRPr="00EA272E">
        <w:t>方法有下列各法：</w:t>
      </w:r>
    </w:p>
    <w:p w:rsidR="00312C13" w:rsidRDefault="0026003C" w:rsidP="00425BCD">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367FE8">
        <w:rPr>
          <w:rFonts w:eastAsia="標楷體"/>
          <w:b/>
          <w:sz w:val="28"/>
          <w:szCs w:val="26"/>
        </w:rPr>
        <w:t>有形資產</w:t>
      </w:r>
      <w:r w:rsidRPr="00367FE8">
        <w:rPr>
          <w:rFonts w:eastAsia="標楷體" w:hint="eastAsia"/>
          <w:b/>
          <w:sz w:val="28"/>
          <w:szCs w:val="26"/>
        </w:rPr>
        <w:t>交易</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1</w:t>
      </w:r>
      <w:r w:rsidRPr="00367FE8">
        <w:rPr>
          <w:rFonts w:hint="eastAsia"/>
        </w:rPr>
        <w:t>）</w:t>
      </w:r>
      <w:r w:rsidRPr="00367FE8">
        <w:t>可比較未受控價格法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lastRenderedPageBreak/>
        <w:t>（</w:t>
      </w:r>
      <w:r w:rsidRPr="00367FE8">
        <w:rPr>
          <w:rFonts w:hint="eastAsia"/>
        </w:rPr>
        <w:t>2</w:t>
      </w:r>
      <w:r w:rsidRPr="00367FE8">
        <w:rPr>
          <w:rFonts w:hint="eastAsia"/>
        </w:rPr>
        <w:t>）</w:t>
      </w:r>
      <w:r w:rsidRPr="00367FE8">
        <w:t>再售價格法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3</w:t>
      </w:r>
      <w:r w:rsidRPr="00367FE8">
        <w:rPr>
          <w:rFonts w:hint="eastAsia"/>
        </w:rPr>
        <w:t>）</w:t>
      </w:r>
      <w:r w:rsidRPr="00367FE8">
        <w:t>成本加價法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4</w:t>
      </w:r>
      <w:r w:rsidRPr="00367FE8">
        <w:rPr>
          <w:rFonts w:hint="eastAsia"/>
        </w:rPr>
        <w:t>）</w:t>
      </w:r>
      <w:r w:rsidRPr="00367FE8">
        <w:t>可比較利潤法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5</w:t>
      </w:r>
      <w:r w:rsidRPr="00367FE8">
        <w:rPr>
          <w:rFonts w:hint="eastAsia"/>
        </w:rPr>
        <w:t>）</w:t>
      </w:r>
      <w:r w:rsidRPr="00367FE8">
        <w:t>利潤分割法</w:t>
      </w:r>
      <w:r w:rsidRPr="00367FE8">
        <w:rPr>
          <w:rFonts w:hint="eastAsia"/>
        </w:rPr>
        <w:t>。</w:t>
      </w:r>
    </w:p>
    <w:p w:rsidR="0026003C" w:rsidRPr="00367FE8" w:rsidRDefault="0026003C" w:rsidP="0026003C">
      <w:pPr>
        <w:pStyle w:val="30"/>
        <w:tabs>
          <w:tab w:val="left" w:pos="900"/>
        </w:tabs>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6</w:t>
      </w:r>
      <w:r w:rsidRPr="00367FE8">
        <w:rPr>
          <w:rFonts w:hint="eastAsia"/>
        </w:rPr>
        <w:t>）</w:t>
      </w:r>
      <w:r w:rsidRPr="00367FE8">
        <w:t>其他經財政部核定之常規交易方法。</w:t>
      </w:r>
    </w:p>
    <w:p w:rsidR="00312C13" w:rsidRDefault="0026003C" w:rsidP="00425BCD">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367FE8">
        <w:rPr>
          <w:rFonts w:eastAsia="標楷體" w:hint="eastAsia"/>
          <w:b/>
          <w:sz w:val="28"/>
          <w:szCs w:val="26"/>
        </w:rPr>
        <w:t>無</w:t>
      </w:r>
      <w:r w:rsidRPr="00367FE8">
        <w:rPr>
          <w:rFonts w:eastAsia="標楷體"/>
          <w:b/>
          <w:sz w:val="28"/>
          <w:szCs w:val="26"/>
        </w:rPr>
        <w:t>形資產</w:t>
      </w:r>
      <w:r w:rsidRPr="00367FE8">
        <w:rPr>
          <w:rFonts w:eastAsia="標楷體" w:hint="eastAsia"/>
          <w:b/>
          <w:sz w:val="28"/>
          <w:szCs w:val="26"/>
        </w:rPr>
        <w:t>交易</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1</w:t>
      </w:r>
      <w:r w:rsidRPr="00367FE8">
        <w:rPr>
          <w:rFonts w:hint="eastAsia"/>
        </w:rPr>
        <w:t>）</w:t>
      </w:r>
      <w:r w:rsidRPr="00367FE8">
        <w:t>可比較未受控</w:t>
      </w:r>
      <w:r w:rsidRPr="00367FE8">
        <w:rPr>
          <w:rFonts w:hint="eastAsia"/>
        </w:rPr>
        <w:t>交易</w:t>
      </w:r>
      <w:r w:rsidRPr="00367FE8">
        <w:t>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2</w:t>
      </w:r>
      <w:r w:rsidRPr="00367FE8">
        <w:rPr>
          <w:rFonts w:hint="eastAsia"/>
        </w:rPr>
        <w:t>）</w:t>
      </w:r>
      <w:r w:rsidRPr="00367FE8">
        <w:t>可比較利潤法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3</w:t>
      </w:r>
      <w:r w:rsidRPr="00367FE8">
        <w:rPr>
          <w:rFonts w:hint="eastAsia"/>
        </w:rPr>
        <w:t>）</w:t>
      </w:r>
      <w:r w:rsidRPr="00367FE8">
        <w:t>利潤分割法</w:t>
      </w:r>
      <w:r w:rsidRPr="00367FE8">
        <w:rPr>
          <w:rFonts w:hint="eastAsia"/>
        </w:rPr>
        <w:t>。</w:t>
      </w:r>
    </w:p>
    <w:p w:rsidR="0026003C" w:rsidRPr="00367FE8" w:rsidRDefault="0026003C" w:rsidP="0026003C">
      <w:pPr>
        <w:pStyle w:val="30"/>
        <w:tabs>
          <w:tab w:val="left" w:pos="900"/>
        </w:tabs>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4</w:t>
      </w:r>
      <w:r w:rsidRPr="00367FE8">
        <w:rPr>
          <w:rFonts w:hint="eastAsia"/>
        </w:rPr>
        <w:t>）</w:t>
      </w:r>
      <w:r w:rsidRPr="00367FE8">
        <w:t>其他經財政部核定之常規交易方法。</w:t>
      </w:r>
    </w:p>
    <w:p w:rsidR="00312C13" w:rsidRDefault="0026003C" w:rsidP="00425BCD">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367FE8">
        <w:rPr>
          <w:rFonts w:eastAsia="標楷體" w:hint="eastAsia"/>
          <w:b/>
          <w:sz w:val="28"/>
          <w:szCs w:val="26"/>
        </w:rPr>
        <w:t>服務提供</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1</w:t>
      </w:r>
      <w:r w:rsidRPr="00367FE8">
        <w:rPr>
          <w:rFonts w:hint="eastAsia"/>
        </w:rPr>
        <w:t>）</w:t>
      </w:r>
      <w:r w:rsidRPr="00367FE8">
        <w:t>可比較未受控價格法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2</w:t>
      </w:r>
      <w:r w:rsidRPr="00367FE8">
        <w:rPr>
          <w:rFonts w:hint="eastAsia"/>
        </w:rPr>
        <w:t>）</w:t>
      </w:r>
      <w:r w:rsidRPr="00367FE8">
        <w:t>成本加價法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3</w:t>
      </w:r>
      <w:r w:rsidRPr="00367FE8">
        <w:rPr>
          <w:rFonts w:hint="eastAsia"/>
        </w:rPr>
        <w:t>）</w:t>
      </w:r>
      <w:r w:rsidRPr="00367FE8">
        <w:t>可比較利潤法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4</w:t>
      </w:r>
      <w:r w:rsidRPr="00367FE8">
        <w:rPr>
          <w:rFonts w:hint="eastAsia"/>
        </w:rPr>
        <w:t>）</w:t>
      </w:r>
      <w:r w:rsidRPr="00367FE8">
        <w:t>利潤分割法</w:t>
      </w:r>
      <w:r w:rsidRPr="00367FE8">
        <w:rPr>
          <w:rFonts w:hint="eastAsia"/>
        </w:rPr>
        <w:t>。</w:t>
      </w:r>
    </w:p>
    <w:p w:rsidR="0026003C" w:rsidRPr="00367FE8" w:rsidRDefault="0026003C" w:rsidP="0026003C">
      <w:pPr>
        <w:pStyle w:val="30"/>
        <w:tabs>
          <w:tab w:val="left" w:pos="900"/>
        </w:tabs>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5</w:t>
      </w:r>
      <w:r w:rsidRPr="00367FE8">
        <w:rPr>
          <w:rFonts w:hint="eastAsia"/>
        </w:rPr>
        <w:t>）</w:t>
      </w:r>
      <w:r w:rsidRPr="00367FE8">
        <w:t>其他經財政部核定之常規交易方法。</w:t>
      </w:r>
    </w:p>
    <w:p w:rsidR="00312C13" w:rsidRDefault="0026003C" w:rsidP="00425BCD">
      <w:pPr>
        <w:numPr>
          <w:ilvl w:val="0"/>
          <w:numId w:val="3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367FE8">
        <w:rPr>
          <w:rFonts w:eastAsia="標楷體" w:hint="eastAsia"/>
          <w:b/>
          <w:sz w:val="28"/>
          <w:szCs w:val="26"/>
        </w:rPr>
        <w:t>資金使用</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1</w:t>
      </w:r>
      <w:r w:rsidRPr="00367FE8">
        <w:rPr>
          <w:rFonts w:hint="eastAsia"/>
        </w:rPr>
        <w:t>）</w:t>
      </w:r>
      <w:r w:rsidRPr="00367FE8">
        <w:t>可比較未受控價格法</w:t>
      </w:r>
      <w:r w:rsidRPr="00367FE8">
        <w:rPr>
          <w:rFonts w:hint="eastAsia"/>
        </w:rPr>
        <w:t>；</w:t>
      </w:r>
    </w:p>
    <w:p w:rsidR="0026003C" w:rsidRPr="00367FE8" w:rsidRDefault="0026003C" w:rsidP="0026003C">
      <w:pPr>
        <w:pStyle w:val="30"/>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2</w:t>
      </w:r>
      <w:r w:rsidRPr="00367FE8">
        <w:rPr>
          <w:rFonts w:hint="eastAsia"/>
        </w:rPr>
        <w:t>）</w:t>
      </w:r>
      <w:r w:rsidRPr="00367FE8">
        <w:t>成本加價法</w:t>
      </w:r>
      <w:r w:rsidRPr="00367FE8">
        <w:rPr>
          <w:rFonts w:hint="eastAsia"/>
        </w:rPr>
        <w:t>；</w:t>
      </w:r>
    </w:p>
    <w:p w:rsidR="0026003C" w:rsidRPr="00367FE8" w:rsidRDefault="0026003C" w:rsidP="0026003C">
      <w:pPr>
        <w:pStyle w:val="30"/>
        <w:tabs>
          <w:tab w:val="left" w:pos="900"/>
        </w:tabs>
        <w:kinsoku w:val="0"/>
        <w:overflowPunct w:val="0"/>
        <w:autoSpaceDE w:val="0"/>
        <w:autoSpaceDN w:val="0"/>
        <w:adjustRightInd w:val="0"/>
        <w:snapToGrid w:val="0"/>
        <w:spacing w:before="120" w:after="120"/>
        <w:ind w:leftChars="300" w:left="720" w:firstLineChars="0" w:firstLine="0"/>
      </w:pPr>
      <w:r w:rsidRPr="00367FE8">
        <w:rPr>
          <w:rFonts w:hint="eastAsia"/>
        </w:rPr>
        <w:t>（</w:t>
      </w:r>
      <w:r w:rsidRPr="00367FE8">
        <w:rPr>
          <w:rFonts w:hint="eastAsia"/>
        </w:rPr>
        <w:t>3</w:t>
      </w:r>
      <w:r w:rsidRPr="00367FE8">
        <w:rPr>
          <w:rFonts w:hint="eastAsia"/>
        </w:rPr>
        <w:t>）</w:t>
      </w:r>
      <w:r w:rsidRPr="00367FE8">
        <w:t>其他經財政部核定之常規交易方法。</w:t>
      </w:r>
    </w:p>
    <w:p w:rsidR="00312C13" w:rsidRDefault="0026003C" w:rsidP="00425BCD">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lastRenderedPageBreak/>
        <w:t>最適</w:t>
      </w:r>
      <w:r w:rsidRPr="00EA272E">
        <w:rPr>
          <w:rFonts w:ascii="Times New Roman" w:eastAsia="標楷體" w:hAnsi="Times New Roman"/>
          <w:sz w:val="32"/>
        </w:rPr>
        <w:t>常規交易方法之</w:t>
      </w:r>
      <w:r w:rsidRPr="00EA272E">
        <w:rPr>
          <w:rFonts w:ascii="Times New Roman" w:eastAsia="標楷體" w:hAnsi="Times New Roman" w:hint="eastAsia"/>
          <w:sz w:val="32"/>
        </w:rPr>
        <w:t>決定</w:t>
      </w:r>
    </w:p>
    <w:p w:rsidR="0026003C"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綜合考量各方面因素，本所依移轉訂價查核準則規定之最適常規交易方法原則，決定</w:t>
      </w:r>
      <w:r>
        <w:rPr>
          <w:rFonts w:eastAsia="標楷體" w:hint="eastAsia"/>
          <w:sz w:val="26"/>
          <w:szCs w:val="26"/>
        </w:rPr>
        <w:t>各受控交易之</w:t>
      </w:r>
      <w:r w:rsidRPr="00BF57F5">
        <w:rPr>
          <w:rFonts w:eastAsia="標楷體" w:hint="eastAsia"/>
          <w:sz w:val="26"/>
          <w:szCs w:val="26"/>
        </w:rPr>
        <w:t>最適常規交易方法。</w:t>
      </w:r>
      <w:r w:rsidRPr="00EA272E">
        <w:rPr>
          <w:rFonts w:eastAsia="標楷體" w:hint="eastAsia"/>
          <w:sz w:val="26"/>
          <w:szCs w:val="26"/>
        </w:rPr>
        <w:t>決定原因說明如下，另其他常規交易</w:t>
      </w:r>
      <w:r w:rsidRPr="00EA272E">
        <w:rPr>
          <w:rFonts w:eastAsia="標楷體"/>
          <w:sz w:val="26"/>
          <w:szCs w:val="26"/>
        </w:rPr>
        <w:t>方法不適用</w:t>
      </w:r>
      <w:r w:rsidRPr="00EA272E">
        <w:rPr>
          <w:rFonts w:eastAsia="標楷體" w:hint="eastAsia"/>
          <w:sz w:val="26"/>
          <w:szCs w:val="26"/>
        </w:rPr>
        <w:t>之原因，</w:t>
      </w:r>
      <w:r w:rsidRPr="00EA272E">
        <w:rPr>
          <w:rFonts w:eastAsia="標楷體"/>
          <w:sz w:val="26"/>
          <w:szCs w:val="26"/>
        </w:rPr>
        <w:t>請見下節說明</w:t>
      </w:r>
      <w:r w:rsidRPr="00EA272E">
        <w:rPr>
          <w:rFonts w:eastAsia="標楷體" w:hint="eastAsia"/>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『資金之使用』受控交易，因可取得於外部市場利率資訊，且該交易性質、契約條件等皆與受控交易相似，故以『可比較未受控價格法』為最適常規交易方法。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決定可比較利潤法作為台灣柏恩氏之『有形資產之移轉』、『無形資產之使用』、『服務之提供』等受控交易</w:t>
      </w:r>
      <w:r>
        <w:rPr>
          <w:rFonts w:eastAsia="標楷體" w:hAnsi="標楷體" w:hint="eastAsia"/>
          <w:sz w:val="26"/>
          <w:szCs w:val="26"/>
        </w:rPr>
        <w:t>之</w:t>
      </w:r>
      <w:r w:rsidRPr="00403A9B">
        <w:rPr>
          <w:rFonts w:eastAsia="標楷體" w:hAnsi="標楷體"/>
          <w:sz w:val="26"/>
          <w:szCs w:val="26"/>
        </w:rPr>
        <w:t>最適常規交易方法，決定原因說明如下：</w:t>
      </w:r>
    </w:p>
    <w:p w:rsidR="00312C13" w:rsidRDefault="0026003C" w:rsidP="00425BCD">
      <w:pPr>
        <w:numPr>
          <w:ilvl w:val="0"/>
          <w:numId w:val="40"/>
        </w:numPr>
        <w:spacing w:beforeLines="50" w:before="120" w:afterLines="50" w:after="120" w:line="360" w:lineRule="auto"/>
        <w:ind w:leftChars="200" w:left="960"/>
        <w:jc w:val="both"/>
        <w:rPr>
          <w:rFonts w:eastAsia="標楷體"/>
          <w:sz w:val="26"/>
          <w:szCs w:val="26"/>
        </w:rPr>
      </w:pPr>
      <w:r w:rsidRPr="00367FE8">
        <w:rPr>
          <w:rFonts w:eastAsia="標楷體" w:hint="eastAsia"/>
          <w:sz w:val="26"/>
          <w:szCs w:val="26"/>
        </w:rPr>
        <w:t>適用可比較利潤法之理由：</w:t>
      </w:r>
    </w:p>
    <w:p w:rsidR="0026003C" w:rsidRPr="00367FE8" w:rsidRDefault="0026003C" w:rsidP="0026003C">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367FE8">
        <w:rPr>
          <w:rFonts w:ascii="Times New Roman" w:eastAsia="標楷體" w:hAnsi="Times New Roman" w:hint="eastAsia"/>
          <w:sz w:val="26"/>
          <w:szCs w:val="26"/>
        </w:rPr>
        <w:t>淨利潤較不似可比較未受控價格</w:t>
      </w:r>
      <w:r w:rsidRPr="00367FE8">
        <w:rPr>
          <w:rFonts w:ascii="Times New Roman" w:eastAsia="標楷體" w:hAnsi="Times New Roman" w:hint="eastAsia"/>
          <w:sz w:val="26"/>
          <w:szCs w:val="26"/>
        </w:rPr>
        <w:t>/</w:t>
      </w:r>
      <w:r w:rsidRPr="00367FE8">
        <w:rPr>
          <w:rFonts w:ascii="Times New Roman" w:eastAsia="標楷體" w:hAnsi="Times New Roman" w:hint="eastAsia"/>
          <w:sz w:val="26"/>
          <w:szCs w:val="26"/>
        </w:rPr>
        <w:t>交易法所用為評價標準之價格般，易受交易產品差異之影響；</w:t>
      </w:r>
    </w:p>
    <w:p w:rsidR="0026003C" w:rsidRPr="00367FE8" w:rsidRDefault="0026003C" w:rsidP="0026003C">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367FE8">
        <w:rPr>
          <w:rFonts w:ascii="Times New Roman" w:eastAsia="標楷體" w:hAnsi="Times New Roman" w:hint="eastAsia"/>
          <w:sz w:val="26"/>
          <w:szCs w:val="26"/>
        </w:rPr>
        <w:t>淨利潤比起成本加價法</w:t>
      </w:r>
      <w:r w:rsidRPr="00367FE8">
        <w:rPr>
          <w:rFonts w:ascii="Times New Roman" w:eastAsia="標楷體" w:hAnsi="Times New Roman" w:hint="eastAsia"/>
          <w:sz w:val="26"/>
          <w:szCs w:val="26"/>
        </w:rPr>
        <w:t>/</w:t>
      </w:r>
      <w:r w:rsidRPr="00367FE8">
        <w:rPr>
          <w:rFonts w:ascii="Times New Roman" w:eastAsia="標楷體" w:hAnsi="Times New Roman" w:hint="eastAsia"/>
          <w:sz w:val="26"/>
          <w:szCs w:val="26"/>
        </w:rPr>
        <w:t>再售價格法所用為評價之成本加價率</w:t>
      </w:r>
      <w:r w:rsidRPr="00367FE8">
        <w:rPr>
          <w:rFonts w:ascii="Times New Roman" w:eastAsia="標楷體" w:hAnsi="Times New Roman" w:hint="eastAsia"/>
          <w:sz w:val="26"/>
          <w:szCs w:val="26"/>
        </w:rPr>
        <w:t>/</w:t>
      </w:r>
      <w:r w:rsidRPr="00367FE8">
        <w:rPr>
          <w:rFonts w:ascii="Times New Roman" w:eastAsia="標楷體" w:hAnsi="Times New Roman" w:hint="eastAsia"/>
          <w:sz w:val="26"/>
          <w:szCs w:val="26"/>
        </w:rPr>
        <w:t>毛利率，對受控及未受控交易間功能性差異之忍受度更高。數個企業即便在成本加價率</w:t>
      </w:r>
      <w:r w:rsidRPr="00367FE8">
        <w:rPr>
          <w:rFonts w:ascii="Times New Roman" w:eastAsia="標楷體" w:hAnsi="Times New Roman" w:hint="eastAsia"/>
          <w:sz w:val="26"/>
          <w:szCs w:val="26"/>
        </w:rPr>
        <w:t>/</w:t>
      </w:r>
      <w:r w:rsidRPr="00367FE8">
        <w:rPr>
          <w:rFonts w:ascii="Times New Roman" w:eastAsia="標楷體" w:hAnsi="Times New Roman" w:hint="eastAsia"/>
          <w:sz w:val="26"/>
          <w:szCs w:val="26"/>
        </w:rPr>
        <w:t>毛利率上之差易極大，還是有可能賺得大致相似之淨利潤；</w:t>
      </w:r>
    </w:p>
    <w:p w:rsidR="0026003C" w:rsidRPr="00367FE8" w:rsidRDefault="0026003C" w:rsidP="0026003C">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367FE8">
        <w:rPr>
          <w:rFonts w:ascii="Times New Roman" w:eastAsia="標楷體" w:hAnsi="Times New Roman" w:hint="eastAsia"/>
          <w:sz w:val="26"/>
          <w:szCs w:val="26"/>
        </w:rPr>
        <w:t>不必如使用利潤分割法時，需依關係企業體間各企業之功能及責任，對合併營業利潤之貢獻分配營業利潤。</w:t>
      </w:r>
    </w:p>
    <w:p w:rsidR="0026003C" w:rsidRPr="00367FE8" w:rsidRDefault="0026003C" w:rsidP="0026003C">
      <w:pPr>
        <w:pStyle w:val="4"/>
        <w:keepNext w:val="0"/>
        <w:widowControl/>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367FE8">
        <w:rPr>
          <w:rFonts w:ascii="Times New Roman" w:eastAsia="標楷體" w:hAnsi="Times New Roman" w:hint="eastAsia"/>
          <w:sz w:val="26"/>
          <w:szCs w:val="26"/>
        </w:rPr>
        <w:t>通常不需將參與受控交易者之帳戶重新調整或作成本分攤。</w:t>
      </w:r>
    </w:p>
    <w:p w:rsidR="0026003C" w:rsidRPr="00367FE8" w:rsidRDefault="0026003C" w:rsidP="00425BCD">
      <w:pPr>
        <w:spacing w:beforeLines="50" w:before="120" w:afterLines="50" w:after="120" w:line="360" w:lineRule="auto"/>
        <w:ind w:leftChars="200" w:left="480" w:firstLineChars="200" w:firstLine="520"/>
        <w:jc w:val="both"/>
        <w:rPr>
          <w:rFonts w:eastAsia="標楷體"/>
          <w:sz w:val="26"/>
          <w:szCs w:val="26"/>
        </w:rPr>
      </w:pPr>
      <w:r w:rsidRPr="00367FE8">
        <w:rPr>
          <w:rFonts w:eastAsia="標楷體" w:hint="eastAsia"/>
          <w:sz w:val="26"/>
          <w:szCs w:val="26"/>
        </w:rPr>
        <w:t>可比較利潤法對受測個體及所選取對象之可比較性標準較寬鬆。功能上之差異通常會影響成本加價率</w:t>
      </w:r>
      <w:r w:rsidRPr="00367FE8">
        <w:rPr>
          <w:rFonts w:eastAsia="標楷體" w:hint="eastAsia"/>
          <w:sz w:val="26"/>
          <w:szCs w:val="26"/>
        </w:rPr>
        <w:t>/</w:t>
      </w:r>
      <w:r w:rsidRPr="00367FE8">
        <w:rPr>
          <w:rFonts w:eastAsia="標楷體" w:hint="eastAsia"/>
          <w:sz w:val="26"/>
          <w:szCs w:val="26"/>
        </w:rPr>
        <w:t>毛利率，但因較難認定數值化差異，及適切調整該等差異對可比較對象成本加價率</w:t>
      </w:r>
      <w:r w:rsidRPr="00367FE8">
        <w:rPr>
          <w:rFonts w:eastAsia="標楷體" w:hint="eastAsia"/>
          <w:sz w:val="26"/>
          <w:szCs w:val="26"/>
        </w:rPr>
        <w:t>/</w:t>
      </w:r>
      <w:r w:rsidRPr="00367FE8">
        <w:rPr>
          <w:rFonts w:eastAsia="標楷體" w:hint="eastAsia"/>
          <w:sz w:val="26"/>
          <w:szCs w:val="26"/>
        </w:rPr>
        <w:t>毛利率之影響，因此使</w:t>
      </w:r>
      <w:r w:rsidRPr="00367FE8">
        <w:rPr>
          <w:rFonts w:eastAsia="標楷體" w:hint="eastAsia"/>
          <w:sz w:val="26"/>
          <w:szCs w:val="26"/>
        </w:rPr>
        <w:lastRenderedPageBreak/>
        <w:t>用成本加價率</w:t>
      </w:r>
      <w:r w:rsidRPr="00367FE8">
        <w:rPr>
          <w:rFonts w:eastAsia="標楷體" w:hint="eastAsia"/>
          <w:sz w:val="26"/>
          <w:szCs w:val="26"/>
        </w:rPr>
        <w:t>/</w:t>
      </w:r>
      <w:r w:rsidRPr="00367FE8">
        <w:rPr>
          <w:rFonts w:eastAsia="標楷體" w:hint="eastAsia"/>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shd w:val="clear" w:color="auto" w:fill="DAEEF3"/>
        </w:rPr>
      </w:pPr>
      <w:r w:rsidRPr="00367FE8">
        <w:rPr>
          <w:rFonts w:eastAsia="標楷體" w:hint="eastAsia"/>
          <w:sz w:val="26"/>
          <w:szCs w:val="26"/>
        </w:rPr>
        <w:t>美國內地稅法及</w:t>
      </w:r>
      <w:r w:rsidRPr="00367FE8">
        <w:rPr>
          <w:rFonts w:eastAsia="標楷體" w:hint="eastAsia"/>
          <w:sz w:val="26"/>
          <w:szCs w:val="26"/>
        </w:rPr>
        <w:t>OECD</w:t>
      </w:r>
      <w:r w:rsidRPr="00367FE8">
        <w:rPr>
          <w:rFonts w:eastAsia="標楷體" w:hint="eastAsia"/>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312C13" w:rsidRDefault="0026003C" w:rsidP="00425BCD">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其他常規交易方法不予採用原因</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以下列出其他</w:t>
      </w:r>
      <w:r w:rsidRPr="00EA272E">
        <w:rPr>
          <w:rFonts w:eastAsia="標楷體" w:hint="eastAsia"/>
          <w:sz w:val="26"/>
          <w:szCs w:val="26"/>
        </w:rPr>
        <w:t>常規交易</w:t>
      </w:r>
      <w:r w:rsidRPr="00EA272E">
        <w:rPr>
          <w:rFonts w:eastAsia="標楷體"/>
          <w:sz w:val="26"/>
          <w:szCs w:val="26"/>
        </w:rPr>
        <w:t>方法所以不適</w:t>
      </w:r>
      <w:r w:rsidRPr="00EA272E">
        <w:rPr>
          <w:rFonts w:eastAsia="標楷體" w:hint="eastAsia"/>
          <w:sz w:val="26"/>
          <w:szCs w:val="26"/>
        </w:rPr>
        <w:t>用</w:t>
      </w:r>
      <w:r w:rsidRPr="00EA272E">
        <w:rPr>
          <w:rFonts w:eastAsia="標楷體"/>
          <w:sz w:val="26"/>
          <w:szCs w:val="26"/>
        </w:rPr>
        <w:t>評估</w:t>
      </w:r>
      <w:r w:rsidRPr="00AB1663">
        <w:rPr>
          <w:rFonts w:eastAsia="標楷體" w:hAnsi="標楷體"/>
          <w:sz w:val="26"/>
          <w:szCs w:val="26"/>
        </w:rPr>
        <w:t>『有形資產之移轉』、『無形資產之使用』、『服務之提供』</w:t>
      </w:r>
      <w:r w:rsidRPr="00AB1663">
        <w:rPr>
          <w:rFonts w:eastAsia="標楷體" w:hAnsi="標楷體" w:hint="eastAsia"/>
          <w:sz w:val="26"/>
          <w:szCs w:val="26"/>
        </w:rPr>
        <w:t>及</w:t>
      </w:r>
      <w:r w:rsidRPr="00AB1663">
        <w:rPr>
          <w:rFonts w:eastAsia="標楷體" w:hAnsi="標楷體"/>
          <w:sz w:val="26"/>
          <w:szCs w:val="26"/>
        </w:rPr>
        <w:t>『</w:t>
      </w:r>
      <w:r w:rsidRPr="00AB1663">
        <w:rPr>
          <w:rFonts w:eastAsia="標楷體" w:hAnsi="標楷體" w:hint="eastAsia"/>
          <w:sz w:val="26"/>
          <w:szCs w:val="26"/>
        </w:rPr>
        <w:t>資金之使用</w:t>
      </w:r>
      <w:r w:rsidRPr="00AB1663">
        <w:rPr>
          <w:rFonts w:eastAsia="標楷體" w:hAnsi="標楷體"/>
          <w:sz w:val="26"/>
          <w:szCs w:val="26"/>
        </w:rPr>
        <w:t>』</w:t>
      </w:r>
      <w:r w:rsidRPr="00EA272E">
        <w:rPr>
          <w:rFonts w:eastAsia="標楷體" w:hint="eastAsia"/>
          <w:sz w:val="26"/>
          <w:szCs w:val="26"/>
        </w:rPr>
        <w:t>等</w:t>
      </w:r>
      <w:r w:rsidRPr="00EA272E">
        <w:rPr>
          <w:rFonts w:eastAsia="標楷體"/>
          <w:sz w:val="26"/>
          <w:szCs w:val="26"/>
        </w:rPr>
        <w:t>受控交易</w:t>
      </w:r>
      <w:r w:rsidRPr="00EA272E">
        <w:rPr>
          <w:rFonts w:eastAsia="標楷體" w:hint="eastAsia"/>
          <w:sz w:val="26"/>
          <w:szCs w:val="26"/>
        </w:rPr>
        <w:t>類型</w:t>
      </w:r>
      <w:r w:rsidRPr="00EA272E">
        <w:rPr>
          <w:rFonts w:eastAsia="標楷體"/>
          <w:sz w:val="26"/>
          <w:szCs w:val="26"/>
        </w:rPr>
        <w:t>之原因供作參考：</w:t>
      </w:r>
    </w:p>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可比較未受控價格法</w:t>
      </w:r>
    </w:p>
    <w:tbl>
      <w:tblPr>
        <w:tblW w:w="7802" w:type="dxa"/>
        <w:tblInd w:w="7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1684"/>
        <w:gridCol w:w="4858"/>
      </w:tblGrid>
      <w:tr w:rsidR="0026003C" w:rsidRPr="00403A9B">
        <w:trPr>
          <w:trHeight w:val="516"/>
          <w:tblHeader/>
        </w:trPr>
        <w:tc>
          <w:tcPr>
            <w:tcW w:w="1260" w:type="dxa"/>
            <w:shd w:val="clear" w:color="auto" w:fill="4F81BD"/>
            <w:vAlign w:val="center"/>
          </w:tcPr>
          <w:p w:rsidR="00312C13" w:rsidRDefault="0026003C" w:rsidP="00425BCD">
            <w:pPr>
              <w:spacing w:beforeLines="50" w:before="120"/>
              <w:jc w:val="center"/>
              <w:rPr>
                <w:rFonts w:eastAsia="標楷體"/>
                <w:b/>
                <w:bCs/>
                <w:color w:val="FFFFFF"/>
                <w:sz w:val="26"/>
                <w:szCs w:val="26"/>
              </w:rPr>
            </w:pPr>
            <w:r w:rsidRPr="00403A9B">
              <w:rPr>
                <w:rFonts w:eastAsia="標楷體" w:hAnsi="標楷體"/>
                <w:b/>
                <w:bCs/>
                <w:color w:val="FFFFFF"/>
                <w:sz w:val="26"/>
                <w:szCs w:val="26"/>
              </w:rPr>
              <w:t>受控交易</w:t>
            </w:r>
          </w:p>
          <w:p w:rsidR="00312C13" w:rsidRDefault="0026003C" w:rsidP="00425BCD">
            <w:pPr>
              <w:spacing w:afterLines="50" w:after="120"/>
              <w:jc w:val="center"/>
              <w:rPr>
                <w:rFonts w:eastAsia="標楷體"/>
                <w:b/>
                <w:bCs/>
                <w:color w:val="FFFFFF"/>
                <w:sz w:val="26"/>
                <w:szCs w:val="26"/>
              </w:rPr>
            </w:pPr>
            <w:r w:rsidRPr="00403A9B">
              <w:rPr>
                <w:rFonts w:eastAsia="標楷體" w:hAnsi="標楷體"/>
                <w:b/>
                <w:bCs/>
                <w:color w:val="FFFFFF"/>
                <w:sz w:val="26"/>
                <w:szCs w:val="26"/>
              </w:rPr>
              <w:t>型態</w:t>
            </w:r>
          </w:p>
        </w:tc>
        <w:tc>
          <w:tcPr>
            <w:tcW w:w="1684" w:type="dxa"/>
            <w:shd w:val="clear" w:color="auto" w:fill="4F81BD"/>
            <w:vAlign w:val="center"/>
          </w:tcPr>
          <w:p w:rsidR="00312C13" w:rsidRDefault="0026003C" w:rsidP="00425BCD">
            <w:pPr>
              <w:spacing w:beforeLines="50" w:before="120" w:afterLines="50" w:after="120"/>
              <w:jc w:val="center"/>
              <w:rPr>
                <w:rFonts w:eastAsia="標楷體"/>
                <w:b/>
                <w:bCs/>
                <w:color w:val="FFFFFF"/>
                <w:sz w:val="26"/>
                <w:szCs w:val="26"/>
              </w:rPr>
            </w:pPr>
            <w:r w:rsidRPr="00403A9B">
              <w:rPr>
                <w:rFonts w:eastAsia="標楷體" w:hAnsi="標楷體"/>
                <w:b/>
                <w:bCs/>
                <w:color w:val="FFFFFF"/>
                <w:sz w:val="26"/>
                <w:szCs w:val="26"/>
              </w:rPr>
              <w:t>明細</w:t>
            </w:r>
          </w:p>
        </w:tc>
        <w:tc>
          <w:tcPr>
            <w:tcW w:w="4858" w:type="dxa"/>
            <w:shd w:val="clear" w:color="auto" w:fill="4F81BD"/>
            <w:vAlign w:val="center"/>
          </w:tcPr>
          <w:p w:rsidR="00312C13" w:rsidRDefault="0026003C" w:rsidP="00425BCD">
            <w:pPr>
              <w:spacing w:beforeLines="50" w:before="120" w:afterLines="50" w:after="120"/>
              <w:jc w:val="center"/>
              <w:rPr>
                <w:rFonts w:eastAsia="標楷體"/>
                <w:b/>
                <w:color w:val="FFFFFF"/>
                <w:sz w:val="26"/>
                <w:szCs w:val="26"/>
              </w:rPr>
            </w:pPr>
            <w:r w:rsidRPr="00403A9B">
              <w:rPr>
                <w:rFonts w:eastAsia="標楷體" w:hAnsi="標楷體"/>
                <w:b/>
                <w:color w:val="FFFFFF"/>
                <w:sz w:val="26"/>
                <w:szCs w:val="26"/>
              </w:rPr>
              <w:t>不適用於評估之原因</w:t>
            </w:r>
          </w:p>
        </w:tc>
      </w:tr>
      <w:tr w:rsidR="0089094A" w:rsidRPr="00403A9B" w:rsidTr="00B95DF1">
        <w:trPr>
          <w:cantSplit/>
          <w:trHeight w:val="1349"/>
        </w:trPr>
        <w:tc>
          <w:tcPr>
            <w:tcW w:w="1260" w:type="dxa"/>
            <w:vMerge w:val="restart"/>
            <w:tcBorders>
              <w:bottom w:val="single" w:sz="4" w:space="0" w:color="336699"/>
            </w:tcBorders>
            <w:vAlign w:val="center"/>
          </w:tcPr>
          <w:p w:rsidR="0089094A" w:rsidRPr="00403A9B"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有形資產</w:t>
            </w:r>
          </w:p>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之移轉</w:t>
            </w:r>
          </w:p>
        </w:tc>
        <w:tc>
          <w:tcPr>
            <w:tcW w:w="1684" w:type="dxa"/>
            <w:tcBorders>
              <w:bottom w:val="single" w:sz="4" w:space="0" w:color="336699"/>
            </w:tcBorders>
            <w:vAlign w:val="center"/>
          </w:tcPr>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進貨</w:t>
            </w:r>
          </w:p>
        </w:tc>
        <w:tc>
          <w:tcPr>
            <w:tcW w:w="4858" w:type="dxa"/>
            <w:vMerge w:val="restart"/>
            <w:vAlign w:val="center"/>
          </w:tcPr>
          <w:p w:rsidR="00312C13" w:rsidRDefault="0089094A" w:rsidP="00425BCD">
            <w:pPr>
              <w:snapToGrid w:val="0"/>
              <w:spacing w:beforeLines="50" w:before="120" w:afterLines="50" w:after="120"/>
              <w:jc w:val="both"/>
              <w:rPr>
                <w:rFonts w:eastAsia="標楷體"/>
                <w:color w:val="000000"/>
                <w:sz w:val="26"/>
                <w:szCs w:val="26"/>
              </w:rPr>
            </w:pPr>
            <w:r w:rsidRPr="00403A9B">
              <w:rPr>
                <w:rFonts w:eastAsia="標楷體" w:hAnsi="標楷體"/>
                <w:sz w:val="26"/>
                <w:szCs w:val="26"/>
              </w:rPr>
              <w:t>適用可比較未受控價格法時，關係企業間移轉之資產及交易條件應與非受控個體間移轉之資產及交易條件需相同或極度相似。台灣柏恩氏產品多數售予關係企業，由於銷貨條件、內容不同，無法以內部資料加以比較，故不採用『可比較未受控價格法』進行受控交易評估。</w:t>
            </w:r>
          </w:p>
        </w:tc>
      </w:tr>
      <w:tr w:rsidR="0089094A" w:rsidRPr="00403A9B" w:rsidTr="00B95DF1">
        <w:trPr>
          <w:cantSplit/>
          <w:trHeight w:val="1349"/>
        </w:trPr>
        <w:tc>
          <w:tcPr>
            <w:tcW w:w="1260" w:type="dxa"/>
            <w:vMerge/>
            <w:tcBorders>
              <w:bottom w:val="single" w:sz="4" w:space="0" w:color="336699"/>
            </w:tcBorders>
            <w:vAlign w:val="center"/>
          </w:tcPr>
          <w:p w:rsidR="00312C13" w:rsidRDefault="00312C13" w:rsidP="00425BCD">
            <w:pPr>
              <w:spacing w:beforeLines="50" w:before="120" w:afterLines="50" w:after="120"/>
              <w:jc w:val="center"/>
              <w:rPr>
                <w:rFonts w:eastAsia="標楷體"/>
                <w:color w:val="000000"/>
                <w:sz w:val="26"/>
                <w:szCs w:val="26"/>
              </w:rPr>
            </w:pPr>
          </w:p>
        </w:tc>
        <w:tc>
          <w:tcPr>
            <w:tcW w:w="1684" w:type="dxa"/>
            <w:tcBorders>
              <w:bottom w:val="single" w:sz="4" w:space="0" w:color="336699"/>
            </w:tcBorders>
            <w:vAlign w:val="center"/>
          </w:tcPr>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銷貨</w:t>
            </w:r>
          </w:p>
        </w:tc>
        <w:tc>
          <w:tcPr>
            <w:tcW w:w="4858" w:type="dxa"/>
            <w:vMerge/>
            <w:tcBorders>
              <w:bottom w:val="single" w:sz="4" w:space="0" w:color="336699"/>
            </w:tcBorders>
            <w:vAlign w:val="center"/>
          </w:tcPr>
          <w:p w:rsidR="00312C13" w:rsidRDefault="00312C13" w:rsidP="00425BCD">
            <w:pPr>
              <w:snapToGrid w:val="0"/>
              <w:spacing w:beforeLines="50" w:before="120" w:afterLines="50" w:after="120"/>
              <w:jc w:val="both"/>
              <w:rPr>
                <w:rFonts w:eastAsia="標楷體"/>
                <w:sz w:val="26"/>
                <w:szCs w:val="26"/>
              </w:rPr>
            </w:pPr>
          </w:p>
        </w:tc>
      </w:tr>
      <w:tr w:rsidR="0026003C" w:rsidRPr="00403A9B">
        <w:trPr>
          <w:cantSplit/>
          <w:trHeight w:val="197"/>
        </w:trPr>
        <w:tc>
          <w:tcPr>
            <w:tcW w:w="1260" w:type="dxa"/>
            <w:vAlign w:val="center"/>
          </w:tcPr>
          <w:p w:rsidR="0026003C" w:rsidRPr="00403A9B" w:rsidRDefault="0026003C"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無形資產之使用</w:t>
            </w:r>
          </w:p>
        </w:tc>
        <w:tc>
          <w:tcPr>
            <w:tcW w:w="1684" w:type="dxa"/>
            <w:vAlign w:val="center"/>
          </w:tcPr>
          <w:p w:rsidR="00312C13" w:rsidRDefault="0026003C"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權利金支出</w:t>
            </w:r>
          </w:p>
        </w:tc>
        <w:tc>
          <w:tcPr>
            <w:tcW w:w="4858" w:type="dxa"/>
            <w:vAlign w:val="center"/>
          </w:tcPr>
          <w:p w:rsidR="00312C13" w:rsidRDefault="0026003C" w:rsidP="00425BCD">
            <w:pPr>
              <w:snapToGrid w:val="0"/>
              <w:spacing w:beforeLines="50" w:before="120" w:afterLines="50" w:after="120"/>
              <w:jc w:val="both"/>
              <w:rPr>
                <w:rFonts w:eastAsia="標楷體"/>
                <w:sz w:val="26"/>
                <w:szCs w:val="26"/>
              </w:rPr>
            </w:pPr>
            <w:r w:rsidRPr="00403A9B">
              <w:rPr>
                <w:rFonts w:eastAsia="標楷體" w:hAnsi="標楷體"/>
                <w:sz w:val="26"/>
                <w:szCs w:val="26"/>
              </w:rPr>
              <w:t>依移轉訂價查核準則規定，</w:t>
            </w:r>
            <w:r>
              <w:rPr>
                <w:rFonts w:eastAsia="標楷體" w:hAnsi="標楷體" w:hint="eastAsia"/>
                <w:sz w:val="26"/>
                <w:szCs w:val="26"/>
              </w:rPr>
              <w:t>無</w:t>
            </w:r>
            <w:r w:rsidRPr="00403A9B">
              <w:rPr>
                <w:rFonts w:eastAsia="標楷體" w:hAnsi="標楷體"/>
                <w:sz w:val="26"/>
                <w:szCs w:val="26"/>
              </w:rPr>
              <w:t>形資產之</w:t>
            </w:r>
            <w:r>
              <w:rPr>
                <w:rFonts w:eastAsia="標楷體" w:hAnsi="標楷體" w:hint="eastAsia"/>
                <w:sz w:val="26"/>
                <w:szCs w:val="26"/>
              </w:rPr>
              <w:t>使用</w:t>
            </w:r>
            <w:r w:rsidRPr="00403A9B">
              <w:rPr>
                <w:rFonts w:eastAsia="標楷體" w:hAnsi="標楷體"/>
                <w:sz w:val="26"/>
                <w:szCs w:val="26"/>
              </w:rPr>
              <w:t>不</w:t>
            </w:r>
            <w:r>
              <w:rPr>
                <w:rFonts w:eastAsia="標楷體" w:hAnsi="標楷體" w:hint="eastAsia"/>
                <w:sz w:val="26"/>
                <w:szCs w:val="26"/>
              </w:rPr>
              <w:t>可</w:t>
            </w:r>
            <w:r w:rsidRPr="00403A9B">
              <w:rPr>
                <w:rFonts w:eastAsia="標楷體" w:hAnsi="標楷體"/>
                <w:sz w:val="26"/>
                <w:szCs w:val="26"/>
              </w:rPr>
              <w:t>使用『可比較未受控價格法』進行評估。</w:t>
            </w:r>
          </w:p>
        </w:tc>
      </w:tr>
      <w:tr w:rsidR="0026003C" w:rsidRPr="00403A9B">
        <w:trPr>
          <w:cantSplit/>
          <w:trHeight w:val="381"/>
        </w:trPr>
        <w:tc>
          <w:tcPr>
            <w:tcW w:w="1260" w:type="dxa"/>
            <w:vMerge w:val="restart"/>
            <w:vAlign w:val="center"/>
          </w:tcPr>
          <w:p w:rsidR="00312C13" w:rsidRDefault="0026003C"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lastRenderedPageBreak/>
              <w:t>服務</w:t>
            </w:r>
          </w:p>
          <w:p w:rsidR="00312C13" w:rsidRDefault="0026003C"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之提供</w:t>
            </w:r>
          </w:p>
        </w:tc>
        <w:tc>
          <w:tcPr>
            <w:tcW w:w="1684" w:type="dxa"/>
            <w:tcBorders>
              <w:bottom w:val="single" w:sz="4" w:space="0" w:color="336699"/>
            </w:tcBorders>
            <w:vAlign w:val="center"/>
          </w:tcPr>
          <w:p w:rsidR="00312C13" w:rsidRDefault="0026003C"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系統使用費</w:t>
            </w:r>
          </w:p>
        </w:tc>
        <w:tc>
          <w:tcPr>
            <w:tcW w:w="4858" w:type="dxa"/>
            <w:vMerge w:val="restart"/>
            <w:vAlign w:val="center"/>
          </w:tcPr>
          <w:p w:rsidR="00312C13" w:rsidRDefault="0026003C" w:rsidP="00425BCD">
            <w:pPr>
              <w:snapToGrid w:val="0"/>
              <w:spacing w:beforeLines="50" w:before="120" w:afterLines="50" w:after="120"/>
              <w:jc w:val="both"/>
              <w:rPr>
                <w:rFonts w:eastAsia="標楷體"/>
                <w:color w:val="000000"/>
                <w:sz w:val="26"/>
                <w:szCs w:val="26"/>
              </w:rPr>
            </w:pPr>
            <w:r w:rsidRPr="00403A9B">
              <w:rPr>
                <w:rFonts w:eastAsia="標楷體" w:hAnsi="標楷體"/>
                <w:sz w:val="26"/>
                <w:szCs w:val="26"/>
              </w:rPr>
              <w:t>未能得致與受測個體提供</w:t>
            </w:r>
            <w:r w:rsidRPr="00403A9B">
              <w:rPr>
                <w:rFonts w:eastAsia="標楷體" w:hAnsi="標楷體"/>
                <w:color w:val="000000"/>
                <w:sz w:val="26"/>
                <w:szCs w:val="26"/>
              </w:rPr>
              <w:t>相同服務或相似服務業者之外部可比較價格</w:t>
            </w:r>
            <w:r w:rsidRPr="0088342C">
              <w:rPr>
                <w:rFonts w:eastAsia="標楷體" w:hint="eastAsia"/>
                <w:color w:val="000000"/>
                <w:sz w:val="26"/>
                <w:szCs w:val="26"/>
              </w:rPr>
              <w:t>，故未能以</w:t>
            </w:r>
            <w:r w:rsidRPr="00403A9B">
              <w:rPr>
                <w:rFonts w:eastAsia="標楷體" w:hAnsi="標楷體"/>
                <w:sz w:val="26"/>
                <w:szCs w:val="26"/>
              </w:rPr>
              <w:t>『可比較未受控價格法』</w:t>
            </w:r>
            <w:r w:rsidRPr="0088342C">
              <w:rPr>
                <w:rFonts w:eastAsia="標楷體" w:hint="eastAsia"/>
                <w:color w:val="000000"/>
                <w:sz w:val="26"/>
                <w:szCs w:val="26"/>
              </w:rPr>
              <w:t>進行評估</w:t>
            </w:r>
            <w:r w:rsidRPr="00403A9B">
              <w:rPr>
                <w:rFonts w:eastAsia="標楷體" w:hAnsi="標楷體"/>
                <w:color w:val="000000"/>
                <w:sz w:val="26"/>
                <w:szCs w:val="26"/>
              </w:rPr>
              <w:t>。</w:t>
            </w:r>
          </w:p>
        </w:tc>
      </w:tr>
      <w:tr w:rsidR="0026003C" w:rsidRPr="00403A9B">
        <w:trPr>
          <w:cantSplit/>
          <w:trHeight w:val="70"/>
        </w:trPr>
        <w:tc>
          <w:tcPr>
            <w:tcW w:w="1260" w:type="dxa"/>
            <w:vMerge/>
            <w:vAlign w:val="center"/>
          </w:tcPr>
          <w:p w:rsidR="00312C13" w:rsidRDefault="00312C13" w:rsidP="00425BCD">
            <w:pPr>
              <w:spacing w:beforeLines="50" w:before="120" w:afterLines="50" w:after="120"/>
              <w:jc w:val="both"/>
              <w:rPr>
                <w:rFonts w:eastAsia="標楷體"/>
                <w:color w:val="000000"/>
                <w:sz w:val="26"/>
                <w:szCs w:val="26"/>
              </w:rPr>
            </w:pPr>
          </w:p>
        </w:tc>
        <w:tc>
          <w:tcPr>
            <w:tcW w:w="1684" w:type="dxa"/>
            <w:vAlign w:val="center"/>
          </w:tcPr>
          <w:p w:rsidR="00312C13" w:rsidRDefault="0026003C"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服務收益</w:t>
            </w:r>
          </w:p>
        </w:tc>
        <w:tc>
          <w:tcPr>
            <w:tcW w:w="4858" w:type="dxa"/>
            <w:vMerge/>
            <w:vAlign w:val="center"/>
          </w:tcPr>
          <w:p w:rsidR="00312C13" w:rsidRDefault="00312C13" w:rsidP="00425BCD">
            <w:pPr>
              <w:spacing w:beforeLines="50" w:before="120" w:afterLines="50" w:after="120"/>
              <w:jc w:val="both"/>
              <w:rPr>
                <w:rFonts w:eastAsia="標楷體"/>
                <w:sz w:val="26"/>
                <w:szCs w:val="26"/>
              </w:rPr>
            </w:pPr>
          </w:p>
        </w:tc>
      </w:tr>
    </w:tbl>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w:t>
      </w:r>
      <w:r w:rsidRPr="00EA272E">
        <w:rPr>
          <w:rFonts w:eastAsia="標楷體" w:hint="eastAsia"/>
          <w:b/>
          <w:sz w:val="28"/>
          <w:szCs w:val="26"/>
        </w:rPr>
        <w:t>交易</w:t>
      </w:r>
      <w:r w:rsidRPr="00EA272E">
        <w:rPr>
          <w:rFonts w:eastAsia="標楷體"/>
          <w:b/>
          <w:sz w:val="28"/>
          <w:szCs w:val="26"/>
        </w:rPr>
        <w:t>法</w:t>
      </w:r>
    </w:p>
    <w:tbl>
      <w:tblPr>
        <w:tblW w:w="7801" w:type="dxa"/>
        <w:tblInd w:w="7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1684"/>
        <w:gridCol w:w="4857"/>
      </w:tblGrid>
      <w:tr w:rsidR="0026003C" w:rsidRPr="00403A9B">
        <w:trPr>
          <w:trHeight w:val="516"/>
          <w:tblHeader/>
        </w:trPr>
        <w:tc>
          <w:tcPr>
            <w:tcW w:w="1260"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受控交易</w:t>
            </w:r>
          </w:p>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型態</w:t>
            </w:r>
          </w:p>
        </w:tc>
        <w:tc>
          <w:tcPr>
            <w:tcW w:w="1684"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明細</w:t>
            </w:r>
          </w:p>
        </w:tc>
        <w:tc>
          <w:tcPr>
            <w:tcW w:w="4857" w:type="dxa"/>
            <w:shd w:val="clear" w:color="auto" w:fill="4F81BD"/>
            <w:vAlign w:val="center"/>
          </w:tcPr>
          <w:p w:rsidR="0026003C" w:rsidRPr="00403A9B" w:rsidRDefault="0026003C" w:rsidP="00566DE8">
            <w:pPr>
              <w:jc w:val="center"/>
              <w:rPr>
                <w:rFonts w:eastAsia="標楷體"/>
                <w:b/>
                <w:color w:val="FFFFFF"/>
                <w:sz w:val="26"/>
                <w:szCs w:val="26"/>
              </w:rPr>
            </w:pPr>
            <w:r w:rsidRPr="00403A9B">
              <w:rPr>
                <w:rFonts w:eastAsia="標楷體" w:hAnsi="標楷體"/>
                <w:b/>
                <w:color w:val="FFFFFF"/>
                <w:sz w:val="26"/>
                <w:szCs w:val="26"/>
              </w:rPr>
              <w:t>不適用於評估之原因</w:t>
            </w:r>
          </w:p>
        </w:tc>
      </w:tr>
      <w:tr w:rsidR="0089094A" w:rsidRPr="00403A9B">
        <w:trPr>
          <w:cantSplit/>
          <w:trHeight w:val="70"/>
        </w:trPr>
        <w:tc>
          <w:tcPr>
            <w:tcW w:w="1260" w:type="dxa"/>
            <w:vMerge w:val="restart"/>
            <w:vAlign w:val="center"/>
          </w:tcPr>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有形資產</w:t>
            </w:r>
          </w:p>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之移轉</w:t>
            </w:r>
          </w:p>
        </w:tc>
        <w:tc>
          <w:tcPr>
            <w:tcW w:w="1684" w:type="dxa"/>
            <w:vAlign w:val="center"/>
          </w:tcPr>
          <w:p w:rsidR="00312C13" w:rsidRDefault="0089094A"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進貨</w:t>
            </w:r>
          </w:p>
        </w:tc>
        <w:tc>
          <w:tcPr>
            <w:tcW w:w="4857" w:type="dxa"/>
            <w:vMerge w:val="restart"/>
            <w:vAlign w:val="center"/>
          </w:tcPr>
          <w:p w:rsidR="00312C13" w:rsidRDefault="0089094A" w:rsidP="00425BCD">
            <w:pPr>
              <w:snapToGrid w:val="0"/>
              <w:spacing w:beforeLines="50" w:before="120" w:afterLines="50" w:after="120"/>
              <w:jc w:val="both"/>
              <w:rPr>
                <w:rFonts w:eastAsia="標楷體"/>
                <w:sz w:val="26"/>
                <w:szCs w:val="26"/>
              </w:rPr>
            </w:pPr>
            <w:r w:rsidRPr="00403A9B">
              <w:rPr>
                <w:rFonts w:eastAsia="標楷體" w:hAnsi="標楷體"/>
                <w:sz w:val="26"/>
                <w:szCs w:val="26"/>
              </w:rPr>
              <w:t>依移轉訂價查核準則規定，</w:t>
            </w:r>
            <w:r w:rsidR="00B95DF1" w:rsidRPr="00C15F26">
              <w:rPr>
                <w:rFonts w:eastAsia="標楷體" w:hint="eastAsia"/>
                <w:sz w:val="26"/>
                <w:szCs w:val="26"/>
              </w:rPr>
              <w:t>此類型受控交易</w:t>
            </w:r>
            <w:r w:rsidRPr="00403A9B">
              <w:rPr>
                <w:rFonts w:eastAsia="標楷體" w:hAnsi="標楷體"/>
                <w:sz w:val="26"/>
                <w:szCs w:val="26"/>
              </w:rPr>
              <w:t>不</w:t>
            </w:r>
            <w:r>
              <w:rPr>
                <w:rFonts w:eastAsia="標楷體" w:hAnsi="標楷體" w:hint="eastAsia"/>
                <w:sz w:val="26"/>
                <w:szCs w:val="26"/>
              </w:rPr>
              <w:t>可</w:t>
            </w:r>
            <w:r w:rsidRPr="00403A9B">
              <w:rPr>
                <w:rFonts w:eastAsia="標楷體" w:hAnsi="標楷體"/>
                <w:sz w:val="26"/>
                <w:szCs w:val="26"/>
              </w:rPr>
              <w:t>使用此法進行評估。</w:t>
            </w:r>
          </w:p>
        </w:tc>
      </w:tr>
      <w:tr w:rsidR="0089094A" w:rsidRPr="00403A9B" w:rsidTr="00AF2548">
        <w:trPr>
          <w:cantSplit/>
          <w:trHeight w:val="619"/>
        </w:trPr>
        <w:tc>
          <w:tcPr>
            <w:tcW w:w="1260" w:type="dxa"/>
            <w:vMerge/>
            <w:tcBorders>
              <w:bottom w:val="single" w:sz="4" w:space="0" w:color="336699"/>
            </w:tcBorders>
            <w:vAlign w:val="center"/>
          </w:tcPr>
          <w:p w:rsidR="00312C13" w:rsidRDefault="00312C13" w:rsidP="00425BCD">
            <w:pPr>
              <w:snapToGrid w:val="0"/>
              <w:spacing w:beforeLines="50" w:before="120" w:afterLines="50" w:after="120"/>
              <w:jc w:val="center"/>
              <w:rPr>
                <w:rFonts w:eastAsia="標楷體"/>
                <w:bCs/>
                <w:color w:val="000000"/>
                <w:sz w:val="26"/>
                <w:szCs w:val="26"/>
              </w:rPr>
            </w:pPr>
          </w:p>
        </w:tc>
        <w:tc>
          <w:tcPr>
            <w:tcW w:w="1684" w:type="dxa"/>
            <w:tcBorders>
              <w:bottom w:val="single" w:sz="4" w:space="0" w:color="336699"/>
            </w:tcBorders>
            <w:vAlign w:val="center"/>
          </w:tcPr>
          <w:p w:rsidR="00312C13" w:rsidRDefault="0089094A"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銷貨</w:t>
            </w:r>
          </w:p>
        </w:tc>
        <w:tc>
          <w:tcPr>
            <w:tcW w:w="4857" w:type="dxa"/>
            <w:vMerge/>
            <w:tcBorders>
              <w:bottom w:val="single" w:sz="4" w:space="0" w:color="336699"/>
            </w:tcBorders>
            <w:vAlign w:val="center"/>
          </w:tcPr>
          <w:p w:rsidR="00312C13" w:rsidRDefault="00312C13" w:rsidP="00425BCD">
            <w:pPr>
              <w:snapToGrid w:val="0"/>
              <w:spacing w:beforeLines="50" w:before="120" w:afterLines="50" w:after="120"/>
              <w:jc w:val="both"/>
              <w:rPr>
                <w:rFonts w:eastAsia="標楷體"/>
                <w:sz w:val="26"/>
                <w:szCs w:val="26"/>
              </w:rPr>
            </w:pPr>
          </w:p>
        </w:tc>
      </w:tr>
      <w:tr w:rsidR="0026003C" w:rsidRPr="00403A9B">
        <w:trPr>
          <w:cantSplit/>
          <w:trHeight w:val="70"/>
        </w:trPr>
        <w:tc>
          <w:tcPr>
            <w:tcW w:w="1260" w:type="dxa"/>
            <w:vAlign w:val="center"/>
          </w:tcPr>
          <w:p w:rsidR="00312C13" w:rsidRDefault="0026003C"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無形資產之使用</w:t>
            </w:r>
          </w:p>
        </w:tc>
        <w:tc>
          <w:tcPr>
            <w:tcW w:w="1684" w:type="dxa"/>
            <w:vAlign w:val="center"/>
          </w:tcPr>
          <w:p w:rsidR="00312C13" w:rsidRDefault="0026003C"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權利金支出</w:t>
            </w:r>
          </w:p>
        </w:tc>
        <w:tc>
          <w:tcPr>
            <w:tcW w:w="4857" w:type="dxa"/>
            <w:vAlign w:val="center"/>
          </w:tcPr>
          <w:p w:rsidR="00312C13" w:rsidRDefault="0026003C" w:rsidP="00425BCD">
            <w:pPr>
              <w:snapToGrid w:val="0"/>
              <w:spacing w:beforeLines="50" w:before="120" w:afterLines="50" w:after="120"/>
              <w:jc w:val="both"/>
              <w:rPr>
                <w:rFonts w:eastAsia="標楷體"/>
                <w:sz w:val="26"/>
                <w:szCs w:val="26"/>
              </w:rPr>
            </w:pPr>
            <w:r w:rsidRPr="00403A9B">
              <w:rPr>
                <w:rFonts w:eastAsia="標楷體" w:hAnsi="標楷體"/>
                <w:sz w:val="26"/>
                <w:szCs w:val="26"/>
              </w:rPr>
              <w:t>台灣柏恩氏使用集團母公司專利，</w:t>
            </w:r>
            <w:r>
              <w:rPr>
                <w:rFonts w:eastAsia="標楷體" w:hAnsi="標楷體" w:hint="eastAsia"/>
                <w:sz w:val="26"/>
                <w:szCs w:val="26"/>
              </w:rPr>
              <w:t>因</w:t>
            </w:r>
            <w:r w:rsidRPr="00403A9B">
              <w:rPr>
                <w:rFonts w:eastAsia="標楷體" w:hAnsi="標楷體"/>
                <w:bCs/>
                <w:color w:val="000000"/>
                <w:sz w:val="26"/>
                <w:szCs w:val="26"/>
              </w:rPr>
              <w:t>研發及設計具獨特性</w:t>
            </w:r>
            <w:r w:rsidRPr="00403A9B">
              <w:rPr>
                <w:rFonts w:eastAsia="標楷體" w:hAnsi="標楷體"/>
                <w:sz w:val="26"/>
                <w:szCs w:val="26"/>
              </w:rPr>
              <w:t>，無法找到與其可相</w:t>
            </w:r>
            <w:r>
              <w:rPr>
                <w:rFonts w:eastAsia="標楷體" w:hAnsi="標楷體" w:hint="eastAsia"/>
                <w:sz w:val="26"/>
                <w:szCs w:val="26"/>
              </w:rPr>
              <w:t>比</w:t>
            </w:r>
            <w:r w:rsidRPr="00403A9B">
              <w:rPr>
                <w:rFonts w:eastAsia="標楷體" w:hAnsi="標楷體"/>
                <w:sz w:val="26"/>
                <w:szCs w:val="26"/>
              </w:rPr>
              <w:t>較之外部價格做為比較，</w:t>
            </w:r>
            <w:r>
              <w:rPr>
                <w:rFonts w:eastAsia="標楷體" w:hAnsi="標楷體" w:hint="eastAsia"/>
                <w:sz w:val="26"/>
                <w:szCs w:val="26"/>
              </w:rPr>
              <w:t>不</w:t>
            </w:r>
            <w:r w:rsidRPr="00403A9B">
              <w:rPr>
                <w:rFonts w:eastAsia="標楷體" w:hAnsi="標楷體"/>
                <w:sz w:val="26"/>
                <w:szCs w:val="26"/>
              </w:rPr>
              <w:t>適</w:t>
            </w:r>
            <w:r>
              <w:rPr>
                <w:rFonts w:eastAsia="標楷體" w:hAnsi="標楷體" w:hint="eastAsia"/>
                <w:sz w:val="26"/>
                <w:szCs w:val="26"/>
              </w:rPr>
              <w:t>以『</w:t>
            </w:r>
            <w:r w:rsidRPr="00403A9B">
              <w:rPr>
                <w:rFonts w:eastAsia="標楷體" w:hAnsi="標楷體"/>
                <w:sz w:val="26"/>
                <w:szCs w:val="26"/>
              </w:rPr>
              <w:t>可比較未受控</w:t>
            </w:r>
            <w:r>
              <w:rPr>
                <w:rFonts w:eastAsia="標楷體" w:hAnsi="標楷體" w:hint="eastAsia"/>
                <w:sz w:val="26"/>
                <w:szCs w:val="26"/>
              </w:rPr>
              <w:t>交易</w:t>
            </w:r>
            <w:r w:rsidRPr="00403A9B">
              <w:rPr>
                <w:rFonts w:eastAsia="標楷體" w:hAnsi="標楷體"/>
                <w:sz w:val="26"/>
                <w:szCs w:val="26"/>
              </w:rPr>
              <w:t>法</w:t>
            </w:r>
            <w:r>
              <w:rPr>
                <w:rFonts w:eastAsia="標楷體" w:hAnsi="標楷體" w:hint="eastAsia"/>
                <w:sz w:val="26"/>
                <w:szCs w:val="26"/>
              </w:rPr>
              <w:t>』</w:t>
            </w:r>
            <w:r w:rsidRPr="00403A9B">
              <w:rPr>
                <w:rFonts w:eastAsia="標楷體" w:hAnsi="標楷體"/>
                <w:sz w:val="26"/>
                <w:szCs w:val="26"/>
              </w:rPr>
              <w:t>進行評估。</w:t>
            </w:r>
          </w:p>
        </w:tc>
      </w:tr>
      <w:tr w:rsidR="00B95DF1" w:rsidRPr="00403A9B">
        <w:trPr>
          <w:cantSplit/>
          <w:trHeight w:val="611"/>
        </w:trPr>
        <w:tc>
          <w:tcPr>
            <w:tcW w:w="1260" w:type="dxa"/>
            <w:vMerge w:val="restart"/>
            <w:vAlign w:val="center"/>
          </w:tcPr>
          <w:p w:rsidR="00312C13" w:rsidRDefault="00B95DF1" w:rsidP="00425BCD">
            <w:pPr>
              <w:snapToGrid w:val="0"/>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w:t>
            </w:r>
          </w:p>
          <w:p w:rsidR="00312C13" w:rsidRDefault="00B95DF1"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之提供</w:t>
            </w: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系統使用費</w:t>
            </w:r>
          </w:p>
        </w:tc>
        <w:tc>
          <w:tcPr>
            <w:tcW w:w="4857" w:type="dxa"/>
            <w:vMerge w:val="restart"/>
            <w:vAlign w:val="center"/>
          </w:tcPr>
          <w:p w:rsidR="00312C13" w:rsidRDefault="00B95DF1" w:rsidP="00425BCD">
            <w:pPr>
              <w:snapToGrid w:val="0"/>
              <w:spacing w:beforeLines="50" w:before="120" w:afterLines="50" w:after="120"/>
              <w:jc w:val="both"/>
              <w:rPr>
                <w:rFonts w:eastAsia="標楷體"/>
                <w:color w:val="000000"/>
                <w:sz w:val="26"/>
                <w:szCs w:val="26"/>
              </w:rPr>
            </w:pPr>
            <w:r w:rsidRPr="00C15F26">
              <w:rPr>
                <w:rFonts w:eastAsia="標楷體"/>
                <w:sz w:val="26"/>
                <w:szCs w:val="26"/>
              </w:rPr>
              <w:t>依移轉</w:t>
            </w:r>
            <w:r w:rsidRPr="00D328B0">
              <w:rPr>
                <w:rFonts w:eastAsia="標楷體" w:hAnsi="標楷體"/>
                <w:sz w:val="26"/>
                <w:szCs w:val="26"/>
              </w:rPr>
              <w:t>訂價</w:t>
            </w:r>
            <w:r w:rsidRPr="00C15F26">
              <w:rPr>
                <w:rFonts w:eastAsia="標楷體"/>
                <w:sz w:val="26"/>
                <w:szCs w:val="26"/>
              </w:rPr>
              <w:t>查核準則規定，</w:t>
            </w:r>
            <w:r w:rsidRPr="00C15F26">
              <w:rPr>
                <w:rFonts w:eastAsia="標楷體" w:hint="eastAsia"/>
                <w:sz w:val="26"/>
                <w:szCs w:val="26"/>
              </w:rPr>
              <w:t>此類型受控交易</w:t>
            </w:r>
            <w:r w:rsidRPr="00C15F26">
              <w:rPr>
                <w:rFonts w:eastAsia="標楷體"/>
                <w:sz w:val="26"/>
                <w:szCs w:val="26"/>
              </w:rPr>
              <w:t>不可使用</w:t>
            </w:r>
            <w:r w:rsidRPr="00C15F26">
              <w:rPr>
                <w:rFonts w:eastAsia="標楷體" w:hint="eastAsia"/>
                <w:sz w:val="26"/>
                <w:szCs w:val="26"/>
              </w:rPr>
              <w:t>此</w:t>
            </w:r>
            <w:r w:rsidRPr="00C15F26">
              <w:rPr>
                <w:rFonts w:eastAsia="標楷體"/>
                <w:sz w:val="26"/>
                <w:szCs w:val="26"/>
              </w:rPr>
              <w:t>法進行評估。</w:t>
            </w:r>
          </w:p>
        </w:tc>
      </w:tr>
      <w:tr w:rsidR="00B95DF1" w:rsidRPr="00403A9B" w:rsidTr="00396553">
        <w:trPr>
          <w:cantSplit/>
          <w:trHeight w:val="106"/>
        </w:trPr>
        <w:tc>
          <w:tcPr>
            <w:tcW w:w="1260" w:type="dxa"/>
            <w:vMerge/>
            <w:vAlign w:val="center"/>
          </w:tcPr>
          <w:p w:rsidR="00312C13" w:rsidRDefault="00312C13" w:rsidP="00425BCD">
            <w:pPr>
              <w:spacing w:beforeLines="50" w:before="120" w:afterLines="50" w:after="120"/>
              <w:jc w:val="both"/>
              <w:rPr>
                <w:rFonts w:eastAsia="標楷體"/>
                <w:color w:val="000000"/>
                <w:sz w:val="26"/>
                <w:szCs w:val="26"/>
              </w:rPr>
            </w:pP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服務收益</w:t>
            </w:r>
          </w:p>
        </w:tc>
        <w:tc>
          <w:tcPr>
            <w:tcW w:w="4857" w:type="dxa"/>
            <w:vMerge/>
            <w:vAlign w:val="center"/>
          </w:tcPr>
          <w:p w:rsidR="00312C13" w:rsidRDefault="00312C13" w:rsidP="00425BCD">
            <w:pPr>
              <w:snapToGrid w:val="0"/>
              <w:spacing w:beforeLines="50" w:before="120" w:afterLines="50" w:after="120"/>
              <w:jc w:val="both"/>
              <w:rPr>
                <w:rFonts w:eastAsia="標楷體"/>
                <w:sz w:val="26"/>
                <w:szCs w:val="26"/>
              </w:rPr>
            </w:pPr>
          </w:p>
        </w:tc>
      </w:tr>
      <w:tr w:rsidR="00B95DF1" w:rsidRPr="00403A9B" w:rsidTr="00396553">
        <w:trPr>
          <w:cantSplit/>
          <w:trHeight w:val="570"/>
        </w:trPr>
        <w:tc>
          <w:tcPr>
            <w:tcW w:w="1260" w:type="dxa"/>
            <w:vMerge w:val="restart"/>
            <w:vAlign w:val="center"/>
          </w:tcPr>
          <w:p w:rsidR="00312C13" w:rsidRDefault="00B95DF1" w:rsidP="00425BCD">
            <w:pPr>
              <w:spacing w:beforeLines="50" w:before="120" w:afterLines="50" w:after="120"/>
              <w:jc w:val="center"/>
              <w:rPr>
                <w:rFonts w:eastAsia="標楷體"/>
                <w:color w:val="000000"/>
                <w:sz w:val="26"/>
                <w:szCs w:val="26"/>
              </w:rPr>
            </w:pPr>
            <w:r>
              <w:rPr>
                <w:rFonts w:eastAsia="標楷體" w:hint="eastAsia"/>
                <w:color w:val="000000"/>
                <w:sz w:val="26"/>
                <w:szCs w:val="26"/>
              </w:rPr>
              <w:t>資金</w:t>
            </w:r>
          </w:p>
          <w:p w:rsidR="00312C13" w:rsidRDefault="00B95DF1" w:rsidP="00425BCD">
            <w:pPr>
              <w:spacing w:beforeLines="50" w:before="120" w:afterLines="50" w:after="120"/>
              <w:jc w:val="center"/>
              <w:rPr>
                <w:rFonts w:eastAsia="標楷體"/>
                <w:color w:val="000000"/>
                <w:sz w:val="26"/>
                <w:szCs w:val="26"/>
              </w:rPr>
            </w:pPr>
            <w:r>
              <w:rPr>
                <w:rFonts w:eastAsia="標楷體" w:hint="eastAsia"/>
                <w:color w:val="000000"/>
                <w:sz w:val="26"/>
                <w:szCs w:val="26"/>
              </w:rPr>
              <w:t>之使用</w:t>
            </w: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貸款</w:t>
            </w:r>
          </w:p>
        </w:tc>
        <w:tc>
          <w:tcPr>
            <w:tcW w:w="4857" w:type="dxa"/>
            <w:vMerge/>
            <w:vAlign w:val="center"/>
          </w:tcPr>
          <w:p w:rsidR="00312C13" w:rsidRDefault="00312C13" w:rsidP="00425BCD">
            <w:pPr>
              <w:snapToGrid w:val="0"/>
              <w:spacing w:beforeLines="50" w:before="120" w:afterLines="50" w:after="120"/>
              <w:jc w:val="both"/>
              <w:rPr>
                <w:rFonts w:eastAsia="標楷體"/>
                <w:color w:val="000000"/>
                <w:sz w:val="26"/>
                <w:szCs w:val="26"/>
              </w:rPr>
            </w:pPr>
          </w:p>
        </w:tc>
      </w:tr>
      <w:tr w:rsidR="00B95DF1" w:rsidRPr="00403A9B" w:rsidTr="00396553">
        <w:trPr>
          <w:cantSplit/>
          <w:trHeight w:val="450"/>
        </w:trPr>
        <w:tc>
          <w:tcPr>
            <w:tcW w:w="1260" w:type="dxa"/>
            <w:vMerge/>
            <w:vAlign w:val="center"/>
          </w:tcPr>
          <w:p w:rsidR="00312C13" w:rsidRDefault="00312C13" w:rsidP="00425BCD">
            <w:pPr>
              <w:spacing w:beforeLines="50" w:before="120" w:afterLines="50" w:after="120"/>
              <w:jc w:val="center"/>
              <w:rPr>
                <w:rFonts w:eastAsia="標楷體"/>
                <w:color w:val="000000"/>
                <w:sz w:val="26"/>
                <w:szCs w:val="26"/>
              </w:rPr>
            </w:pPr>
          </w:p>
        </w:tc>
        <w:tc>
          <w:tcPr>
            <w:tcW w:w="1684" w:type="dxa"/>
            <w:tcBorders>
              <w:top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借款</w:t>
            </w:r>
          </w:p>
        </w:tc>
        <w:tc>
          <w:tcPr>
            <w:tcW w:w="4857" w:type="dxa"/>
            <w:vMerge/>
            <w:vAlign w:val="center"/>
          </w:tcPr>
          <w:p w:rsidR="00312C13" w:rsidRDefault="00312C13" w:rsidP="00425BCD">
            <w:pPr>
              <w:snapToGrid w:val="0"/>
              <w:spacing w:beforeLines="50" w:before="120" w:afterLines="50" w:after="120"/>
              <w:jc w:val="both"/>
              <w:rPr>
                <w:rFonts w:eastAsia="標楷體"/>
                <w:sz w:val="26"/>
                <w:szCs w:val="26"/>
              </w:rPr>
            </w:pPr>
          </w:p>
        </w:tc>
      </w:tr>
    </w:tbl>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再售價格法</w:t>
      </w:r>
    </w:p>
    <w:tbl>
      <w:tblPr>
        <w:tblW w:w="7802" w:type="dxa"/>
        <w:tblInd w:w="7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1684"/>
        <w:gridCol w:w="4858"/>
      </w:tblGrid>
      <w:tr w:rsidR="0026003C" w:rsidRPr="00403A9B">
        <w:trPr>
          <w:trHeight w:val="516"/>
          <w:tblHeader/>
        </w:trPr>
        <w:tc>
          <w:tcPr>
            <w:tcW w:w="1260"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受控交易</w:t>
            </w:r>
          </w:p>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型態</w:t>
            </w:r>
          </w:p>
        </w:tc>
        <w:tc>
          <w:tcPr>
            <w:tcW w:w="1684"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明細</w:t>
            </w:r>
          </w:p>
        </w:tc>
        <w:tc>
          <w:tcPr>
            <w:tcW w:w="4858" w:type="dxa"/>
            <w:shd w:val="clear" w:color="auto" w:fill="4F81BD"/>
            <w:vAlign w:val="center"/>
          </w:tcPr>
          <w:p w:rsidR="0026003C" w:rsidRPr="00403A9B" w:rsidRDefault="0026003C" w:rsidP="00566DE8">
            <w:pPr>
              <w:jc w:val="center"/>
              <w:rPr>
                <w:rFonts w:eastAsia="標楷體"/>
                <w:b/>
                <w:color w:val="FFFFFF"/>
                <w:sz w:val="26"/>
                <w:szCs w:val="26"/>
              </w:rPr>
            </w:pPr>
            <w:r w:rsidRPr="00403A9B">
              <w:rPr>
                <w:rFonts w:eastAsia="標楷體" w:hAnsi="標楷體"/>
                <w:b/>
                <w:color w:val="FFFFFF"/>
                <w:sz w:val="26"/>
                <w:szCs w:val="26"/>
              </w:rPr>
              <w:t>不適用於評估之原因</w:t>
            </w:r>
          </w:p>
        </w:tc>
      </w:tr>
      <w:tr w:rsidR="0089094A" w:rsidRPr="00403A9B">
        <w:trPr>
          <w:cantSplit/>
          <w:trHeight w:val="693"/>
        </w:trPr>
        <w:tc>
          <w:tcPr>
            <w:tcW w:w="1260" w:type="dxa"/>
            <w:vMerge w:val="restart"/>
            <w:vAlign w:val="center"/>
          </w:tcPr>
          <w:p w:rsidR="0089094A" w:rsidRPr="00403A9B"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有形資產</w:t>
            </w:r>
          </w:p>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之移轉</w:t>
            </w:r>
          </w:p>
        </w:tc>
        <w:tc>
          <w:tcPr>
            <w:tcW w:w="1684" w:type="dxa"/>
            <w:vAlign w:val="center"/>
          </w:tcPr>
          <w:p w:rsidR="00312C13" w:rsidRDefault="0089094A"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進貨</w:t>
            </w:r>
          </w:p>
        </w:tc>
        <w:tc>
          <w:tcPr>
            <w:tcW w:w="4858" w:type="dxa"/>
            <w:vMerge w:val="restart"/>
            <w:vAlign w:val="center"/>
          </w:tcPr>
          <w:p w:rsidR="00312C13" w:rsidRDefault="0089094A" w:rsidP="00425BCD">
            <w:pPr>
              <w:snapToGrid w:val="0"/>
              <w:spacing w:beforeLines="50" w:before="120" w:afterLines="50" w:after="120"/>
              <w:jc w:val="both"/>
              <w:rPr>
                <w:rFonts w:eastAsia="標楷體"/>
                <w:sz w:val="26"/>
                <w:szCs w:val="26"/>
              </w:rPr>
            </w:pPr>
            <w:r w:rsidRPr="00403A9B">
              <w:rPr>
                <w:rFonts w:eastAsia="標楷體" w:hAnsi="標楷體"/>
                <w:sz w:val="26"/>
                <w:szCs w:val="26"/>
              </w:rPr>
              <w:t>台灣柏恩氏買進原料製成產品後出售，對產品顯著加值</w:t>
            </w:r>
            <w:r>
              <w:rPr>
                <w:rFonts w:eastAsia="標楷體" w:hAnsi="標楷體" w:hint="eastAsia"/>
                <w:sz w:val="26"/>
                <w:szCs w:val="26"/>
              </w:rPr>
              <w:t>，</w:t>
            </w:r>
            <w:r w:rsidRPr="00403A9B">
              <w:rPr>
                <w:rFonts w:eastAsia="標楷體" w:hAnsi="標楷體"/>
                <w:sz w:val="26"/>
                <w:szCs w:val="26"/>
              </w:rPr>
              <w:t>不符再售價格法買進資產不經顯著加值即售出之定義，不適用此法進行評估。</w:t>
            </w:r>
          </w:p>
        </w:tc>
      </w:tr>
      <w:tr w:rsidR="0089094A" w:rsidRPr="00403A9B" w:rsidTr="00AF2548">
        <w:trPr>
          <w:cantSplit/>
          <w:trHeight w:val="619"/>
        </w:trPr>
        <w:tc>
          <w:tcPr>
            <w:tcW w:w="1260" w:type="dxa"/>
            <w:vMerge/>
            <w:tcBorders>
              <w:bottom w:val="single" w:sz="4" w:space="0" w:color="336699"/>
            </w:tcBorders>
            <w:vAlign w:val="center"/>
          </w:tcPr>
          <w:p w:rsidR="00312C13" w:rsidRDefault="00312C13" w:rsidP="00425BCD">
            <w:pPr>
              <w:snapToGrid w:val="0"/>
              <w:spacing w:beforeLines="50" w:before="120" w:afterLines="50" w:after="120"/>
              <w:jc w:val="center"/>
              <w:rPr>
                <w:rFonts w:eastAsia="標楷體"/>
                <w:bCs/>
                <w:color w:val="000000"/>
                <w:sz w:val="26"/>
                <w:szCs w:val="26"/>
              </w:rPr>
            </w:pPr>
          </w:p>
        </w:tc>
        <w:tc>
          <w:tcPr>
            <w:tcW w:w="1684" w:type="dxa"/>
            <w:tcBorders>
              <w:bottom w:val="single" w:sz="4" w:space="0" w:color="336699"/>
            </w:tcBorders>
            <w:vAlign w:val="center"/>
          </w:tcPr>
          <w:p w:rsidR="00312C13" w:rsidRDefault="0089094A"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銷貨</w:t>
            </w:r>
          </w:p>
        </w:tc>
        <w:tc>
          <w:tcPr>
            <w:tcW w:w="4858" w:type="dxa"/>
            <w:vMerge/>
            <w:tcBorders>
              <w:bottom w:val="single" w:sz="4" w:space="0" w:color="336699"/>
            </w:tcBorders>
            <w:vAlign w:val="center"/>
          </w:tcPr>
          <w:p w:rsidR="00312C13" w:rsidRDefault="00312C13" w:rsidP="00425BCD">
            <w:pPr>
              <w:snapToGrid w:val="0"/>
              <w:spacing w:beforeLines="50" w:before="120" w:afterLines="50" w:after="120"/>
              <w:jc w:val="both"/>
              <w:rPr>
                <w:rFonts w:eastAsia="標楷體"/>
                <w:sz w:val="26"/>
                <w:szCs w:val="26"/>
              </w:rPr>
            </w:pPr>
          </w:p>
        </w:tc>
      </w:tr>
      <w:tr w:rsidR="0026003C" w:rsidRPr="00403A9B">
        <w:trPr>
          <w:cantSplit/>
          <w:trHeight w:val="70"/>
        </w:trPr>
        <w:tc>
          <w:tcPr>
            <w:tcW w:w="1260" w:type="dxa"/>
            <w:vAlign w:val="center"/>
          </w:tcPr>
          <w:p w:rsidR="00312C13" w:rsidRDefault="0026003C"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lastRenderedPageBreak/>
              <w:t>無形資產之使用</w:t>
            </w:r>
          </w:p>
        </w:tc>
        <w:tc>
          <w:tcPr>
            <w:tcW w:w="1684" w:type="dxa"/>
            <w:vAlign w:val="center"/>
          </w:tcPr>
          <w:p w:rsidR="00312C13" w:rsidRDefault="0026003C"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權利金支出</w:t>
            </w:r>
          </w:p>
        </w:tc>
        <w:tc>
          <w:tcPr>
            <w:tcW w:w="4858" w:type="dxa"/>
            <w:vAlign w:val="center"/>
          </w:tcPr>
          <w:p w:rsidR="00312C13" w:rsidRDefault="0026003C" w:rsidP="00425BCD">
            <w:pPr>
              <w:snapToGrid w:val="0"/>
              <w:spacing w:beforeLines="50" w:before="120" w:afterLines="50" w:after="120"/>
              <w:jc w:val="both"/>
              <w:rPr>
                <w:rFonts w:eastAsia="標楷體"/>
                <w:sz w:val="26"/>
                <w:szCs w:val="26"/>
              </w:rPr>
            </w:pPr>
            <w:r w:rsidRPr="00403A9B">
              <w:rPr>
                <w:rFonts w:eastAsia="標楷體" w:hAnsi="標楷體"/>
                <w:sz w:val="26"/>
                <w:szCs w:val="26"/>
              </w:rPr>
              <w:t>依移轉訂價查核準則規定，無形資產之使用不可使用此法進行評估。</w:t>
            </w:r>
          </w:p>
        </w:tc>
      </w:tr>
      <w:tr w:rsidR="00B95DF1" w:rsidRPr="00403A9B">
        <w:trPr>
          <w:cantSplit/>
          <w:trHeight w:val="70"/>
        </w:trPr>
        <w:tc>
          <w:tcPr>
            <w:tcW w:w="1260" w:type="dxa"/>
            <w:vMerge w:val="restart"/>
            <w:vAlign w:val="center"/>
          </w:tcPr>
          <w:p w:rsidR="00312C13" w:rsidRDefault="00B95DF1" w:rsidP="00425BCD">
            <w:pPr>
              <w:snapToGrid w:val="0"/>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w:t>
            </w:r>
          </w:p>
          <w:p w:rsidR="00312C13" w:rsidRDefault="00B95DF1"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之提供</w:t>
            </w: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系統使用費</w:t>
            </w:r>
          </w:p>
        </w:tc>
        <w:tc>
          <w:tcPr>
            <w:tcW w:w="4858" w:type="dxa"/>
            <w:vMerge w:val="restart"/>
            <w:vAlign w:val="center"/>
          </w:tcPr>
          <w:p w:rsidR="00312C13" w:rsidRDefault="00B95DF1" w:rsidP="00425BCD">
            <w:pPr>
              <w:snapToGrid w:val="0"/>
              <w:spacing w:beforeLines="50" w:before="120" w:afterLines="50" w:after="120"/>
              <w:jc w:val="both"/>
              <w:rPr>
                <w:rFonts w:eastAsia="標楷體"/>
                <w:sz w:val="26"/>
                <w:szCs w:val="26"/>
              </w:rPr>
            </w:pPr>
            <w:r w:rsidRPr="00C15F26">
              <w:rPr>
                <w:rFonts w:eastAsia="標楷體"/>
                <w:sz w:val="26"/>
                <w:szCs w:val="26"/>
              </w:rPr>
              <w:t>依移轉訂價查核準則規定，</w:t>
            </w:r>
            <w:r w:rsidRPr="00C15F26">
              <w:rPr>
                <w:rFonts w:eastAsia="標楷體" w:hint="eastAsia"/>
                <w:sz w:val="26"/>
                <w:szCs w:val="26"/>
              </w:rPr>
              <w:t>此類型受控交易</w:t>
            </w:r>
            <w:r w:rsidRPr="00C15F26">
              <w:rPr>
                <w:rFonts w:eastAsia="標楷體"/>
                <w:sz w:val="26"/>
                <w:szCs w:val="26"/>
              </w:rPr>
              <w:t>不可使用</w:t>
            </w:r>
            <w:r w:rsidRPr="00C15F26">
              <w:rPr>
                <w:rFonts w:eastAsia="標楷體" w:hint="eastAsia"/>
                <w:sz w:val="26"/>
                <w:szCs w:val="26"/>
              </w:rPr>
              <w:t>此</w:t>
            </w:r>
            <w:r w:rsidRPr="00C15F26">
              <w:rPr>
                <w:rFonts w:eastAsia="標楷體"/>
                <w:sz w:val="26"/>
                <w:szCs w:val="26"/>
              </w:rPr>
              <w:t>法進行評估。</w:t>
            </w:r>
          </w:p>
        </w:tc>
      </w:tr>
      <w:tr w:rsidR="00B95DF1" w:rsidRPr="00403A9B">
        <w:trPr>
          <w:cantSplit/>
          <w:trHeight w:val="174"/>
        </w:trPr>
        <w:tc>
          <w:tcPr>
            <w:tcW w:w="1260" w:type="dxa"/>
            <w:vMerge/>
            <w:tcBorders>
              <w:bottom w:val="single" w:sz="4" w:space="0" w:color="336699"/>
            </w:tcBorders>
            <w:vAlign w:val="center"/>
          </w:tcPr>
          <w:p w:rsidR="00312C13" w:rsidRDefault="00312C13" w:rsidP="00425BCD">
            <w:pPr>
              <w:spacing w:beforeLines="50" w:before="120" w:afterLines="50" w:after="120"/>
              <w:jc w:val="both"/>
              <w:rPr>
                <w:rFonts w:eastAsia="標楷體"/>
                <w:color w:val="000000"/>
                <w:sz w:val="26"/>
                <w:szCs w:val="26"/>
              </w:rPr>
            </w:pP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服務收益</w:t>
            </w:r>
          </w:p>
        </w:tc>
        <w:tc>
          <w:tcPr>
            <w:tcW w:w="4858" w:type="dxa"/>
            <w:vMerge/>
            <w:vAlign w:val="center"/>
          </w:tcPr>
          <w:p w:rsidR="00312C13" w:rsidRDefault="00312C13" w:rsidP="00425BCD">
            <w:pPr>
              <w:snapToGrid w:val="0"/>
              <w:spacing w:beforeLines="50" w:before="120" w:afterLines="50" w:after="120"/>
              <w:jc w:val="both"/>
              <w:rPr>
                <w:rFonts w:eastAsia="標楷體"/>
                <w:sz w:val="26"/>
                <w:szCs w:val="26"/>
              </w:rPr>
            </w:pPr>
          </w:p>
        </w:tc>
      </w:tr>
      <w:tr w:rsidR="00B95DF1" w:rsidRPr="00403A9B">
        <w:trPr>
          <w:cantSplit/>
          <w:trHeight w:val="615"/>
        </w:trPr>
        <w:tc>
          <w:tcPr>
            <w:tcW w:w="1260" w:type="dxa"/>
            <w:vMerge w:val="restart"/>
            <w:tcBorders>
              <w:bottom w:val="single" w:sz="4" w:space="0" w:color="336699"/>
            </w:tcBorders>
            <w:vAlign w:val="center"/>
          </w:tcPr>
          <w:p w:rsidR="00312C13" w:rsidRDefault="00B95DF1" w:rsidP="00425BCD">
            <w:pPr>
              <w:spacing w:beforeLines="50" w:before="120" w:afterLines="50" w:after="120"/>
              <w:jc w:val="center"/>
              <w:rPr>
                <w:rFonts w:eastAsia="標楷體"/>
                <w:color w:val="000000"/>
                <w:sz w:val="26"/>
                <w:szCs w:val="26"/>
              </w:rPr>
            </w:pPr>
            <w:r>
              <w:rPr>
                <w:rFonts w:eastAsia="標楷體" w:hint="eastAsia"/>
                <w:color w:val="000000"/>
                <w:sz w:val="26"/>
                <w:szCs w:val="26"/>
              </w:rPr>
              <w:t>資金</w:t>
            </w:r>
          </w:p>
          <w:p w:rsidR="00312C13" w:rsidRDefault="00B95DF1" w:rsidP="00425BCD">
            <w:pPr>
              <w:spacing w:beforeLines="50" w:before="120" w:afterLines="50" w:after="120"/>
              <w:jc w:val="center"/>
              <w:rPr>
                <w:rFonts w:eastAsia="標楷體"/>
                <w:color w:val="000000"/>
                <w:sz w:val="26"/>
                <w:szCs w:val="26"/>
              </w:rPr>
            </w:pPr>
            <w:r>
              <w:rPr>
                <w:rFonts w:eastAsia="標楷體" w:hint="eastAsia"/>
                <w:color w:val="000000"/>
                <w:sz w:val="26"/>
                <w:szCs w:val="26"/>
              </w:rPr>
              <w:t>之使用</w:t>
            </w:r>
          </w:p>
        </w:tc>
        <w:tc>
          <w:tcPr>
            <w:tcW w:w="1684" w:type="dxa"/>
            <w:tcBorders>
              <w:bottom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貸款</w:t>
            </w:r>
          </w:p>
        </w:tc>
        <w:tc>
          <w:tcPr>
            <w:tcW w:w="4858" w:type="dxa"/>
            <w:vMerge/>
            <w:vAlign w:val="center"/>
          </w:tcPr>
          <w:p w:rsidR="00312C13" w:rsidRDefault="00312C13" w:rsidP="00425BCD">
            <w:pPr>
              <w:snapToGrid w:val="0"/>
              <w:spacing w:beforeLines="50" w:before="120" w:afterLines="50" w:after="120"/>
              <w:jc w:val="both"/>
              <w:rPr>
                <w:rFonts w:eastAsia="標楷體"/>
                <w:color w:val="000000"/>
                <w:sz w:val="26"/>
                <w:szCs w:val="26"/>
              </w:rPr>
            </w:pPr>
          </w:p>
        </w:tc>
      </w:tr>
      <w:tr w:rsidR="00B95DF1" w:rsidRPr="00403A9B">
        <w:trPr>
          <w:cantSplit/>
          <w:trHeight w:val="405"/>
        </w:trPr>
        <w:tc>
          <w:tcPr>
            <w:tcW w:w="1260" w:type="dxa"/>
            <w:vMerge/>
            <w:tcBorders>
              <w:top w:val="single" w:sz="4" w:space="0" w:color="336699"/>
            </w:tcBorders>
            <w:vAlign w:val="center"/>
          </w:tcPr>
          <w:p w:rsidR="00312C13" w:rsidRDefault="00312C13" w:rsidP="00425BCD">
            <w:pPr>
              <w:spacing w:beforeLines="50" w:before="120" w:afterLines="50" w:after="120"/>
              <w:jc w:val="center"/>
              <w:rPr>
                <w:rFonts w:eastAsia="標楷體"/>
                <w:color w:val="000000"/>
                <w:sz w:val="26"/>
                <w:szCs w:val="26"/>
              </w:rPr>
            </w:pPr>
          </w:p>
        </w:tc>
        <w:tc>
          <w:tcPr>
            <w:tcW w:w="1684" w:type="dxa"/>
            <w:tcBorders>
              <w:top w:val="single" w:sz="4" w:space="0" w:color="336699"/>
            </w:tcBorders>
            <w:vAlign w:val="center"/>
          </w:tcPr>
          <w:p w:rsidR="00312C13" w:rsidRDefault="00B95DF1"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借款</w:t>
            </w:r>
          </w:p>
        </w:tc>
        <w:tc>
          <w:tcPr>
            <w:tcW w:w="4858" w:type="dxa"/>
            <w:vMerge/>
            <w:vAlign w:val="center"/>
          </w:tcPr>
          <w:p w:rsidR="00312C13" w:rsidRDefault="00312C13" w:rsidP="00425BCD">
            <w:pPr>
              <w:snapToGrid w:val="0"/>
              <w:spacing w:beforeLines="50" w:before="120" w:afterLines="50" w:after="120"/>
              <w:jc w:val="both"/>
              <w:rPr>
                <w:rFonts w:eastAsia="標楷體"/>
                <w:sz w:val="26"/>
                <w:szCs w:val="26"/>
              </w:rPr>
            </w:pPr>
          </w:p>
        </w:tc>
      </w:tr>
    </w:tbl>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成本加價法</w:t>
      </w:r>
    </w:p>
    <w:tbl>
      <w:tblPr>
        <w:tblW w:w="7802" w:type="dxa"/>
        <w:tblInd w:w="7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1684"/>
        <w:gridCol w:w="4858"/>
      </w:tblGrid>
      <w:tr w:rsidR="0026003C" w:rsidRPr="00403A9B">
        <w:trPr>
          <w:trHeight w:val="516"/>
          <w:tblHeader/>
        </w:trPr>
        <w:tc>
          <w:tcPr>
            <w:tcW w:w="1260"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受控交易</w:t>
            </w:r>
          </w:p>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型態</w:t>
            </w:r>
          </w:p>
        </w:tc>
        <w:tc>
          <w:tcPr>
            <w:tcW w:w="1684" w:type="dxa"/>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明細</w:t>
            </w:r>
          </w:p>
        </w:tc>
        <w:tc>
          <w:tcPr>
            <w:tcW w:w="4858" w:type="dxa"/>
            <w:shd w:val="clear" w:color="auto" w:fill="4F81BD"/>
            <w:vAlign w:val="center"/>
          </w:tcPr>
          <w:p w:rsidR="0026003C" w:rsidRPr="00403A9B" w:rsidRDefault="0026003C" w:rsidP="00566DE8">
            <w:pPr>
              <w:jc w:val="center"/>
              <w:rPr>
                <w:rFonts w:eastAsia="標楷體"/>
                <w:b/>
                <w:color w:val="FFFFFF"/>
                <w:sz w:val="26"/>
                <w:szCs w:val="26"/>
              </w:rPr>
            </w:pPr>
            <w:r w:rsidRPr="00403A9B">
              <w:rPr>
                <w:rFonts w:eastAsia="標楷體" w:hAnsi="標楷體"/>
                <w:b/>
                <w:color w:val="FFFFFF"/>
                <w:sz w:val="26"/>
                <w:szCs w:val="26"/>
              </w:rPr>
              <w:t>不適用於評估之原因</w:t>
            </w:r>
          </w:p>
        </w:tc>
      </w:tr>
      <w:tr w:rsidR="0089094A" w:rsidRPr="00403A9B">
        <w:trPr>
          <w:cantSplit/>
          <w:trHeight w:val="1275"/>
        </w:trPr>
        <w:tc>
          <w:tcPr>
            <w:tcW w:w="1260" w:type="dxa"/>
            <w:vMerge w:val="restart"/>
            <w:vAlign w:val="center"/>
          </w:tcPr>
          <w:p w:rsidR="00740E29"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有形資產</w:t>
            </w:r>
          </w:p>
          <w:p w:rsidR="00312C13" w:rsidRDefault="0089094A" w:rsidP="00425BCD">
            <w:pPr>
              <w:spacing w:beforeLines="50" w:before="120" w:afterLines="50" w:after="120"/>
              <w:jc w:val="center"/>
              <w:rPr>
                <w:rFonts w:eastAsia="標楷體"/>
                <w:color w:val="000000"/>
                <w:sz w:val="26"/>
                <w:szCs w:val="26"/>
              </w:rPr>
            </w:pPr>
            <w:r w:rsidRPr="00403A9B">
              <w:rPr>
                <w:rFonts w:eastAsia="標楷體" w:hAnsi="標楷體"/>
                <w:color w:val="000000"/>
                <w:sz w:val="26"/>
                <w:szCs w:val="26"/>
              </w:rPr>
              <w:t>之移轉</w:t>
            </w:r>
          </w:p>
        </w:tc>
        <w:tc>
          <w:tcPr>
            <w:tcW w:w="1684" w:type="dxa"/>
            <w:vAlign w:val="center"/>
          </w:tcPr>
          <w:p w:rsidR="00312C13" w:rsidRDefault="0089094A" w:rsidP="00425BCD">
            <w:pPr>
              <w:spacing w:beforeLines="50" w:before="120" w:afterLines="50" w:after="120"/>
              <w:jc w:val="center"/>
              <w:rPr>
                <w:rFonts w:eastAsia="標楷體" w:hAnsi="標楷體"/>
                <w:sz w:val="26"/>
                <w:szCs w:val="26"/>
              </w:rPr>
            </w:pPr>
            <w:r w:rsidRPr="0088342C">
              <w:rPr>
                <w:rFonts w:eastAsia="標楷體" w:hAnsi="標楷體"/>
                <w:sz w:val="26"/>
                <w:szCs w:val="26"/>
              </w:rPr>
              <w:t>進貨</w:t>
            </w:r>
          </w:p>
        </w:tc>
        <w:tc>
          <w:tcPr>
            <w:tcW w:w="4858" w:type="dxa"/>
            <w:vMerge w:val="restart"/>
            <w:vAlign w:val="center"/>
          </w:tcPr>
          <w:p w:rsidR="00312C13" w:rsidRDefault="0089094A" w:rsidP="00425BCD">
            <w:pPr>
              <w:snapToGrid w:val="0"/>
              <w:spacing w:beforeLines="50" w:before="120" w:afterLines="50" w:after="120"/>
              <w:jc w:val="both"/>
              <w:rPr>
                <w:rFonts w:eastAsia="標楷體"/>
                <w:sz w:val="26"/>
                <w:szCs w:val="26"/>
              </w:rPr>
            </w:pPr>
            <w:r w:rsidRPr="00403A9B">
              <w:rPr>
                <w:rFonts w:eastAsia="標楷體" w:hAnsi="標楷體"/>
                <w:sz w:val="26"/>
                <w:szCs w:val="26"/>
              </w:rPr>
              <w:t>台灣柏恩氏執行製造功能，原本適用</w:t>
            </w:r>
            <w:r>
              <w:rPr>
                <w:rFonts w:eastAsia="標楷體" w:hAnsi="標楷體" w:hint="eastAsia"/>
                <w:sz w:val="26"/>
                <w:szCs w:val="26"/>
              </w:rPr>
              <w:t>此法來</w:t>
            </w:r>
            <w:r w:rsidRPr="00403A9B">
              <w:rPr>
                <w:rFonts w:eastAsia="標楷體" w:hAnsi="標楷體"/>
                <w:sz w:val="26"/>
                <w:szCs w:val="26"/>
              </w:rPr>
              <w:t>評估</w:t>
            </w:r>
            <w:r>
              <w:rPr>
                <w:rFonts w:eastAsia="標楷體" w:hAnsi="標楷體" w:hint="eastAsia"/>
                <w:sz w:val="26"/>
                <w:szCs w:val="26"/>
              </w:rPr>
              <w:t>身為</w:t>
            </w:r>
            <w:r w:rsidRPr="00403A9B">
              <w:rPr>
                <w:rFonts w:eastAsia="標楷體" w:hAnsi="標楷體"/>
                <w:sz w:val="26"/>
                <w:szCs w:val="26"/>
              </w:rPr>
              <w:t>製造商之訂價是否符合常規。但由於成本加價法適用於自非關係企業買入資產加值</w:t>
            </w:r>
            <w:r>
              <w:rPr>
                <w:rFonts w:eastAsia="標楷體" w:hAnsi="標楷體" w:hint="eastAsia"/>
                <w:sz w:val="26"/>
                <w:szCs w:val="26"/>
              </w:rPr>
              <w:t>後，</w:t>
            </w:r>
            <w:r w:rsidRPr="00403A9B">
              <w:rPr>
                <w:rFonts w:eastAsia="標楷體" w:hAnsi="標楷體"/>
                <w:sz w:val="26"/>
                <w:szCs w:val="26"/>
              </w:rPr>
              <w:t>再售予關係企業情形，台灣柏恩氏向關係企業及非關係企業購貨，銷貨對象有關係企業及非關係企業，故不適用此法進行評估。</w:t>
            </w:r>
          </w:p>
        </w:tc>
      </w:tr>
      <w:tr w:rsidR="0089094A" w:rsidRPr="00403A9B" w:rsidTr="00AF2548">
        <w:trPr>
          <w:cantSplit/>
          <w:trHeight w:val="619"/>
        </w:trPr>
        <w:tc>
          <w:tcPr>
            <w:tcW w:w="1260" w:type="dxa"/>
            <w:vMerge/>
            <w:tcBorders>
              <w:bottom w:val="single" w:sz="4" w:space="0" w:color="336699"/>
            </w:tcBorders>
            <w:vAlign w:val="center"/>
          </w:tcPr>
          <w:p w:rsidR="00312C13" w:rsidRDefault="00312C13" w:rsidP="00425BCD">
            <w:pPr>
              <w:snapToGrid w:val="0"/>
              <w:spacing w:beforeLines="50" w:before="120" w:afterLines="50" w:after="120"/>
              <w:jc w:val="center"/>
              <w:rPr>
                <w:rFonts w:eastAsia="標楷體"/>
                <w:bCs/>
                <w:color w:val="000000"/>
                <w:sz w:val="26"/>
                <w:szCs w:val="26"/>
              </w:rPr>
            </w:pPr>
          </w:p>
        </w:tc>
        <w:tc>
          <w:tcPr>
            <w:tcW w:w="1684" w:type="dxa"/>
            <w:tcBorders>
              <w:bottom w:val="single" w:sz="4" w:space="0" w:color="336699"/>
            </w:tcBorders>
            <w:vAlign w:val="center"/>
          </w:tcPr>
          <w:p w:rsidR="00312C13" w:rsidRDefault="0089094A" w:rsidP="00425BCD">
            <w:pPr>
              <w:spacing w:beforeLines="50" w:before="120" w:afterLines="50" w:after="120"/>
              <w:jc w:val="center"/>
              <w:rPr>
                <w:rFonts w:eastAsia="標楷體" w:hAnsi="標楷體"/>
                <w:sz w:val="26"/>
                <w:szCs w:val="26"/>
              </w:rPr>
            </w:pPr>
            <w:r w:rsidRPr="0088342C">
              <w:rPr>
                <w:rFonts w:eastAsia="標楷體" w:hAnsi="標楷體"/>
                <w:sz w:val="26"/>
                <w:szCs w:val="26"/>
              </w:rPr>
              <w:t>銷貨</w:t>
            </w:r>
          </w:p>
        </w:tc>
        <w:tc>
          <w:tcPr>
            <w:tcW w:w="4858" w:type="dxa"/>
            <w:vMerge/>
            <w:tcBorders>
              <w:bottom w:val="single" w:sz="4" w:space="0" w:color="336699"/>
            </w:tcBorders>
            <w:vAlign w:val="center"/>
          </w:tcPr>
          <w:p w:rsidR="00312C13" w:rsidRDefault="00312C13" w:rsidP="00425BCD">
            <w:pPr>
              <w:snapToGrid w:val="0"/>
              <w:spacing w:beforeLines="50" w:before="120" w:afterLines="50" w:after="120"/>
              <w:jc w:val="both"/>
              <w:rPr>
                <w:rFonts w:eastAsia="標楷體"/>
                <w:sz w:val="26"/>
                <w:szCs w:val="26"/>
              </w:rPr>
            </w:pPr>
          </w:p>
        </w:tc>
      </w:tr>
      <w:tr w:rsidR="0026003C" w:rsidRPr="00403A9B">
        <w:trPr>
          <w:cantSplit/>
          <w:trHeight w:val="70"/>
        </w:trPr>
        <w:tc>
          <w:tcPr>
            <w:tcW w:w="1260" w:type="dxa"/>
            <w:vAlign w:val="center"/>
          </w:tcPr>
          <w:p w:rsidR="00740E29" w:rsidRDefault="0026003C" w:rsidP="00425BCD">
            <w:pPr>
              <w:snapToGrid w:val="0"/>
              <w:spacing w:beforeLines="50" w:before="120" w:afterLines="50" w:after="120"/>
              <w:jc w:val="center"/>
              <w:rPr>
                <w:rFonts w:eastAsia="標楷體"/>
                <w:color w:val="000000"/>
                <w:sz w:val="26"/>
                <w:szCs w:val="26"/>
              </w:rPr>
            </w:pPr>
            <w:r w:rsidRPr="00403A9B">
              <w:rPr>
                <w:rFonts w:eastAsia="標楷體" w:hAnsi="標楷體"/>
                <w:color w:val="000000"/>
                <w:sz w:val="26"/>
                <w:szCs w:val="26"/>
              </w:rPr>
              <w:t>無形資產之使用</w:t>
            </w:r>
          </w:p>
        </w:tc>
        <w:tc>
          <w:tcPr>
            <w:tcW w:w="1684" w:type="dxa"/>
            <w:vAlign w:val="center"/>
          </w:tcPr>
          <w:p w:rsidR="00312C13" w:rsidRDefault="0026003C" w:rsidP="00425BCD">
            <w:pPr>
              <w:spacing w:beforeLines="50" w:before="120" w:afterLines="50" w:after="120"/>
              <w:jc w:val="center"/>
              <w:rPr>
                <w:rFonts w:eastAsia="標楷體" w:hAnsi="標楷體"/>
                <w:sz w:val="26"/>
                <w:szCs w:val="26"/>
              </w:rPr>
            </w:pPr>
            <w:r w:rsidRPr="0088342C">
              <w:rPr>
                <w:rFonts w:eastAsia="標楷體" w:hAnsi="標楷體"/>
                <w:sz w:val="26"/>
                <w:szCs w:val="26"/>
              </w:rPr>
              <w:t>權利金支出</w:t>
            </w:r>
          </w:p>
        </w:tc>
        <w:tc>
          <w:tcPr>
            <w:tcW w:w="4858" w:type="dxa"/>
            <w:vAlign w:val="center"/>
          </w:tcPr>
          <w:p w:rsidR="00312C13" w:rsidRDefault="0026003C" w:rsidP="00425BCD">
            <w:pPr>
              <w:snapToGrid w:val="0"/>
              <w:spacing w:beforeLines="50" w:before="120" w:afterLines="50" w:after="120"/>
              <w:jc w:val="both"/>
              <w:rPr>
                <w:rFonts w:eastAsia="標楷體"/>
                <w:sz w:val="26"/>
                <w:szCs w:val="26"/>
              </w:rPr>
            </w:pPr>
            <w:r w:rsidRPr="00403A9B">
              <w:rPr>
                <w:rFonts w:eastAsia="標楷體" w:hAnsi="標楷體"/>
                <w:sz w:val="26"/>
                <w:szCs w:val="26"/>
              </w:rPr>
              <w:t>依移轉訂價查核準則規定，</w:t>
            </w:r>
            <w:r w:rsidR="00B95DF1" w:rsidRPr="00C15F26">
              <w:rPr>
                <w:rFonts w:eastAsia="標楷體" w:hint="eastAsia"/>
                <w:sz w:val="26"/>
                <w:szCs w:val="26"/>
              </w:rPr>
              <w:t>此類型受控交易</w:t>
            </w:r>
            <w:r w:rsidRPr="00403A9B">
              <w:rPr>
                <w:rFonts w:eastAsia="標楷體" w:hAnsi="標楷體"/>
                <w:sz w:val="26"/>
                <w:szCs w:val="26"/>
              </w:rPr>
              <w:t>不可</w:t>
            </w:r>
            <w:r>
              <w:rPr>
                <w:rFonts w:eastAsia="標楷體" w:hAnsi="標楷體" w:hint="eastAsia"/>
                <w:sz w:val="26"/>
                <w:szCs w:val="26"/>
              </w:rPr>
              <w:t>使用</w:t>
            </w:r>
            <w:r w:rsidRPr="00403A9B">
              <w:rPr>
                <w:rFonts w:eastAsia="標楷體" w:hAnsi="標楷體"/>
                <w:sz w:val="26"/>
                <w:szCs w:val="26"/>
              </w:rPr>
              <w:t>成本加價法評估。</w:t>
            </w:r>
          </w:p>
        </w:tc>
      </w:tr>
      <w:tr w:rsidR="0026003C" w:rsidRPr="00403A9B">
        <w:trPr>
          <w:cantSplit/>
          <w:trHeight w:val="1138"/>
        </w:trPr>
        <w:tc>
          <w:tcPr>
            <w:tcW w:w="1260" w:type="dxa"/>
            <w:vMerge w:val="restart"/>
            <w:vAlign w:val="center"/>
          </w:tcPr>
          <w:p w:rsidR="00740E29" w:rsidRDefault="0026003C" w:rsidP="00425BCD">
            <w:pPr>
              <w:snapToGrid w:val="0"/>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w:t>
            </w:r>
          </w:p>
          <w:p w:rsidR="00312C13" w:rsidRDefault="0026003C" w:rsidP="00425BCD">
            <w:pPr>
              <w:snapToGrid w:val="0"/>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之提供</w:t>
            </w:r>
          </w:p>
        </w:tc>
        <w:tc>
          <w:tcPr>
            <w:tcW w:w="1684" w:type="dxa"/>
            <w:tcBorders>
              <w:bottom w:val="single" w:sz="4" w:space="0" w:color="336699"/>
            </w:tcBorders>
            <w:vAlign w:val="center"/>
          </w:tcPr>
          <w:p w:rsidR="00312C13" w:rsidRDefault="0026003C" w:rsidP="00425BCD">
            <w:pPr>
              <w:spacing w:beforeLines="50" w:before="120" w:afterLines="50" w:after="120"/>
              <w:jc w:val="center"/>
              <w:rPr>
                <w:rFonts w:eastAsia="標楷體" w:hAnsi="標楷體"/>
                <w:sz w:val="26"/>
                <w:szCs w:val="26"/>
              </w:rPr>
            </w:pPr>
            <w:r w:rsidRPr="0088342C">
              <w:rPr>
                <w:rFonts w:eastAsia="標楷體" w:hAnsi="標楷體"/>
                <w:sz w:val="26"/>
                <w:szCs w:val="26"/>
              </w:rPr>
              <w:t>系統使用費</w:t>
            </w:r>
          </w:p>
        </w:tc>
        <w:tc>
          <w:tcPr>
            <w:tcW w:w="4858" w:type="dxa"/>
            <w:vMerge w:val="restart"/>
            <w:tcBorders>
              <w:bottom w:val="single" w:sz="4" w:space="0" w:color="336699"/>
            </w:tcBorders>
            <w:vAlign w:val="center"/>
          </w:tcPr>
          <w:p w:rsidR="00312C13" w:rsidRDefault="0026003C" w:rsidP="00425BCD">
            <w:pPr>
              <w:snapToGrid w:val="0"/>
              <w:spacing w:beforeLines="50" w:before="120" w:afterLines="50" w:after="120"/>
              <w:jc w:val="both"/>
              <w:rPr>
                <w:rFonts w:eastAsia="標楷體"/>
                <w:sz w:val="26"/>
                <w:szCs w:val="26"/>
              </w:rPr>
            </w:pPr>
            <w:r w:rsidRPr="00403A9B">
              <w:rPr>
                <w:rFonts w:eastAsia="標楷體" w:hAnsi="標楷體"/>
                <w:sz w:val="26"/>
                <w:szCs w:val="26"/>
              </w:rPr>
              <w:t>台灣柏恩氏與關係企業間之服務收費均以實際支出加成收費。因服務收益所發生之成本包括直接及間接費用，若不考慮間接費用，單以毛利率執行分析，恐無法完全反應關係人間交易之因果關係，故不適用成本加價法進行評估。</w:t>
            </w:r>
          </w:p>
        </w:tc>
      </w:tr>
      <w:tr w:rsidR="0026003C" w:rsidRPr="00403A9B">
        <w:trPr>
          <w:cantSplit/>
          <w:trHeight w:val="1160"/>
        </w:trPr>
        <w:tc>
          <w:tcPr>
            <w:tcW w:w="1260" w:type="dxa"/>
            <w:vMerge/>
            <w:tcBorders>
              <w:bottom w:val="single" w:sz="4" w:space="0" w:color="336699"/>
            </w:tcBorders>
            <w:vAlign w:val="center"/>
          </w:tcPr>
          <w:p w:rsidR="00312C13" w:rsidRDefault="00312C13" w:rsidP="00425BCD">
            <w:pPr>
              <w:spacing w:beforeLines="50" w:before="120" w:afterLines="50" w:after="120"/>
              <w:jc w:val="both"/>
              <w:rPr>
                <w:rFonts w:eastAsia="標楷體"/>
                <w:color w:val="000000"/>
                <w:sz w:val="26"/>
                <w:szCs w:val="26"/>
              </w:rPr>
            </w:pPr>
          </w:p>
        </w:tc>
        <w:tc>
          <w:tcPr>
            <w:tcW w:w="1684" w:type="dxa"/>
            <w:tcBorders>
              <w:bottom w:val="single" w:sz="4" w:space="0" w:color="336699"/>
            </w:tcBorders>
            <w:vAlign w:val="center"/>
          </w:tcPr>
          <w:p w:rsidR="00312C13" w:rsidRDefault="0026003C" w:rsidP="00425BCD">
            <w:pPr>
              <w:spacing w:beforeLines="50" w:before="120" w:afterLines="50" w:after="120"/>
              <w:jc w:val="center"/>
              <w:rPr>
                <w:rFonts w:eastAsia="標楷體" w:hAnsi="標楷體"/>
                <w:sz w:val="26"/>
                <w:szCs w:val="26"/>
              </w:rPr>
            </w:pPr>
            <w:r w:rsidRPr="0088342C">
              <w:rPr>
                <w:rFonts w:eastAsia="標楷體" w:hAnsi="標楷體"/>
                <w:sz w:val="26"/>
                <w:szCs w:val="26"/>
              </w:rPr>
              <w:t>服務收益</w:t>
            </w:r>
          </w:p>
        </w:tc>
        <w:tc>
          <w:tcPr>
            <w:tcW w:w="4858" w:type="dxa"/>
            <w:vMerge/>
            <w:vAlign w:val="center"/>
          </w:tcPr>
          <w:p w:rsidR="00312C13" w:rsidRDefault="00312C13" w:rsidP="00425BCD">
            <w:pPr>
              <w:snapToGrid w:val="0"/>
              <w:spacing w:beforeLines="50" w:before="120" w:afterLines="50" w:after="120"/>
              <w:jc w:val="both"/>
              <w:rPr>
                <w:rFonts w:eastAsia="標楷體"/>
                <w:sz w:val="26"/>
                <w:szCs w:val="26"/>
              </w:rPr>
            </w:pPr>
          </w:p>
        </w:tc>
      </w:tr>
      <w:tr w:rsidR="00AB1663" w:rsidRPr="00403A9B">
        <w:trPr>
          <w:cantSplit/>
          <w:trHeight w:val="720"/>
        </w:trPr>
        <w:tc>
          <w:tcPr>
            <w:tcW w:w="1260" w:type="dxa"/>
            <w:vMerge w:val="restart"/>
            <w:tcBorders>
              <w:bottom w:val="single" w:sz="4" w:space="0" w:color="336699"/>
            </w:tcBorders>
            <w:vAlign w:val="center"/>
          </w:tcPr>
          <w:p w:rsidR="00740E29" w:rsidRDefault="00AB1663" w:rsidP="00425BCD">
            <w:pPr>
              <w:snapToGrid w:val="0"/>
              <w:spacing w:beforeLines="50" w:before="120" w:afterLines="50" w:after="120"/>
              <w:jc w:val="center"/>
              <w:rPr>
                <w:rFonts w:eastAsia="標楷體" w:hAnsi="標楷體"/>
                <w:color w:val="000000"/>
                <w:sz w:val="26"/>
                <w:szCs w:val="26"/>
              </w:rPr>
            </w:pPr>
            <w:r w:rsidRPr="00D328B0">
              <w:rPr>
                <w:rFonts w:eastAsia="標楷體" w:hAnsi="標楷體" w:hint="eastAsia"/>
                <w:color w:val="000000"/>
                <w:sz w:val="26"/>
                <w:szCs w:val="26"/>
              </w:rPr>
              <w:t>資金</w:t>
            </w:r>
          </w:p>
          <w:p w:rsidR="00312C13" w:rsidRDefault="00AB1663" w:rsidP="00425BCD">
            <w:pPr>
              <w:snapToGrid w:val="0"/>
              <w:spacing w:beforeLines="50" w:before="120" w:afterLines="50" w:after="120"/>
              <w:jc w:val="center"/>
              <w:rPr>
                <w:rFonts w:eastAsia="標楷體" w:hAnsi="標楷體"/>
                <w:color w:val="000000"/>
                <w:sz w:val="26"/>
                <w:szCs w:val="26"/>
              </w:rPr>
            </w:pPr>
            <w:r w:rsidRPr="00D328B0">
              <w:rPr>
                <w:rFonts w:eastAsia="標楷體" w:hAnsi="標楷體" w:hint="eastAsia"/>
                <w:color w:val="000000"/>
                <w:sz w:val="26"/>
                <w:szCs w:val="26"/>
              </w:rPr>
              <w:t>之使用</w:t>
            </w:r>
          </w:p>
        </w:tc>
        <w:tc>
          <w:tcPr>
            <w:tcW w:w="1684" w:type="dxa"/>
            <w:tcBorders>
              <w:bottom w:val="single" w:sz="4" w:space="0" w:color="336699"/>
            </w:tcBorders>
            <w:vAlign w:val="center"/>
          </w:tcPr>
          <w:p w:rsidR="00312C13" w:rsidRDefault="00AB1663" w:rsidP="00425BCD">
            <w:pPr>
              <w:spacing w:beforeLines="50" w:before="120" w:afterLines="50" w:after="120"/>
              <w:jc w:val="center"/>
              <w:rPr>
                <w:rFonts w:eastAsia="標楷體" w:hAnsi="標楷體"/>
                <w:sz w:val="26"/>
                <w:szCs w:val="26"/>
              </w:rPr>
            </w:pPr>
            <w:r>
              <w:rPr>
                <w:rFonts w:eastAsia="標楷體" w:hAnsi="標楷體" w:hint="eastAsia"/>
                <w:color w:val="000000"/>
                <w:sz w:val="26"/>
                <w:szCs w:val="26"/>
              </w:rPr>
              <w:t>貸款</w:t>
            </w:r>
          </w:p>
        </w:tc>
        <w:tc>
          <w:tcPr>
            <w:tcW w:w="4858" w:type="dxa"/>
            <w:vMerge w:val="restart"/>
            <w:vAlign w:val="center"/>
          </w:tcPr>
          <w:p w:rsidR="00312C13" w:rsidRDefault="00AB1663" w:rsidP="00425BCD">
            <w:pPr>
              <w:snapToGrid w:val="0"/>
              <w:spacing w:beforeLines="50" w:before="120" w:afterLines="50" w:after="120"/>
              <w:jc w:val="both"/>
              <w:rPr>
                <w:rFonts w:eastAsia="標楷體"/>
                <w:color w:val="0070C0"/>
                <w:sz w:val="26"/>
                <w:szCs w:val="26"/>
              </w:rPr>
            </w:pPr>
            <w:r w:rsidRPr="00E964B5">
              <w:rPr>
                <w:rFonts w:eastAsia="標楷體" w:hint="eastAsia"/>
                <w:sz w:val="26"/>
                <w:szCs w:val="26"/>
              </w:rPr>
              <w:t>因</w:t>
            </w:r>
            <w:r>
              <w:rPr>
                <w:rFonts w:eastAsia="標楷體" w:hint="eastAsia"/>
                <w:sz w:val="26"/>
                <w:szCs w:val="26"/>
              </w:rPr>
              <w:t>已</w:t>
            </w:r>
            <w:r w:rsidRPr="00E964B5">
              <w:rPr>
                <w:rFonts w:eastAsia="標楷體" w:hint="eastAsia"/>
                <w:sz w:val="26"/>
                <w:szCs w:val="26"/>
              </w:rPr>
              <w:t>優先採用可比較未受控價格法，故未以成本加價法</w:t>
            </w:r>
            <w:r w:rsidRPr="00E964B5">
              <w:rPr>
                <w:rFonts w:eastAsia="標楷體"/>
                <w:sz w:val="26"/>
                <w:szCs w:val="26"/>
              </w:rPr>
              <w:t>進行評估。</w:t>
            </w:r>
          </w:p>
        </w:tc>
      </w:tr>
      <w:tr w:rsidR="00AB1663" w:rsidRPr="00403A9B">
        <w:trPr>
          <w:cantSplit/>
          <w:trHeight w:val="420"/>
        </w:trPr>
        <w:tc>
          <w:tcPr>
            <w:tcW w:w="1260" w:type="dxa"/>
            <w:vMerge/>
            <w:tcBorders>
              <w:top w:val="single" w:sz="4" w:space="0" w:color="336699"/>
            </w:tcBorders>
            <w:vAlign w:val="center"/>
          </w:tcPr>
          <w:p w:rsidR="00312C13" w:rsidRDefault="00312C13" w:rsidP="00425BCD">
            <w:pPr>
              <w:snapToGrid w:val="0"/>
              <w:spacing w:beforeLines="50" w:before="120" w:afterLines="50" w:after="120"/>
              <w:jc w:val="center"/>
              <w:rPr>
                <w:rFonts w:eastAsia="標楷體" w:hAnsi="標楷體"/>
                <w:color w:val="000000"/>
                <w:sz w:val="26"/>
                <w:szCs w:val="26"/>
              </w:rPr>
            </w:pPr>
          </w:p>
        </w:tc>
        <w:tc>
          <w:tcPr>
            <w:tcW w:w="1684" w:type="dxa"/>
            <w:tcBorders>
              <w:top w:val="single" w:sz="4" w:space="0" w:color="336699"/>
            </w:tcBorders>
            <w:vAlign w:val="center"/>
          </w:tcPr>
          <w:p w:rsidR="00312C13" w:rsidRDefault="00AB1663"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借款</w:t>
            </w:r>
          </w:p>
        </w:tc>
        <w:tc>
          <w:tcPr>
            <w:tcW w:w="4858" w:type="dxa"/>
            <w:vMerge/>
            <w:vAlign w:val="center"/>
          </w:tcPr>
          <w:p w:rsidR="00312C13" w:rsidRDefault="00312C13" w:rsidP="00425BCD">
            <w:pPr>
              <w:snapToGrid w:val="0"/>
              <w:spacing w:beforeLines="50" w:before="120" w:afterLines="50" w:after="120"/>
              <w:jc w:val="both"/>
              <w:rPr>
                <w:rFonts w:eastAsia="標楷體"/>
                <w:sz w:val="26"/>
                <w:szCs w:val="26"/>
              </w:rPr>
            </w:pPr>
          </w:p>
        </w:tc>
      </w:tr>
    </w:tbl>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lastRenderedPageBreak/>
        <w:t>可比較利潤法</w:t>
      </w:r>
    </w:p>
    <w:tbl>
      <w:tblPr>
        <w:tblW w:w="7802" w:type="dxa"/>
        <w:tblInd w:w="7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1684"/>
        <w:gridCol w:w="4858"/>
      </w:tblGrid>
      <w:tr w:rsidR="0026003C" w:rsidRPr="00403A9B">
        <w:trPr>
          <w:trHeight w:val="516"/>
          <w:tblHeader/>
        </w:trPr>
        <w:tc>
          <w:tcPr>
            <w:tcW w:w="1260" w:type="dxa"/>
            <w:tcBorders>
              <w:bottom w:val="single" w:sz="4" w:space="0" w:color="336699"/>
            </w:tcBorders>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受控交易</w:t>
            </w:r>
          </w:p>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型態</w:t>
            </w:r>
          </w:p>
        </w:tc>
        <w:tc>
          <w:tcPr>
            <w:tcW w:w="1684" w:type="dxa"/>
            <w:tcBorders>
              <w:bottom w:val="single" w:sz="4" w:space="0" w:color="336699"/>
            </w:tcBorders>
            <w:shd w:val="clear" w:color="auto" w:fill="4F81BD"/>
            <w:vAlign w:val="center"/>
          </w:tcPr>
          <w:p w:rsidR="0026003C" w:rsidRPr="00403A9B" w:rsidRDefault="0026003C" w:rsidP="00566DE8">
            <w:pPr>
              <w:jc w:val="center"/>
              <w:rPr>
                <w:rFonts w:eastAsia="標楷體"/>
                <w:b/>
                <w:bCs/>
                <w:color w:val="FFFFFF"/>
                <w:sz w:val="26"/>
                <w:szCs w:val="26"/>
              </w:rPr>
            </w:pPr>
            <w:r w:rsidRPr="00403A9B">
              <w:rPr>
                <w:rFonts w:eastAsia="標楷體" w:hAnsi="標楷體"/>
                <w:b/>
                <w:bCs/>
                <w:color w:val="FFFFFF"/>
                <w:sz w:val="26"/>
                <w:szCs w:val="26"/>
              </w:rPr>
              <w:t>明細</w:t>
            </w:r>
          </w:p>
        </w:tc>
        <w:tc>
          <w:tcPr>
            <w:tcW w:w="4858" w:type="dxa"/>
            <w:shd w:val="clear" w:color="auto" w:fill="4F81BD"/>
            <w:vAlign w:val="center"/>
          </w:tcPr>
          <w:p w:rsidR="0026003C" w:rsidRPr="00403A9B" w:rsidRDefault="0026003C" w:rsidP="00566DE8">
            <w:pPr>
              <w:jc w:val="center"/>
              <w:rPr>
                <w:rFonts w:eastAsia="標楷體"/>
                <w:b/>
                <w:color w:val="FFFFFF"/>
                <w:sz w:val="26"/>
                <w:szCs w:val="26"/>
              </w:rPr>
            </w:pPr>
            <w:r w:rsidRPr="00403A9B">
              <w:rPr>
                <w:rFonts w:eastAsia="標楷體" w:hAnsi="標楷體"/>
                <w:b/>
                <w:color w:val="FFFFFF"/>
                <w:sz w:val="26"/>
                <w:szCs w:val="26"/>
              </w:rPr>
              <w:t>不適用於評估之原因</w:t>
            </w:r>
          </w:p>
        </w:tc>
      </w:tr>
      <w:tr w:rsidR="00AB1663" w:rsidRPr="00403A9B">
        <w:trPr>
          <w:cantSplit/>
          <w:trHeight w:val="660"/>
        </w:trPr>
        <w:tc>
          <w:tcPr>
            <w:tcW w:w="1260" w:type="dxa"/>
            <w:vMerge w:val="restart"/>
            <w:tcBorders>
              <w:bottom w:val="single" w:sz="4" w:space="0" w:color="336699"/>
            </w:tcBorders>
            <w:vAlign w:val="center"/>
          </w:tcPr>
          <w:p w:rsidR="00312C13" w:rsidRDefault="00AB1663"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資金</w:t>
            </w:r>
          </w:p>
          <w:p w:rsidR="00312C13" w:rsidRDefault="00AB1663" w:rsidP="00425BCD">
            <w:pPr>
              <w:spacing w:beforeLines="50" w:before="120" w:afterLines="50" w:after="120"/>
              <w:jc w:val="center"/>
              <w:rPr>
                <w:rFonts w:eastAsia="標楷體" w:hAnsi="標楷體"/>
                <w:color w:val="000000"/>
                <w:sz w:val="26"/>
                <w:szCs w:val="26"/>
              </w:rPr>
            </w:pPr>
            <w:r>
              <w:rPr>
                <w:rFonts w:eastAsia="標楷體" w:hAnsi="標楷體" w:hint="eastAsia"/>
                <w:color w:val="000000"/>
                <w:sz w:val="26"/>
                <w:szCs w:val="26"/>
              </w:rPr>
              <w:t>之使用</w:t>
            </w:r>
          </w:p>
        </w:tc>
        <w:tc>
          <w:tcPr>
            <w:tcW w:w="1684" w:type="dxa"/>
            <w:tcBorders>
              <w:bottom w:val="single" w:sz="4" w:space="0" w:color="336699"/>
            </w:tcBorders>
            <w:vAlign w:val="center"/>
          </w:tcPr>
          <w:p w:rsidR="00312C13" w:rsidRDefault="00AB1663" w:rsidP="00425BCD">
            <w:pPr>
              <w:spacing w:beforeLines="50" w:before="120" w:afterLines="50" w:after="120"/>
              <w:jc w:val="center"/>
              <w:rPr>
                <w:rFonts w:eastAsia="標楷體" w:hAnsi="標楷體"/>
                <w:sz w:val="26"/>
                <w:szCs w:val="26"/>
              </w:rPr>
            </w:pPr>
            <w:r>
              <w:rPr>
                <w:rFonts w:eastAsia="標楷體" w:hAnsi="標楷體" w:hint="eastAsia"/>
                <w:sz w:val="26"/>
                <w:szCs w:val="26"/>
              </w:rPr>
              <w:t>貸款</w:t>
            </w:r>
          </w:p>
        </w:tc>
        <w:tc>
          <w:tcPr>
            <w:tcW w:w="4858" w:type="dxa"/>
            <w:vMerge w:val="restart"/>
            <w:vAlign w:val="center"/>
          </w:tcPr>
          <w:p w:rsidR="00312C13" w:rsidRDefault="00AB1663" w:rsidP="00425BCD">
            <w:pPr>
              <w:snapToGrid w:val="0"/>
              <w:spacing w:beforeLines="50" w:before="120" w:afterLines="50" w:after="120"/>
              <w:jc w:val="both"/>
              <w:rPr>
                <w:rFonts w:eastAsia="標楷體"/>
                <w:sz w:val="26"/>
                <w:szCs w:val="26"/>
              </w:rPr>
            </w:pPr>
            <w:r w:rsidRPr="00C15F26">
              <w:rPr>
                <w:rFonts w:eastAsia="標楷體"/>
                <w:sz w:val="26"/>
                <w:szCs w:val="26"/>
              </w:rPr>
              <w:t>依</w:t>
            </w:r>
            <w:r w:rsidRPr="00D328B0">
              <w:rPr>
                <w:rFonts w:eastAsia="標楷體" w:hAnsi="標楷體"/>
                <w:sz w:val="26"/>
                <w:szCs w:val="26"/>
              </w:rPr>
              <w:t>移轉</w:t>
            </w:r>
            <w:r w:rsidRPr="00C15F26">
              <w:rPr>
                <w:rFonts w:eastAsia="標楷體"/>
                <w:sz w:val="26"/>
                <w:szCs w:val="26"/>
              </w:rPr>
              <w:t>訂價查核準則規定，</w:t>
            </w:r>
            <w:r w:rsidRPr="00C15F26">
              <w:rPr>
                <w:rFonts w:eastAsia="標楷體" w:hint="eastAsia"/>
                <w:sz w:val="26"/>
                <w:szCs w:val="26"/>
              </w:rPr>
              <w:t>此類型受控交易</w:t>
            </w:r>
            <w:r w:rsidRPr="00C15F26">
              <w:rPr>
                <w:rFonts w:eastAsia="標楷體"/>
                <w:sz w:val="26"/>
                <w:szCs w:val="26"/>
              </w:rPr>
              <w:t>不可使用</w:t>
            </w:r>
            <w:r w:rsidRPr="00C15F26">
              <w:rPr>
                <w:rFonts w:eastAsia="標楷體" w:hint="eastAsia"/>
                <w:sz w:val="26"/>
                <w:szCs w:val="26"/>
              </w:rPr>
              <w:t>此</w:t>
            </w:r>
            <w:r w:rsidRPr="00C15F26">
              <w:rPr>
                <w:rFonts w:eastAsia="標楷體"/>
                <w:sz w:val="26"/>
                <w:szCs w:val="26"/>
              </w:rPr>
              <w:t>法進行評估。</w:t>
            </w:r>
          </w:p>
        </w:tc>
      </w:tr>
      <w:tr w:rsidR="00AB1663" w:rsidRPr="00403A9B">
        <w:trPr>
          <w:cantSplit/>
          <w:trHeight w:val="360"/>
        </w:trPr>
        <w:tc>
          <w:tcPr>
            <w:tcW w:w="1260" w:type="dxa"/>
            <w:vMerge/>
            <w:tcBorders>
              <w:top w:val="single" w:sz="4" w:space="0" w:color="336699"/>
            </w:tcBorders>
            <w:vAlign w:val="center"/>
          </w:tcPr>
          <w:p w:rsidR="00312C13" w:rsidRDefault="00312C13" w:rsidP="00425BCD">
            <w:pPr>
              <w:spacing w:beforeLines="50" w:before="120" w:afterLines="50" w:after="120"/>
              <w:jc w:val="center"/>
              <w:rPr>
                <w:rFonts w:eastAsia="標楷體" w:hAnsi="標楷體"/>
                <w:color w:val="000000"/>
                <w:sz w:val="26"/>
                <w:szCs w:val="26"/>
              </w:rPr>
            </w:pPr>
          </w:p>
        </w:tc>
        <w:tc>
          <w:tcPr>
            <w:tcW w:w="1684" w:type="dxa"/>
            <w:tcBorders>
              <w:top w:val="single" w:sz="4" w:space="0" w:color="336699"/>
            </w:tcBorders>
            <w:vAlign w:val="center"/>
          </w:tcPr>
          <w:p w:rsidR="00312C13" w:rsidRDefault="00AB1663" w:rsidP="00425BCD">
            <w:pPr>
              <w:spacing w:beforeLines="50" w:before="120" w:afterLines="50" w:after="120"/>
              <w:jc w:val="center"/>
              <w:rPr>
                <w:rFonts w:eastAsia="標楷體" w:hAnsi="標楷體"/>
                <w:sz w:val="26"/>
                <w:szCs w:val="26"/>
              </w:rPr>
            </w:pPr>
            <w:r>
              <w:rPr>
                <w:rFonts w:eastAsia="標楷體" w:hAnsi="標楷體" w:hint="eastAsia"/>
                <w:sz w:val="26"/>
                <w:szCs w:val="26"/>
              </w:rPr>
              <w:t>借款</w:t>
            </w:r>
          </w:p>
        </w:tc>
        <w:tc>
          <w:tcPr>
            <w:tcW w:w="4858" w:type="dxa"/>
            <w:vMerge/>
            <w:vAlign w:val="center"/>
          </w:tcPr>
          <w:p w:rsidR="00312C13" w:rsidRDefault="00312C13" w:rsidP="00425BCD">
            <w:pPr>
              <w:snapToGrid w:val="0"/>
              <w:spacing w:beforeLines="50" w:before="120" w:afterLines="50" w:after="120"/>
              <w:jc w:val="both"/>
              <w:rPr>
                <w:rFonts w:eastAsia="標楷體"/>
                <w:sz w:val="26"/>
                <w:szCs w:val="26"/>
              </w:rPr>
            </w:pPr>
          </w:p>
        </w:tc>
      </w:tr>
    </w:tbl>
    <w:p w:rsidR="00312C13" w:rsidRDefault="0026003C" w:rsidP="00425BCD">
      <w:pPr>
        <w:numPr>
          <w:ilvl w:val="0"/>
          <w:numId w:val="37"/>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利潤分割</w:t>
      </w:r>
      <w:r w:rsidRPr="00EA272E">
        <w:rPr>
          <w:rFonts w:eastAsia="標楷體"/>
          <w:b/>
          <w:sz w:val="28"/>
          <w:szCs w:val="26"/>
        </w:rPr>
        <w:t>法</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使用利潤分割法時，必須計算所有受控交易參與人對合併營業利潤之貢獻，通常適用將獨特無形資產於跨國交易間移轉或適用於交易性質複雜、牽涉跨國交易之情形。因台灣柏恩氏與受控交易參與人之交易非屬高度整合不能單獨衡量交易結果或與其他交易不可分割之情形，故本法並不適合作為評估方法。</w:t>
      </w:r>
    </w:p>
    <w:p w:rsidR="0026003C" w:rsidRPr="00EA272E" w:rsidRDefault="0026003C" w:rsidP="00425BCD">
      <w:pPr>
        <w:spacing w:beforeLines="50" w:before="120" w:afterLines="50" w:after="120" w:line="360" w:lineRule="auto"/>
        <w:ind w:leftChars="200" w:left="480" w:firstLineChars="200" w:firstLine="520"/>
        <w:jc w:val="both"/>
        <w:rPr>
          <w:rFonts w:eastAsia="標楷體"/>
          <w:sz w:val="26"/>
          <w:szCs w:val="26"/>
        </w:rPr>
        <w:sectPr w:rsidR="0026003C" w:rsidRPr="00EA272E" w:rsidSect="008C60C9">
          <w:headerReference w:type="even" r:id="rId27"/>
          <w:headerReference w:type="default" r:id="rId28"/>
          <w:footerReference w:type="even" r:id="rId29"/>
          <w:headerReference w:type="first" r:id="rId30"/>
          <w:type w:val="oddPage"/>
          <w:pgSz w:w="11906" w:h="16838" w:code="9"/>
          <w:pgMar w:top="2160" w:right="1440" w:bottom="1814" w:left="1440" w:header="851" w:footer="567" w:gutter="567"/>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sz w:val="48"/>
          <w:szCs w:val="48"/>
        </w:rPr>
      </w:pPr>
      <w:bookmarkStart w:id="83" w:name="_Toc245269230"/>
      <w:bookmarkStart w:id="84" w:name="_Toc245269231"/>
      <w:bookmarkStart w:id="85" w:name="_Toc245269232"/>
      <w:bookmarkStart w:id="86" w:name="_Toc245269233"/>
      <w:bookmarkStart w:id="87" w:name="_Toc245269234"/>
      <w:bookmarkStart w:id="88" w:name="_Toc245269235"/>
      <w:bookmarkStart w:id="89" w:name="_Toc245269236"/>
      <w:bookmarkStart w:id="90" w:name="_Toc253154519"/>
      <w:bookmarkStart w:id="91" w:name="_Toc253154587"/>
      <w:bookmarkStart w:id="92" w:name="_Toc272326018"/>
      <w:bookmarkStart w:id="93" w:name="_Toc272326646"/>
      <w:bookmarkStart w:id="94" w:name="_Toc272326825"/>
      <w:bookmarkStart w:id="95" w:name="_Toc275960658"/>
      <w:bookmarkStart w:id="96" w:name="_Toc485891319"/>
      <w:bookmarkEnd w:id="83"/>
      <w:bookmarkEnd w:id="84"/>
      <w:bookmarkEnd w:id="85"/>
      <w:bookmarkEnd w:id="86"/>
      <w:bookmarkEnd w:id="87"/>
      <w:bookmarkEnd w:id="88"/>
      <w:bookmarkEnd w:id="89"/>
      <w:r>
        <w:rPr>
          <w:rFonts w:ascii="Times New Roman" w:eastAsia="標楷體" w:hAnsi="Times New Roman"/>
          <w:noProof/>
          <w:sz w:val="48"/>
          <w:szCs w:val="48"/>
        </w:rPr>
        <w:lastRenderedPageBreak/>
        <mc:AlternateContent>
          <mc:Choice Requires="wps">
            <w:drawing>
              <wp:anchor distT="0" distB="0" distL="114300" distR="114300" simplePos="0" relativeHeight="251658752" behindDoc="0" locked="0" layoutInCell="1" allowOverlap="1">
                <wp:simplePos x="0" y="0"/>
                <wp:positionH relativeFrom="column">
                  <wp:posOffset>4645660</wp:posOffset>
                </wp:positionH>
                <wp:positionV relativeFrom="paragraph">
                  <wp:posOffset>0</wp:posOffset>
                </wp:positionV>
                <wp:extent cx="720090" cy="720090"/>
                <wp:effectExtent l="6985" t="9525" r="6350" b="13335"/>
                <wp:wrapNone/>
                <wp:docPr id="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1E681F" w:rsidRDefault="009A6029" w:rsidP="0026003C">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143" type="#_x0000_t202" style="position:absolute;left:0;text-align:left;margin-left:365.8pt;margin-top:0;width:56.7pt;height:56.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">
                <v:textbox>
                  <w:txbxContent>
                    <w:p w:rsidR="009A6029" w:rsidRPr="001E681F" w:rsidRDefault="009A6029" w:rsidP="0026003C">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90"/>
      <w:bookmarkEnd w:id="91"/>
      <w:bookmarkEnd w:id="92"/>
      <w:bookmarkEnd w:id="93"/>
      <w:bookmarkEnd w:id="94"/>
      <w:bookmarkEnd w:id="95"/>
      <w:bookmarkEnd w:id="96"/>
    </w:p>
    <w:p w:rsidR="0026003C" w:rsidRPr="00EA272E" w:rsidRDefault="0026003C" w:rsidP="0026003C">
      <w:pPr>
        <w:jc w:val="right"/>
        <w:rPr>
          <w:rFonts w:eastAsia="標楷體"/>
        </w:rPr>
      </w:pPr>
    </w:p>
    <w:p w:rsidR="0026003C" w:rsidRPr="00EA272E" w:rsidRDefault="0026003C" w:rsidP="0026003C">
      <w:pPr>
        <w:jc w:val="right"/>
        <w:rPr>
          <w:rFonts w:eastAsia="標楷體"/>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97" w:name="_Toc485891320"/>
      <w:r w:rsidRPr="00EA272E">
        <w:rPr>
          <w:rFonts w:ascii="Times New Roman" w:eastAsia="標楷體" w:hAnsi="Times New Roman"/>
          <w:sz w:val="56"/>
          <w:szCs w:val="56"/>
        </w:rPr>
        <w:t>可比較對象</w:t>
      </w:r>
      <w:r w:rsidRPr="00EA272E">
        <w:rPr>
          <w:rFonts w:ascii="Times New Roman" w:eastAsia="標楷體" w:hAnsi="Times New Roman" w:hint="eastAsia"/>
          <w:sz w:val="56"/>
          <w:szCs w:val="56"/>
        </w:rPr>
        <w:t>之找尋</w:t>
      </w:r>
      <w:bookmarkEnd w:id="97"/>
    </w:p>
    <w:p w:rsidR="00312C13" w:rsidRDefault="0026003C" w:rsidP="00425BCD">
      <w:pPr>
        <w:pStyle w:val="32"/>
        <w:spacing w:beforeLines="50" w:before="120" w:afterLines="50" w:after="120" w:line="360" w:lineRule="auto"/>
        <w:ind w:firstLineChars="200" w:firstLine="520"/>
        <w:jc w:val="both"/>
        <w:rPr>
          <w:szCs w:val="26"/>
        </w:rPr>
      </w:pPr>
      <w:r w:rsidRPr="00EA272E">
        <w:rPr>
          <w:rFonts w:hint="eastAsia"/>
          <w:szCs w:val="26"/>
        </w:rPr>
        <w:t>本報告中分析之受控交易為</w:t>
      </w:r>
      <w:r w:rsidRPr="00AB1663">
        <w:rPr>
          <w:rFonts w:hAnsi="標楷體"/>
          <w:color w:val="000000"/>
          <w:szCs w:val="26"/>
        </w:rPr>
        <w:t>『有形資產之移轉</w:t>
      </w:r>
      <w:r w:rsidR="00D76B43">
        <w:rPr>
          <w:rFonts w:hAnsi="標楷體"/>
          <w:color w:val="000000"/>
          <w:szCs w:val="26"/>
        </w:rPr>
        <w:t>—</w:t>
      </w:r>
      <w:r w:rsidRPr="00AB1663">
        <w:rPr>
          <w:rFonts w:hAnsi="標楷體"/>
          <w:color w:val="000000"/>
          <w:szCs w:val="26"/>
        </w:rPr>
        <w:t>進、銷貨』、『無形資產之使用</w:t>
      </w:r>
      <w:r w:rsidR="00D76B43">
        <w:rPr>
          <w:rFonts w:hAnsi="標楷體"/>
          <w:color w:val="000000"/>
          <w:szCs w:val="26"/>
        </w:rPr>
        <w:t>—</w:t>
      </w:r>
      <w:r w:rsidRPr="00AB1663">
        <w:rPr>
          <w:rFonts w:hAnsi="標楷體"/>
          <w:color w:val="000000"/>
          <w:szCs w:val="26"/>
        </w:rPr>
        <w:t>權利金支出』</w:t>
      </w:r>
      <w:r w:rsidRPr="00AB1663">
        <w:rPr>
          <w:rFonts w:hAnsi="標楷體"/>
          <w:szCs w:val="26"/>
        </w:rPr>
        <w:t>、『服務之提供</w:t>
      </w:r>
      <w:r w:rsidR="00D76B43">
        <w:rPr>
          <w:rFonts w:hAnsi="標楷體"/>
          <w:szCs w:val="26"/>
        </w:rPr>
        <w:t>—</w:t>
      </w:r>
      <w:r w:rsidRPr="00AB1663">
        <w:rPr>
          <w:rFonts w:hAnsi="標楷體"/>
          <w:szCs w:val="26"/>
        </w:rPr>
        <w:t>系統使用費』</w:t>
      </w:r>
      <w:r w:rsidRPr="00AB1663">
        <w:rPr>
          <w:rFonts w:hAnsi="標楷體"/>
          <w:color w:val="000000"/>
          <w:szCs w:val="26"/>
        </w:rPr>
        <w:t>、『服務之提</w:t>
      </w:r>
      <w:r w:rsidRPr="00AB1663">
        <w:rPr>
          <w:rFonts w:hAnsi="標楷體"/>
          <w:szCs w:val="26"/>
        </w:rPr>
        <w:t>供</w:t>
      </w:r>
      <w:r w:rsidR="00D76B43">
        <w:rPr>
          <w:rFonts w:hAnsi="標楷體"/>
          <w:szCs w:val="26"/>
        </w:rPr>
        <w:t>—</w:t>
      </w:r>
      <w:r w:rsidRPr="00AB1663">
        <w:rPr>
          <w:rFonts w:hAnsi="標楷體"/>
          <w:szCs w:val="26"/>
        </w:rPr>
        <w:t>服務收益』及『資金之使用</w:t>
      </w:r>
      <w:r w:rsidR="00D76B43">
        <w:rPr>
          <w:rFonts w:hAnsi="標楷體"/>
          <w:szCs w:val="26"/>
        </w:rPr>
        <w:t>—</w:t>
      </w:r>
      <w:r w:rsidR="00FD1D4B" w:rsidRPr="00AB1663">
        <w:rPr>
          <w:rFonts w:hAnsi="標楷體" w:hint="eastAsia"/>
          <w:szCs w:val="26"/>
        </w:rPr>
        <w:t>貸款及借款</w:t>
      </w:r>
      <w:r w:rsidRPr="00AB1663">
        <w:rPr>
          <w:rFonts w:hAnsi="標楷體"/>
          <w:szCs w:val="26"/>
        </w:rPr>
        <w:t>』</w:t>
      </w:r>
      <w:r w:rsidRPr="00AB1663">
        <w:rPr>
          <w:rFonts w:hint="eastAsia"/>
        </w:rPr>
        <w:t>等</w:t>
      </w:r>
      <w:r w:rsidRPr="00AB1663">
        <w:rPr>
          <w:rFonts w:hint="eastAsia"/>
          <w:szCs w:val="26"/>
        </w:rPr>
        <w:t>，評估該等受控交易，</w:t>
      </w:r>
      <w:r w:rsidRPr="00AB1663">
        <w:rPr>
          <w:rFonts w:hAnsi="標楷體"/>
          <w:szCs w:val="26"/>
        </w:rPr>
        <w:t>除『資金之使用</w:t>
      </w:r>
      <w:r w:rsidR="00D76B43">
        <w:rPr>
          <w:rFonts w:hAnsi="標楷體"/>
          <w:szCs w:val="26"/>
        </w:rPr>
        <w:t>—</w:t>
      </w:r>
      <w:r w:rsidR="00AB1663" w:rsidRPr="00AB1663">
        <w:rPr>
          <w:rFonts w:hAnsi="標楷體" w:hint="eastAsia"/>
          <w:szCs w:val="26"/>
        </w:rPr>
        <w:t>貸款及借款</w:t>
      </w:r>
      <w:r w:rsidRPr="00AB1663">
        <w:rPr>
          <w:rFonts w:hAnsi="標楷體"/>
          <w:szCs w:val="26"/>
        </w:rPr>
        <w:t>』採可比較未受控價格法</w:t>
      </w:r>
      <w:r w:rsidR="000425E0">
        <w:rPr>
          <w:rFonts w:hAnsi="標楷體" w:hint="eastAsia"/>
          <w:szCs w:val="26"/>
        </w:rPr>
        <w:t>外</w:t>
      </w:r>
      <w:r w:rsidRPr="00AB1663">
        <w:rPr>
          <w:rFonts w:hAnsi="標楷體"/>
          <w:szCs w:val="26"/>
        </w:rPr>
        <w:t>，其他受控交易之最適常規交易方法均為</w:t>
      </w:r>
      <w:r w:rsidRPr="00AB1663">
        <w:rPr>
          <w:rFonts w:hAnsi="標楷體"/>
        </w:rPr>
        <w:t>可比較利潤法</w:t>
      </w:r>
      <w:r w:rsidRPr="00AB1663">
        <w:rPr>
          <w:rFonts w:hint="eastAsia"/>
          <w:szCs w:val="26"/>
        </w:rPr>
        <w:t>。</w:t>
      </w:r>
    </w:p>
    <w:p w:rsidR="00312C13" w:rsidRDefault="0026003C" w:rsidP="00425BCD">
      <w:pPr>
        <w:pStyle w:val="32"/>
        <w:spacing w:beforeLines="50" w:before="120" w:afterLines="50" w:after="120" w:line="360" w:lineRule="auto"/>
        <w:ind w:firstLineChars="200" w:firstLine="520"/>
        <w:jc w:val="both"/>
        <w:rPr>
          <w:szCs w:val="26"/>
        </w:rPr>
      </w:pPr>
      <w:r w:rsidRPr="00AB1663">
        <w:rPr>
          <w:rFonts w:hint="eastAsia"/>
          <w:szCs w:val="26"/>
        </w:rPr>
        <w:t>由本報告第玖章得知</w:t>
      </w:r>
      <w:r w:rsidRPr="00AB1663">
        <w:rPr>
          <w:rFonts w:hAnsi="標楷體"/>
          <w:color w:val="000000"/>
          <w:szCs w:val="26"/>
        </w:rPr>
        <w:t>『有形資產之移轉</w:t>
      </w:r>
      <w:r w:rsidR="00D76B43">
        <w:rPr>
          <w:rFonts w:hAnsi="標楷體"/>
          <w:color w:val="000000"/>
          <w:szCs w:val="26"/>
        </w:rPr>
        <w:t>—</w:t>
      </w:r>
      <w:r w:rsidRPr="00AB1663">
        <w:rPr>
          <w:rFonts w:hAnsi="標楷體"/>
          <w:color w:val="000000"/>
          <w:szCs w:val="26"/>
        </w:rPr>
        <w:t>進、銷貨』、『無形資產之使用</w:t>
      </w:r>
      <w:r w:rsidR="00D76B43">
        <w:rPr>
          <w:rFonts w:hAnsi="標楷體"/>
          <w:color w:val="000000"/>
          <w:szCs w:val="26"/>
        </w:rPr>
        <w:t>—</w:t>
      </w:r>
      <w:r w:rsidRPr="00AB1663">
        <w:rPr>
          <w:rFonts w:hAnsi="標楷體"/>
          <w:color w:val="000000"/>
          <w:szCs w:val="26"/>
        </w:rPr>
        <w:t>權利金支出』</w:t>
      </w:r>
      <w:r w:rsidRPr="00AB1663">
        <w:rPr>
          <w:rFonts w:hAnsi="標楷體"/>
          <w:szCs w:val="26"/>
        </w:rPr>
        <w:t>、『服務之提供</w:t>
      </w:r>
      <w:r w:rsidR="00D76B43">
        <w:rPr>
          <w:rFonts w:hAnsi="標楷體"/>
          <w:szCs w:val="26"/>
        </w:rPr>
        <w:t>—</w:t>
      </w:r>
      <w:r w:rsidRPr="00AB1663">
        <w:rPr>
          <w:rFonts w:hAnsi="標楷體"/>
          <w:szCs w:val="26"/>
        </w:rPr>
        <w:t>系統使用費』以及</w:t>
      </w:r>
      <w:r w:rsidRPr="00AB1663">
        <w:rPr>
          <w:rFonts w:hAnsi="標楷體"/>
          <w:color w:val="000000"/>
          <w:szCs w:val="26"/>
        </w:rPr>
        <w:t>『服務之提</w:t>
      </w:r>
      <w:r w:rsidRPr="00AB1663">
        <w:rPr>
          <w:rFonts w:hAnsi="標楷體"/>
          <w:szCs w:val="26"/>
        </w:rPr>
        <w:t>供</w:t>
      </w:r>
      <w:r w:rsidR="00D76B43">
        <w:rPr>
          <w:rFonts w:hAnsi="標楷體"/>
          <w:szCs w:val="26"/>
        </w:rPr>
        <w:t>—</w:t>
      </w:r>
      <w:r w:rsidRPr="00AB1663">
        <w:rPr>
          <w:rFonts w:hAnsi="標楷體"/>
          <w:spacing w:val="-2"/>
          <w:szCs w:val="26"/>
        </w:rPr>
        <w:t>服務收益</w:t>
      </w:r>
      <w:r w:rsidRPr="00AB1663">
        <w:rPr>
          <w:rFonts w:hAnsi="標楷體"/>
          <w:szCs w:val="26"/>
        </w:rPr>
        <w:t>』</w:t>
      </w:r>
      <w:r w:rsidRPr="00AB1663">
        <w:rPr>
          <w:rFonts w:hint="eastAsia"/>
          <w:szCs w:val="26"/>
        </w:rPr>
        <w:t>受控交易之受測個體為</w:t>
      </w:r>
      <w:r w:rsidRPr="00AB1663">
        <w:rPr>
          <w:rFonts w:hAnsi="標楷體"/>
          <w:szCs w:val="26"/>
        </w:rPr>
        <w:t>台灣柏恩氏</w:t>
      </w:r>
      <w:r w:rsidRPr="00AB1663">
        <w:rPr>
          <w:rFonts w:hint="eastAsia"/>
          <w:szCs w:val="26"/>
        </w:rPr>
        <w:t>，故本所以『</w:t>
      </w:r>
      <w:r w:rsidR="006D1083" w:rsidRPr="00EB7774">
        <w:rPr>
          <w:szCs w:val="26"/>
        </w:rPr>
        <w:t>ONESOURCE Transfer Pricing</w:t>
      </w:r>
      <w:r w:rsidR="006D1083" w:rsidRPr="00EB7774">
        <w:rPr>
          <w:szCs w:val="26"/>
        </w:rPr>
        <w:t>資料庫</w:t>
      </w:r>
      <w:r w:rsidR="006D1083" w:rsidRPr="00EB7774">
        <w:rPr>
          <w:szCs w:val="26"/>
        </w:rPr>
        <w:t>(</w:t>
      </w:r>
      <w:r w:rsidR="006D1083" w:rsidRPr="00EB7774">
        <w:rPr>
          <w:szCs w:val="26"/>
        </w:rPr>
        <w:t>以下簡稱「</w:t>
      </w:r>
      <w:r w:rsidR="006D1083" w:rsidRPr="00EB7774">
        <w:rPr>
          <w:szCs w:val="26"/>
        </w:rPr>
        <w:t>ONESOURCE</w:t>
      </w:r>
      <w:r w:rsidR="006D1083" w:rsidRPr="00EB7774">
        <w:rPr>
          <w:szCs w:val="26"/>
        </w:rPr>
        <w:t>資料庫」</w:t>
      </w:r>
      <w:r w:rsidR="006D1083">
        <w:rPr>
          <w:rFonts w:hint="eastAsia"/>
          <w:szCs w:val="26"/>
        </w:rPr>
        <w:t>)</w:t>
      </w:r>
      <w:r w:rsidRPr="00AB1663">
        <w:rPr>
          <w:rFonts w:hint="eastAsia"/>
          <w:szCs w:val="26"/>
        </w:rPr>
        <w:t>』資料庫，為其找尋可比較對象；</w:t>
      </w:r>
      <w:r w:rsidRPr="00AB1663">
        <w:rPr>
          <w:rFonts w:hAnsi="標楷體"/>
          <w:szCs w:val="26"/>
        </w:rPr>
        <w:t>於『資金之使用</w:t>
      </w:r>
      <w:r w:rsidR="00D76B43">
        <w:rPr>
          <w:rFonts w:hAnsi="標楷體"/>
          <w:szCs w:val="26"/>
        </w:rPr>
        <w:t>—</w:t>
      </w:r>
      <w:r w:rsidR="00AB1663" w:rsidRPr="00AB1663">
        <w:rPr>
          <w:rFonts w:hAnsi="標楷體" w:hint="eastAsia"/>
          <w:szCs w:val="26"/>
        </w:rPr>
        <w:t>貸款及借款</w:t>
      </w:r>
      <w:r w:rsidRPr="00AB1663">
        <w:rPr>
          <w:rFonts w:hAnsi="標楷體"/>
          <w:szCs w:val="26"/>
        </w:rPr>
        <w:t>』</w:t>
      </w:r>
      <w:r w:rsidRPr="00403A9B">
        <w:rPr>
          <w:rFonts w:hAnsi="標楷體"/>
          <w:szCs w:val="26"/>
        </w:rPr>
        <w:t>受控交易方面，本所以</w:t>
      </w:r>
      <w:r w:rsidR="00013DC8">
        <w:rPr>
          <w:rFonts w:hAnsi="標楷體"/>
          <w:szCs w:val="26"/>
        </w:rPr>
        <w:t>『</w:t>
      </w:r>
      <w:r w:rsidR="00013DC8" w:rsidRPr="004C0A53">
        <w:rPr>
          <w:rFonts w:hAnsi="標楷體" w:hint="eastAsia"/>
          <w:szCs w:val="26"/>
        </w:rPr>
        <w:t>美國</w:t>
      </w:r>
      <w:r w:rsidR="00013DC8">
        <w:rPr>
          <w:rFonts w:hAnsi="標楷體" w:hint="eastAsia"/>
          <w:szCs w:val="26"/>
        </w:rPr>
        <w:t>十年期公債殖利率</w:t>
      </w:r>
      <w:r w:rsidR="00013DC8">
        <w:rPr>
          <w:rFonts w:hAnsi="標楷體"/>
          <w:szCs w:val="26"/>
        </w:rPr>
        <w:t>』</w:t>
      </w:r>
      <w:r w:rsidR="00013DC8">
        <w:rPr>
          <w:rFonts w:hAnsi="標楷體" w:hint="eastAsia"/>
          <w:szCs w:val="26"/>
        </w:rPr>
        <w:t>作為選樣資料庫</w:t>
      </w:r>
      <w:r w:rsidRPr="00D742A9">
        <w:rPr>
          <w:rFonts w:hint="eastAsia"/>
          <w:szCs w:val="26"/>
        </w:rPr>
        <w:t>。</w:t>
      </w:r>
    </w:p>
    <w:p w:rsidR="00312C13" w:rsidRDefault="0026003C" w:rsidP="00425BCD">
      <w:pPr>
        <w:pStyle w:val="2"/>
        <w:numPr>
          <w:ilvl w:val="1"/>
          <w:numId w:val="38"/>
        </w:numPr>
        <w:tabs>
          <w:tab w:val="left" w:pos="756"/>
        </w:tabs>
        <w:spacing w:beforeLines="100" w:before="240" w:afterLines="100" w:after="240" w:line="360" w:lineRule="auto"/>
        <w:ind w:left="0" w:firstLine="0"/>
        <w:rPr>
          <w:rFonts w:ascii="Times New Roman" w:eastAsia="標楷體" w:hAnsi="Times New Roman"/>
          <w:sz w:val="36"/>
          <w:szCs w:val="40"/>
        </w:rPr>
      </w:pPr>
      <w:bookmarkStart w:id="98" w:name="_Toc157536069"/>
      <w:bookmarkStart w:id="99" w:name="_Toc158135216"/>
      <w:bookmarkStart w:id="100" w:name="_Toc166242734"/>
      <w:r w:rsidRPr="00EA272E">
        <w:rPr>
          <w:rFonts w:ascii="Times New Roman" w:eastAsia="標楷體" w:hAnsi="Times New Roman"/>
          <w:sz w:val="36"/>
          <w:szCs w:val="40"/>
        </w:rPr>
        <w:t>資料庫</w:t>
      </w:r>
      <w:r w:rsidRPr="00EA272E">
        <w:rPr>
          <w:rFonts w:ascii="Times New Roman" w:eastAsia="標楷體" w:hAnsi="Times New Roman" w:hint="eastAsia"/>
          <w:sz w:val="36"/>
          <w:szCs w:val="40"/>
        </w:rPr>
        <w:t>簡介</w:t>
      </w:r>
      <w:bookmarkEnd w:id="98"/>
      <w:bookmarkEnd w:id="99"/>
      <w:bookmarkEnd w:id="100"/>
    </w:p>
    <w:p w:rsidR="00312C13" w:rsidRDefault="006D1083" w:rsidP="00425BCD">
      <w:pPr>
        <w:pStyle w:val="3"/>
        <w:widowControl/>
        <w:numPr>
          <w:ilvl w:val="0"/>
          <w:numId w:val="42"/>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 xml:space="preserve">ONESOURCE Tranfer Pricing </w:t>
      </w:r>
      <w:r>
        <w:rPr>
          <w:rFonts w:ascii="Times New Roman" w:eastAsia="標楷體" w:hAnsi="Times New Roman" w:hint="eastAsia"/>
          <w:sz w:val="32"/>
        </w:rPr>
        <w:t>資料庫</w:t>
      </w:r>
    </w:p>
    <w:p w:rsidR="00312C13" w:rsidRDefault="006D1083" w:rsidP="00425BCD">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本所使用湯森路透公司（</w:t>
      </w:r>
      <w:r w:rsidRPr="006D1083">
        <w:rPr>
          <w:rFonts w:eastAsia="標楷體" w:hint="eastAsia"/>
          <w:sz w:val="26"/>
          <w:szCs w:val="26"/>
        </w:rPr>
        <w:t>Thomson Reuters</w:t>
      </w:r>
      <w:r w:rsidRPr="006D1083">
        <w:rPr>
          <w:rFonts w:eastAsia="標楷體" w:hint="eastAsia"/>
          <w:sz w:val="26"/>
          <w:szCs w:val="26"/>
        </w:rPr>
        <w:t>）開發之</w:t>
      </w:r>
      <w:r w:rsidRPr="006D1083">
        <w:rPr>
          <w:rFonts w:eastAsia="標楷體" w:hint="eastAsia"/>
          <w:sz w:val="26"/>
          <w:szCs w:val="26"/>
        </w:rPr>
        <w:t>ONESOURCE Transfer Pricing</w:t>
      </w:r>
      <w:r w:rsidRPr="006D1083">
        <w:rPr>
          <w:rFonts w:eastAsia="標楷體" w:hint="eastAsia"/>
          <w:sz w:val="26"/>
          <w:szCs w:val="26"/>
        </w:rPr>
        <w:t>資料庫，使用該資料庫之原因，除其已為我國財政部採用，作為執行移轉訂價查核之取樣依據外，更因其涵蓋公司數量眾多，可供抽樣之母體夠大，本所認為得自該資料庫之樣本應具代表性。</w:t>
      </w:r>
    </w:p>
    <w:p w:rsidR="00312C13" w:rsidRDefault="006D1083" w:rsidP="00425BCD">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lastRenderedPageBreak/>
        <w:t>ONESOURCE Transfer Pricing</w:t>
      </w:r>
      <w:r w:rsidRPr="006D1083">
        <w:rPr>
          <w:rFonts w:eastAsia="標楷體" w:hint="eastAsia"/>
          <w:sz w:val="26"/>
          <w:szCs w:val="26"/>
        </w:rPr>
        <w:t>資料庫收錄所有規模企業的資訊，資料來自湯森路透公司（</w:t>
      </w:r>
      <w:r w:rsidRPr="006D1083">
        <w:rPr>
          <w:rFonts w:eastAsia="標楷體" w:hint="eastAsia"/>
          <w:sz w:val="26"/>
          <w:szCs w:val="26"/>
        </w:rPr>
        <w:t>Thomson Reuters</w:t>
      </w:r>
      <w:r w:rsidRPr="006D1083">
        <w:rPr>
          <w:rFonts w:eastAsia="標楷體" w:hint="eastAsia"/>
          <w:sz w:val="26"/>
          <w:szCs w:val="26"/>
        </w:rPr>
        <w:t>）的</w:t>
      </w:r>
      <w:r w:rsidRPr="006D1083">
        <w:rPr>
          <w:rFonts w:eastAsia="標楷體" w:hint="eastAsia"/>
          <w:sz w:val="26"/>
          <w:szCs w:val="26"/>
        </w:rPr>
        <w:t xml:space="preserve">Fundamentals Database </w:t>
      </w:r>
      <w:r w:rsidRPr="006D1083">
        <w:rPr>
          <w:rFonts w:eastAsia="標楷體" w:hint="eastAsia"/>
          <w:sz w:val="26"/>
          <w:szCs w:val="26"/>
        </w:rPr>
        <w:t>和</w:t>
      </w:r>
      <w:r w:rsidRPr="006D1083">
        <w:rPr>
          <w:rFonts w:eastAsia="標楷體" w:hint="eastAsia"/>
          <w:sz w:val="26"/>
          <w:szCs w:val="26"/>
        </w:rPr>
        <w:t>European Comparables Database</w:t>
      </w:r>
      <w:r w:rsidRPr="006D1083">
        <w:rPr>
          <w:rFonts w:eastAsia="標楷體" w:hint="eastAsia"/>
          <w:sz w:val="26"/>
          <w:szCs w:val="26"/>
        </w:rPr>
        <w:t>，故能有效協助編製可比較對象財務資料及執行分析。</w:t>
      </w:r>
    </w:p>
    <w:p w:rsidR="00312C13" w:rsidRDefault="006D1083" w:rsidP="00425BCD">
      <w:pPr>
        <w:widowControl/>
        <w:spacing w:beforeLines="50" w:before="120" w:afterLines="50" w:after="120" w:line="360" w:lineRule="auto"/>
        <w:jc w:val="both"/>
        <w:rPr>
          <w:rFonts w:eastAsia="標楷體"/>
          <w:b/>
          <w:kern w:val="0"/>
          <w:sz w:val="32"/>
          <w:szCs w:val="32"/>
        </w:rPr>
      </w:pPr>
      <w:r w:rsidRPr="006D1083">
        <w:rPr>
          <w:rFonts w:eastAsia="標楷體" w:hint="eastAsia"/>
          <w:b/>
          <w:kern w:val="0"/>
          <w:sz w:val="32"/>
          <w:szCs w:val="32"/>
        </w:rPr>
        <w:t>(</w:t>
      </w:r>
      <w:r w:rsidRPr="006D1083">
        <w:rPr>
          <w:rFonts w:eastAsia="標楷體" w:hint="eastAsia"/>
          <w:b/>
          <w:kern w:val="0"/>
          <w:sz w:val="32"/>
          <w:szCs w:val="32"/>
        </w:rPr>
        <w:t>一</w:t>
      </w:r>
      <w:r w:rsidRPr="006D1083">
        <w:rPr>
          <w:rFonts w:eastAsia="標楷體" w:hint="eastAsia"/>
          <w:b/>
          <w:kern w:val="0"/>
          <w:sz w:val="32"/>
          <w:szCs w:val="32"/>
        </w:rPr>
        <w:t>) Fundamentals Database</w:t>
      </w:r>
    </w:p>
    <w:p w:rsidR="00312C13" w:rsidRDefault="006D1083" w:rsidP="00425BCD">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Fundamentals</w:t>
      </w:r>
      <w:r w:rsidRPr="006D1083">
        <w:rPr>
          <w:rFonts w:eastAsia="標楷體" w:hint="eastAsia"/>
          <w:sz w:val="26"/>
          <w:szCs w:val="26"/>
        </w:rPr>
        <w:t>資料庫收錄超過</w:t>
      </w:r>
      <w:r w:rsidRPr="006D1083">
        <w:rPr>
          <w:rFonts w:eastAsia="標楷體" w:hint="eastAsia"/>
          <w:sz w:val="26"/>
          <w:szCs w:val="26"/>
        </w:rPr>
        <w:t>110</w:t>
      </w:r>
      <w:r w:rsidRPr="006D1083">
        <w:rPr>
          <w:rFonts w:eastAsia="標楷體" w:hint="eastAsia"/>
          <w:sz w:val="26"/>
          <w:szCs w:val="26"/>
        </w:rPr>
        <w:t>個國家</w:t>
      </w:r>
      <w:r w:rsidRPr="006D1083">
        <w:rPr>
          <w:rFonts w:eastAsia="標楷體" w:hint="eastAsia"/>
          <w:sz w:val="26"/>
          <w:szCs w:val="26"/>
        </w:rPr>
        <w:t>7</w:t>
      </w:r>
      <w:r w:rsidRPr="006D1083">
        <w:rPr>
          <w:rFonts w:eastAsia="標楷體" w:hint="eastAsia"/>
          <w:sz w:val="26"/>
          <w:szCs w:val="26"/>
        </w:rPr>
        <w:t>萬家以上企業資料。資料庫內容包含直接從企業公告申報資訊和其他公開領域取得的財務資訊。在這涵蓋廣泛的財務資料庫中，每家企業有超過</w:t>
      </w:r>
      <w:r w:rsidRPr="006D1083">
        <w:rPr>
          <w:rFonts w:eastAsia="標楷體" w:hint="eastAsia"/>
          <w:sz w:val="26"/>
          <w:szCs w:val="26"/>
        </w:rPr>
        <w:t>100</w:t>
      </w:r>
      <w:r w:rsidRPr="006D1083">
        <w:rPr>
          <w:rFonts w:eastAsia="標楷體" w:hint="eastAsia"/>
          <w:sz w:val="26"/>
          <w:szCs w:val="26"/>
        </w:rPr>
        <w:t>筆的資訊，並可直接連結至原始資料來源。此外，使用者可取得每天更新的資訊，例如企業最新財務數據，以及詳細的業務活動和部門別資料。</w:t>
      </w:r>
    </w:p>
    <w:p w:rsidR="00312C13" w:rsidRDefault="006D1083" w:rsidP="00425BCD">
      <w:pPr>
        <w:widowControl/>
        <w:spacing w:beforeLines="50" w:before="120" w:afterLines="50" w:after="120" w:line="360" w:lineRule="auto"/>
        <w:jc w:val="both"/>
        <w:rPr>
          <w:rFonts w:eastAsia="標楷體"/>
          <w:b/>
          <w:kern w:val="0"/>
          <w:sz w:val="32"/>
          <w:szCs w:val="32"/>
        </w:rPr>
      </w:pPr>
      <w:r w:rsidRPr="006D1083">
        <w:rPr>
          <w:rFonts w:eastAsia="標楷體" w:hint="eastAsia"/>
          <w:b/>
          <w:kern w:val="0"/>
          <w:sz w:val="32"/>
          <w:szCs w:val="32"/>
        </w:rPr>
        <w:t>(</w:t>
      </w:r>
      <w:r w:rsidRPr="006D1083">
        <w:rPr>
          <w:rFonts w:eastAsia="標楷體" w:hint="eastAsia"/>
          <w:b/>
          <w:kern w:val="0"/>
          <w:sz w:val="32"/>
          <w:szCs w:val="32"/>
        </w:rPr>
        <w:t>二</w:t>
      </w:r>
      <w:r w:rsidRPr="006D1083">
        <w:rPr>
          <w:rFonts w:eastAsia="標楷體" w:hint="eastAsia"/>
          <w:b/>
          <w:kern w:val="0"/>
          <w:sz w:val="32"/>
          <w:szCs w:val="32"/>
        </w:rPr>
        <w:t>) European Comparables Database</w:t>
      </w:r>
    </w:p>
    <w:p w:rsidR="00312C13" w:rsidRDefault="006D1083" w:rsidP="00425BCD">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European Comparables</w:t>
      </w:r>
      <w:r w:rsidRPr="006D1083">
        <w:rPr>
          <w:rFonts w:eastAsia="標楷體" w:hint="eastAsia"/>
          <w:sz w:val="26"/>
          <w:szCs w:val="26"/>
        </w:rPr>
        <w:t>資料庫收錄超過</w:t>
      </w:r>
      <w:r w:rsidRPr="006D1083">
        <w:rPr>
          <w:rFonts w:eastAsia="標楷體" w:hint="eastAsia"/>
          <w:sz w:val="26"/>
          <w:szCs w:val="26"/>
        </w:rPr>
        <w:t>120</w:t>
      </w:r>
      <w:r w:rsidRPr="006D1083">
        <w:rPr>
          <w:rFonts w:eastAsia="標楷體" w:hint="eastAsia"/>
          <w:sz w:val="26"/>
          <w:szCs w:val="26"/>
        </w:rPr>
        <w:t>萬家歐洲非公開及公開發行公司的資訊。</w:t>
      </w:r>
    </w:p>
    <w:p w:rsidR="00312C13" w:rsidRDefault="006D1083" w:rsidP="00425BCD">
      <w:pPr>
        <w:spacing w:beforeLines="50" w:before="120" w:afterLines="50" w:after="120" w:line="360" w:lineRule="auto"/>
        <w:ind w:leftChars="200" w:left="480" w:firstLineChars="200" w:firstLine="520"/>
        <w:jc w:val="both"/>
        <w:rPr>
          <w:rFonts w:eastAsia="標楷體"/>
          <w:sz w:val="26"/>
          <w:szCs w:val="26"/>
        </w:rPr>
      </w:pPr>
      <w:r w:rsidRPr="006D1083">
        <w:rPr>
          <w:rFonts w:eastAsia="標楷體" w:hint="eastAsia"/>
          <w:sz w:val="26"/>
          <w:szCs w:val="26"/>
        </w:rPr>
        <w:t>該資料庫收錄完整的公司財務資料及各公司營運部門、經濟產業面、行業等之『企業敘述』（</w:t>
      </w:r>
      <w:r w:rsidRPr="006D1083">
        <w:rPr>
          <w:rFonts w:eastAsia="標楷體" w:hint="eastAsia"/>
          <w:sz w:val="26"/>
          <w:szCs w:val="26"/>
        </w:rPr>
        <w:t>Business Descriptions</w:t>
      </w:r>
      <w:r w:rsidRPr="006D1083">
        <w:rPr>
          <w:rFonts w:eastAsia="標楷體" w:hint="eastAsia"/>
          <w:sz w:val="26"/>
          <w:szCs w:val="26"/>
        </w:rPr>
        <w:t>）等資訊，透過完整的相關比較資料，本所認為唯有能夠提供質量並重資料之資料庫，才能有助於尋得與各受控交易之可茲比較對象。</w:t>
      </w:r>
    </w:p>
    <w:p w:rsidR="00312C13" w:rsidRDefault="004C0A53" w:rsidP="00425BCD">
      <w:pPr>
        <w:pStyle w:val="3"/>
        <w:numPr>
          <w:ilvl w:val="0"/>
          <w:numId w:val="42"/>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標楷體" w:hint="eastAsia"/>
          <w:sz w:val="32"/>
        </w:rPr>
        <w:t>美國</w:t>
      </w:r>
      <w:r w:rsidR="004B3888">
        <w:rPr>
          <w:rFonts w:ascii="Times New Roman" w:eastAsia="標楷體" w:hAnsi="標楷體" w:hint="eastAsia"/>
          <w:sz w:val="32"/>
        </w:rPr>
        <w:t>聯準會公布美國十年期公債殖利率</w:t>
      </w:r>
    </w:p>
    <w:p w:rsidR="00312C13" w:rsidRDefault="004B3888" w:rsidP="00425BCD">
      <w:pPr>
        <w:pStyle w:val="32"/>
        <w:spacing w:beforeLines="50" w:before="120" w:afterLines="50" w:after="120" w:line="360" w:lineRule="auto"/>
        <w:ind w:leftChars="200" w:left="480" w:firstLineChars="200" w:firstLine="520"/>
        <w:jc w:val="both"/>
        <w:rPr>
          <w:color w:val="0070C0"/>
          <w:szCs w:val="26"/>
        </w:rPr>
      </w:pPr>
      <w:r w:rsidRPr="004B3888">
        <w:rPr>
          <w:rFonts w:hAnsi="標楷體"/>
          <w:szCs w:val="26"/>
        </w:rPr>
        <w:t>美國十年期公債殖利率，是指</w:t>
      </w:r>
      <w:r w:rsidRPr="004B3888">
        <w:rPr>
          <w:rFonts w:hAnsi="標楷體" w:hint="eastAsia"/>
          <w:szCs w:val="26"/>
        </w:rPr>
        <w:t>美國債券市場十年期公債交易的市場利率，因該年期的公債市場流動率最佳，不易受到控制，利率價格的浮動由</w:t>
      </w:r>
      <w:r w:rsidRPr="004B3888">
        <w:rPr>
          <w:rFonts w:hAnsi="標楷體"/>
          <w:szCs w:val="26"/>
        </w:rPr>
        <w:t>市場決定，主要目的在反應</w:t>
      </w:r>
      <w:r w:rsidRPr="004B3888">
        <w:rPr>
          <w:rFonts w:hAnsi="標楷體" w:hint="eastAsia"/>
          <w:szCs w:val="26"/>
        </w:rPr>
        <w:t>無風險借貸</w:t>
      </w:r>
      <w:r w:rsidRPr="004B3888">
        <w:rPr>
          <w:rFonts w:hAnsi="標楷體"/>
          <w:szCs w:val="26"/>
        </w:rPr>
        <w:t>成本</w:t>
      </w:r>
      <w:r w:rsidRPr="004B3888">
        <w:rPr>
          <w:rFonts w:hAnsi="標楷體" w:hint="eastAsia"/>
          <w:szCs w:val="26"/>
        </w:rPr>
        <w:t>，故本所以其作為</w:t>
      </w:r>
      <w:r w:rsidR="004974E7">
        <w:rPr>
          <w:rFonts w:hAnsi="標楷體" w:hint="eastAsia"/>
          <w:szCs w:val="26"/>
        </w:rPr>
        <w:t>台灣柏恩氏</w:t>
      </w:r>
      <w:r w:rsidRPr="004B3888">
        <w:rPr>
          <w:rFonts w:hAnsi="標楷體" w:hint="eastAsia"/>
          <w:szCs w:val="26"/>
        </w:rPr>
        <w:t>「資金之使用」受控交易之可比較未受控價格資訊。</w:t>
      </w:r>
    </w:p>
    <w:p w:rsidR="00312C13" w:rsidRDefault="0026003C" w:rsidP="00425BCD">
      <w:pPr>
        <w:pStyle w:val="2"/>
        <w:numPr>
          <w:ilvl w:val="1"/>
          <w:numId w:val="38"/>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可比較對象</w:t>
      </w:r>
      <w:r>
        <w:rPr>
          <w:rFonts w:ascii="Times New Roman" w:eastAsia="標楷體" w:hAnsi="Times New Roman" w:hint="eastAsia"/>
          <w:sz w:val="36"/>
          <w:szCs w:val="40"/>
        </w:rPr>
        <w:t>選擇過程</w:t>
      </w:r>
    </w:p>
    <w:p w:rsidR="00312C13" w:rsidRDefault="0026003C" w:rsidP="00425BCD">
      <w:pPr>
        <w:pStyle w:val="a6"/>
        <w:spacing w:beforeLines="50" w:before="120" w:afterLines="50" w:after="120" w:line="360" w:lineRule="auto"/>
        <w:ind w:firstLineChars="200" w:firstLine="512"/>
        <w:jc w:val="both"/>
        <w:rPr>
          <w:rFonts w:eastAsia="標楷體"/>
          <w:spacing w:val="-2"/>
          <w:sz w:val="26"/>
          <w:szCs w:val="26"/>
        </w:rPr>
      </w:pPr>
      <w:r w:rsidRPr="00EA272E">
        <w:rPr>
          <w:rFonts w:eastAsia="標楷體"/>
          <w:spacing w:val="-2"/>
          <w:sz w:val="26"/>
          <w:szCs w:val="26"/>
        </w:rPr>
        <w:t>根據移轉訂價查核準則第</w:t>
      </w:r>
      <w:r w:rsidRPr="00EA272E">
        <w:rPr>
          <w:rFonts w:eastAsia="標楷體"/>
          <w:spacing w:val="-2"/>
          <w:sz w:val="26"/>
          <w:szCs w:val="26"/>
        </w:rPr>
        <w:t>8</w:t>
      </w:r>
      <w:r w:rsidRPr="00EA272E">
        <w:rPr>
          <w:rFonts w:eastAsia="標楷體"/>
          <w:spacing w:val="-2"/>
          <w:sz w:val="26"/>
          <w:szCs w:val="26"/>
        </w:rPr>
        <w:t>條規定，決定營利事業與非關係人之情況，或其所從事之受控交易與未受控交易是否相同或類似及</w:t>
      </w:r>
      <w:r w:rsidRPr="00EA272E">
        <w:rPr>
          <w:rFonts w:eastAsia="標楷體" w:hint="eastAsia"/>
          <w:spacing w:val="-2"/>
          <w:sz w:val="26"/>
          <w:szCs w:val="26"/>
        </w:rPr>
        <w:t>其</w:t>
      </w:r>
      <w:r w:rsidRPr="00EA272E">
        <w:rPr>
          <w:rFonts w:eastAsia="標楷體"/>
          <w:spacing w:val="-2"/>
          <w:sz w:val="26"/>
          <w:szCs w:val="26"/>
        </w:rPr>
        <w:t>可比較程度時，應考量包括交易標的</w:t>
      </w:r>
      <w:r w:rsidRPr="00EA272E">
        <w:rPr>
          <w:rFonts w:eastAsia="標楷體" w:hint="eastAsia"/>
          <w:spacing w:val="-2"/>
          <w:sz w:val="26"/>
          <w:szCs w:val="26"/>
        </w:rPr>
        <w:t>資產</w:t>
      </w:r>
      <w:r w:rsidRPr="00EA272E">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EA272E">
        <w:rPr>
          <w:rFonts w:eastAsia="標楷體"/>
          <w:spacing w:val="-2"/>
          <w:sz w:val="26"/>
          <w:szCs w:val="26"/>
        </w:rPr>
        <w:t>8</w:t>
      </w:r>
      <w:r w:rsidRPr="00EA272E">
        <w:rPr>
          <w:rFonts w:eastAsia="標楷體"/>
          <w:spacing w:val="-2"/>
          <w:sz w:val="26"/>
          <w:szCs w:val="26"/>
        </w:rPr>
        <w:t>條之規定。</w:t>
      </w:r>
    </w:p>
    <w:p w:rsidR="00312C13" w:rsidRDefault="0026003C" w:rsidP="00425BCD">
      <w:pPr>
        <w:pStyle w:val="a6"/>
        <w:spacing w:beforeLines="50" w:before="120" w:afterLines="50" w:after="120" w:line="360" w:lineRule="auto"/>
        <w:ind w:firstLineChars="200" w:firstLine="512"/>
        <w:jc w:val="both"/>
        <w:rPr>
          <w:rFonts w:eastAsia="標楷體" w:hAnsi="標楷體"/>
          <w:sz w:val="26"/>
          <w:szCs w:val="26"/>
        </w:rPr>
      </w:pPr>
      <w:r w:rsidRPr="00EA272E">
        <w:rPr>
          <w:rFonts w:eastAsia="標楷體" w:hint="eastAsia"/>
          <w:spacing w:val="-2"/>
          <w:sz w:val="26"/>
          <w:szCs w:val="26"/>
        </w:rPr>
        <w:t>據第肆章與第玖章得知，</w:t>
      </w:r>
      <w:r w:rsidRPr="00403A9B">
        <w:rPr>
          <w:rFonts w:eastAsia="標楷體" w:hAnsi="標楷體"/>
          <w:spacing w:val="-2"/>
          <w:sz w:val="26"/>
          <w:szCs w:val="26"/>
        </w:rPr>
        <w:t>台灣柏恩氏與關係企業</w:t>
      </w:r>
      <w:r w:rsidRPr="004C0A53">
        <w:rPr>
          <w:rFonts w:eastAsia="標楷體" w:hAnsi="標楷體"/>
          <w:sz w:val="26"/>
          <w:szCs w:val="26"/>
        </w:rPr>
        <w:t>『有形資產之移轉</w:t>
      </w:r>
      <w:r w:rsidR="000425E0">
        <w:rPr>
          <w:rFonts w:eastAsia="標楷體" w:hAnsi="標楷體"/>
          <w:sz w:val="26"/>
          <w:szCs w:val="26"/>
        </w:rPr>
        <w:t>—</w:t>
      </w:r>
      <w:r w:rsidRPr="004C0A53">
        <w:rPr>
          <w:rFonts w:eastAsia="標楷體" w:hAnsi="標楷體"/>
          <w:sz w:val="26"/>
          <w:szCs w:val="26"/>
        </w:rPr>
        <w:t>進、銷貨』</w:t>
      </w:r>
      <w:r w:rsidRPr="004C0A53">
        <w:rPr>
          <w:rFonts w:hAnsi="標楷體"/>
          <w:color w:val="000000"/>
          <w:szCs w:val="26"/>
        </w:rPr>
        <w:t>、</w:t>
      </w:r>
      <w:r w:rsidRPr="004C0A53">
        <w:rPr>
          <w:rFonts w:eastAsia="標楷體" w:hAnsi="標楷體"/>
          <w:sz w:val="26"/>
          <w:szCs w:val="26"/>
        </w:rPr>
        <w:t>『無形資產之使用</w:t>
      </w:r>
      <w:r w:rsidR="000425E0">
        <w:rPr>
          <w:rFonts w:eastAsia="標楷體"/>
          <w:sz w:val="26"/>
          <w:szCs w:val="26"/>
        </w:rPr>
        <w:t>—</w:t>
      </w:r>
      <w:r w:rsidRPr="004C0A53">
        <w:rPr>
          <w:rFonts w:eastAsia="標楷體" w:hAnsi="標楷體"/>
          <w:sz w:val="26"/>
          <w:szCs w:val="26"/>
        </w:rPr>
        <w:t>權利金支出』、『服務之提供</w:t>
      </w:r>
      <w:r w:rsidR="000425E0">
        <w:rPr>
          <w:rFonts w:eastAsia="標楷體"/>
          <w:sz w:val="26"/>
          <w:szCs w:val="26"/>
        </w:rPr>
        <w:t>—</w:t>
      </w:r>
      <w:r w:rsidRPr="004C0A53">
        <w:rPr>
          <w:rFonts w:eastAsia="標楷體" w:hAnsi="標楷體"/>
          <w:sz w:val="26"/>
          <w:szCs w:val="26"/>
        </w:rPr>
        <w:t>系統使用費』</w:t>
      </w:r>
      <w:r w:rsidRPr="004C0A53">
        <w:rPr>
          <w:rFonts w:eastAsia="標楷體" w:hAnsi="標楷體" w:hint="eastAsia"/>
          <w:sz w:val="26"/>
          <w:szCs w:val="26"/>
        </w:rPr>
        <w:t>、</w:t>
      </w:r>
      <w:r w:rsidRPr="004C0A53">
        <w:rPr>
          <w:rFonts w:eastAsia="標楷體" w:hAnsi="標楷體"/>
          <w:sz w:val="26"/>
          <w:szCs w:val="26"/>
        </w:rPr>
        <w:t>『服務之提供</w:t>
      </w:r>
      <w:r w:rsidR="000425E0">
        <w:rPr>
          <w:rFonts w:eastAsia="標楷體"/>
          <w:sz w:val="26"/>
          <w:szCs w:val="26"/>
        </w:rPr>
        <w:t>—</w:t>
      </w:r>
      <w:r w:rsidRPr="004C0A53">
        <w:rPr>
          <w:rFonts w:eastAsia="標楷體" w:hAnsi="標楷體"/>
          <w:sz w:val="26"/>
          <w:szCs w:val="26"/>
        </w:rPr>
        <w:t>服務收益』以及『資金之使用</w:t>
      </w:r>
      <w:r w:rsidR="000425E0">
        <w:rPr>
          <w:rFonts w:eastAsia="標楷體"/>
          <w:sz w:val="26"/>
          <w:szCs w:val="26"/>
        </w:rPr>
        <w:t>—</w:t>
      </w:r>
      <w:r w:rsidR="004C0A53" w:rsidRPr="004C0A53">
        <w:rPr>
          <w:rFonts w:eastAsia="標楷體" w:hAnsi="標楷體" w:hint="eastAsia"/>
          <w:sz w:val="26"/>
          <w:szCs w:val="26"/>
        </w:rPr>
        <w:t>貸款及借款</w:t>
      </w:r>
      <w:r w:rsidRPr="004C0A53">
        <w:rPr>
          <w:rFonts w:eastAsia="標楷體" w:hAnsi="標楷體"/>
          <w:sz w:val="26"/>
          <w:szCs w:val="26"/>
        </w:rPr>
        <w:t>』等</w:t>
      </w:r>
      <w:r w:rsidRPr="004C0A53">
        <w:rPr>
          <w:rFonts w:eastAsia="標楷體" w:hAnsi="標楷體"/>
          <w:spacing w:val="-2"/>
          <w:sz w:val="26"/>
          <w:szCs w:val="26"/>
        </w:rPr>
        <w:t>受控交易，以台灣柏恩氏作為</w:t>
      </w:r>
      <w:r w:rsidRPr="00403A9B">
        <w:rPr>
          <w:rFonts w:eastAsia="標楷體" w:hAnsi="標楷體"/>
          <w:spacing w:val="-2"/>
          <w:sz w:val="26"/>
          <w:szCs w:val="26"/>
        </w:rPr>
        <w:t>受測個體</w:t>
      </w:r>
      <w:r w:rsidRPr="00EA272E">
        <w:rPr>
          <w:rFonts w:eastAsia="標楷體"/>
          <w:spacing w:val="-2"/>
          <w:sz w:val="26"/>
          <w:szCs w:val="26"/>
        </w:rPr>
        <w:t>。</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本所根據下列條件進行篩選，選出與</w:t>
      </w:r>
      <w:r>
        <w:rPr>
          <w:rFonts w:eastAsia="標楷體" w:hint="eastAsia"/>
          <w:sz w:val="26"/>
          <w:szCs w:val="26"/>
        </w:rPr>
        <w:t>受測個體</w:t>
      </w:r>
      <w:r w:rsidRPr="006B74CC">
        <w:rPr>
          <w:rFonts w:eastAsia="標楷體" w:hint="eastAsia"/>
          <w:sz w:val="26"/>
          <w:szCs w:val="26"/>
        </w:rPr>
        <w:t>可資比較對象：</w:t>
      </w:r>
    </w:p>
    <w:p w:rsidR="00312C13" w:rsidRDefault="0026003C" w:rsidP="00425BCD">
      <w:pPr>
        <w:pStyle w:val="3"/>
        <w:numPr>
          <w:ilvl w:val="0"/>
          <w:numId w:val="52"/>
        </w:numPr>
        <w:spacing w:beforeLines="50" w:before="120" w:afterLines="50" w:after="120" w:line="360" w:lineRule="auto"/>
        <w:ind w:leftChars="100" w:left="720"/>
        <w:jc w:val="both"/>
        <w:rPr>
          <w:rFonts w:ascii="Times New Roman" w:eastAsia="標楷體" w:hAnsi="Times New Roman"/>
          <w:sz w:val="32"/>
        </w:rPr>
      </w:pPr>
      <w:bookmarkStart w:id="101" w:name="_Toc157536071"/>
      <w:bookmarkStart w:id="102" w:name="_Toc158135218"/>
      <w:bookmarkStart w:id="103" w:name="_Ref158180974"/>
      <w:bookmarkStart w:id="104" w:name="_Toc166468524"/>
      <w:bookmarkStart w:id="105" w:name="_Toc173577194"/>
      <w:bookmarkStart w:id="106" w:name="_Toc173577706"/>
      <w:r w:rsidRPr="00397F28">
        <w:rPr>
          <w:rFonts w:ascii="Times New Roman" w:eastAsia="標楷體" w:hAnsi="Times New Roman" w:hint="eastAsia"/>
          <w:sz w:val="32"/>
        </w:rPr>
        <w:t>執行之功能及產品種類</w:t>
      </w:r>
      <w:bookmarkEnd w:id="101"/>
      <w:bookmarkEnd w:id="102"/>
      <w:bookmarkEnd w:id="103"/>
      <w:bookmarkEnd w:id="104"/>
      <w:bookmarkEnd w:id="105"/>
      <w:bookmarkEnd w:id="106"/>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依據移轉訂價查核準則第</w:t>
      </w:r>
      <w:r w:rsidRPr="00137E06">
        <w:rPr>
          <w:rFonts w:eastAsia="標楷體" w:hint="eastAsia"/>
          <w:sz w:val="26"/>
          <w:szCs w:val="26"/>
        </w:rPr>
        <w:t>8</w:t>
      </w:r>
      <w:r w:rsidRPr="00137E06">
        <w:rPr>
          <w:rFonts w:eastAsia="標楷體" w:hint="eastAsia"/>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w:t>
      </w:r>
      <w:r w:rsidRPr="00137E06">
        <w:rPr>
          <w:rFonts w:eastAsia="標楷體"/>
          <w:sz w:val="26"/>
          <w:szCs w:val="26"/>
        </w:rPr>
        <w:t>選出樣本所執行之功能若與</w:t>
      </w:r>
      <w:r w:rsidRPr="00137E06">
        <w:rPr>
          <w:rFonts w:eastAsia="標楷體" w:hint="eastAsia"/>
          <w:sz w:val="26"/>
          <w:szCs w:val="26"/>
        </w:rPr>
        <w:t>受測個體</w:t>
      </w:r>
      <w:r w:rsidRPr="00137E06">
        <w:rPr>
          <w:rFonts w:eastAsia="標楷體"/>
          <w:sz w:val="26"/>
          <w:szCs w:val="26"/>
        </w:rPr>
        <w:t>所執行之功能越相似者越佳，此步驟在於增加可比較程度，使比較之結果更為精密。</w:t>
      </w:r>
    </w:p>
    <w:p w:rsidR="00312C13" w:rsidRDefault="00312C13" w:rsidP="00425BCD">
      <w:pPr>
        <w:spacing w:beforeLines="50" w:before="120" w:afterLines="50" w:after="120" w:line="360" w:lineRule="auto"/>
        <w:ind w:leftChars="200" w:left="480" w:firstLineChars="200" w:firstLine="520"/>
        <w:jc w:val="both"/>
        <w:rPr>
          <w:rFonts w:eastAsia="標楷體"/>
          <w:sz w:val="26"/>
          <w:szCs w:val="26"/>
        </w:rPr>
      </w:pPr>
    </w:p>
    <w:p w:rsidR="00312C13" w:rsidRDefault="00312C13" w:rsidP="00425BCD">
      <w:pPr>
        <w:spacing w:beforeLines="50" w:before="120" w:afterLines="50" w:after="120" w:line="360" w:lineRule="auto"/>
        <w:ind w:leftChars="200" w:left="480" w:firstLineChars="200" w:firstLine="520"/>
        <w:jc w:val="both"/>
        <w:rPr>
          <w:rFonts w:eastAsia="標楷體"/>
          <w:sz w:val="26"/>
          <w:szCs w:val="26"/>
        </w:rPr>
      </w:pPr>
    </w:p>
    <w:p w:rsidR="00312C13" w:rsidRDefault="00312C13" w:rsidP="00425BCD">
      <w:pPr>
        <w:spacing w:beforeLines="50" w:before="120" w:afterLines="50" w:after="120" w:line="360" w:lineRule="auto"/>
        <w:ind w:leftChars="200" w:left="480" w:firstLineChars="200" w:firstLine="520"/>
        <w:jc w:val="both"/>
        <w:rPr>
          <w:rFonts w:eastAsia="標楷體"/>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2271"/>
        <w:gridCol w:w="1416"/>
        <w:gridCol w:w="2696"/>
        <w:gridCol w:w="1594"/>
      </w:tblGrid>
      <w:tr w:rsidR="00740E29" w:rsidRPr="00403A9B" w:rsidTr="00F84994">
        <w:trPr>
          <w:trHeight w:val="533"/>
          <w:tblHeader/>
        </w:trPr>
        <w:tc>
          <w:tcPr>
            <w:tcW w:w="1711" w:type="pct"/>
            <w:gridSpan w:val="2"/>
            <w:vMerge w:val="restart"/>
            <w:shd w:val="clear" w:color="auto" w:fill="4F81BD"/>
            <w:vAlign w:val="center"/>
          </w:tcPr>
          <w:p w:rsidR="0026003C" w:rsidRPr="00403A9B" w:rsidRDefault="0026003C" w:rsidP="00566DE8">
            <w:pPr>
              <w:pStyle w:val="a6"/>
              <w:jc w:val="center"/>
              <w:rPr>
                <w:rFonts w:eastAsia="標楷體"/>
                <w:bCs/>
                <w:color w:val="FFFFFF"/>
                <w:spacing w:val="-2"/>
                <w:sz w:val="26"/>
                <w:szCs w:val="26"/>
              </w:rPr>
            </w:pPr>
            <w:r w:rsidRPr="00403A9B">
              <w:rPr>
                <w:rFonts w:eastAsia="標楷體" w:hAnsi="標楷體"/>
                <w:bCs/>
                <w:color w:val="FFFFFF"/>
                <w:spacing w:val="-2"/>
                <w:sz w:val="26"/>
                <w:szCs w:val="26"/>
              </w:rPr>
              <w:lastRenderedPageBreak/>
              <w:t>受控交易說明</w:t>
            </w:r>
          </w:p>
        </w:tc>
        <w:tc>
          <w:tcPr>
            <w:tcW w:w="816" w:type="pct"/>
            <w:vMerge w:val="restart"/>
            <w:shd w:val="clear" w:color="auto" w:fill="4F81BD"/>
            <w:vAlign w:val="center"/>
          </w:tcPr>
          <w:p w:rsidR="00466398" w:rsidRDefault="0026003C" w:rsidP="00566DE8">
            <w:pPr>
              <w:pStyle w:val="a6"/>
              <w:jc w:val="center"/>
              <w:rPr>
                <w:rFonts w:eastAsia="標楷體" w:hAnsi="標楷體"/>
                <w:bCs/>
                <w:color w:val="FFFFFF"/>
                <w:spacing w:val="-2"/>
                <w:sz w:val="26"/>
                <w:szCs w:val="26"/>
              </w:rPr>
            </w:pPr>
            <w:r w:rsidRPr="00403A9B">
              <w:rPr>
                <w:rFonts w:eastAsia="標楷體" w:hAnsi="標楷體"/>
                <w:bCs/>
                <w:color w:val="FFFFFF"/>
                <w:spacing w:val="-2"/>
                <w:sz w:val="26"/>
                <w:szCs w:val="26"/>
              </w:rPr>
              <w:t>受測</w:t>
            </w:r>
          </w:p>
          <w:p w:rsidR="0026003C" w:rsidRPr="00403A9B" w:rsidRDefault="0026003C" w:rsidP="00566DE8">
            <w:pPr>
              <w:pStyle w:val="a6"/>
              <w:jc w:val="center"/>
              <w:rPr>
                <w:rFonts w:eastAsia="標楷體"/>
                <w:bCs/>
                <w:color w:val="FFFFFF"/>
                <w:spacing w:val="-2"/>
                <w:sz w:val="26"/>
                <w:szCs w:val="26"/>
              </w:rPr>
            </w:pPr>
            <w:r w:rsidRPr="00403A9B">
              <w:rPr>
                <w:rFonts w:eastAsia="標楷體" w:hAnsi="標楷體"/>
                <w:bCs/>
                <w:color w:val="FFFFFF"/>
                <w:spacing w:val="-2"/>
                <w:sz w:val="26"/>
                <w:szCs w:val="26"/>
              </w:rPr>
              <w:t>個體</w:t>
            </w:r>
          </w:p>
        </w:tc>
        <w:tc>
          <w:tcPr>
            <w:tcW w:w="2473" w:type="pct"/>
            <w:gridSpan w:val="2"/>
            <w:shd w:val="clear" w:color="auto" w:fill="4F81BD"/>
            <w:vAlign w:val="center"/>
          </w:tcPr>
          <w:p w:rsidR="0026003C" w:rsidRPr="00403A9B" w:rsidRDefault="0026003C" w:rsidP="00566DE8">
            <w:pPr>
              <w:pStyle w:val="a6"/>
              <w:jc w:val="center"/>
              <w:rPr>
                <w:rFonts w:eastAsia="標楷體"/>
                <w:bCs/>
                <w:color w:val="FFFFFF"/>
                <w:spacing w:val="-2"/>
                <w:sz w:val="26"/>
                <w:szCs w:val="26"/>
              </w:rPr>
            </w:pPr>
            <w:r w:rsidRPr="00403A9B">
              <w:rPr>
                <w:rFonts w:eastAsia="標楷體" w:hAnsi="標楷體"/>
                <w:bCs/>
                <w:color w:val="FFFFFF"/>
                <w:spacing w:val="-2"/>
                <w:sz w:val="26"/>
                <w:szCs w:val="26"/>
              </w:rPr>
              <w:t>受測個體</w:t>
            </w:r>
          </w:p>
        </w:tc>
      </w:tr>
      <w:tr w:rsidR="00740E29" w:rsidRPr="00403A9B" w:rsidTr="00F84994">
        <w:trPr>
          <w:tblHeader/>
        </w:trPr>
        <w:tc>
          <w:tcPr>
            <w:tcW w:w="1711" w:type="pct"/>
            <w:gridSpan w:val="2"/>
            <w:vMerge/>
            <w:tcBorders>
              <w:bottom w:val="single" w:sz="4" w:space="0" w:color="auto"/>
            </w:tcBorders>
          </w:tcPr>
          <w:p w:rsidR="0026003C" w:rsidRPr="00403A9B" w:rsidRDefault="0026003C" w:rsidP="00566DE8">
            <w:pPr>
              <w:pStyle w:val="a6"/>
              <w:jc w:val="center"/>
              <w:rPr>
                <w:rFonts w:eastAsia="標楷體"/>
                <w:bCs/>
                <w:color w:val="FFFFFF"/>
                <w:spacing w:val="-2"/>
                <w:sz w:val="26"/>
                <w:szCs w:val="26"/>
              </w:rPr>
            </w:pPr>
          </w:p>
        </w:tc>
        <w:tc>
          <w:tcPr>
            <w:tcW w:w="816" w:type="pct"/>
            <w:vMerge/>
            <w:tcBorders>
              <w:bottom w:val="single" w:sz="4" w:space="0" w:color="auto"/>
            </w:tcBorders>
            <w:vAlign w:val="center"/>
          </w:tcPr>
          <w:p w:rsidR="0026003C" w:rsidRPr="00403A9B" w:rsidRDefault="0026003C" w:rsidP="00566DE8">
            <w:pPr>
              <w:pStyle w:val="a6"/>
              <w:jc w:val="center"/>
              <w:rPr>
                <w:rFonts w:eastAsia="標楷體"/>
                <w:color w:val="FFFFFF"/>
                <w:spacing w:val="-2"/>
                <w:sz w:val="26"/>
                <w:szCs w:val="26"/>
              </w:rPr>
            </w:pPr>
          </w:p>
        </w:tc>
        <w:tc>
          <w:tcPr>
            <w:tcW w:w="1554" w:type="pct"/>
            <w:shd w:val="clear" w:color="auto" w:fill="4F81BD"/>
            <w:vAlign w:val="center"/>
          </w:tcPr>
          <w:p w:rsidR="00466398" w:rsidRDefault="0026003C" w:rsidP="00566DE8">
            <w:pPr>
              <w:pStyle w:val="a6"/>
              <w:jc w:val="center"/>
              <w:rPr>
                <w:rFonts w:eastAsia="標楷體" w:hAnsi="標楷體"/>
                <w:color w:val="FFFFFF"/>
                <w:spacing w:val="-2"/>
                <w:sz w:val="26"/>
                <w:szCs w:val="26"/>
              </w:rPr>
            </w:pPr>
            <w:r w:rsidRPr="00403A9B">
              <w:rPr>
                <w:rFonts w:eastAsia="標楷體" w:hAnsi="標楷體"/>
                <w:color w:val="FFFFFF"/>
                <w:spacing w:val="-2"/>
                <w:sz w:val="26"/>
                <w:szCs w:val="26"/>
              </w:rPr>
              <w:t>主要產品</w:t>
            </w:r>
          </w:p>
          <w:p w:rsidR="0026003C" w:rsidRPr="00403A9B" w:rsidRDefault="0026003C" w:rsidP="00566DE8">
            <w:pPr>
              <w:pStyle w:val="a6"/>
              <w:jc w:val="center"/>
              <w:rPr>
                <w:rFonts w:eastAsia="標楷體"/>
                <w:color w:val="FFFFFF"/>
                <w:spacing w:val="-2"/>
                <w:sz w:val="26"/>
                <w:szCs w:val="26"/>
              </w:rPr>
            </w:pPr>
            <w:r w:rsidRPr="00403A9B">
              <w:rPr>
                <w:rFonts w:eastAsia="標楷體" w:hAnsi="標楷體"/>
                <w:color w:val="FFFFFF"/>
                <w:spacing w:val="-2"/>
                <w:sz w:val="26"/>
                <w:szCs w:val="26"/>
              </w:rPr>
              <w:t>／服務</w:t>
            </w:r>
          </w:p>
        </w:tc>
        <w:tc>
          <w:tcPr>
            <w:tcW w:w="919" w:type="pct"/>
            <w:shd w:val="clear" w:color="auto" w:fill="4F81BD"/>
            <w:vAlign w:val="center"/>
          </w:tcPr>
          <w:p w:rsidR="00466398" w:rsidRDefault="0026003C" w:rsidP="00566DE8">
            <w:pPr>
              <w:pStyle w:val="a6"/>
              <w:jc w:val="center"/>
              <w:rPr>
                <w:rFonts w:eastAsia="標楷體" w:hAnsi="標楷體"/>
                <w:color w:val="FFFFFF"/>
                <w:spacing w:val="-2"/>
                <w:sz w:val="26"/>
                <w:szCs w:val="26"/>
              </w:rPr>
            </w:pPr>
            <w:r w:rsidRPr="00403A9B">
              <w:rPr>
                <w:rFonts w:eastAsia="標楷體" w:hAnsi="標楷體"/>
                <w:color w:val="FFFFFF"/>
                <w:spacing w:val="-2"/>
                <w:sz w:val="26"/>
                <w:szCs w:val="26"/>
              </w:rPr>
              <w:t>企業定位</w:t>
            </w:r>
          </w:p>
          <w:p w:rsidR="0026003C" w:rsidRPr="00403A9B" w:rsidRDefault="0026003C" w:rsidP="00566DE8">
            <w:pPr>
              <w:pStyle w:val="a6"/>
              <w:jc w:val="center"/>
              <w:rPr>
                <w:rFonts w:eastAsia="標楷體"/>
                <w:color w:val="FFFFFF"/>
                <w:spacing w:val="-2"/>
                <w:sz w:val="26"/>
                <w:szCs w:val="26"/>
              </w:rPr>
            </w:pPr>
            <w:r>
              <w:rPr>
                <w:rFonts w:eastAsia="標楷體" w:hAnsi="標楷體" w:hint="eastAsia"/>
                <w:color w:val="FFFFFF"/>
                <w:spacing w:val="-2"/>
                <w:sz w:val="26"/>
                <w:szCs w:val="26"/>
              </w:rPr>
              <w:t>／交易性質</w:t>
            </w:r>
          </w:p>
        </w:tc>
      </w:tr>
      <w:tr w:rsidR="00740E29" w:rsidRPr="00403A9B" w:rsidTr="00F84994">
        <w:trPr>
          <w:trHeight w:val="178"/>
        </w:trPr>
        <w:tc>
          <w:tcPr>
            <w:tcW w:w="402" w:type="pct"/>
            <w:vMerge w:val="restart"/>
            <w:vAlign w:val="center"/>
          </w:tcPr>
          <w:p w:rsidR="00312C13" w:rsidRDefault="002D3712" w:rsidP="00425BCD">
            <w:pPr>
              <w:pStyle w:val="a6"/>
              <w:spacing w:beforeLines="50" w:before="120" w:afterLines="50" w:after="120"/>
              <w:jc w:val="center"/>
              <w:rPr>
                <w:rFonts w:eastAsia="標楷體" w:hAnsi="標楷體"/>
                <w:b/>
                <w:sz w:val="26"/>
                <w:szCs w:val="26"/>
              </w:rPr>
            </w:pPr>
            <w:r w:rsidRPr="002D3712">
              <w:rPr>
                <w:rFonts w:eastAsia="標楷體" w:hAnsi="標楷體" w:hint="eastAsia"/>
                <w:b/>
                <w:sz w:val="26"/>
                <w:szCs w:val="26"/>
              </w:rPr>
              <w:t>製造活動</w:t>
            </w:r>
          </w:p>
        </w:tc>
        <w:tc>
          <w:tcPr>
            <w:tcW w:w="1308" w:type="pct"/>
            <w:vAlign w:val="center"/>
          </w:tcPr>
          <w:p w:rsidR="00312C13" w:rsidRDefault="0026003C" w:rsidP="00425BCD">
            <w:pPr>
              <w:pStyle w:val="a6"/>
              <w:spacing w:beforeLines="50" w:before="120" w:afterLines="50" w:after="120"/>
              <w:jc w:val="both"/>
              <w:rPr>
                <w:rFonts w:eastAsia="標楷體"/>
                <w:b/>
                <w:bCs/>
                <w:spacing w:val="-2"/>
                <w:sz w:val="26"/>
                <w:szCs w:val="26"/>
              </w:rPr>
            </w:pPr>
            <w:r w:rsidRPr="004C0A53">
              <w:rPr>
                <w:rFonts w:eastAsia="標楷體" w:hAnsi="標楷體"/>
                <w:sz w:val="26"/>
                <w:szCs w:val="26"/>
              </w:rPr>
              <w:t>有形資產之移轉</w:t>
            </w:r>
            <w:r w:rsidR="00740E29">
              <w:rPr>
                <w:rFonts w:eastAsia="標楷體" w:hAnsi="標楷體" w:hint="eastAsia"/>
                <w:sz w:val="26"/>
                <w:szCs w:val="26"/>
              </w:rPr>
              <w:br/>
            </w:r>
            <w:r w:rsidR="00740E29">
              <w:rPr>
                <w:rFonts w:eastAsia="標楷體" w:hint="eastAsia"/>
                <w:sz w:val="26"/>
                <w:szCs w:val="26"/>
              </w:rPr>
              <w:t>－</w:t>
            </w:r>
            <w:r w:rsidRPr="004C0A53">
              <w:rPr>
                <w:rFonts w:eastAsia="標楷體" w:hAnsi="標楷體"/>
                <w:sz w:val="26"/>
                <w:szCs w:val="26"/>
              </w:rPr>
              <w:t>進、銷貨</w:t>
            </w:r>
          </w:p>
        </w:tc>
        <w:tc>
          <w:tcPr>
            <w:tcW w:w="816" w:type="pct"/>
            <w:vMerge w:val="restart"/>
            <w:vAlign w:val="center"/>
          </w:tcPr>
          <w:p w:rsidR="00312C13" w:rsidRDefault="0026003C" w:rsidP="00425BCD">
            <w:pPr>
              <w:pStyle w:val="a6"/>
              <w:spacing w:beforeLines="50" w:before="120" w:afterLines="50" w:after="120"/>
              <w:jc w:val="center"/>
              <w:rPr>
                <w:rFonts w:eastAsia="標楷體" w:hAnsi="標楷體"/>
                <w:spacing w:val="-2"/>
                <w:sz w:val="26"/>
                <w:szCs w:val="26"/>
              </w:rPr>
            </w:pPr>
            <w:r w:rsidRPr="00403A9B">
              <w:rPr>
                <w:rFonts w:eastAsia="標楷體" w:hAnsi="標楷體"/>
                <w:spacing w:val="-2"/>
                <w:sz w:val="26"/>
                <w:szCs w:val="26"/>
              </w:rPr>
              <w:t>台灣</w:t>
            </w:r>
          </w:p>
          <w:p w:rsidR="00312C13" w:rsidRDefault="0026003C"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柏恩氏</w:t>
            </w:r>
          </w:p>
        </w:tc>
        <w:tc>
          <w:tcPr>
            <w:tcW w:w="1554" w:type="pct"/>
            <w:vMerge w:val="restart"/>
            <w:vAlign w:val="center"/>
          </w:tcPr>
          <w:p w:rsidR="00312C13" w:rsidRDefault="0026003C" w:rsidP="00425BCD">
            <w:pPr>
              <w:pStyle w:val="a6"/>
              <w:spacing w:beforeLines="50" w:before="120" w:afterLines="50" w:after="120"/>
              <w:jc w:val="both"/>
              <w:rPr>
                <w:rFonts w:eastAsia="標楷體"/>
                <w:spacing w:val="-2"/>
                <w:sz w:val="26"/>
                <w:szCs w:val="26"/>
              </w:rPr>
            </w:pPr>
            <w:r w:rsidRPr="00403A9B">
              <w:rPr>
                <w:rFonts w:eastAsia="標楷體" w:hAnsi="標楷體"/>
                <w:sz w:val="26"/>
                <w:szCs w:val="26"/>
              </w:rPr>
              <w:t>工業級微調電組器、熱敏電阻、傳感控制器及薄膜電阻</w:t>
            </w:r>
          </w:p>
        </w:tc>
        <w:tc>
          <w:tcPr>
            <w:tcW w:w="919" w:type="pct"/>
            <w:vMerge w:val="restart"/>
            <w:vAlign w:val="center"/>
          </w:tcPr>
          <w:p w:rsidR="00312C13" w:rsidRDefault="0026003C"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限定範圍製造商</w:t>
            </w:r>
          </w:p>
        </w:tc>
      </w:tr>
      <w:tr w:rsidR="00740E29" w:rsidRPr="00403A9B" w:rsidTr="00F84994">
        <w:trPr>
          <w:trHeight w:val="1003"/>
        </w:trPr>
        <w:tc>
          <w:tcPr>
            <w:tcW w:w="402" w:type="pct"/>
            <w:vMerge/>
            <w:vAlign w:val="center"/>
          </w:tcPr>
          <w:p w:rsidR="00312C13" w:rsidRDefault="00312C13" w:rsidP="00425BCD">
            <w:pPr>
              <w:pStyle w:val="a6"/>
              <w:spacing w:beforeLines="50" w:before="120" w:afterLines="50" w:after="120"/>
              <w:jc w:val="center"/>
              <w:rPr>
                <w:rFonts w:eastAsia="標楷體" w:hAnsi="標楷體"/>
                <w:sz w:val="26"/>
                <w:szCs w:val="26"/>
              </w:rPr>
            </w:pPr>
          </w:p>
        </w:tc>
        <w:tc>
          <w:tcPr>
            <w:tcW w:w="1308" w:type="pct"/>
            <w:vAlign w:val="center"/>
          </w:tcPr>
          <w:p w:rsidR="00312C13" w:rsidRDefault="0026003C" w:rsidP="00425BCD">
            <w:pPr>
              <w:pStyle w:val="a6"/>
              <w:spacing w:beforeLines="50" w:before="120" w:afterLines="50" w:after="120"/>
              <w:jc w:val="both"/>
              <w:rPr>
                <w:rFonts w:eastAsia="標楷體"/>
                <w:sz w:val="26"/>
                <w:szCs w:val="26"/>
              </w:rPr>
            </w:pPr>
            <w:r w:rsidRPr="004C0A53">
              <w:rPr>
                <w:rFonts w:eastAsia="標楷體" w:hAnsi="標楷體"/>
                <w:sz w:val="26"/>
                <w:szCs w:val="26"/>
              </w:rPr>
              <w:t>無形資產之使用</w:t>
            </w:r>
            <w:r w:rsidR="00740E29">
              <w:rPr>
                <w:rFonts w:eastAsia="標楷體" w:hAnsi="標楷體" w:hint="eastAsia"/>
                <w:sz w:val="26"/>
                <w:szCs w:val="26"/>
              </w:rPr>
              <w:br/>
            </w:r>
            <w:r w:rsidR="00740E29">
              <w:rPr>
                <w:rFonts w:eastAsia="標楷體" w:hint="eastAsia"/>
                <w:sz w:val="26"/>
                <w:szCs w:val="26"/>
              </w:rPr>
              <w:t>－</w:t>
            </w:r>
            <w:r w:rsidRPr="004C0A53">
              <w:rPr>
                <w:rFonts w:eastAsia="標楷體" w:hAnsi="標楷體"/>
                <w:sz w:val="26"/>
                <w:szCs w:val="26"/>
              </w:rPr>
              <w:t>權利金支出</w:t>
            </w:r>
          </w:p>
        </w:tc>
        <w:tc>
          <w:tcPr>
            <w:tcW w:w="816" w:type="pct"/>
            <w:vMerge/>
            <w:vAlign w:val="center"/>
          </w:tcPr>
          <w:p w:rsidR="00312C13" w:rsidRDefault="00312C13" w:rsidP="00425BCD">
            <w:pPr>
              <w:pStyle w:val="a6"/>
              <w:spacing w:beforeLines="50" w:before="120" w:afterLines="50" w:after="120"/>
              <w:jc w:val="center"/>
              <w:rPr>
                <w:rFonts w:eastAsia="標楷體"/>
                <w:spacing w:val="-2"/>
                <w:sz w:val="26"/>
                <w:szCs w:val="26"/>
              </w:rPr>
            </w:pPr>
          </w:p>
        </w:tc>
        <w:tc>
          <w:tcPr>
            <w:tcW w:w="1554" w:type="pct"/>
            <w:vMerge/>
            <w:vAlign w:val="center"/>
          </w:tcPr>
          <w:p w:rsidR="00312C13" w:rsidRDefault="00312C13" w:rsidP="00425BCD">
            <w:pPr>
              <w:pStyle w:val="a6"/>
              <w:spacing w:beforeLines="50" w:before="120" w:afterLines="50" w:after="120"/>
              <w:jc w:val="center"/>
              <w:rPr>
                <w:rFonts w:eastAsia="標楷體"/>
                <w:spacing w:val="-2"/>
                <w:sz w:val="26"/>
                <w:szCs w:val="26"/>
              </w:rPr>
            </w:pPr>
          </w:p>
        </w:tc>
        <w:tc>
          <w:tcPr>
            <w:tcW w:w="919" w:type="pct"/>
            <w:vMerge/>
            <w:vAlign w:val="center"/>
          </w:tcPr>
          <w:p w:rsidR="00312C13" w:rsidRDefault="00312C13" w:rsidP="00425BCD">
            <w:pPr>
              <w:pStyle w:val="a6"/>
              <w:spacing w:beforeLines="50" w:before="120" w:afterLines="50" w:after="120"/>
              <w:jc w:val="center"/>
              <w:rPr>
                <w:rFonts w:eastAsia="標楷體"/>
                <w:spacing w:val="-2"/>
                <w:sz w:val="26"/>
                <w:szCs w:val="26"/>
              </w:rPr>
            </w:pPr>
          </w:p>
        </w:tc>
      </w:tr>
      <w:tr w:rsidR="00740E29" w:rsidRPr="00403A9B" w:rsidTr="00F84994">
        <w:trPr>
          <w:trHeight w:val="70"/>
        </w:trPr>
        <w:tc>
          <w:tcPr>
            <w:tcW w:w="402" w:type="pct"/>
            <w:vMerge/>
            <w:tcBorders>
              <w:bottom w:val="single" w:sz="4" w:space="0" w:color="auto"/>
            </w:tcBorders>
            <w:vAlign w:val="center"/>
          </w:tcPr>
          <w:p w:rsidR="00312C13" w:rsidRDefault="00312C13" w:rsidP="00425BCD">
            <w:pPr>
              <w:pStyle w:val="a6"/>
              <w:spacing w:beforeLines="50" w:before="120" w:afterLines="50" w:after="120"/>
              <w:jc w:val="center"/>
              <w:rPr>
                <w:rFonts w:eastAsia="標楷體" w:hAnsi="標楷體"/>
                <w:sz w:val="26"/>
                <w:szCs w:val="26"/>
              </w:rPr>
            </w:pPr>
          </w:p>
        </w:tc>
        <w:tc>
          <w:tcPr>
            <w:tcW w:w="1308" w:type="pct"/>
            <w:tcBorders>
              <w:bottom w:val="single" w:sz="4" w:space="0" w:color="auto"/>
            </w:tcBorders>
            <w:vAlign w:val="center"/>
          </w:tcPr>
          <w:p w:rsidR="00312C13" w:rsidRDefault="0026003C" w:rsidP="00425BCD">
            <w:pPr>
              <w:pStyle w:val="a6"/>
              <w:spacing w:beforeLines="50" w:before="120" w:afterLines="50" w:after="120"/>
              <w:jc w:val="both"/>
              <w:rPr>
                <w:rFonts w:eastAsia="標楷體"/>
                <w:sz w:val="26"/>
                <w:szCs w:val="26"/>
              </w:rPr>
            </w:pPr>
            <w:r w:rsidRPr="004C0A53">
              <w:rPr>
                <w:rFonts w:eastAsia="標楷體" w:hAnsi="標楷體"/>
                <w:sz w:val="26"/>
                <w:szCs w:val="26"/>
              </w:rPr>
              <w:t>服務之提供</w:t>
            </w:r>
            <w:r w:rsidR="00740E29">
              <w:rPr>
                <w:rFonts w:eastAsia="標楷體" w:hAnsi="標楷體" w:hint="eastAsia"/>
                <w:sz w:val="26"/>
                <w:szCs w:val="26"/>
              </w:rPr>
              <w:br/>
            </w:r>
            <w:r w:rsidR="00740E29">
              <w:rPr>
                <w:rFonts w:eastAsia="標楷體" w:hint="eastAsia"/>
                <w:sz w:val="26"/>
                <w:szCs w:val="26"/>
              </w:rPr>
              <w:t>－</w:t>
            </w:r>
            <w:r w:rsidRPr="004C0A53">
              <w:rPr>
                <w:rFonts w:eastAsia="標楷體" w:hAnsi="標楷體"/>
                <w:sz w:val="26"/>
                <w:szCs w:val="26"/>
              </w:rPr>
              <w:t>系統使用費</w:t>
            </w:r>
          </w:p>
        </w:tc>
        <w:tc>
          <w:tcPr>
            <w:tcW w:w="816" w:type="pct"/>
            <w:vMerge/>
            <w:tcBorders>
              <w:bottom w:val="single" w:sz="4" w:space="0" w:color="auto"/>
            </w:tcBorders>
            <w:vAlign w:val="center"/>
          </w:tcPr>
          <w:p w:rsidR="00312C13" w:rsidRDefault="00312C13" w:rsidP="00425BCD">
            <w:pPr>
              <w:pStyle w:val="a6"/>
              <w:spacing w:beforeLines="50" w:before="120" w:afterLines="50" w:after="120"/>
              <w:jc w:val="center"/>
              <w:rPr>
                <w:rFonts w:eastAsia="標楷體"/>
                <w:spacing w:val="-2"/>
                <w:sz w:val="26"/>
                <w:szCs w:val="26"/>
              </w:rPr>
            </w:pPr>
          </w:p>
        </w:tc>
        <w:tc>
          <w:tcPr>
            <w:tcW w:w="1554" w:type="pct"/>
            <w:vMerge/>
            <w:tcBorders>
              <w:bottom w:val="single" w:sz="4" w:space="0" w:color="auto"/>
            </w:tcBorders>
            <w:vAlign w:val="center"/>
          </w:tcPr>
          <w:p w:rsidR="00312C13" w:rsidRDefault="00312C13" w:rsidP="00425BCD">
            <w:pPr>
              <w:pStyle w:val="a6"/>
              <w:spacing w:beforeLines="50" w:before="120" w:afterLines="50" w:after="120"/>
              <w:jc w:val="center"/>
              <w:rPr>
                <w:rFonts w:eastAsia="標楷體"/>
                <w:spacing w:val="-2"/>
                <w:sz w:val="26"/>
                <w:szCs w:val="26"/>
              </w:rPr>
            </w:pPr>
          </w:p>
        </w:tc>
        <w:tc>
          <w:tcPr>
            <w:tcW w:w="919" w:type="pct"/>
            <w:vMerge/>
            <w:vAlign w:val="center"/>
          </w:tcPr>
          <w:p w:rsidR="00312C13" w:rsidRDefault="00312C13" w:rsidP="00425BCD">
            <w:pPr>
              <w:pStyle w:val="a6"/>
              <w:spacing w:beforeLines="50" w:before="120" w:afterLines="50" w:after="120"/>
              <w:jc w:val="center"/>
              <w:rPr>
                <w:rFonts w:eastAsia="標楷體"/>
                <w:spacing w:val="-2"/>
                <w:sz w:val="26"/>
                <w:szCs w:val="26"/>
              </w:rPr>
            </w:pPr>
          </w:p>
        </w:tc>
      </w:tr>
      <w:tr w:rsidR="00740E29" w:rsidRPr="00403A9B" w:rsidTr="00F84994">
        <w:trPr>
          <w:trHeight w:val="1895"/>
        </w:trPr>
        <w:tc>
          <w:tcPr>
            <w:tcW w:w="402" w:type="pct"/>
            <w:vAlign w:val="center"/>
          </w:tcPr>
          <w:p w:rsidR="00312C13" w:rsidRDefault="002D3712" w:rsidP="00425BCD">
            <w:pPr>
              <w:pStyle w:val="a6"/>
              <w:spacing w:beforeLines="50" w:before="120" w:afterLines="50" w:after="120"/>
              <w:jc w:val="center"/>
              <w:rPr>
                <w:rFonts w:eastAsia="標楷體" w:hAnsi="標楷體"/>
                <w:b/>
                <w:sz w:val="26"/>
                <w:szCs w:val="26"/>
              </w:rPr>
            </w:pPr>
            <w:r w:rsidRPr="002D3712">
              <w:rPr>
                <w:rFonts w:eastAsia="標楷體" w:hAnsi="標楷體" w:hint="eastAsia"/>
                <w:b/>
                <w:sz w:val="26"/>
                <w:szCs w:val="26"/>
              </w:rPr>
              <w:t>服務活動</w:t>
            </w:r>
          </w:p>
        </w:tc>
        <w:tc>
          <w:tcPr>
            <w:tcW w:w="1308" w:type="pct"/>
            <w:vAlign w:val="center"/>
          </w:tcPr>
          <w:p w:rsidR="00312C13" w:rsidRDefault="003B15E9" w:rsidP="00425BCD">
            <w:pPr>
              <w:pStyle w:val="a6"/>
              <w:spacing w:beforeLines="50" w:before="120" w:afterLines="50" w:after="120"/>
              <w:jc w:val="both"/>
              <w:rPr>
                <w:rFonts w:eastAsia="標楷體"/>
                <w:sz w:val="26"/>
                <w:szCs w:val="26"/>
                <w:highlight w:val="yellow"/>
              </w:rPr>
            </w:pPr>
            <w:r w:rsidRPr="004C0A53">
              <w:rPr>
                <w:rFonts w:eastAsia="標楷體" w:hAnsi="標楷體"/>
                <w:sz w:val="26"/>
                <w:szCs w:val="26"/>
              </w:rPr>
              <w:t>服務之提供</w:t>
            </w:r>
            <w:r w:rsidR="00740E29">
              <w:rPr>
                <w:rFonts w:eastAsia="標楷體" w:hAnsi="標楷體" w:hint="eastAsia"/>
                <w:sz w:val="26"/>
                <w:szCs w:val="26"/>
              </w:rPr>
              <w:br/>
            </w:r>
            <w:r w:rsidR="00740E29">
              <w:rPr>
                <w:rFonts w:eastAsia="標楷體" w:hint="eastAsia"/>
                <w:sz w:val="26"/>
                <w:szCs w:val="26"/>
              </w:rPr>
              <w:t>－</w:t>
            </w:r>
            <w:r w:rsidRPr="004C0A53">
              <w:rPr>
                <w:rFonts w:eastAsia="標楷體" w:hAnsi="標楷體"/>
                <w:sz w:val="26"/>
                <w:szCs w:val="26"/>
              </w:rPr>
              <w:t>服務收益</w:t>
            </w:r>
          </w:p>
        </w:tc>
        <w:tc>
          <w:tcPr>
            <w:tcW w:w="816" w:type="pct"/>
            <w:tcBorders>
              <w:top w:val="single" w:sz="4" w:space="0" w:color="auto"/>
            </w:tcBorders>
            <w:vAlign w:val="center"/>
          </w:tcPr>
          <w:p w:rsidR="00312C13" w:rsidRDefault="003B15E9" w:rsidP="00425BCD">
            <w:pPr>
              <w:pStyle w:val="a6"/>
              <w:spacing w:beforeLines="50" w:before="120" w:afterLines="50" w:after="120"/>
              <w:jc w:val="center"/>
              <w:rPr>
                <w:rFonts w:eastAsia="標楷體" w:hAnsi="標楷體"/>
                <w:spacing w:val="-2"/>
                <w:sz w:val="26"/>
                <w:szCs w:val="26"/>
              </w:rPr>
            </w:pPr>
            <w:r w:rsidRPr="00403A9B">
              <w:rPr>
                <w:rFonts w:eastAsia="標楷體" w:hAnsi="標楷體"/>
                <w:spacing w:val="-2"/>
                <w:sz w:val="26"/>
                <w:szCs w:val="26"/>
              </w:rPr>
              <w:t>台灣</w:t>
            </w:r>
          </w:p>
          <w:p w:rsidR="00312C13" w:rsidRDefault="003B15E9"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柏恩氏</w:t>
            </w:r>
          </w:p>
        </w:tc>
        <w:tc>
          <w:tcPr>
            <w:tcW w:w="1554" w:type="pct"/>
            <w:tcBorders>
              <w:top w:val="single" w:sz="4" w:space="0" w:color="auto"/>
            </w:tcBorders>
            <w:vAlign w:val="center"/>
          </w:tcPr>
          <w:p w:rsidR="00312C13" w:rsidRDefault="003B15E9" w:rsidP="00425BCD">
            <w:pPr>
              <w:pStyle w:val="a6"/>
              <w:spacing w:beforeLines="50" w:before="120" w:afterLines="50" w:after="120"/>
              <w:jc w:val="both"/>
              <w:rPr>
                <w:rFonts w:eastAsia="標楷體"/>
                <w:spacing w:val="-2"/>
                <w:sz w:val="26"/>
                <w:szCs w:val="26"/>
              </w:rPr>
            </w:pPr>
            <w:r w:rsidRPr="00403A9B">
              <w:rPr>
                <w:rFonts w:eastAsia="標楷體" w:hAnsi="標楷體"/>
                <w:sz w:val="26"/>
                <w:szCs w:val="26"/>
              </w:rPr>
              <w:t>專業性服務（如研發）非專業性服務（如採購、倉儲、帳務處理、客戶服務）</w:t>
            </w:r>
          </w:p>
        </w:tc>
        <w:tc>
          <w:tcPr>
            <w:tcW w:w="919" w:type="pct"/>
            <w:vAlign w:val="center"/>
          </w:tcPr>
          <w:p w:rsidR="00312C13" w:rsidRDefault="003B15E9"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服務提供者</w:t>
            </w:r>
          </w:p>
        </w:tc>
      </w:tr>
      <w:tr w:rsidR="00740E29" w:rsidRPr="00403A9B" w:rsidTr="00F84994">
        <w:tc>
          <w:tcPr>
            <w:tcW w:w="402" w:type="pct"/>
          </w:tcPr>
          <w:p w:rsidR="00312C13" w:rsidRDefault="002D3712" w:rsidP="00425BCD">
            <w:pPr>
              <w:pStyle w:val="a6"/>
              <w:spacing w:beforeLines="50" w:before="120" w:afterLines="50" w:after="120"/>
              <w:jc w:val="center"/>
              <w:rPr>
                <w:rFonts w:eastAsia="標楷體" w:hAnsi="標楷體"/>
                <w:b/>
                <w:sz w:val="26"/>
                <w:szCs w:val="26"/>
              </w:rPr>
            </w:pPr>
            <w:r w:rsidRPr="002D3712">
              <w:rPr>
                <w:rFonts w:eastAsia="標楷體" w:hAnsi="標楷體" w:hint="eastAsia"/>
                <w:b/>
                <w:sz w:val="26"/>
                <w:szCs w:val="26"/>
              </w:rPr>
              <w:t>資金活動</w:t>
            </w:r>
          </w:p>
        </w:tc>
        <w:tc>
          <w:tcPr>
            <w:tcW w:w="1308" w:type="pct"/>
            <w:vAlign w:val="center"/>
          </w:tcPr>
          <w:p w:rsidR="00312C13" w:rsidRDefault="0026003C" w:rsidP="00425BCD">
            <w:pPr>
              <w:pStyle w:val="a6"/>
              <w:spacing w:beforeLines="50" w:before="120" w:afterLines="50" w:after="120"/>
              <w:jc w:val="both"/>
              <w:rPr>
                <w:rFonts w:eastAsia="標楷體"/>
                <w:sz w:val="26"/>
                <w:szCs w:val="26"/>
                <w:highlight w:val="yellow"/>
              </w:rPr>
            </w:pPr>
            <w:r w:rsidRPr="004C0A53">
              <w:rPr>
                <w:rFonts w:eastAsia="標楷體" w:hAnsi="標楷體"/>
                <w:sz w:val="26"/>
                <w:szCs w:val="26"/>
              </w:rPr>
              <w:t>資金之使用</w:t>
            </w:r>
            <w:r w:rsidR="00740E29">
              <w:rPr>
                <w:rFonts w:eastAsia="標楷體" w:hAnsi="標楷體" w:hint="eastAsia"/>
                <w:sz w:val="26"/>
                <w:szCs w:val="26"/>
              </w:rPr>
              <w:br/>
            </w:r>
            <w:r w:rsidR="00740E29">
              <w:rPr>
                <w:rFonts w:eastAsia="標楷體" w:hint="eastAsia"/>
                <w:sz w:val="26"/>
                <w:szCs w:val="26"/>
              </w:rPr>
              <w:t>－</w:t>
            </w:r>
            <w:r w:rsidR="004C0A53" w:rsidRPr="004C0A53">
              <w:rPr>
                <w:rFonts w:eastAsia="標楷體" w:hAnsi="標楷體" w:hint="eastAsia"/>
                <w:sz w:val="26"/>
                <w:szCs w:val="26"/>
              </w:rPr>
              <w:t>貸款及借款</w:t>
            </w:r>
            <w:r w:rsidR="004C0A53" w:rsidRPr="004C0A53">
              <w:rPr>
                <w:rFonts w:eastAsia="標楷體"/>
                <w:sz w:val="26"/>
                <w:szCs w:val="26"/>
              </w:rPr>
              <w:t xml:space="preserve"> </w:t>
            </w:r>
          </w:p>
        </w:tc>
        <w:tc>
          <w:tcPr>
            <w:tcW w:w="816" w:type="pct"/>
            <w:tcBorders>
              <w:top w:val="single" w:sz="4" w:space="0" w:color="auto"/>
            </w:tcBorders>
            <w:vAlign w:val="center"/>
          </w:tcPr>
          <w:p w:rsidR="00312C13" w:rsidRDefault="0026003C" w:rsidP="00425BCD">
            <w:pPr>
              <w:pStyle w:val="a6"/>
              <w:spacing w:beforeLines="50" w:before="120" w:afterLines="50" w:after="120"/>
              <w:jc w:val="center"/>
              <w:rPr>
                <w:rFonts w:eastAsia="標楷體" w:hAnsi="標楷體"/>
                <w:spacing w:val="-2"/>
                <w:sz w:val="26"/>
                <w:szCs w:val="26"/>
              </w:rPr>
            </w:pPr>
            <w:r w:rsidRPr="00403A9B">
              <w:rPr>
                <w:rFonts w:eastAsia="標楷體" w:hAnsi="標楷體"/>
                <w:spacing w:val="-2"/>
                <w:sz w:val="26"/>
                <w:szCs w:val="26"/>
              </w:rPr>
              <w:t>台灣</w:t>
            </w:r>
          </w:p>
          <w:p w:rsidR="00312C13" w:rsidRDefault="0026003C"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柏恩氏</w:t>
            </w:r>
          </w:p>
        </w:tc>
        <w:tc>
          <w:tcPr>
            <w:tcW w:w="1554" w:type="pct"/>
            <w:vAlign w:val="center"/>
          </w:tcPr>
          <w:p w:rsidR="00312C13" w:rsidRDefault="0026003C"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營運週轉金</w:t>
            </w:r>
          </w:p>
        </w:tc>
        <w:tc>
          <w:tcPr>
            <w:tcW w:w="919" w:type="pct"/>
            <w:vAlign w:val="center"/>
          </w:tcPr>
          <w:p w:rsidR="00312C13" w:rsidRDefault="0026003C" w:rsidP="00425BCD">
            <w:pPr>
              <w:pStyle w:val="a6"/>
              <w:spacing w:beforeLines="50" w:before="120" w:afterLines="50" w:after="120"/>
              <w:jc w:val="center"/>
              <w:rPr>
                <w:rFonts w:eastAsia="標楷體"/>
                <w:spacing w:val="-2"/>
                <w:sz w:val="26"/>
                <w:szCs w:val="26"/>
              </w:rPr>
            </w:pPr>
            <w:r w:rsidRPr="00403A9B">
              <w:rPr>
                <w:rFonts w:eastAsia="標楷體" w:hAnsi="標楷體"/>
                <w:spacing w:val="-2"/>
                <w:sz w:val="26"/>
                <w:szCs w:val="26"/>
              </w:rPr>
              <w:t>貸</w:t>
            </w:r>
            <w:r>
              <w:rPr>
                <w:rFonts w:eastAsia="標楷體" w:hAnsi="標楷體" w:hint="eastAsia"/>
                <w:spacing w:val="-2"/>
                <w:sz w:val="26"/>
                <w:szCs w:val="26"/>
              </w:rPr>
              <w:t>款</w:t>
            </w:r>
          </w:p>
        </w:tc>
      </w:tr>
    </w:tbl>
    <w:p w:rsidR="00312C13" w:rsidRDefault="0026003C" w:rsidP="00425BCD">
      <w:pPr>
        <w:pStyle w:val="3"/>
        <w:numPr>
          <w:ilvl w:val="0"/>
          <w:numId w:val="52"/>
        </w:numPr>
        <w:spacing w:beforeLines="50" w:before="120" w:afterLines="50" w:after="120" w:line="360" w:lineRule="auto"/>
        <w:ind w:leftChars="100" w:left="720"/>
        <w:jc w:val="both"/>
        <w:rPr>
          <w:rFonts w:ascii="Times New Roman" w:eastAsia="標楷體" w:hAnsi="Times New Roman"/>
          <w:sz w:val="32"/>
        </w:rPr>
      </w:pPr>
      <w:r w:rsidRPr="00397F28">
        <w:rPr>
          <w:rFonts w:ascii="Times New Roman" w:eastAsia="標楷體" w:hAnsi="Times New Roman" w:hint="eastAsia"/>
          <w:sz w:val="32"/>
        </w:rPr>
        <w:t>檢視財務資料充分性及可用性</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選出之樣本若無法提供充分之財務資料，便無法被運用為求出常規交易結果範圍，是故不列入考量。由本報告第柒章得知，用於評估</w:t>
      </w:r>
      <w:r w:rsidRPr="004C0A53">
        <w:rPr>
          <w:rFonts w:ascii="新細明體" w:hAnsi="新細明體" w:cs="新細明體" w:hint="eastAsia"/>
          <w:sz w:val="26"/>
          <w:szCs w:val="26"/>
        </w:rPr>
        <w:t>『</w:t>
      </w:r>
      <w:r w:rsidRPr="004C0A53">
        <w:rPr>
          <w:rFonts w:eastAsia="標楷體" w:hAnsi="標楷體" w:hint="eastAsia"/>
          <w:spacing w:val="-2"/>
          <w:sz w:val="26"/>
          <w:szCs w:val="26"/>
        </w:rPr>
        <w:t>有形資產之移轉</w:t>
      </w:r>
      <w:r w:rsidR="000425E0">
        <w:rPr>
          <w:rFonts w:eastAsia="標楷體" w:hAnsi="標楷體"/>
          <w:spacing w:val="-2"/>
          <w:sz w:val="26"/>
          <w:szCs w:val="26"/>
        </w:rPr>
        <w:t>—</w:t>
      </w:r>
      <w:r w:rsidRPr="004C0A53">
        <w:rPr>
          <w:rFonts w:eastAsia="標楷體" w:hAnsi="標楷體"/>
          <w:sz w:val="26"/>
          <w:szCs w:val="26"/>
        </w:rPr>
        <w:t>進、銷貨』</w:t>
      </w:r>
      <w:r w:rsidRPr="004C0A53">
        <w:rPr>
          <w:rFonts w:hAnsi="標楷體"/>
          <w:color w:val="000000"/>
          <w:szCs w:val="26"/>
        </w:rPr>
        <w:t>、</w:t>
      </w:r>
      <w:r w:rsidRPr="004C0A53">
        <w:rPr>
          <w:rFonts w:eastAsia="標楷體" w:hAnsi="標楷體"/>
          <w:sz w:val="26"/>
          <w:szCs w:val="26"/>
        </w:rPr>
        <w:t>『無形資產之使用</w:t>
      </w:r>
      <w:r w:rsidR="000425E0">
        <w:rPr>
          <w:rFonts w:eastAsia="標楷體"/>
          <w:sz w:val="26"/>
          <w:szCs w:val="26"/>
        </w:rPr>
        <w:t>—</w:t>
      </w:r>
      <w:r w:rsidRPr="004C0A53">
        <w:rPr>
          <w:rFonts w:eastAsia="標楷體" w:hAnsi="標楷體"/>
          <w:sz w:val="26"/>
          <w:szCs w:val="26"/>
        </w:rPr>
        <w:t>權利金支出』、『服務之提供</w:t>
      </w:r>
      <w:r w:rsidR="000425E0">
        <w:rPr>
          <w:rFonts w:eastAsia="標楷體"/>
          <w:sz w:val="26"/>
          <w:szCs w:val="26"/>
        </w:rPr>
        <w:t>—</w:t>
      </w:r>
      <w:r w:rsidRPr="004C0A53">
        <w:rPr>
          <w:rFonts w:eastAsia="標楷體" w:hAnsi="標楷體"/>
          <w:sz w:val="26"/>
          <w:szCs w:val="26"/>
        </w:rPr>
        <w:t>系統使用費』以及『服務之提供</w:t>
      </w:r>
      <w:r w:rsidR="000425E0">
        <w:rPr>
          <w:rFonts w:eastAsia="標楷體"/>
          <w:sz w:val="26"/>
          <w:szCs w:val="26"/>
        </w:rPr>
        <w:t>—</w:t>
      </w:r>
      <w:r w:rsidRPr="004C0A53">
        <w:rPr>
          <w:rFonts w:eastAsia="標楷體" w:hAnsi="標楷體"/>
          <w:sz w:val="26"/>
          <w:szCs w:val="26"/>
        </w:rPr>
        <w:t>服務收益</w:t>
      </w:r>
      <w:r w:rsidRPr="004C0A53">
        <w:rPr>
          <w:rFonts w:ascii="新細明體" w:hAnsi="新細明體" w:cs="新細明體" w:hint="eastAsia"/>
          <w:sz w:val="26"/>
          <w:szCs w:val="26"/>
        </w:rPr>
        <w:t>』</w:t>
      </w:r>
      <w:r w:rsidRPr="004C0A53">
        <w:rPr>
          <w:rFonts w:eastAsia="標楷體" w:hAnsi="標楷體" w:hint="eastAsia"/>
          <w:sz w:val="26"/>
          <w:szCs w:val="26"/>
        </w:rPr>
        <w:t>等</w:t>
      </w:r>
      <w:r w:rsidRPr="004C0A53">
        <w:rPr>
          <w:rFonts w:eastAsia="標楷體" w:hint="eastAsia"/>
          <w:sz w:val="26"/>
          <w:szCs w:val="26"/>
        </w:rPr>
        <w:t>受控交易之最適常規交易方法為『</w:t>
      </w:r>
      <w:r w:rsidRPr="004C0A53">
        <w:rPr>
          <w:rFonts w:eastAsia="標楷體" w:hAnsi="標楷體"/>
          <w:sz w:val="26"/>
          <w:szCs w:val="26"/>
        </w:rPr>
        <w:t>可比較利潤法</w:t>
      </w:r>
      <w:r w:rsidRPr="004C0A53">
        <w:rPr>
          <w:rFonts w:eastAsia="標楷體" w:hint="eastAsia"/>
          <w:sz w:val="26"/>
          <w:szCs w:val="26"/>
        </w:rPr>
        <w:t>』，由本報告第玖章得知，</w:t>
      </w:r>
      <w:r w:rsidR="00D13BBB">
        <w:rPr>
          <w:rFonts w:eastAsia="標楷體" w:hint="eastAsia"/>
          <w:sz w:val="26"/>
          <w:szCs w:val="26"/>
        </w:rPr>
        <w:t>『有形資產之移轉－進、銷貨』利潤指標為『貝里比率』；</w:t>
      </w:r>
      <w:r w:rsidR="00AE7FDE" w:rsidRPr="004C0A53">
        <w:rPr>
          <w:rFonts w:eastAsia="標楷體" w:hAnsi="標楷體"/>
          <w:sz w:val="26"/>
          <w:szCs w:val="26"/>
        </w:rPr>
        <w:t>『無形資產之使用</w:t>
      </w:r>
      <w:r w:rsidR="00AE7FDE">
        <w:rPr>
          <w:rFonts w:eastAsia="標楷體"/>
          <w:sz w:val="26"/>
          <w:szCs w:val="26"/>
        </w:rPr>
        <w:t>—</w:t>
      </w:r>
      <w:r w:rsidR="00AE7FDE">
        <w:rPr>
          <w:rFonts w:eastAsia="標楷體" w:hAnsi="標楷體"/>
          <w:sz w:val="26"/>
          <w:szCs w:val="26"/>
        </w:rPr>
        <w:t>權利金支出』</w:t>
      </w:r>
      <w:r w:rsidR="00AE7FDE">
        <w:rPr>
          <w:rFonts w:eastAsia="標楷體" w:hAnsi="標楷體" w:hint="eastAsia"/>
          <w:sz w:val="26"/>
          <w:szCs w:val="26"/>
        </w:rPr>
        <w:t>及</w:t>
      </w:r>
      <w:r w:rsidR="00AE7FDE" w:rsidRPr="004C0A53">
        <w:rPr>
          <w:rFonts w:eastAsia="標楷體" w:hAnsi="標楷體"/>
          <w:sz w:val="26"/>
          <w:szCs w:val="26"/>
        </w:rPr>
        <w:t>『服務之提供</w:t>
      </w:r>
      <w:r w:rsidR="00AE7FDE">
        <w:rPr>
          <w:rFonts w:eastAsia="標楷體"/>
          <w:sz w:val="26"/>
          <w:szCs w:val="26"/>
        </w:rPr>
        <w:t>—</w:t>
      </w:r>
      <w:r w:rsidR="00AE7FDE" w:rsidRPr="004C0A53">
        <w:rPr>
          <w:rFonts w:eastAsia="標楷體" w:hAnsi="標楷體"/>
          <w:sz w:val="26"/>
          <w:szCs w:val="26"/>
        </w:rPr>
        <w:t>系統使用費』</w:t>
      </w:r>
      <w:r w:rsidR="00D13BBB">
        <w:rPr>
          <w:rFonts w:eastAsia="標楷體" w:hAnsi="標楷體" w:hint="eastAsia"/>
          <w:sz w:val="26"/>
          <w:szCs w:val="26"/>
        </w:rPr>
        <w:t>利潤指標為『營業淨利率』；而</w:t>
      </w:r>
      <w:r w:rsidR="00D13BBB" w:rsidRPr="00D14B1F">
        <w:rPr>
          <w:rFonts w:eastAsia="標楷體" w:hAnsi="標楷體" w:hint="eastAsia"/>
          <w:sz w:val="26"/>
          <w:szCs w:val="26"/>
        </w:rPr>
        <w:t>『服務之提供－服務收益』</w:t>
      </w:r>
      <w:r w:rsidRPr="00D14B1F">
        <w:rPr>
          <w:rFonts w:eastAsia="標楷體" w:hint="eastAsia"/>
          <w:sz w:val="26"/>
          <w:szCs w:val="26"/>
        </w:rPr>
        <w:t>利潤指標為『</w:t>
      </w:r>
      <w:r w:rsidR="00D13BBB" w:rsidRPr="00D14B1F">
        <w:rPr>
          <w:rFonts w:eastAsia="標楷體" w:hAnsi="標楷體" w:hint="eastAsia"/>
          <w:sz w:val="26"/>
          <w:szCs w:val="26"/>
        </w:rPr>
        <w:t>成本及營業費用淨利率</w:t>
      </w:r>
      <w:r w:rsidRPr="00D14B1F">
        <w:rPr>
          <w:rFonts w:eastAsia="標楷體" w:hint="eastAsia"/>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hAnsi="標楷體"/>
          <w:color w:val="7F7F7F"/>
          <w:sz w:val="26"/>
          <w:szCs w:val="26"/>
        </w:rPr>
      </w:pPr>
      <w:r w:rsidRPr="00403A9B">
        <w:rPr>
          <w:rFonts w:eastAsia="標楷體" w:hAnsi="標楷體"/>
          <w:sz w:val="26"/>
          <w:szCs w:val="26"/>
        </w:rPr>
        <w:lastRenderedPageBreak/>
        <w:t>由於移轉訂價查核準則規定使用可比較利潤法進行評估時必須有三年之財務數據進行比較，故設定可比較對象必須具備三年</w:t>
      </w:r>
      <w:r w:rsidR="009B51BC">
        <w:rPr>
          <w:rFonts w:eastAsia="標楷體" w:hAnsi="標楷體" w:hint="eastAsia"/>
          <w:sz w:val="26"/>
          <w:szCs w:val="26"/>
        </w:rPr>
        <w:t>財務資料</w:t>
      </w:r>
      <w:r w:rsidRPr="00403A9B">
        <w:rPr>
          <w:rFonts w:eastAsia="標楷體" w:hAnsi="標楷體"/>
          <w:sz w:val="26"/>
          <w:szCs w:val="26"/>
        </w:rPr>
        <w:t>為篩選條件之一。另外為避免選出之可比較對象虧損過大不具比較性，本所復設定可比較對象之</w:t>
      </w:r>
      <w:r w:rsidR="009B51BC">
        <w:rPr>
          <w:rFonts w:eastAsia="標楷體" w:hAnsi="標楷體" w:hint="eastAsia"/>
          <w:sz w:val="26"/>
          <w:szCs w:val="26"/>
        </w:rPr>
        <w:t>財務資料</w:t>
      </w:r>
      <w:r w:rsidRPr="00403A9B">
        <w:rPr>
          <w:rFonts w:eastAsia="標楷體" w:hAnsi="標楷體"/>
          <w:sz w:val="26"/>
          <w:szCs w:val="26"/>
        </w:rPr>
        <w:t>不得連續三年虧損</w:t>
      </w:r>
      <w:r w:rsidRPr="00403A9B">
        <w:rPr>
          <w:rFonts w:eastAsia="標楷體" w:hAnsi="標楷體"/>
          <w:color w:val="7F7F7F"/>
          <w:sz w:val="26"/>
          <w:szCs w:val="26"/>
        </w:rPr>
        <w:t>。</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4C0A53">
        <w:rPr>
          <w:rFonts w:eastAsia="標楷體" w:hAnsi="標楷體"/>
          <w:sz w:val="26"/>
          <w:szCs w:val="26"/>
        </w:rPr>
        <w:t>『資金之使用</w:t>
      </w:r>
      <w:r w:rsidR="000425E0">
        <w:rPr>
          <w:rFonts w:eastAsia="標楷體"/>
          <w:sz w:val="26"/>
          <w:szCs w:val="26"/>
        </w:rPr>
        <w:t>—</w:t>
      </w:r>
      <w:r w:rsidR="004C0A53" w:rsidRPr="004C0A53">
        <w:rPr>
          <w:rFonts w:eastAsia="標楷體" w:hAnsi="標楷體" w:hint="eastAsia"/>
          <w:sz w:val="26"/>
          <w:szCs w:val="26"/>
        </w:rPr>
        <w:t>貸款及借款</w:t>
      </w:r>
      <w:r w:rsidRPr="004C0A53">
        <w:rPr>
          <w:rFonts w:eastAsia="標楷體" w:hAnsi="標楷體"/>
          <w:sz w:val="26"/>
          <w:szCs w:val="26"/>
        </w:rPr>
        <w:t>』受控交易因可獲得外部利率資料，故</w:t>
      </w:r>
      <w:r w:rsidRPr="004C0A53">
        <w:rPr>
          <w:rFonts w:eastAsia="標楷體" w:hAnsi="標楷體" w:hint="eastAsia"/>
          <w:sz w:val="26"/>
          <w:szCs w:val="26"/>
        </w:rPr>
        <w:t>以</w:t>
      </w:r>
      <w:r w:rsidRPr="004C0A53">
        <w:rPr>
          <w:rFonts w:eastAsia="標楷體" w:hAnsi="標楷體"/>
          <w:sz w:val="26"/>
          <w:szCs w:val="26"/>
        </w:rPr>
        <w:t>『可比較未受控價格法』</w:t>
      </w:r>
      <w:r w:rsidRPr="004C0A53">
        <w:rPr>
          <w:rFonts w:eastAsia="標楷體" w:hAnsi="標楷體" w:hint="eastAsia"/>
          <w:sz w:val="26"/>
          <w:szCs w:val="26"/>
        </w:rPr>
        <w:t>進</w:t>
      </w:r>
      <w:r>
        <w:rPr>
          <w:rFonts w:eastAsia="標楷體" w:hAnsi="標楷體" w:hint="eastAsia"/>
          <w:sz w:val="26"/>
          <w:szCs w:val="26"/>
        </w:rPr>
        <w:t>行評估</w:t>
      </w:r>
      <w:r w:rsidRPr="00403A9B">
        <w:rPr>
          <w:rFonts w:eastAsia="標楷體" w:hAnsi="標楷體"/>
          <w:sz w:val="26"/>
          <w:szCs w:val="26"/>
        </w:rPr>
        <w:t>。</w:t>
      </w:r>
    </w:p>
    <w:p w:rsidR="00312C13" w:rsidRDefault="0026003C" w:rsidP="00425BCD">
      <w:pPr>
        <w:pStyle w:val="2"/>
        <w:numPr>
          <w:ilvl w:val="1"/>
          <w:numId w:val="38"/>
        </w:numPr>
        <w:tabs>
          <w:tab w:val="left" w:pos="756"/>
        </w:tabs>
        <w:spacing w:beforeLines="50" w:before="120" w:afterLines="50" w:after="12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篩選過程</w:t>
      </w:r>
    </w:p>
    <w:p w:rsidR="00312C13" w:rsidRDefault="0026003C" w:rsidP="00425BCD">
      <w:pPr>
        <w:spacing w:beforeLines="50" w:before="120" w:afterLines="50" w:after="120" w:line="360" w:lineRule="auto"/>
        <w:ind w:firstLineChars="200" w:firstLine="520"/>
        <w:jc w:val="both"/>
        <w:rPr>
          <w:rFonts w:eastAsia="標楷體" w:hAnsi="標楷體"/>
          <w:sz w:val="26"/>
          <w:szCs w:val="26"/>
        </w:rPr>
      </w:pPr>
      <w:r w:rsidRPr="00403A9B">
        <w:rPr>
          <w:rFonts w:eastAsia="標楷體" w:hAnsi="標楷體"/>
          <w:sz w:val="26"/>
          <w:szCs w:val="26"/>
        </w:rPr>
        <w:t>台灣柏恩氏之『製造活動』包含：購買原物料、生產自製品銷售、半成品加工後回銷之「有形資產之移轉」受控交易</w:t>
      </w:r>
      <w:r w:rsidR="00B95DF1">
        <w:rPr>
          <w:rFonts w:eastAsia="標楷體" w:hAnsi="標楷體" w:hint="eastAsia"/>
          <w:sz w:val="26"/>
          <w:szCs w:val="26"/>
        </w:rPr>
        <w:t>/</w:t>
      </w:r>
      <w:r w:rsidRPr="00403A9B">
        <w:rPr>
          <w:rFonts w:eastAsia="標楷體" w:hAnsi="標楷體"/>
          <w:sz w:val="26"/>
          <w:szCs w:val="26"/>
        </w:rPr>
        <w:t>接受授權進行生產之「無形資產之使用」受控交易</w:t>
      </w:r>
      <w:r w:rsidR="00B95DF1">
        <w:rPr>
          <w:rFonts w:eastAsia="標楷體" w:hAnsi="標楷體" w:hint="eastAsia"/>
          <w:sz w:val="26"/>
          <w:szCs w:val="26"/>
        </w:rPr>
        <w:t>/</w:t>
      </w:r>
      <w:r w:rsidRPr="00403A9B">
        <w:rPr>
          <w:rFonts w:eastAsia="標楷體" w:hAnsi="標楷體"/>
          <w:sz w:val="26"/>
          <w:szCs w:val="26"/>
        </w:rPr>
        <w:t>接受</w:t>
      </w:r>
      <w:r w:rsidRPr="00403A9B">
        <w:rPr>
          <w:rFonts w:eastAsia="標楷體"/>
          <w:sz w:val="26"/>
          <w:szCs w:val="26"/>
        </w:rPr>
        <w:t>SAP</w:t>
      </w:r>
      <w:r w:rsidR="00545714">
        <w:rPr>
          <w:rFonts w:eastAsia="標楷體" w:hAnsi="標楷體"/>
          <w:sz w:val="26"/>
          <w:szCs w:val="26"/>
        </w:rPr>
        <w:t>電腦系統服務之「服務之提供」受控交易；『服務活動』</w:t>
      </w:r>
      <w:r w:rsidR="00545714">
        <w:rPr>
          <w:rFonts w:eastAsia="標楷體" w:hAnsi="標楷體" w:hint="eastAsia"/>
          <w:sz w:val="26"/>
          <w:szCs w:val="26"/>
        </w:rPr>
        <w:t>為</w:t>
      </w:r>
      <w:r w:rsidRPr="00403A9B">
        <w:rPr>
          <w:rFonts w:eastAsia="標楷體" w:hAnsi="標楷體"/>
          <w:sz w:val="26"/>
          <w:szCs w:val="26"/>
        </w:rPr>
        <w:t>提供各項專業性及非專業性服務之「服務之提供」受控交易</w:t>
      </w:r>
      <w:r>
        <w:rPr>
          <w:rFonts w:eastAsia="標楷體" w:hAnsi="標楷體" w:hint="eastAsia"/>
          <w:sz w:val="26"/>
          <w:szCs w:val="26"/>
        </w:rPr>
        <w:t>；資金活動則為提供關係企業美金貸款</w:t>
      </w:r>
      <w:r w:rsidR="004C0A53">
        <w:rPr>
          <w:rFonts w:eastAsia="標楷體" w:hAnsi="標楷體" w:hint="eastAsia"/>
          <w:sz w:val="26"/>
          <w:szCs w:val="26"/>
        </w:rPr>
        <w:t>及象關係企業借款之「資金之使用</w:t>
      </w:r>
      <w:r>
        <w:rPr>
          <w:rFonts w:eastAsia="標楷體" w:hAnsi="標楷體" w:hint="eastAsia"/>
          <w:sz w:val="26"/>
          <w:szCs w:val="26"/>
        </w:rPr>
        <w:t>」受控交易</w:t>
      </w:r>
      <w:r w:rsidRPr="00403A9B">
        <w:rPr>
          <w:rFonts w:eastAsia="標楷體" w:hAnsi="標楷體"/>
          <w:sz w:val="26"/>
          <w:szCs w:val="26"/>
        </w:rPr>
        <w:t>。</w:t>
      </w:r>
    </w:p>
    <w:p w:rsidR="007A3F5E" w:rsidRDefault="0026003C" w:rsidP="00651F73">
      <w:pPr>
        <w:ind w:firstLineChars="234" w:firstLine="599"/>
      </w:pPr>
      <w:r>
        <w:rPr>
          <w:rFonts w:eastAsia="標楷體" w:hAnsi="標楷體" w:hint="eastAsia"/>
          <w:spacing w:val="-2"/>
          <w:sz w:val="26"/>
          <w:szCs w:val="26"/>
        </w:rPr>
        <w:t>上述活動交易之可比較對象篩選步驟如下：</w:t>
      </w:r>
    </w:p>
    <w:p w:rsidR="00312C13" w:rsidRDefault="0026003C" w:rsidP="00425BCD">
      <w:pPr>
        <w:pStyle w:val="3"/>
        <w:widowControl/>
        <w:numPr>
          <w:ilvl w:val="0"/>
          <w:numId w:val="72"/>
        </w:numPr>
        <w:spacing w:beforeLines="50" w:before="120" w:afterLines="50" w:after="120" w:line="360" w:lineRule="auto"/>
        <w:jc w:val="both"/>
        <w:rPr>
          <w:rFonts w:ascii="Times New Roman" w:eastAsia="標楷體" w:hAnsi="Times New Roman"/>
          <w:sz w:val="32"/>
        </w:rPr>
      </w:pPr>
      <w:bookmarkStart w:id="107" w:name="_Toc253154521"/>
      <w:bookmarkStart w:id="108" w:name="_Toc253154589"/>
      <w:bookmarkStart w:id="109" w:name="_Toc272326020"/>
      <w:bookmarkStart w:id="110" w:name="_Toc272326648"/>
      <w:bookmarkStart w:id="111" w:name="_Toc272326827"/>
      <w:bookmarkStart w:id="112" w:name="_Toc275960660"/>
      <w:r w:rsidRPr="00403A9B">
        <w:rPr>
          <w:rFonts w:ascii="Times New Roman" w:eastAsia="標楷體" w:hAnsi="標楷體"/>
          <w:sz w:val="32"/>
        </w:rPr>
        <w:t>製造活動</w:t>
      </w:r>
    </w:p>
    <w:p w:rsidR="00312C13" w:rsidRDefault="0026003C" w:rsidP="00425BCD">
      <w:pPr>
        <w:spacing w:beforeLines="50" w:before="120" w:afterLines="50" w:after="120" w:line="360" w:lineRule="auto"/>
        <w:ind w:leftChars="200" w:left="480" w:firstLineChars="200" w:firstLine="520"/>
        <w:jc w:val="both"/>
        <w:rPr>
          <w:rFonts w:eastAsia="標楷體" w:hAnsi="標楷體"/>
          <w:sz w:val="26"/>
          <w:szCs w:val="26"/>
        </w:rPr>
      </w:pPr>
      <w:r w:rsidRPr="00403A9B">
        <w:rPr>
          <w:rFonts w:eastAsia="標楷體" w:hAnsi="標楷體"/>
          <w:sz w:val="26"/>
          <w:szCs w:val="26"/>
        </w:rPr>
        <w:t>本所使用</w:t>
      </w:r>
      <w:r w:rsidR="00004780">
        <w:rPr>
          <w:rFonts w:eastAsia="標楷體" w:hAnsi="標楷體" w:hint="eastAsia"/>
          <w:sz w:val="26"/>
          <w:szCs w:val="26"/>
        </w:rPr>
        <w:t>ONESOURCE</w:t>
      </w:r>
      <w:r w:rsidRPr="00403A9B">
        <w:rPr>
          <w:rFonts w:eastAsia="標楷體" w:hAnsi="標楷體"/>
          <w:sz w:val="26"/>
          <w:szCs w:val="26"/>
        </w:rPr>
        <w:t>資料庫</w:t>
      </w:r>
      <w:r w:rsidR="00B0003F">
        <w:rPr>
          <w:rFonts w:eastAsia="標楷體"/>
          <w:sz w:val="26"/>
          <w:szCs w:val="26"/>
        </w:rPr>
        <w:t>201</w:t>
      </w:r>
      <w:r w:rsidR="006B2449">
        <w:rPr>
          <w:rFonts w:eastAsia="標楷體" w:hint="eastAsia"/>
          <w:sz w:val="26"/>
          <w:szCs w:val="26"/>
        </w:rPr>
        <w:t>6</w:t>
      </w:r>
      <w:r w:rsidRPr="00643EA2">
        <w:rPr>
          <w:rFonts w:eastAsia="標楷體" w:hAnsi="標楷體"/>
          <w:sz w:val="26"/>
          <w:szCs w:val="26"/>
        </w:rPr>
        <w:t>年</w:t>
      </w:r>
      <w:r w:rsidR="00004780">
        <w:rPr>
          <w:rFonts w:eastAsia="標楷體" w:hAnsi="標楷體" w:hint="eastAsia"/>
          <w:sz w:val="26"/>
          <w:szCs w:val="26"/>
        </w:rPr>
        <w:t>1</w:t>
      </w:r>
      <w:r w:rsidR="0058509E">
        <w:rPr>
          <w:rFonts w:eastAsia="標楷體" w:hint="eastAsia"/>
          <w:sz w:val="26"/>
          <w:szCs w:val="26"/>
        </w:rPr>
        <w:t>2</w:t>
      </w:r>
      <w:r w:rsidRPr="00643EA2">
        <w:rPr>
          <w:rFonts w:eastAsia="標楷體" w:hAnsi="標楷體"/>
          <w:sz w:val="26"/>
          <w:szCs w:val="26"/>
        </w:rPr>
        <w:t>月</w:t>
      </w:r>
      <w:r w:rsidR="00004780">
        <w:rPr>
          <w:rFonts w:eastAsia="標楷體" w:hAnsi="標楷體" w:hint="eastAsia"/>
          <w:sz w:val="26"/>
          <w:szCs w:val="26"/>
        </w:rPr>
        <w:t>版本</w:t>
      </w:r>
      <w:r w:rsidRPr="00403A9B">
        <w:rPr>
          <w:rFonts w:eastAsia="標楷體" w:hAnsi="標楷體"/>
          <w:sz w:val="26"/>
          <w:szCs w:val="26"/>
        </w:rPr>
        <w:t>為受測個體蒐尋可比較對象。</w:t>
      </w:r>
    </w:p>
    <w:p w:rsidR="00312C13" w:rsidRDefault="00CC7493" w:rsidP="00425BCD">
      <w:pPr>
        <w:widowControl/>
        <w:numPr>
          <w:ilvl w:val="0"/>
          <w:numId w:val="86"/>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312C13" w:rsidRDefault="00CC7493" w:rsidP="00425BCD">
      <w:pPr>
        <w:widowControl/>
        <w:numPr>
          <w:ilvl w:val="0"/>
          <w:numId w:val="85"/>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312C13" w:rsidRDefault="00CC7493" w:rsidP="00425BCD">
      <w:pPr>
        <w:spacing w:beforeLines="50" w:before="120" w:afterLines="50" w:after="120" w:line="360" w:lineRule="auto"/>
        <w:ind w:leftChars="400" w:left="960" w:firstLineChars="200" w:firstLine="520"/>
        <w:jc w:val="both"/>
        <w:rPr>
          <w:rFonts w:eastAsia="標楷體"/>
          <w:sz w:val="26"/>
          <w:szCs w:val="26"/>
        </w:rPr>
      </w:pPr>
      <w:r w:rsidRPr="00403A9B">
        <w:rPr>
          <w:rFonts w:eastAsia="標楷體" w:hAnsi="標楷體"/>
          <w:sz w:val="26"/>
          <w:szCs w:val="26"/>
        </w:rPr>
        <w:t>台灣柏恩氏</w:t>
      </w:r>
      <w:r w:rsidRPr="005679C9">
        <w:rPr>
          <w:rFonts w:eastAsia="標楷體" w:hint="eastAsia"/>
          <w:sz w:val="26"/>
          <w:szCs w:val="26"/>
        </w:rPr>
        <w:t>為</w:t>
      </w:r>
      <w:r>
        <w:rPr>
          <w:rFonts w:eastAsia="標楷體" w:hint="eastAsia"/>
          <w:sz w:val="26"/>
          <w:szCs w:val="26"/>
        </w:rPr>
        <w:t>限定範圍製造商</w:t>
      </w:r>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sidRPr="00403A9B">
        <w:rPr>
          <w:rFonts w:eastAsia="標楷體" w:hAnsi="標楷體"/>
          <w:sz w:val="26"/>
          <w:szCs w:val="26"/>
        </w:rPr>
        <w:t>台灣柏恩氏</w:t>
      </w:r>
      <w:r w:rsidRPr="005679C9">
        <w:rPr>
          <w:rFonts w:eastAsia="標楷體" w:hint="eastAsia"/>
          <w:sz w:val="26"/>
          <w:szCs w:val="26"/>
        </w:rPr>
        <w:t>執行之功能及產品種類相似之樣本</w:t>
      </w:r>
      <w:r w:rsidR="001A148A" w:rsidRPr="00B619A0">
        <w:rPr>
          <w:rFonts w:eastAsia="標楷體"/>
          <w:sz w:val="26"/>
          <w:szCs w:val="26"/>
        </w:rPr>
        <w:t>（</w:t>
      </w:r>
      <w:r w:rsidR="001A148A">
        <w:rPr>
          <w:rFonts w:eastAsia="標楷體" w:hint="eastAsia"/>
          <w:sz w:val="26"/>
          <w:szCs w:val="26"/>
        </w:rPr>
        <w:t>資料庫篩選過程</w:t>
      </w:r>
      <w:r w:rsidR="001A148A" w:rsidRPr="00B619A0">
        <w:rPr>
          <w:rFonts w:eastAsia="標楷體"/>
          <w:sz w:val="26"/>
          <w:szCs w:val="26"/>
        </w:rPr>
        <w:t>請見附件</w:t>
      </w:r>
      <w:r w:rsidR="001A148A">
        <w:rPr>
          <w:rFonts w:eastAsia="標楷體" w:hint="eastAsia"/>
          <w:sz w:val="26"/>
          <w:szCs w:val="26"/>
        </w:rPr>
        <w:t>A</w:t>
      </w:r>
      <w:r w:rsidR="001A148A" w:rsidRPr="00B619A0">
        <w:rPr>
          <w:rFonts w:eastAsia="標楷體"/>
          <w:sz w:val="26"/>
          <w:szCs w:val="26"/>
        </w:rPr>
        <w:t>）</w:t>
      </w:r>
      <w:r w:rsidRPr="005679C9">
        <w:rPr>
          <w:rFonts w:eastAsia="標楷體" w:hint="eastAsia"/>
          <w:sz w:val="26"/>
          <w:szCs w:val="26"/>
        </w:rPr>
        <w:t>。</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276"/>
      </w:tblGrid>
      <w:tr w:rsidR="00CC7493" w:rsidRPr="00667515" w:rsidTr="00F84994">
        <w:trPr>
          <w:trHeight w:val="624"/>
          <w:tblHeader/>
        </w:trPr>
        <w:tc>
          <w:tcPr>
            <w:tcW w:w="1439" w:type="dxa"/>
            <w:shd w:val="clear" w:color="auto" w:fill="4F81BD"/>
            <w:vAlign w:val="center"/>
          </w:tcPr>
          <w:p w:rsidR="00312C13" w:rsidRDefault="00CC7493" w:rsidP="00425BCD">
            <w:pPr>
              <w:tabs>
                <w:tab w:val="left" w:pos="1134"/>
              </w:tabs>
              <w:spacing w:beforeLines="25" w:before="60" w:afterLines="25" w:after="60"/>
              <w:jc w:val="center"/>
              <w:rPr>
                <w:rFonts w:eastAsia="標楷體"/>
                <w:color w:val="FFFFFF"/>
                <w:sz w:val="26"/>
                <w:szCs w:val="26"/>
              </w:rPr>
            </w:pPr>
            <w:r w:rsidRPr="00667515">
              <w:rPr>
                <w:rFonts w:eastAsia="標楷體" w:hint="eastAsia"/>
                <w:color w:val="FFFFFF"/>
                <w:sz w:val="26"/>
                <w:szCs w:val="26"/>
              </w:rPr>
              <w:lastRenderedPageBreak/>
              <w:t>SIC Codes</w:t>
            </w:r>
          </w:p>
        </w:tc>
        <w:tc>
          <w:tcPr>
            <w:tcW w:w="6276" w:type="dxa"/>
            <w:shd w:val="clear" w:color="auto" w:fill="4F81BD"/>
            <w:vAlign w:val="center"/>
          </w:tcPr>
          <w:p w:rsidR="00312C13" w:rsidRPr="007F29B5" w:rsidRDefault="00CC7493" w:rsidP="00425BCD">
            <w:pPr>
              <w:tabs>
                <w:tab w:val="left" w:pos="1134"/>
              </w:tabs>
              <w:spacing w:beforeLines="25" w:before="60" w:afterLines="25" w:after="60"/>
              <w:jc w:val="center"/>
              <w:rPr>
                <w:rFonts w:eastAsia="標楷體"/>
                <w:outline/>
                <w:noProof/>
                <w:color w:val="FFFFFF" w:themeColor="background1"/>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667515">
              <w:rPr>
                <w:rFonts w:eastAsia="標楷體" w:hint="eastAsia"/>
                <w:color w:val="FFFFFF"/>
                <w:sz w:val="26"/>
                <w:szCs w:val="26"/>
              </w:rPr>
              <w:t>說明</w:t>
            </w:r>
          </w:p>
        </w:tc>
      </w:tr>
      <w:tr w:rsidR="00CC7493" w:rsidRPr="00667515" w:rsidTr="00F84994">
        <w:trPr>
          <w:trHeight w:val="624"/>
        </w:trPr>
        <w:tc>
          <w:tcPr>
            <w:tcW w:w="1439" w:type="dxa"/>
            <w:vAlign w:val="center"/>
          </w:tcPr>
          <w:p w:rsidR="00312C13" w:rsidRDefault="00500C0C" w:rsidP="00425BCD">
            <w:pPr>
              <w:tabs>
                <w:tab w:val="left" w:pos="1134"/>
              </w:tabs>
              <w:spacing w:beforeLines="25" w:before="60" w:afterLines="25" w:after="60"/>
              <w:jc w:val="center"/>
              <w:rPr>
                <w:rFonts w:eastAsia="標楷體"/>
                <w:sz w:val="26"/>
                <w:szCs w:val="26"/>
              </w:rPr>
            </w:pPr>
            <w:r w:rsidRPr="00500C0C">
              <w:rPr>
                <w:rFonts w:eastAsia="標楷體" w:hint="eastAsia"/>
                <w:sz w:val="26"/>
                <w:szCs w:val="26"/>
              </w:rPr>
              <w:t>3674</w:t>
            </w:r>
          </w:p>
        </w:tc>
        <w:tc>
          <w:tcPr>
            <w:tcW w:w="6276" w:type="dxa"/>
            <w:vAlign w:val="center"/>
          </w:tcPr>
          <w:p w:rsidR="00312C13" w:rsidRDefault="009C5A5F" w:rsidP="00425BCD">
            <w:pPr>
              <w:tabs>
                <w:tab w:val="left" w:pos="1134"/>
              </w:tabs>
              <w:spacing w:beforeLines="25" w:before="60" w:afterLines="25" w:after="60"/>
              <w:rPr>
                <w:rFonts w:eastAsia="標楷體"/>
                <w:sz w:val="26"/>
                <w:szCs w:val="26"/>
              </w:rPr>
            </w:pPr>
            <w:r>
              <w:rPr>
                <w:rFonts w:eastAsia="標楷體" w:hint="eastAsia"/>
                <w:sz w:val="26"/>
                <w:szCs w:val="26"/>
              </w:rPr>
              <w:t>半導體及相關設備</w:t>
            </w:r>
            <w:r>
              <w:rPr>
                <w:rFonts w:eastAsia="標楷體" w:hint="eastAsia"/>
                <w:sz w:val="26"/>
                <w:szCs w:val="26"/>
              </w:rPr>
              <w:t>(Semiconducto &amp; Related Devices)</w:t>
            </w:r>
          </w:p>
        </w:tc>
      </w:tr>
      <w:tr w:rsidR="00CC7493" w:rsidRPr="00667515" w:rsidTr="00F84994">
        <w:trPr>
          <w:trHeight w:val="624"/>
        </w:trPr>
        <w:tc>
          <w:tcPr>
            <w:tcW w:w="1439" w:type="dxa"/>
            <w:vAlign w:val="center"/>
          </w:tcPr>
          <w:p w:rsidR="00312C13" w:rsidRDefault="00500C0C" w:rsidP="00425BCD">
            <w:pPr>
              <w:tabs>
                <w:tab w:val="left" w:pos="1134"/>
              </w:tabs>
              <w:spacing w:beforeLines="25" w:before="60" w:afterLines="25" w:after="60"/>
              <w:jc w:val="center"/>
              <w:rPr>
                <w:rFonts w:eastAsia="標楷體"/>
                <w:sz w:val="26"/>
                <w:szCs w:val="26"/>
              </w:rPr>
            </w:pPr>
            <w:r w:rsidRPr="00500C0C">
              <w:rPr>
                <w:rFonts w:eastAsia="標楷體" w:hint="eastAsia"/>
                <w:sz w:val="26"/>
                <w:szCs w:val="26"/>
              </w:rPr>
              <w:t>3675</w:t>
            </w:r>
          </w:p>
        </w:tc>
        <w:tc>
          <w:tcPr>
            <w:tcW w:w="6276" w:type="dxa"/>
            <w:vAlign w:val="center"/>
          </w:tcPr>
          <w:p w:rsidR="00312C13" w:rsidRDefault="00282E9D" w:rsidP="00425BCD">
            <w:pPr>
              <w:tabs>
                <w:tab w:val="left" w:pos="1134"/>
              </w:tabs>
              <w:spacing w:beforeLines="25" w:before="60" w:afterLines="25" w:after="60"/>
              <w:rPr>
                <w:rFonts w:eastAsia="標楷體"/>
                <w:sz w:val="26"/>
                <w:szCs w:val="26"/>
              </w:rPr>
            </w:pPr>
            <w:r>
              <w:rPr>
                <w:rFonts w:eastAsia="標楷體" w:hint="eastAsia"/>
                <w:sz w:val="26"/>
                <w:szCs w:val="26"/>
              </w:rPr>
              <w:t>電子電容器</w:t>
            </w:r>
            <w:r>
              <w:rPr>
                <w:rFonts w:eastAsia="標楷體" w:hint="eastAsia"/>
                <w:sz w:val="26"/>
                <w:szCs w:val="26"/>
              </w:rPr>
              <w:t>(Electronic Capacitors)</w:t>
            </w:r>
          </w:p>
        </w:tc>
      </w:tr>
      <w:tr w:rsidR="00CC7493" w:rsidRPr="00667515" w:rsidTr="00F84994">
        <w:trPr>
          <w:trHeight w:val="624"/>
        </w:trPr>
        <w:tc>
          <w:tcPr>
            <w:tcW w:w="1439" w:type="dxa"/>
            <w:vAlign w:val="center"/>
          </w:tcPr>
          <w:p w:rsidR="00312C13" w:rsidRDefault="00500C0C" w:rsidP="00425BCD">
            <w:pPr>
              <w:tabs>
                <w:tab w:val="left" w:pos="1134"/>
              </w:tabs>
              <w:spacing w:beforeLines="25" w:before="60" w:afterLines="25" w:after="60"/>
              <w:jc w:val="center"/>
              <w:rPr>
                <w:rFonts w:eastAsia="標楷體"/>
                <w:sz w:val="26"/>
                <w:szCs w:val="26"/>
              </w:rPr>
            </w:pPr>
            <w:r w:rsidRPr="00500C0C">
              <w:rPr>
                <w:rFonts w:eastAsia="標楷體" w:hint="eastAsia"/>
                <w:sz w:val="26"/>
                <w:szCs w:val="26"/>
              </w:rPr>
              <w:t>3676</w:t>
            </w:r>
          </w:p>
        </w:tc>
        <w:tc>
          <w:tcPr>
            <w:tcW w:w="6276" w:type="dxa"/>
            <w:vAlign w:val="center"/>
          </w:tcPr>
          <w:p w:rsidR="00312C13" w:rsidRDefault="00500C0C" w:rsidP="00425BCD">
            <w:pPr>
              <w:tabs>
                <w:tab w:val="left" w:pos="1134"/>
              </w:tabs>
              <w:spacing w:beforeLines="25" w:before="60" w:afterLines="25" w:after="60"/>
              <w:rPr>
                <w:rFonts w:eastAsia="標楷體"/>
                <w:color w:val="0070C0"/>
                <w:sz w:val="26"/>
                <w:szCs w:val="26"/>
              </w:rPr>
            </w:pPr>
            <w:r w:rsidRPr="00403A9B">
              <w:rPr>
                <w:rFonts w:eastAsia="標楷體" w:hAnsi="標楷體"/>
                <w:sz w:val="26"/>
                <w:szCs w:val="26"/>
              </w:rPr>
              <w:t>電子電阻器</w:t>
            </w:r>
            <w:r>
              <w:rPr>
                <w:rFonts w:eastAsia="標楷體" w:hint="eastAsia"/>
                <w:sz w:val="26"/>
                <w:szCs w:val="26"/>
              </w:rPr>
              <w:t>（</w:t>
            </w:r>
            <w:r w:rsidRPr="00403A9B">
              <w:rPr>
                <w:rFonts w:eastAsia="標楷體"/>
                <w:sz w:val="26"/>
                <w:szCs w:val="26"/>
              </w:rPr>
              <w:t>Electronic Resistors</w:t>
            </w:r>
            <w:r>
              <w:rPr>
                <w:rFonts w:eastAsia="標楷體" w:hint="eastAsia"/>
                <w:sz w:val="26"/>
                <w:szCs w:val="26"/>
              </w:rPr>
              <w:t>）</w:t>
            </w:r>
          </w:p>
        </w:tc>
      </w:tr>
      <w:tr w:rsidR="00CC7493" w:rsidRPr="00667515" w:rsidTr="00F84994">
        <w:trPr>
          <w:trHeight w:val="624"/>
        </w:trPr>
        <w:tc>
          <w:tcPr>
            <w:tcW w:w="1439" w:type="dxa"/>
            <w:vAlign w:val="center"/>
          </w:tcPr>
          <w:p w:rsidR="00312C13" w:rsidRDefault="00500C0C" w:rsidP="00425BCD">
            <w:pPr>
              <w:tabs>
                <w:tab w:val="left" w:pos="1134"/>
              </w:tabs>
              <w:spacing w:beforeLines="50" w:before="120" w:afterLines="50" w:after="120"/>
              <w:jc w:val="center"/>
              <w:rPr>
                <w:rFonts w:eastAsia="標楷體"/>
                <w:sz w:val="26"/>
                <w:szCs w:val="26"/>
              </w:rPr>
            </w:pPr>
            <w:r w:rsidRPr="00500C0C">
              <w:rPr>
                <w:rFonts w:eastAsia="標楷體" w:hint="eastAsia"/>
                <w:sz w:val="26"/>
                <w:szCs w:val="26"/>
              </w:rPr>
              <w:t>3677</w:t>
            </w:r>
          </w:p>
        </w:tc>
        <w:tc>
          <w:tcPr>
            <w:tcW w:w="6276" w:type="dxa"/>
            <w:vAlign w:val="center"/>
          </w:tcPr>
          <w:p w:rsidR="00312C13" w:rsidRDefault="00282E9D" w:rsidP="00425BCD">
            <w:pPr>
              <w:tabs>
                <w:tab w:val="left" w:pos="1134"/>
              </w:tabs>
              <w:spacing w:beforeLines="25" w:before="60" w:afterLines="25" w:after="60"/>
              <w:rPr>
                <w:rFonts w:eastAsia="標楷體"/>
                <w:color w:val="0070C0"/>
                <w:sz w:val="26"/>
                <w:szCs w:val="26"/>
              </w:rPr>
            </w:pPr>
            <w:r>
              <w:rPr>
                <w:rFonts w:eastAsia="標楷體" w:hint="eastAsia"/>
                <w:sz w:val="26"/>
                <w:szCs w:val="26"/>
              </w:rPr>
              <w:t>電子線圈及變壓器</w:t>
            </w:r>
            <w:r w:rsidRPr="00282E9D">
              <w:rPr>
                <w:rFonts w:eastAsia="標楷體" w:hint="eastAsia"/>
                <w:sz w:val="26"/>
                <w:szCs w:val="26"/>
              </w:rPr>
              <w:t xml:space="preserve">(Electronic Coils &amp; Transformers) </w:t>
            </w:r>
          </w:p>
        </w:tc>
      </w:tr>
      <w:tr w:rsidR="00CC7493" w:rsidRPr="00667515" w:rsidTr="00F84994">
        <w:trPr>
          <w:trHeight w:val="624"/>
        </w:trPr>
        <w:tc>
          <w:tcPr>
            <w:tcW w:w="1439" w:type="dxa"/>
            <w:vAlign w:val="center"/>
          </w:tcPr>
          <w:p w:rsidR="00CC7493" w:rsidRPr="00500C0C" w:rsidRDefault="00500C0C" w:rsidP="00500C0C">
            <w:pPr>
              <w:tabs>
                <w:tab w:val="left" w:pos="1134"/>
              </w:tabs>
              <w:spacing w:before="50" w:after="50" w:line="360" w:lineRule="auto"/>
              <w:jc w:val="center"/>
              <w:rPr>
                <w:rFonts w:eastAsia="標楷體"/>
                <w:sz w:val="26"/>
                <w:szCs w:val="26"/>
              </w:rPr>
            </w:pPr>
            <w:r w:rsidRPr="00500C0C">
              <w:rPr>
                <w:rFonts w:eastAsia="標楷體" w:hint="eastAsia"/>
                <w:sz w:val="26"/>
                <w:szCs w:val="26"/>
              </w:rPr>
              <w:t>3679</w:t>
            </w:r>
          </w:p>
        </w:tc>
        <w:tc>
          <w:tcPr>
            <w:tcW w:w="6276" w:type="dxa"/>
            <w:vAlign w:val="center"/>
          </w:tcPr>
          <w:p w:rsidR="00CC7493" w:rsidRPr="00C40B06" w:rsidRDefault="00007549" w:rsidP="00500C0C">
            <w:pPr>
              <w:tabs>
                <w:tab w:val="left" w:pos="1134"/>
              </w:tabs>
              <w:spacing w:before="50" w:after="50" w:line="360" w:lineRule="auto"/>
              <w:rPr>
                <w:rFonts w:eastAsia="標楷體"/>
                <w:sz w:val="26"/>
                <w:szCs w:val="26"/>
              </w:rPr>
            </w:pPr>
            <w:r w:rsidRPr="001B7FE5">
              <w:rPr>
                <w:rFonts w:eastAsia="標楷體" w:hint="eastAsia"/>
                <w:sz w:val="26"/>
                <w:szCs w:val="26"/>
              </w:rPr>
              <w:t>其他未分類之</w:t>
            </w:r>
            <w:r w:rsidRPr="001B7FE5">
              <w:rPr>
                <w:rFonts w:eastAsia="標楷體"/>
                <w:sz w:val="26"/>
                <w:szCs w:val="26"/>
              </w:rPr>
              <w:t>電子零組件製造商</w:t>
            </w:r>
            <w:r>
              <w:rPr>
                <w:rFonts w:eastAsia="標楷體" w:hint="eastAsia"/>
                <w:sz w:val="26"/>
                <w:szCs w:val="26"/>
              </w:rPr>
              <w:t>（</w:t>
            </w:r>
            <w:r w:rsidRPr="00403A9B">
              <w:rPr>
                <w:rFonts w:eastAsia="標楷體"/>
                <w:sz w:val="26"/>
                <w:szCs w:val="26"/>
              </w:rPr>
              <w:t>Electronic Components, Not Elsewhere Classified</w:t>
            </w:r>
            <w:r>
              <w:rPr>
                <w:rFonts w:eastAsia="標楷體" w:hint="eastAsia"/>
                <w:sz w:val="26"/>
                <w:szCs w:val="26"/>
              </w:rPr>
              <w:t>）</w:t>
            </w:r>
          </w:p>
        </w:tc>
      </w:tr>
    </w:tbl>
    <w:p w:rsidR="00312C13" w:rsidRDefault="00CC7493" w:rsidP="00425BCD">
      <w:pPr>
        <w:widowControl/>
        <w:numPr>
          <w:ilvl w:val="0"/>
          <w:numId w:val="85"/>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312C13" w:rsidRDefault="00CC7493" w:rsidP="00425BCD">
      <w:pPr>
        <w:spacing w:beforeLines="50" w:before="120" w:afterLines="50" w:after="120" w:line="360" w:lineRule="auto"/>
        <w:ind w:leftChars="400" w:left="960" w:firstLineChars="200" w:firstLine="520"/>
        <w:jc w:val="both"/>
        <w:rPr>
          <w:rFonts w:eastAsia="標楷體" w:hAnsi="標楷體"/>
          <w:sz w:val="26"/>
          <w:szCs w:val="26"/>
        </w:rPr>
      </w:pPr>
      <w:r w:rsidRPr="00CF4B3E">
        <w:rPr>
          <w:rFonts w:eastAsia="標楷體" w:hAnsi="標楷體" w:hint="eastAsia"/>
          <w:sz w:val="26"/>
          <w:szCs w:val="26"/>
        </w:rPr>
        <w:t>為確定選出樣本之可比較性，本所對前一步驟得出樣本之企業敍述進行篩選，因</w:t>
      </w:r>
      <w:r w:rsidRPr="00CF4B3E">
        <w:rPr>
          <w:rFonts w:eastAsia="標楷體" w:hAnsi="標楷體"/>
          <w:sz w:val="26"/>
          <w:szCs w:val="26"/>
        </w:rPr>
        <w:t>台灣</w:t>
      </w:r>
      <w:r w:rsidR="00500C0C" w:rsidRPr="00403A9B">
        <w:rPr>
          <w:rFonts w:eastAsia="標楷體" w:hAnsi="標楷體"/>
          <w:sz w:val="26"/>
          <w:szCs w:val="26"/>
        </w:rPr>
        <w:t>柏恩氏</w:t>
      </w:r>
      <w:r w:rsidRPr="00CF4B3E">
        <w:rPr>
          <w:rFonts w:eastAsia="標楷體" w:hAnsi="標楷體" w:hint="eastAsia"/>
          <w:sz w:val="26"/>
          <w:szCs w:val="26"/>
        </w:rPr>
        <w:t>製造</w:t>
      </w:r>
      <w:r w:rsidR="00500C0C" w:rsidRPr="00CF4B3E">
        <w:rPr>
          <w:rFonts w:eastAsia="標楷體" w:hAnsi="標楷體" w:hint="eastAsia"/>
          <w:sz w:val="26"/>
          <w:szCs w:val="26"/>
        </w:rPr>
        <w:t>電子元件</w:t>
      </w:r>
      <w:r w:rsidRPr="00CF4B3E">
        <w:rPr>
          <w:rFonts w:eastAsia="標楷體" w:hAnsi="標楷體" w:hint="eastAsia"/>
          <w:sz w:val="26"/>
          <w:szCs w:val="26"/>
        </w:rPr>
        <w:t>，故本所使用下列關鍵字篩選：</w:t>
      </w:r>
    </w:p>
    <w:tbl>
      <w:tblPr>
        <w:tblW w:w="0" w:type="auto"/>
        <w:jc w:val="right"/>
        <w:tblInd w:w="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0"/>
        <w:gridCol w:w="3756"/>
      </w:tblGrid>
      <w:tr w:rsidR="00CC7493" w:rsidRPr="00BB4352" w:rsidTr="00CF4B3E">
        <w:trPr>
          <w:jc w:val="right"/>
        </w:trPr>
        <w:tc>
          <w:tcPr>
            <w:tcW w:w="3960" w:type="dxa"/>
            <w:shd w:val="clear" w:color="auto" w:fill="4F81BD"/>
          </w:tcPr>
          <w:p w:rsidR="00312C13" w:rsidRDefault="00CC7493" w:rsidP="00425BCD">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關鍵字</w:t>
            </w:r>
          </w:p>
        </w:tc>
        <w:tc>
          <w:tcPr>
            <w:tcW w:w="3756" w:type="dxa"/>
            <w:shd w:val="clear" w:color="auto" w:fill="4F81BD"/>
          </w:tcPr>
          <w:p w:rsidR="00312C13" w:rsidRDefault="00CC7493" w:rsidP="00425BCD">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CC7493" w:rsidRPr="00667515" w:rsidTr="00CF4B3E">
        <w:trPr>
          <w:jc w:val="right"/>
        </w:trPr>
        <w:tc>
          <w:tcPr>
            <w:tcW w:w="3960" w:type="dxa"/>
          </w:tcPr>
          <w:p w:rsidR="00312C13" w:rsidRDefault="00500C0C" w:rsidP="00425BCD">
            <w:pPr>
              <w:spacing w:beforeLines="50" w:before="120" w:afterLines="50" w:after="120"/>
              <w:jc w:val="center"/>
              <w:rPr>
                <w:rFonts w:eastAsia="標楷體"/>
                <w:b/>
                <w:bCs/>
                <w:sz w:val="26"/>
                <w:szCs w:val="26"/>
              </w:rPr>
            </w:pPr>
            <w:r>
              <w:rPr>
                <w:rFonts w:eastAsia="標楷體" w:hint="eastAsia"/>
                <w:sz w:val="26"/>
                <w:szCs w:val="26"/>
              </w:rPr>
              <w:t>R</w:t>
            </w:r>
            <w:r w:rsidR="00CC7493" w:rsidRPr="00403A9B">
              <w:rPr>
                <w:rFonts w:eastAsia="標楷體"/>
                <w:sz w:val="26"/>
                <w:szCs w:val="26"/>
              </w:rPr>
              <w:t>esistor(</w:t>
            </w:r>
            <w:r w:rsidR="00CC7493" w:rsidRPr="00403A9B">
              <w:rPr>
                <w:rFonts w:eastAsia="標楷體" w:hAnsi="標楷體"/>
                <w:sz w:val="26"/>
                <w:szCs w:val="26"/>
              </w:rPr>
              <w:t>電阻器</w:t>
            </w:r>
            <w:r w:rsidR="00CC7493" w:rsidRPr="00403A9B">
              <w:rPr>
                <w:rFonts w:eastAsia="標楷體"/>
                <w:sz w:val="26"/>
                <w:szCs w:val="26"/>
              </w:rPr>
              <w:t>)</w:t>
            </w:r>
          </w:p>
        </w:tc>
        <w:tc>
          <w:tcPr>
            <w:tcW w:w="3756" w:type="dxa"/>
            <w:vAlign w:val="center"/>
          </w:tcPr>
          <w:p w:rsidR="00312C13" w:rsidRDefault="00CC7493" w:rsidP="00425BCD">
            <w:pPr>
              <w:spacing w:beforeLines="50" w:before="120" w:afterLines="50" w:after="120"/>
              <w:jc w:val="center"/>
              <w:rPr>
                <w:rFonts w:eastAsia="標楷體"/>
                <w:bCs/>
                <w:sz w:val="26"/>
                <w:szCs w:val="26"/>
              </w:rPr>
            </w:pPr>
            <w:r w:rsidRPr="00403A9B">
              <w:rPr>
                <w:rFonts w:eastAsia="標楷體" w:hAnsi="標楷體"/>
                <w:bCs/>
                <w:sz w:val="26"/>
                <w:szCs w:val="26"/>
              </w:rPr>
              <w:t>與台灣柏恩氏之產品相關</w:t>
            </w:r>
          </w:p>
        </w:tc>
      </w:tr>
      <w:tr w:rsidR="00CC7493" w:rsidRPr="00667515" w:rsidTr="00CF4B3E">
        <w:trPr>
          <w:jc w:val="right"/>
        </w:trPr>
        <w:tc>
          <w:tcPr>
            <w:tcW w:w="3960" w:type="dxa"/>
          </w:tcPr>
          <w:p w:rsidR="00312C13" w:rsidRDefault="00500C0C" w:rsidP="00425BCD">
            <w:pPr>
              <w:spacing w:beforeLines="50" w:before="120" w:afterLines="50" w:after="120"/>
              <w:jc w:val="center"/>
              <w:rPr>
                <w:rFonts w:eastAsia="標楷體"/>
                <w:b/>
                <w:bCs/>
                <w:sz w:val="26"/>
                <w:szCs w:val="26"/>
              </w:rPr>
            </w:pPr>
            <w:r>
              <w:rPr>
                <w:rFonts w:eastAsia="標楷體" w:hint="eastAsia"/>
                <w:sz w:val="26"/>
                <w:szCs w:val="26"/>
              </w:rPr>
              <w:t>P</w:t>
            </w:r>
            <w:r w:rsidR="00CC7493" w:rsidRPr="00403A9B">
              <w:rPr>
                <w:rFonts w:eastAsia="標楷體"/>
                <w:sz w:val="26"/>
                <w:szCs w:val="26"/>
              </w:rPr>
              <w:t>assive(</w:t>
            </w:r>
            <w:r w:rsidR="00CC7493" w:rsidRPr="00403A9B">
              <w:rPr>
                <w:rFonts w:eastAsia="標楷體" w:hAnsi="標楷體"/>
                <w:sz w:val="26"/>
                <w:szCs w:val="26"/>
              </w:rPr>
              <w:t>被動</w:t>
            </w:r>
            <w:r w:rsidR="00CC7493" w:rsidRPr="00403A9B">
              <w:rPr>
                <w:rFonts w:eastAsia="標楷體"/>
                <w:sz w:val="26"/>
                <w:szCs w:val="26"/>
              </w:rPr>
              <w:t>)</w:t>
            </w:r>
          </w:p>
        </w:tc>
        <w:tc>
          <w:tcPr>
            <w:tcW w:w="3756" w:type="dxa"/>
            <w:vAlign w:val="center"/>
          </w:tcPr>
          <w:p w:rsidR="00312C13" w:rsidRDefault="00CC7493" w:rsidP="00425BCD">
            <w:pPr>
              <w:spacing w:beforeLines="50" w:before="120" w:afterLines="50" w:after="120"/>
              <w:jc w:val="center"/>
              <w:rPr>
                <w:rFonts w:eastAsia="標楷體"/>
                <w:bCs/>
                <w:sz w:val="26"/>
                <w:szCs w:val="26"/>
              </w:rPr>
            </w:pPr>
            <w:r w:rsidRPr="00403A9B">
              <w:rPr>
                <w:rFonts w:eastAsia="標楷體" w:hAnsi="標楷體"/>
                <w:bCs/>
                <w:sz w:val="26"/>
                <w:szCs w:val="26"/>
              </w:rPr>
              <w:t>與台灣柏恩氏之產品相關</w:t>
            </w:r>
          </w:p>
        </w:tc>
      </w:tr>
      <w:tr w:rsidR="00500C0C" w:rsidRPr="00667515" w:rsidTr="00CF4B3E">
        <w:trPr>
          <w:jc w:val="right"/>
        </w:trPr>
        <w:tc>
          <w:tcPr>
            <w:tcW w:w="3960" w:type="dxa"/>
          </w:tcPr>
          <w:p w:rsidR="00312C13" w:rsidRDefault="00500C0C" w:rsidP="00425BCD">
            <w:pPr>
              <w:spacing w:beforeLines="50" w:before="120" w:afterLines="50" w:after="120"/>
              <w:jc w:val="center"/>
              <w:rPr>
                <w:rFonts w:eastAsia="標楷體"/>
                <w:sz w:val="26"/>
                <w:szCs w:val="26"/>
              </w:rPr>
            </w:pPr>
            <w:r>
              <w:rPr>
                <w:rFonts w:eastAsia="標楷體"/>
                <w:sz w:val="26"/>
                <w:szCs w:val="26"/>
              </w:rPr>
              <w:t>E</w:t>
            </w:r>
            <w:r>
              <w:rPr>
                <w:rFonts w:eastAsia="標楷體" w:hint="eastAsia"/>
                <w:sz w:val="26"/>
                <w:szCs w:val="26"/>
              </w:rPr>
              <w:t>lectronic materials(</w:t>
            </w:r>
            <w:r>
              <w:rPr>
                <w:rFonts w:eastAsia="標楷體" w:hint="eastAsia"/>
                <w:sz w:val="26"/>
                <w:szCs w:val="26"/>
              </w:rPr>
              <w:t>電子元件</w:t>
            </w:r>
            <w:r>
              <w:rPr>
                <w:rFonts w:eastAsia="標楷體" w:hint="eastAsia"/>
                <w:sz w:val="26"/>
                <w:szCs w:val="26"/>
              </w:rPr>
              <w:t>)</w:t>
            </w:r>
          </w:p>
        </w:tc>
        <w:tc>
          <w:tcPr>
            <w:tcW w:w="3756" w:type="dxa"/>
            <w:vAlign w:val="center"/>
          </w:tcPr>
          <w:p w:rsidR="00312C13" w:rsidRDefault="00500C0C" w:rsidP="00425BCD">
            <w:pPr>
              <w:spacing w:beforeLines="50" w:before="120" w:afterLines="50" w:after="120"/>
              <w:jc w:val="center"/>
              <w:rPr>
                <w:rFonts w:eastAsia="標楷體" w:hAnsi="標楷體"/>
                <w:bCs/>
                <w:sz w:val="26"/>
                <w:szCs w:val="26"/>
              </w:rPr>
            </w:pPr>
            <w:r w:rsidRPr="00403A9B">
              <w:rPr>
                <w:rFonts w:eastAsia="標楷體" w:hAnsi="標楷體"/>
                <w:bCs/>
                <w:sz w:val="26"/>
                <w:szCs w:val="26"/>
              </w:rPr>
              <w:t>與台灣柏恩氏之產品相關</w:t>
            </w:r>
          </w:p>
        </w:tc>
      </w:tr>
      <w:tr w:rsidR="00500C0C" w:rsidRPr="00667515" w:rsidTr="00CF4B3E">
        <w:trPr>
          <w:jc w:val="right"/>
        </w:trPr>
        <w:tc>
          <w:tcPr>
            <w:tcW w:w="3960" w:type="dxa"/>
          </w:tcPr>
          <w:p w:rsidR="00312C13" w:rsidRDefault="00500C0C" w:rsidP="00425BCD">
            <w:pPr>
              <w:spacing w:beforeLines="50" w:before="120" w:afterLines="50" w:after="120"/>
              <w:jc w:val="center"/>
              <w:rPr>
                <w:rFonts w:eastAsia="標楷體"/>
                <w:sz w:val="26"/>
                <w:szCs w:val="26"/>
              </w:rPr>
            </w:pPr>
            <w:r>
              <w:rPr>
                <w:rFonts w:eastAsia="標楷體" w:hint="eastAsia"/>
                <w:sz w:val="26"/>
                <w:szCs w:val="26"/>
              </w:rPr>
              <w:t>Semiconductor component</w:t>
            </w:r>
          </w:p>
          <w:p w:rsidR="00312C13" w:rsidRDefault="00500C0C" w:rsidP="00425BCD">
            <w:pPr>
              <w:spacing w:beforeLines="50" w:before="120" w:afterLines="50" w:after="120"/>
              <w:jc w:val="center"/>
              <w:rPr>
                <w:rFonts w:eastAsia="標楷體"/>
                <w:sz w:val="26"/>
                <w:szCs w:val="26"/>
              </w:rPr>
            </w:pPr>
            <w:r>
              <w:rPr>
                <w:rFonts w:eastAsia="標楷體" w:hint="eastAsia"/>
                <w:sz w:val="26"/>
                <w:szCs w:val="26"/>
              </w:rPr>
              <w:t>(</w:t>
            </w:r>
            <w:r>
              <w:rPr>
                <w:rFonts w:eastAsia="標楷體" w:hint="eastAsia"/>
                <w:sz w:val="26"/>
                <w:szCs w:val="26"/>
              </w:rPr>
              <w:t>半導體元件</w:t>
            </w:r>
            <w:r>
              <w:rPr>
                <w:rFonts w:eastAsia="標楷體" w:hint="eastAsia"/>
                <w:sz w:val="26"/>
                <w:szCs w:val="26"/>
              </w:rPr>
              <w:t>)</w:t>
            </w:r>
          </w:p>
        </w:tc>
        <w:tc>
          <w:tcPr>
            <w:tcW w:w="3756" w:type="dxa"/>
            <w:vAlign w:val="center"/>
          </w:tcPr>
          <w:p w:rsidR="00312C13" w:rsidRDefault="00500C0C" w:rsidP="00425BCD">
            <w:pPr>
              <w:spacing w:beforeLines="50" w:before="120" w:afterLines="50" w:after="120"/>
              <w:jc w:val="center"/>
              <w:rPr>
                <w:rFonts w:eastAsia="標楷體" w:hAnsi="標楷體"/>
                <w:bCs/>
                <w:sz w:val="26"/>
                <w:szCs w:val="26"/>
              </w:rPr>
            </w:pPr>
            <w:r w:rsidRPr="00403A9B">
              <w:rPr>
                <w:rFonts w:eastAsia="標楷體" w:hAnsi="標楷體"/>
                <w:bCs/>
                <w:sz w:val="26"/>
                <w:szCs w:val="26"/>
              </w:rPr>
              <w:t>與台灣柏恩氏之產品相關</w:t>
            </w:r>
          </w:p>
        </w:tc>
      </w:tr>
    </w:tbl>
    <w:p w:rsidR="00312C13" w:rsidRDefault="00CC7493" w:rsidP="00425BCD">
      <w:pPr>
        <w:widowControl/>
        <w:numPr>
          <w:ilvl w:val="0"/>
          <w:numId w:val="85"/>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312C13" w:rsidRDefault="00CC7493" w:rsidP="00425BCD">
      <w:pPr>
        <w:spacing w:beforeLines="50" w:before="120" w:afterLines="50" w:after="120" w:line="360" w:lineRule="auto"/>
        <w:ind w:leftChars="400" w:left="960" w:firstLineChars="200" w:firstLine="520"/>
        <w:jc w:val="both"/>
        <w:rPr>
          <w:rFonts w:eastAsia="標楷體" w:hAnsi="標楷體"/>
          <w:sz w:val="26"/>
          <w:szCs w:val="26"/>
        </w:rPr>
      </w:pPr>
      <w:r w:rsidRPr="00CF4B3E">
        <w:rPr>
          <w:rFonts w:eastAsia="標楷體" w:hAnsi="標楷體" w:hint="eastAsia"/>
          <w:sz w:val="26"/>
          <w:szCs w:val="26"/>
        </w:rPr>
        <w:t>可比較利潤法要求可比較對象需具備最近三年財務資料，</w:t>
      </w:r>
      <w:r w:rsidR="00F147E9" w:rsidRPr="00997846">
        <w:rPr>
          <w:rFonts w:eastAsia="標楷體" w:hint="eastAsia"/>
          <w:sz w:val="26"/>
          <w:szCs w:val="26"/>
        </w:rPr>
        <w:t>因截至本報告出具日，仍有部份樣本未將</w:t>
      </w:r>
      <w:r w:rsidR="00D528F2">
        <w:rPr>
          <w:rFonts w:eastAsia="標楷體" w:hint="eastAsia"/>
          <w:sz w:val="26"/>
          <w:szCs w:val="26"/>
        </w:rPr>
        <w:t>105</w:t>
      </w:r>
      <w:r w:rsidR="00F147E9" w:rsidRPr="00997846">
        <w:rPr>
          <w:rFonts w:eastAsia="標楷體" w:hint="eastAsia"/>
          <w:sz w:val="26"/>
          <w:szCs w:val="26"/>
        </w:rPr>
        <w:t>年度財務資料上傳至</w:t>
      </w:r>
      <w:r w:rsidR="00F147E9" w:rsidRPr="005577C2">
        <w:rPr>
          <w:rFonts w:eastAsia="標楷體"/>
          <w:sz w:val="26"/>
          <w:szCs w:val="26"/>
        </w:rPr>
        <w:t>ONESOURCE</w:t>
      </w:r>
      <w:r w:rsidR="00F147E9" w:rsidRPr="005577C2">
        <w:rPr>
          <w:rFonts w:eastAsia="標楷體"/>
          <w:sz w:val="26"/>
          <w:szCs w:val="26"/>
        </w:rPr>
        <w:t>資料庫</w:t>
      </w:r>
      <w:r w:rsidR="00F147E9" w:rsidRPr="00997846">
        <w:rPr>
          <w:rFonts w:eastAsia="標楷體" w:hint="eastAsia"/>
          <w:sz w:val="26"/>
          <w:szCs w:val="26"/>
        </w:rPr>
        <w:t>，為避免樣本不足，</w:t>
      </w:r>
      <w:r w:rsidRPr="00CF4B3E">
        <w:rPr>
          <w:rFonts w:eastAsia="標楷體" w:hAnsi="標楷體"/>
          <w:sz w:val="26"/>
          <w:szCs w:val="26"/>
        </w:rPr>
        <w:t>本所要求樣本需具</w:t>
      </w:r>
      <w:r w:rsidRPr="00CF4B3E">
        <w:rPr>
          <w:rFonts w:eastAsia="標楷體" w:hAnsi="標楷體"/>
          <w:sz w:val="26"/>
          <w:szCs w:val="26"/>
        </w:rPr>
        <w:t>10</w:t>
      </w:r>
      <w:r w:rsidR="00D528F2">
        <w:rPr>
          <w:rFonts w:eastAsia="標楷體" w:hAnsi="標楷體" w:hint="eastAsia"/>
          <w:sz w:val="26"/>
          <w:szCs w:val="26"/>
        </w:rPr>
        <w:t>2</w:t>
      </w:r>
      <w:r w:rsidRPr="00CF4B3E">
        <w:rPr>
          <w:rFonts w:eastAsia="標楷體" w:hAnsi="標楷體"/>
          <w:sz w:val="26"/>
          <w:szCs w:val="26"/>
        </w:rPr>
        <w:t>至</w:t>
      </w:r>
      <w:r w:rsidRPr="00CF4B3E">
        <w:rPr>
          <w:rFonts w:eastAsia="標楷體" w:hAnsi="標楷體"/>
          <w:sz w:val="26"/>
          <w:szCs w:val="26"/>
        </w:rPr>
        <w:t>10</w:t>
      </w:r>
      <w:r w:rsidR="00D528F2">
        <w:rPr>
          <w:rFonts w:eastAsia="標楷體" w:hAnsi="標楷體" w:hint="eastAsia"/>
          <w:sz w:val="26"/>
          <w:szCs w:val="26"/>
        </w:rPr>
        <w:t>4</w:t>
      </w:r>
      <w:r w:rsidRPr="00CF4B3E">
        <w:rPr>
          <w:rFonts w:eastAsia="標楷體" w:hAnsi="標楷體"/>
          <w:sz w:val="26"/>
          <w:szCs w:val="26"/>
        </w:rPr>
        <w:t>年財務資訊。且樣本財務資料之年度認定係以會計年度結束</w:t>
      </w:r>
      <w:r w:rsidRPr="00CF4B3E">
        <w:rPr>
          <w:rFonts w:eastAsia="標楷體" w:hAnsi="標楷體"/>
          <w:sz w:val="26"/>
          <w:szCs w:val="26"/>
        </w:rPr>
        <w:lastRenderedPageBreak/>
        <w:t>日為</w:t>
      </w:r>
      <w:r w:rsidRPr="00CF4B3E">
        <w:rPr>
          <w:rFonts w:eastAsia="標楷體" w:hAnsi="標楷體"/>
          <w:sz w:val="26"/>
          <w:szCs w:val="26"/>
        </w:rPr>
        <w:t>10</w:t>
      </w:r>
      <w:r w:rsidR="00D528F2">
        <w:rPr>
          <w:rFonts w:eastAsia="標楷體" w:hAnsi="標楷體" w:hint="eastAsia"/>
          <w:sz w:val="26"/>
          <w:szCs w:val="26"/>
        </w:rPr>
        <w:t>4</w:t>
      </w:r>
      <w:r w:rsidRPr="00CF4B3E">
        <w:rPr>
          <w:rFonts w:eastAsia="標楷體" w:hAnsi="標楷體"/>
          <w:sz w:val="26"/>
          <w:szCs w:val="26"/>
        </w:rPr>
        <w:t>年</w:t>
      </w:r>
      <w:r w:rsidRPr="00CF4B3E">
        <w:rPr>
          <w:rFonts w:eastAsia="標楷體" w:hAnsi="標楷體"/>
          <w:sz w:val="26"/>
          <w:szCs w:val="26"/>
        </w:rPr>
        <w:t>12</w:t>
      </w:r>
      <w:r w:rsidRPr="00CF4B3E">
        <w:rPr>
          <w:rFonts w:eastAsia="標楷體" w:hAnsi="標楷體"/>
          <w:sz w:val="26"/>
          <w:szCs w:val="26"/>
        </w:rPr>
        <w:t>月之前後半年為基準。</w:t>
      </w:r>
    </w:p>
    <w:p w:rsidR="00312C13" w:rsidRDefault="008801A9" w:rsidP="00425BCD">
      <w:pPr>
        <w:spacing w:beforeLines="50" w:before="120" w:afterLines="50" w:after="120" w:line="360" w:lineRule="auto"/>
        <w:ind w:leftChars="400" w:left="960" w:firstLineChars="200" w:firstLine="520"/>
        <w:jc w:val="both"/>
        <w:rPr>
          <w:rFonts w:eastAsia="標楷體"/>
          <w:bCs/>
          <w:sz w:val="26"/>
          <w:szCs w:val="26"/>
        </w:rPr>
      </w:pPr>
      <w:r w:rsidRPr="008801A9">
        <w:rPr>
          <w:rFonts w:eastAsia="標楷體" w:hAnsi="標楷體" w:hint="eastAsia"/>
          <w:sz w:val="26"/>
          <w:szCs w:val="26"/>
        </w:rPr>
        <w:t>自</w:t>
      </w:r>
      <w:r w:rsidRPr="008801A9">
        <w:rPr>
          <w:rFonts w:eastAsia="標楷體" w:hAnsi="標楷體"/>
          <w:sz w:val="26"/>
          <w:szCs w:val="26"/>
        </w:rPr>
        <w:t>SIC Codes</w:t>
      </w:r>
      <w:r w:rsidRPr="008801A9">
        <w:rPr>
          <w:rFonts w:eastAsia="標楷體" w:hAnsi="標楷體" w:hint="eastAsia"/>
          <w:sz w:val="26"/>
          <w:szCs w:val="26"/>
        </w:rPr>
        <w:t>篩選出之樣本中，本所將上述關鍵字聯集作為條件，剔除企業敍述中不含上述關鍵字之樣本並排除不具備</w:t>
      </w:r>
      <w:r w:rsidRPr="008801A9">
        <w:rPr>
          <w:rFonts w:eastAsia="標楷體" w:hAnsi="標楷體"/>
          <w:sz w:val="26"/>
          <w:szCs w:val="26"/>
        </w:rPr>
        <w:t>10</w:t>
      </w:r>
      <w:r w:rsidR="00D528F2">
        <w:rPr>
          <w:rFonts w:eastAsia="標楷體" w:hAnsi="標楷體" w:hint="eastAsia"/>
          <w:sz w:val="26"/>
          <w:szCs w:val="26"/>
        </w:rPr>
        <w:t>2</w:t>
      </w:r>
      <w:r w:rsidRPr="008801A9">
        <w:rPr>
          <w:rFonts w:eastAsia="標楷體" w:hAnsi="標楷體" w:hint="eastAsia"/>
          <w:sz w:val="26"/>
          <w:szCs w:val="26"/>
        </w:rPr>
        <w:t>至</w:t>
      </w:r>
      <w:r w:rsidRPr="008801A9">
        <w:rPr>
          <w:rFonts w:eastAsia="標楷體" w:hAnsi="標楷體"/>
          <w:sz w:val="26"/>
          <w:szCs w:val="26"/>
        </w:rPr>
        <w:t>10</w:t>
      </w:r>
      <w:r w:rsidR="00D528F2">
        <w:rPr>
          <w:rFonts w:eastAsia="標楷體" w:hAnsi="標楷體" w:hint="eastAsia"/>
          <w:sz w:val="26"/>
          <w:szCs w:val="26"/>
        </w:rPr>
        <w:t>4</w:t>
      </w:r>
      <w:r w:rsidRPr="008801A9">
        <w:rPr>
          <w:rFonts w:eastAsia="標楷體" w:hAnsi="標楷體" w:hint="eastAsia"/>
          <w:sz w:val="26"/>
          <w:szCs w:val="26"/>
        </w:rPr>
        <w:t>年任一年度的財務資料樣本，經過初步篩選後，共計篩選出</w:t>
      </w:r>
      <w:r w:rsidRPr="008801A9">
        <w:rPr>
          <w:rFonts w:eastAsia="標楷體" w:hAnsi="標楷體"/>
          <w:sz w:val="26"/>
          <w:szCs w:val="26"/>
        </w:rPr>
        <w:t>6</w:t>
      </w:r>
      <w:r w:rsidR="001319D8">
        <w:rPr>
          <w:rFonts w:eastAsia="標楷體" w:hAnsi="標楷體" w:hint="eastAsia"/>
          <w:sz w:val="26"/>
          <w:szCs w:val="26"/>
        </w:rPr>
        <w:t>8</w:t>
      </w:r>
      <w:r w:rsidRPr="008801A9">
        <w:rPr>
          <w:rFonts w:eastAsia="標楷體" w:hAnsi="標楷體" w:hint="eastAsia"/>
          <w:sz w:val="26"/>
          <w:szCs w:val="26"/>
        </w:rPr>
        <w:t>家</w:t>
      </w:r>
      <w:r w:rsidR="00CC7493" w:rsidRPr="00764D59">
        <w:rPr>
          <w:rFonts w:eastAsia="標楷體"/>
          <w:bCs/>
          <w:sz w:val="26"/>
          <w:szCs w:val="26"/>
        </w:rPr>
        <w:t>樣本。</w:t>
      </w:r>
    </w:p>
    <w:p w:rsidR="00312C13" w:rsidRDefault="00A1739E" w:rsidP="00425BCD">
      <w:pPr>
        <w:widowControl/>
        <w:numPr>
          <w:ilvl w:val="0"/>
          <w:numId w:val="86"/>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312C13" w:rsidRDefault="00A1739E" w:rsidP="00425BCD">
      <w:pPr>
        <w:widowControl/>
        <w:numPr>
          <w:ilvl w:val="0"/>
          <w:numId w:val="87"/>
        </w:numPr>
        <w:tabs>
          <w:tab w:val="left" w:pos="1440"/>
          <w:tab w:val="left" w:pos="1560"/>
        </w:tabs>
        <w:spacing w:beforeLines="50" w:before="120" w:afterLines="50" w:after="120" w:line="360" w:lineRule="auto"/>
        <w:ind w:leftChars="300" w:left="1200"/>
        <w:jc w:val="both"/>
        <w:rPr>
          <w:rFonts w:eastAsia="標楷體"/>
          <w:sz w:val="26"/>
          <w:szCs w:val="26"/>
        </w:rPr>
      </w:pPr>
      <w:r>
        <w:rPr>
          <w:rFonts w:eastAsia="標楷體" w:hint="eastAsia"/>
          <w:sz w:val="26"/>
          <w:szCs w:val="26"/>
        </w:rPr>
        <w:t>排除連續虧損企業</w:t>
      </w:r>
    </w:p>
    <w:p w:rsidR="00312C13" w:rsidRDefault="008801A9" w:rsidP="00425BCD">
      <w:pPr>
        <w:spacing w:beforeLines="50" w:before="120" w:afterLines="50" w:after="120" w:line="360" w:lineRule="auto"/>
        <w:ind w:leftChars="400" w:left="960" w:firstLineChars="200" w:firstLine="520"/>
        <w:jc w:val="both"/>
        <w:rPr>
          <w:rFonts w:eastAsia="標楷體" w:hAnsi="標楷體"/>
          <w:sz w:val="26"/>
          <w:szCs w:val="26"/>
        </w:rPr>
      </w:pPr>
      <w:r w:rsidRPr="008801A9">
        <w:rPr>
          <w:rFonts w:eastAsia="標楷體" w:hAnsi="標楷體" w:hint="eastAsia"/>
          <w:sz w:val="26"/>
          <w:szCs w:val="26"/>
        </w:rPr>
        <w:t>為排除財務異常之可比較對象，故要求可比較對象之營業淨利不得連續三年虧損</w:t>
      </w:r>
      <w:r w:rsidR="00A1739E" w:rsidRPr="00466398">
        <w:rPr>
          <w:rFonts w:eastAsia="標楷體" w:hAnsi="標楷體"/>
          <w:sz w:val="26"/>
          <w:szCs w:val="26"/>
        </w:rPr>
        <w:t>，</w:t>
      </w:r>
      <w:r w:rsidRPr="008801A9">
        <w:rPr>
          <w:rFonts w:eastAsia="標楷體" w:hAnsi="標楷體" w:hint="eastAsia"/>
          <w:sz w:val="26"/>
          <w:szCs w:val="26"/>
        </w:rPr>
        <w:t>共計篩選出</w:t>
      </w:r>
      <w:r w:rsidR="001319D8">
        <w:rPr>
          <w:rFonts w:eastAsia="標楷體" w:hAnsi="標楷體" w:hint="eastAsia"/>
          <w:sz w:val="26"/>
          <w:szCs w:val="26"/>
        </w:rPr>
        <w:t>63</w:t>
      </w:r>
      <w:r w:rsidRPr="008801A9">
        <w:rPr>
          <w:rFonts w:eastAsia="標楷體" w:hAnsi="標楷體" w:hint="eastAsia"/>
          <w:sz w:val="26"/>
          <w:szCs w:val="26"/>
        </w:rPr>
        <w:t>家樣本。</w:t>
      </w:r>
    </w:p>
    <w:p w:rsidR="00312C13" w:rsidRDefault="00110B7E" w:rsidP="00425BCD">
      <w:pPr>
        <w:widowControl/>
        <w:numPr>
          <w:ilvl w:val="0"/>
          <w:numId w:val="86"/>
        </w:numPr>
        <w:tabs>
          <w:tab w:val="left" w:pos="851"/>
        </w:tabs>
        <w:spacing w:beforeLines="50" w:before="120" w:afterLines="50" w:after="120" w:line="360" w:lineRule="auto"/>
        <w:jc w:val="both"/>
        <w:outlineLvl w:val="2"/>
        <w:rPr>
          <w:rFonts w:eastAsia="標楷體"/>
          <w:b/>
          <w:sz w:val="26"/>
          <w:szCs w:val="26"/>
        </w:rPr>
      </w:pPr>
      <w:r w:rsidRPr="00EB0EA6">
        <w:rPr>
          <w:rFonts w:eastAsia="標楷體"/>
          <w:b/>
          <w:sz w:val="26"/>
          <w:szCs w:val="26"/>
        </w:rPr>
        <w:t>企業敘述篩選</w:t>
      </w:r>
    </w:p>
    <w:p w:rsidR="00312C13" w:rsidRDefault="00110B7E" w:rsidP="00425BCD">
      <w:pPr>
        <w:spacing w:beforeLines="50" w:before="120" w:afterLines="50" w:after="120" w:line="360" w:lineRule="auto"/>
        <w:ind w:leftChars="300" w:left="720" w:firstLineChars="200" w:firstLine="520"/>
        <w:jc w:val="both"/>
        <w:rPr>
          <w:rFonts w:eastAsia="標楷體"/>
          <w:sz w:val="26"/>
          <w:szCs w:val="26"/>
        </w:rPr>
      </w:pPr>
      <w:r w:rsidRPr="00B704E8">
        <w:rPr>
          <w:rFonts w:eastAsia="標楷體"/>
          <w:sz w:val="26"/>
          <w:szCs w:val="26"/>
        </w:rPr>
        <w:t>本所復檢視上述步驟選出樣本在</w:t>
      </w:r>
      <w:r>
        <w:rPr>
          <w:rFonts w:eastAsia="標楷體" w:hint="eastAsia"/>
          <w:sz w:val="26"/>
          <w:szCs w:val="26"/>
        </w:rPr>
        <w:t>ONESOURCE</w:t>
      </w:r>
      <w:r w:rsidRPr="00B704E8">
        <w:rPr>
          <w:rFonts w:eastAsia="標楷體"/>
          <w:sz w:val="26"/>
          <w:szCs w:val="26"/>
        </w:rPr>
        <w:t>資料庫中之企業敘述，</w:t>
      </w:r>
      <w:r w:rsidRPr="00B704E8">
        <w:rPr>
          <w:rFonts w:eastAsia="標楷體" w:hint="eastAsia"/>
          <w:sz w:val="26"/>
          <w:szCs w:val="26"/>
        </w:rPr>
        <w:t>分別</w:t>
      </w:r>
      <w:r w:rsidRPr="00B704E8">
        <w:rPr>
          <w:rFonts w:eastAsia="標楷體"/>
          <w:sz w:val="26"/>
          <w:szCs w:val="26"/>
        </w:rPr>
        <w:t>剔除執行功能、產品</w:t>
      </w:r>
      <w:r w:rsidRPr="00B704E8">
        <w:rPr>
          <w:rFonts w:eastAsia="標楷體" w:hint="eastAsia"/>
          <w:sz w:val="26"/>
          <w:szCs w:val="26"/>
        </w:rPr>
        <w:t>及</w:t>
      </w:r>
      <w:r w:rsidRPr="00B704E8">
        <w:rPr>
          <w:rFonts w:eastAsia="標楷體"/>
          <w:sz w:val="26"/>
          <w:szCs w:val="26"/>
        </w:rPr>
        <w:t>企業定位與</w:t>
      </w:r>
      <w:r w:rsidRPr="00403A9B">
        <w:rPr>
          <w:rFonts w:eastAsia="標楷體" w:hAnsi="標楷體"/>
          <w:sz w:val="26"/>
          <w:szCs w:val="26"/>
        </w:rPr>
        <w:t>台灣柏恩氏</w:t>
      </w:r>
      <w:r w:rsidRPr="00B704E8">
        <w:rPr>
          <w:rFonts w:eastAsia="標楷體"/>
          <w:sz w:val="26"/>
          <w:szCs w:val="26"/>
        </w:rPr>
        <w:t>差異太大</w:t>
      </w:r>
      <w:r w:rsidRPr="00B704E8">
        <w:rPr>
          <w:rFonts w:eastAsia="標楷體" w:hint="eastAsia"/>
          <w:sz w:val="26"/>
          <w:szCs w:val="26"/>
        </w:rPr>
        <w:t>者</w:t>
      </w:r>
      <w:r w:rsidRPr="0089463C">
        <w:rPr>
          <w:rFonts w:eastAsia="標楷體" w:hint="eastAsia"/>
          <w:sz w:val="26"/>
          <w:szCs w:val="26"/>
        </w:rPr>
        <w:t>，最後得出</w:t>
      </w:r>
      <w:r w:rsidR="00335298" w:rsidRPr="005D709F">
        <w:rPr>
          <w:rFonts w:eastAsia="標楷體"/>
          <w:sz w:val="26"/>
          <w:szCs w:val="26"/>
        </w:rPr>
        <w:t>13</w:t>
      </w:r>
      <w:r w:rsidR="00E0692E">
        <w:rPr>
          <w:rFonts w:eastAsia="標楷體" w:hint="eastAsia"/>
          <w:sz w:val="26"/>
          <w:szCs w:val="26"/>
        </w:rPr>
        <w:t>家可比較對象（拒絕原因列表請見附件</w:t>
      </w:r>
      <w:r w:rsidR="00E0692E">
        <w:rPr>
          <w:rFonts w:eastAsia="標楷體"/>
          <w:sz w:val="26"/>
          <w:szCs w:val="26"/>
        </w:rPr>
        <w:t>B</w:t>
      </w:r>
      <w:r w:rsidR="00E0692E">
        <w:rPr>
          <w:rFonts w:eastAsia="標楷體" w:hint="eastAsia"/>
          <w:sz w:val="26"/>
          <w:szCs w:val="26"/>
        </w:rPr>
        <w:t>）。</w:t>
      </w:r>
    </w:p>
    <w:p w:rsidR="00312C13" w:rsidRDefault="00E0692E" w:rsidP="00425BCD">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因每一家公司都是獨一無二的，所以選擇下列</w:t>
      </w:r>
      <w:r>
        <w:rPr>
          <w:rFonts w:eastAsia="標楷體"/>
          <w:sz w:val="26"/>
          <w:szCs w:val="26"/>
        </w:rPr>
        <w:t>13</w:t>
      </w:r>
      <w:r>
        <w:rPr>
          <w:rFonts w:eastAsia="標楷體" w:hint="eastAsia"/>
          <w:sz w:val="26"/>
          <w:szCs w:val="26"/>
        </w:rPr>
        <w:t>家公司作</w:t>
      </w:r>
      <w:r w:rsidR="00110B7E" w:rsidRPr="00A1399D">
        <w:rPr>
          <w:rFonts w:eastAsia="標楷體"/>
          <w:sz w:val="26"/>
          <w:szCs w:val="26"/>
        </w:rPr>
        <w:t>為可比較對象之原因如下</w:t>
      </w:r>
      <w:r w:rsidR="00110B7E" w:rsidRPr="00A1399D">
        <w:rPr>
          <w:rFonts w:eastAsia="標楷體" w:hint="eastAsia"/>
          <w:sz w:val="26"/>
          <w:szCs w:val="26"/>
        </w:rPr>
        <w:t>（</w:t>
      </w:r>
      <w:r w:rsidR="00110B7E" w:rsidRPr="00A1399D">
        <w:rPr>
          <w:rFonts w:eastAsia="標楷體"/>
          <w:sz w:val="26"/>
          <w:szCs w:val="26"/>
        </w:rPr>
        <w:t>可比較對象之企業敍述請見附件</w:t>
      </w:r>
      <w:r w:rsidR="00110B7E" w:rsidRPr="00A1399D">
        <w:rPr>
          <w:rFonts w:eastAsia="標楷體" w:hint="eastAsia"/>
          <w:sz w:val="26"/>
          <w:szCs w:val="26"/>
        </w:rPr>
        <w:t>C</w:t>
      </w:r>
      <w:r w:rsidR="00110B7E" w:rsidRPr="00A1399D">
        <w:rPr>
          <w:rFonts w:eastAsia="標楷體" w:hint="eastAsia"/>
          <w:sz w:val="26"/>
          <w:szCs w:val="26"/>
        </w:rPr>
        <w:t>）</w:t>
      </w:r>
      <w:r w:rsidR="00110B7E" w:rsidRPr="0089463C">
        <w:rPr>
          <w:rFonts w:eastAsia="標楷體" w:hint="eastAsia"/>
          <w:sz w:val="26"/>
          <w:szCs w:val="26"/>
        </w:rPr>
        <w:t>：</w:t>
      </w:r>
    </w:p>
    <w:tbl>
      <w:tblPr>
        <w:tblW w:w="7467"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08"/>
        <w:gridCol w:w="2979"/>
        <w:gridCol w:w="3780"/>
      </w:tblGrid>
      <w:tr w:rsidR="0026003C" w:rsidRPr="00D72E41" w:rsidTr="00F84994">
        <w:trPr>
          <w:tblHeader/>
        </w:trPr>
        <w:tc>
          <w:tcPr>
            <w:tcW w:w="708"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D72E41">
              <w:rPr>
                <w:rFonts w:eastAsia="標楷體" w:hAnsi="標楷體"/>
                <w:color w:val="FFFFFF"/>
                <w:sz w:val="26"/>
                <w:szCs w:val="26"/>
              </w:rPr>
              <w:t>編號</w:t>
            </w:r>
          </w:p>
        </w:tc>
        <w:tc>
          <w:tcPr>
            <w:tcW w:w="2979"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D72E41">
              <w:rPr>
                <w:rFonts w:eastAsia="標楷體" w:hAnsi="標楷體"/>
                <w:color w:val="FFFFFF"/>
                <w:sz w:val="26"/>
                <w:szCs w:val="26"/>
              </w:rPr>
              <w:t>公司名稱</w:t>
            </w:r>
          </w:p>
        </w:tc>
        <w:tc>
          <w:tcPr>
            <w:tcW w:w="3780"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D72E41">
              <w:rPr>
                <w:rFonts w:eastAsia="標楷體" w:hAnsi="標楷體"/>
                <w:color w:val="FFFFFF"/>
                <w:sz w:val="26"/>
                <w:szCs w:val="26"/>
              </w:rPr>
              <w:t>接受原因</w:t>
            </w:r>
          </w:p>
        </w:tc>
      </w:tr>
      <w:tr w:rsidR="00C86EE2" w:rsidRPr="00D72E41" w:rsidTr="00F84994">
        <w:tc>
          <w:tcPr>
            <w:tcW w:w="708" w:type="dxa"/>
            <w:tcBorders>
              <w:top w:val="double" w:sz="4" w:space="0" w:color="auto"/>
            </w:tcBorders>
            <w:vAlign w:val="center"/>
          </w:tcPr>
          <w:p w:rsidR="00C86EE2" w:rsidRPr="00D72E41" w:rsidRDefault="00C86EE2" w:rsidP="00425BCD">
            <w:pPr>
              <w:spacing w:beforeLines="50" w:before="120" w:afterLines="50" w:after="120"/>
              <w:jc w:val="center"/>
              <w:rPr>
                <w:rFonts w:eastAsia="標楷體"/>
                <w:sz w:val="26"/>
                <w:szCs w:val="26"/>
              </w:rPr>
            </w:pPr>
            <w:r w:rsidRPr="00D72E41">
              <w:rPr>
                <w:rFonts w:eastAsia="標楷體"/>
                <w:sz w:val="26"/>
                <w:szCs w:val="26"/>
              </w:rPr>
              <w:t>1</w:t>
            </w:r>
          </w:p>
        </w:tc>
        <w:tc>
          <w:tcPr>
            <w:tcW w:w="2979" w:type="dxa"/>
            <w:tcBorders>
              <w:top w:val="double" w:sz="4" w:space="0" w:color="auto"/>
            </w:tcBorders>
            <w:vAlign w:val="center"/>
          </w:tcPr>
          <w:p w:rsidR="00C86EE2" w:rsidRPr="00C86EE2" w:rsidRDefault="00C86EE2">
            <w:pPr>
              <w:rPr>
                <w:rFonts w:ascii="新細明體" w:hAnsi="新細明體" w:cs="新細明體"/>
                <w:sz w:val="26"/>
                <w:szCs w:val="26"/>
              </w:rPr>
            </w:pPr>
            <w:r w:rsidRPr="00C86EE2">
              <w:rPr>
                <w:rFonts w:hint="eastAsia"/>
                <w:sz w:val="26"/>
                <w:szCs w:val="26"/>
              </w:rPr>
              <w:t>ABCO ELECTRONICS CO LTD</w:t>
            </w:r>
          </w:p>
        </w:tc>
        <w:tc>
          <w:tcPr>
            <w:tcW w:w="3780" w:type="dxa"/>
            <w:tcBorders>
              <w:top w:val="double" w:sz="4" w:space="0" w:color="auto"/>
            </w:tcBorders>
            <w:vAlign w:val="center"/>
          </w:tcPr>
          <w:p w:rsidR="00C86EE2" w:rsidRPr="00C86EE2" w:rsidRDefault="00C86EE2">
            <w:pPr>
              <w:rPr>
                <w:rFonts w:ascii="標楷體" w:eastAsia="標楷體" w:hAnsi="標楷體" w:cs="新細明體"/>
                <w:sz w:val="26"/>
                <w:szCs w:val="26"/>
              </w:rPr>
            </w:pPr>
            <w:r w:rsidRPr="00C86EE2">
              <w:rPr>
                <w:rFonts w:ascii="標楷體" w:eastAsia="標楷體" w:hAnsi="標楷體" w:hint="eastAsia"/>
                <w:sz w:val="26"/>
                <w:szCs w:val="26"/>
              </w:rPr>
              <w:t>製造和銷售電阻器。</w:t>
            </w:r>
          </w:p>
        </w:tc>
      </w:tr>
      <w:tr w:rsidR="00C86EE2" w:rsidRPr="00D72E41" w:rsidTr="00F84994">
        <w:tc>
          <w:tcPr>
            <w:tcW w:w="708" w:type="dxa"/>
            <w:vAlign w:val="center"/>
          </w:tcPr>
          <w:p w:rsidR="00C86EE2" w:rsidRPr="00D72E41" w:rsidRDefault="00C86EE2" w:rsidP="00425BCD">
            <w:pPr>
              <w:spacing w:beforeLines="50" w:before="120" w:afterLines="50" w:after="120"/>
              <w:jc w:val="center"/>
              <w:rPr>
                <w:rFonts w:eastAsia="標楷體"/>
                <w:sz w:val="26"/>
                <w:szCs w:val="26"/>
              </w:rPr>
            </w:pPr>
            <w:r w:rsidRPr="00D72E41">
              <w:rPr>
                <w:rFonts w:eastAsia="標楷體"/>
                <w:sz w:val="26"/>
                <w:szCs w:val="26"/>
              </w:rPr>
              <w:t>2</w:t>
            </w:r>
          </w:p>
        </w:tc>
        <w:tc>
          <w:tcPr>
            <w:tcW w:w="2979" w:type="dxa"/>
            <w:vAlign w:val="center"/>
          </w:tcPr>
          <w:p w:rsidR="00C86EE2" w:rsidRPr="00C86EE2" w:rsidRDefault="005D709F">
            <w:pPr>
              <w:rPr>
                <w:rFonts w:ascii="新細明體" w:hAnsi="新細明體" w:cs="新細明體"/>
                <w:sz w:val="26"/>
                <w:szCs w:val="26"/>
              </w:rPr>
            </w:pPr>
            <w:r w:rsidRPr="005D709F">
              <w:rPr>
                <w:sz w:val="26"/>
                <w:szCs w:val="26"/>
              </w:rPr>
              <w:t>AOI ELECTRONICS CO.,LTD.</w:t>
            </w:r>
          </w:p>
        </w:tc>
        <w:tc>
          <w:tcPr>
            <w:tcW w:w="3780" w:type="dxa"/>
            <w:vAlign w:val="center"/>
          </w:tcPr>
          <w:p w:rsidR="00C86EE2" w:rsidRPr="00C86EE2" w:rsidRDefault="005A3BD2" w:rsidP="005A3BD2">
            <w:pPr>
              <w:rPr>
                <w:rFonts w:ascii="標楷體" w:eastAsia="標楷體" w:hAnsi="標楷體" w:cs="新細明體"/>
                <w:sz w:val="26"/>
                <w:szCs w:val="26"/>
              </w:rPr>
            </w:pPr>
            <w:r w:rsidRPr="00C86EE2">
              <w:rPr>
                <w:rFonts w:ascii="標楷體" w:eastAsia="標楷體" w:hAnsi="標楷體" w:hint="eastAsia"/>
                <w:sz w:val="26"/>
                <w:szCs w:val="26"/>
              </w:rPr>
              <w:t>研發、製造及銷售電阻器</w:t>
            </w:r>
            <w:r>
              <w:rPr>
                <w:rFonts w:ascii="標楷體" w:eastAsia="標楷體" w:hAnsi="標楷體" w:hint="eastAsia"/>
                <w:sz w:val="26"/>
                <w:szCs w:val="26"/>
              </w:rPr>
              <w:t>及誘導器。</w:t>
            </w:r>
          </w:p>
        </w:tc>
      </w:tr>
      <w:tr w:rsidR="005A3BD2" w:rsidRPr="00D72E41" w:rsidTr="00F84994">
        <w:tc>
          <w:tcPr>
            <w:tcW w:w="708" w:type="dxa"/>
            <w:vAlign w:val="center"/>
          </w:tcPr>
          <w:p w:rsidR="005A3BD2" w:rsidRPr="00D72E41" w:rsidRDefault="005A3BD2" w:rsidP="00425BCD">
            <w:pPr>
              <w:spacing w:beforeLines="50" w:before="120" w:afterLines="50" w:after="120"/>
              <w:jc w:val="center"/>
              <w:rPr>
                <w:rFonts w:eastAsia="標楷體"/>
                <w:sz w:val="26"/>
                <w:szCs w:val="26"/>
              </w:rPr>
            </w:pPr>
            <w:r w:rsidRPr="00D72E41">
              <w:rPr>
                <w:rFonts w:eastAsia="標楷體"/>
                <w:sz w:val="26"/>
                <w:szCs w:val="26"/>
              </w:rPr>
              <w:t>3</w:t>
            </w:r>
          </w:p>
        </w:tc>
        <w:tc>
          <w:tcPr>
            <w:tcW w:w="2979" w:type="dxa"/>
            <w:vAlign w:val="center"/>
          </w:tcPr>
          <w:p w:rsidR="005A3BD2" w:rsidRPr="00C86EE2" w:rsidRDefault="005A3BD2" w:rsidP="00DF583E">
            <w:pPr>
              <w:rPr>
                <w:rFonts w:ascii="新細明體" w:hAnsi="新細明體" w:cs="新細明體"/>
                <w:sz w:val="26"/>
                <w:szCs w:val="26"/>
              </w:rPr>
            </w:pPr>
            <w:r w:rsidRPr="00C86EE2">
              <w:rPr>
                <w:rFonts w:hint="eastAsia"/>
                <w:sz w:val="26"/>
                <w:szCs w:val="26"/>
              </w:rPr>
              <w:t>DAEJOO ELECTR MATERIALS CO</w:t>
            </w:r>
          </w:p>
        </w:tc>
        <w:tc>
          <w:tcPr>
            <w:tcW w:w="3780" w:type="dxa"/>
            <w:vAlign w:val="center"/>
          </w:tcPr>
          <w:p w:rsidR="005A3BD2" w:rsidRPr="00C86EE2" w:rsidRDefault="005A3BD2" w:rsidP="00DF583E">
            <w:pPr>
              <w:rPr>
                <w:rFonts w:ascii="標楷體" w:eastAsia="標楷體" w:hAnsi="標楷體" w:cs="新細明體"/>
                <w:sz w:val="26"/>
                <w:szCs w:val="26"/>
              </w:rPr>
            </w:pPr>
            <w:r w:rsidRPr="00C86EE2">
              <w:rPr>
                <w:rFonts w:ascii="標楷體" w:eastAsia="標楷體" w:hAnsi="標楷體" w:hint="eastAsia"/>
                <w:sz w:val="26"/>
                <w:szCs w:val="26"/>
              </w:rPr>
              <w:t>開發及銷售電子材料及電阻器。</w:t>
            </w:r>
          </w:p>
        </w:tc>
      </w:tr>
      <w:tr w:rsidR="001F4703" w:rsidRPr="00D72E41" w:rsidTr="00F84994">
        <w:trPr>
          <w:trHeight w:val="293"/>
        </w:trPr>
        <w:tc>
          <w:tcPr>
            <w:tcW w:w="708" w:type="dxa"/>
            <w:vAlign w:val="center"/>
          </w:tcPr>
          <w:p w:rsidR="001F4703" w:rsidRPr="00D72E41" w:rsidRDefault="001F4703" w:rsidP="00425BCD">
            <w:pPr>
              <w:spacing w:beforeLines="50" w:before="120" w:afterLines="50" w:after="120"/>
              <w:jc w:val="center"/>
              <w:rPr>
                <w:rFonts w:eastAsia="標楷體"/>
                <w:sz w:val="26"/>
                <w:szCs w:val="26"/>
              </w:rPr>
            </w:pPr>
            <w:r w:rsidRPr="00D72E41">
              <w:rPr>
                <w:rFonts w:eastAsia="標楷體"/>
                <w:sz w:val="26"/>
                <w:szCs w:val="26"/>
              </w:rPr>
              <w:t>4</w:t>
            </w:r>
          </w:p>
        </w:tc>
        <w:tc>
          <w:tcPr>
            <w:tcW w:w="2979" w:type="dxa"/>
            <w:vAlign w:val="center"/>
          </w:tcPr>
          <w:p w:rsidR="001F4703" w:rsidRPr="00C86EE2" w:rsidRDefault="001F4703" w:rsidP="00DF583E">
            <w:pPr>
              <w:rPr>
                <w:rFonts w:ascii="新細明體" w:hAnsi="新細明體" w:cs="新細明體"/>
                <w:sz w:val="26"/>
                <w:szCs w:val="26"/>
              </w:rPr>
            </w:pPr>
            <w:r w:rsidRPr="001F4703">
              <w:rPr>
                <w:sz w:val="26"/>
                <w:szCs w:val="26"/>
              </w:rPr>
              <w:t xml:space="preserve">GUANGDONG </w:t>
            </w:r>
            <w:r w:rsidRPr="00C86EE2">
              <w:rPr>
                <w:rFonts w:hint="eastAsia"/>
                <w:sz w:val="26"/>
                <w:szCs w:val="26"/>
              </w:rPr>
              <w:t>FENGHUA ADVANCE TECHNOLOGY</w:t>
            </w:r>
          </w:p>
        </w:tc>
        <w:tc>
          <w:tcPr>
            <w:tcW w:w="3780" w:type="dxa"/>
            <w:vAlign w:val="center"/>
          </w:tcPr>
          <w:p w:rsidR="001F4703" w:rsidRPr="00C86EE2" w:rsidRDefault="001F4703" w:rsidP="00DF583E">
            <w:pPr>
              <w:rPr>
                <w:rFonts w:ascii="標楷體" w:eastAsia="標楷體" w:hAnsi="標楷體" w:cs="新細明體"/>
                <w:sz w:val="26"/>
                <w:szCs w:val="26"/>
              </w:rPr>
            </w:pPr>
            <w:r w:rsidRPr="00C86EE2">
              <w:rPr>
                <w:rFonts w:ascii="標楷體" w:eastAsia="標楷體" w:hAnsi="標楷體" w:hint="eastAsia"/>
                <w:sz w:val="26"/>
                <w:szCs w:val="26"/>
              </w:rPr>
              <w:t>研發、製造及銷售電子材料及電阻器。</w:t>
            </w:r>
          </w:p>
        </w:tc>
      </w:tr>
      <w:tr w:rsidR="00DB22E1" w:rsidRPr="00D72E41" w:rsidTr="00F84994">
        <w:trPr>
          <w:trHeight w:val="276"/>
        </w:trPr>
        <w:tc>
          <w:tcPr>
            <w:tcW w:w="708" w:type="dxa"/>
            <w:vAlign w:val="center"/>
          </w:tcPr>
          <w:p w:rsidR="00DB22E1" w:rsidRPr="00D72E41" w:rsidRDefault="00DB22E1" w:rsidP="00425BCD">
            <w:pPr>
              <w:spacing w:beforeLines="50" w:before="120" w:afterLines="50" w:after="120"/>
              <w:jc w:val="center"/>
              <w:rPr>
                <w:rFonts w:eastAsia="標楷體"/>
                <w:sz w:val="26"/>
                <w:szCs w:val="26"/>
              </w:rPr>
            </w:pPr>
            <w:r w:rsidRPr="00D72E41">
              <w:rPr>
                <w:rFonts w:eastAsia="標楷體"/>
                <w:sz w:val="26"/>
                <w:szCs w:val="26"/>
              </w:rPr>
              <w:t>5</w:t>
            </w:r>
          </w:p>
        </w:tc>
        <w:tc>
          <w:tcPr>
            <w:tcW w:w="2979" w:type="dxa"/>
            <w:vAlign w:val="center"/>
          </w:tcPr>
          <w:p w:rsidR="00DB22E1" w:rsidRPr="00C86EE2" w:rsidRDefault="00DB22E1" w:rsidP="00DF583E">
            <w:pPr>
              <w:rPr>
                <w:rFonts w:ascii="新細明體" w:hAnsi="新細明體" w:cs="新細明體"/>
                <w:sz w:val="26"/>
                <w:szCs w:val="26"/>
              </w:rPr>
            </w:pPr>
            <w:r w:rsidRPr="00C86EE2">
              <w:rPr>
                <w:rFonts w:hint="eastAsia"/>
                <w:sz w:val="26"/>
                <w:szCs w:val="26"/>
              </w:rPr>
              <w:t>HOKURIKU ELECTRIC INDUSTRY</w:t>
            </w:r>
          </w:p>
        </w:tc>
        <w:tc>
          <w:tcPr>
            <w:tcW w:w="3780" w:type="dxa"/>
            <w:vAlign w:val="center"/>
          </w:tcPr>
          <w:p w:rsidR="00DB22E1" w:rsidRPr="00C86EE2" w:rsidRDefault="00DB22E1" w:rsidP="00DF583E">
            <w:pPr>
              <w:rPr>
                <w:rFonts w:ascii="標楷體" w:eastAsia="標楷體" w:hAnsi="標楷體" w:cs="新細明體"/>
                <w:sz w:val="26"/>
                <w:szCs w:val="26"/>
              </w:rPr>
            </w:pPr>
            <w:r w:rsidRPr="00C86EE2">
              <w:rPr>
                <w:rFonts w:ascii="標楷體" w:eastAsia="標楷體" w:hAnsi="標楷體" w:hint="eastAsia"/>
                <w:sz w:val="26"/>
                <w:szCs w:val="26"/>
              </w:rPr>
              <w:t>研發、製造及銷售各式電阻器。</w:t>
            </w:r>
          </w:p>
        </w:tc>
      </w:tr>
      <w:tr w:rsidR="00DB22E1" w:rsidRPr="00D72E41" w:rsidTr="00F84994">
        <w:trPr>
          <w:trHeight w:val="466"/>
        </w:trPr>
        <w:tc>
          <w:tcPr>
            <w:tcW w:w="708" w:type="dxa"/>
            <w:vAlign w:val="center"/>
          </w:tcPr>
          <w:p w:rsidR="00312C13" w:rsidRDefault="00DB22E1" w:rsidP="00425BCD">
            <w:pPr>
              <w:spacing w:beforeLines="50" w:before="120" w:afterLines="50" w:after="120"/>
              <w:jc w:val="center"/>
              <w:rPr>
                <w:rFonts w:eastAsia="標楷體"/>
                <w:sz w:val="26"/>
                <w:szCs w:val="26"/>
              </w:rPr>
            </w:pPr>
            <w:r w:rsidRPr="00D72E41">
              <w:rPr>
                <w:rFonts w:eastAsia="標楷體"/>
                <w:sz w:val="26"/>
                <w:szCs w:val="26"/>
              </w:rPr>
              <w:lastRenderedPageBreak/>
              <w:t>6</w:t>
            </w:r>
          </w:p>
        </w:tc>
        <w:tc>
          <w:tcPr>
            <w:tcW w:w="2979" w:type="dxa"/>
            <w:vAlign w:val="center"/>
          </w:tcPr>
          <w:p w:rsidR="00DB22E1" w:rsidRPr="00DB22E1" w:rsidRDefault="00DB22E1" w:rsidP="00DF583E">
            <w:pPr>
              <w:rPr>
                <w:sz w:val="26"/>
                <w:szCs w:val="26"/>
              </w:rPr>
            </w:pPr>
            <w:r>
              <w:rPr>
                <w:rFonts w:hint="eastAsia"/>
                <w:sz w:val="26"/>
                <w:szCs w:val="26"/>
              </w:rPr>
              <w:t>JAPAN RESISTOR MFG CO LTD</w:t>
            </w:r>
          </w:p>
        </w:tc>
        <w:tc>
          <w:tcPr>
            <w:tcW w:w="3780" w:type="dxa"/>
            <w:vAlign w:val="center"/>
          </w:tcPr>
          <w:p w:rsidR="00DB22E1" w:rsidRPr="00DB22E1"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開發及銷售電子材料及電阻器。</w:t>
            </w:r>
          </w:p>
        </w:tc>
      </w:tr>
      <w:tr w:rsidR="00DB22E1" w:rsidRPr="00D72E41" w:rsidTr="00F84994">
        <w:trPr>
          <w:trHeight w:val="349"/>
        </w:trPr>
        <w:tc>
          <w:tcPr>
            <w:tcW w:w="708" w:type="dxa"/>
            <w:vAlign w:val="center"/>
          </w:tcPr>
          <w:p w:rsidR="00312C13" w:rsidRDefault="00DB22E1" w:rsidP="00425BCD">
            <w:pPr>
              <w:spacing w:beforeLines="50" w:before="120" w:afterLines="50" w:after="120"/>
              <w:jc w:val="center"/>
              <w:rPr>
                <w:rFonts w:eastAsia="標楷體"/>
                <w:sz w:val="26"/>
                <w:szCs w:val="26"/>
              </w:rPr>
            </w:pPr>
            <w:r w:rsidRPr="00D72E41">
              <w:rPr>
                <w:rFonts w:eastAsia="標楷體"/>
                <w:sz w:val="26"/>
                <w:szCs w:val="26"/>
              </w:rPr>
              <w:t>7</w:t>
            </w:r>
          </w:p>
        </w:tc>
        <w:tc>
          <w:tcPr>
            <w:tcW w:w="2979" w:type="dxa"/>
            <w:vAlign w:val="center"/>
          </w:tcPr>
          <w:p w:rsidR="00DB22E1" w:rsidRPr="00C86EE2" w:rsidRDefault="00DB22E1" w:rsidP="00DF583E">
            <w:pPr>
              <w:rPr>
                <w:rFonts w:ascii="新細明體" w:hAnsi="新細明體" w:cs="新細明體"/>
                <w:sz w:val="26"/>
                <w:szCs w:val="26"/>
              </w:rPr>
            </w:pPr>
            <w:r w:rsidRPr="00C86EE2">
              <w:rPr>
                <w:rFonts w:hint="eastAsia"/>
                <w:sz w:val="26"/>
                <w:szCs w:val="26"/>
              </w:rPr>
              <w:t>KOA CORP</w:t>
            </w:r>
          </w:p>
        </w:tc>
        <w:tc>
          <w:tcPr>
            <w:tcW w:w="3780" w:type="dxa"/>
            <w:vAlign w:val="center"/>
          </w:tcPr>
          <w:p w:rsidR="00DB22E1" w:rsidRPr="00C86EE2" w:rsidRDefault="00DB22E1" w:rsidP="00DF583E">
            <w:pPr>
              <w:rPr>
                <w:rFonts w:ascii="標楷體" w:eastAsia="標楷體" w:hAnsi="標楷體" w:cs="新細明體"/>
                <w:sz w:val="26"/>
                <w:szCs w:val="26"/>
              </w:rPr>
            </w:pPr>
            <w:r w:rsidRPr="00C86EE2">
              <w:rPr>
                <w:rFonts w:ascii="標楷體" w:eastAsia="標楷體" w:hAnsi="標楷體" w:hint="eastAsia"/>
                <w:sz w:val="26"/>
                <w:szCs w:val="26"/>
              </w:rPr>
              <w:t>開發、製造和銷售電子元件，包括電阻器。</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8</w:t>
            </w:r>
          </w:p>
        </w:tc>
        <w:tc>
          <w:tcPr>
            <w:tcW w:w="2979" w:type="dxa"/>
            <w:vAlign w:val="center"/>
          </w:tcPr>
          <w:p w:rsidR="001C323A" w:rsidRPr="00C86EE2" w:rsidRDefault="001C323A" w:rsidP="00DF583E">
            <w:pPr>
              <w:rPr>
                <w:rFonts w:ascii="新細明體" w:hAnsi="新細明體" w:cs="新細明體"/>
                <w:sz w:val="26"/>
                <w:szCs w:val="26"/>
              </w:rPr>
            </w:pPr>
            <w:r w:rsidRPr="00C86EE2">
              <w:rPr>
                <w:rFonts w:hint="eastAsia"/>
                <w:sz w:val="26"/>
                <w:szCs w:val="26"/>
              </w:rPr>
              <w:t>PROSPERITY DIELECTRICS CO</w:t>
            </w:r>
          </w:p>
        </w:tc>
        <w:tc>
          <w:tcPr>
            <w:tcW w:w="3780" w:type="dxa"/>
            <w:vAlign w:val="center"/>
          </w:tcPr>
          <w:p w:rsidR="001C323A" w:rsidRPr="00C86EE2"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生產及銷售電子陶瓷產品，包括電阻器產品。</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9</w:t>
            </w:r>
          </w:p>
        </w:tc>
        <w:tc>
          <w:tcPr>
            <w:tcW w:w="2979" w:type="dxa"/>
            <w:vAlign w:val="center"/>
          </w:tcPr>
          <w:p w:rsidR="001C323A" w:rsidRPr="00C86EE2" w:rsidRDefault="001C323A" w:rsidP="00DF583E">
            <w:pPr>
              <w:rPr>
                <w:rFonts w:ascii="新細明體" w:hAnsi="新細明體" w:cs="新細明體"/>
                <w:sz w:val="26"/>
                <w:szCs w:val="26"/>
              </w:rPr>
            </w:pPr>
            <w:r w:rsidRPr="00C86EE2">
              <w:rPr>
                <w:rFonts w:hint="eastAsia"/>
                <w:sz w:val="26"/>
                <w:szCs w:val="26"/>
              </w:rPr>
              <w:t>RALEC ELECTRONIC CORP</w:t>
            </w:r>
          </w:p>
        </w:tc>
        <w:tc>
          <w:tcPr>
            <w:tcW w:w="3780" w:type="dxa"/>
            <w:vAlign w:val="center"/>
          </w:tcPr>
          <w:p w:rsidR="001C323A" w:rsidRPr="00C86EE2"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製造電阻器產品。</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10</w:t>
            </w:r>
          </w:p>
        </w:tc>
        <w:tc>
          <w:tcPr>
            <w:tcW w:w="2979" w:type="dxa"/>
            <w:vAlign w:val="center"/>
          </w:tcPr>
          <w:p w:rsidR="001C323A" w:rsidRPr="00C86EE2" w:rsidRDefault="001C323A" w:rsidP="00DF583E">
            <w:pPr>
              <w:rPr>
                <w:rFonts w:ascii="新細明體" w:hAnsi="新細明體" w:cs="新細明體"/>
                <w:sz w:val="26"/>
                <w:szCs w:val="26"/>
              </w:rPr>
            </w:pPr>
            <w:r w:rsidRPr="001C323A">
              <w:rPr>
                <w:sz w:val="26"/>
                <w:szCs w:val="26"/>
              </w:rPr>
              <w:t>ROHM COMPANY LIMITED</w:t>
            </w:r>
          </w:p>
        </w:tc>
        <w:tc>
          <w:tcPr>
            <w:tcW w:w="3780" w:type="dxa"/>
            <w:vAlign w:val="center"/>
          </w:tcPr>
          <w:p w:rsidR="001C323A" w:rsidRPr="00C86EE2"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製造</w:t>
            </w:r>
            <w:r>
              <w:rPr>
                <w:rFonts w:ascii="標楷體" w:eastAsia="標楷體" w:hAnsi="標楷體" w:hint="eastAsia"/>
                <w:sz w:val="26"/>
                <w:szCs w:val="26"/>
              </w:rPr>
              <w:t>及銷售</w:t>
            </w:r>
            <w:r w:rsidRPr="00C86EE2">
              <w:rPr>
                <w:rFonts w:ascii="標楷體" w:eastAsia="標楷體" w:hAnsi="標楷體" w:hint="eastAsia"/>
                <w:sz w:val="26"/>
                <w:szCs w:val="26"/>
              </w:rPr>
              <w:t>電子元件 ，包括電阻器產品。</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11</w:t>
            </w:r>
          </w:p>
        </w:tc>
        <w:tc>
          <w:tcPr>
            <w:tcW w:w="2979" w:type="dxa"/>
            <w:vAlign w:val="center"/>
          </w:tcPr>
          <w:p w:rsidR="001C323A" w:rsidRPr="005D709F" w:rsidRDefault="00E0692E" w:rsidP="00DF583E">
            <w:pPr>
              <w:rPr>
                <w:sz w:val="26"/>
                <w:szCs w:val="26"/>
                <w:lang w:val="pl-PL"/>
              </w:rPr>
            </w:pPr>
            <w:r>
              <w:rPr>
                <w:sz w:val="26"/>
                <w:szCs w:val="26"/>
                <w:lang w:val="pl-PL"/>
              </w:rPr>
              <w:t>TA-I TECHNOLOGY CO LTD</w:t>
            </w:r>
          </w:p>
        </w:tc>
        <w:tc>
          <w:tcPr>
            <w:tcW w:w="3780" w:type="dxa"/>
            <w:vAlign w:val="center"/>
          </w:tcPr>
          <w:p w:rsidR="001C323A" w:rsidRPr="00C86EE2"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製造電子元件 ，包括電阻器產品。</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12</w:t>
            </w:r>
          </w:p>
        </w:tc>
        <w:tc>
          <w:tcPr>
            <w:tcW w:w="2979" w:type="dxa"/>
            <w:vAlign w:val="center"/>
          </w:tcPr>
          <w:p w:rsidR="001C323A" w:rsidRPr="005D709F" w:rsidRDefault="005D709F" w:rsidP="005D709F">
            <w:pPr>
              <w:rPr>
                <w:sz w:val="26"/>
                <w:szCs w:val="26"/>
              </w:rPr>
            </w:pPr>
            <w:r w:rsidRPr="005D709F">
              <w:rPr>
                <w:sz w:val="26"/>
                <w:szCs w:val="26"/>
              </w:rPr>
              <w:t>T</w:t>
            </w:r>
            <w:r>
              <w:rPr>
                <w:rFonts w:hint="eastAsia"/>
                <w:sz w:val="26"/>
                <w:szCs w:val="26"/>
              </w:rPr>
              <w:t>OKYO</w:t>
            </w:r>
            <w:r w:rsidRPr="005D709F">
              <w:rPr>
                <w:sz w:val="26"/>
                <w:szCs w:val="26"/>
              </w:rPr>
              <w:t xml:space="preserve"> C</w:t>
            </w:r>
            <w:r>
              <w:rPr>
                <w:rFonts w:hint="eastAsia"/>
                <w:sz w:val="26"/>
                <w:szCs w:val="26"/>
              </w:rPr>
              <w:t>OSMOS</w:t>
            </w:r>
            <w:r w:rsidRPr="005D709F">
              <w:rPr>
                <w:sz w:val="26"/>
                <w:szCs w:val="26"/>
              </w:rPr>
              <w:t xml:space="preserve"> </w:t>
            </w:r>
            <w:r>
              <w:rPr>
                <w:rFonts w:hint="eastAsia"/>
                <w:sz w:val="26"/>
                <w:szCs w:val="26"/>
              </w:rPr>
              <w:t>ELECTRIC</w:t>
            </w:r>
            <w:r w:rsidRPr="005D709F">
              <w:rPr>
                <w:sz w:val="26"/>
                <w:szCs w:val="26"/>
              </w:rPr>
              <w:t xml:space="preserve"> C</w:t>
            </w:r>
            <w:r>
              <w:rPr>
                <w:rFonts w:hint="eastAsia"/>
                <w:sz w:val="26"/>
                <w:szCs w:val="26"/>
              </w:rPr>
              <w:t>O</w:t>
            </w:r>
            <w:r w:rsidRPr="005D709F">
              <w:rPr>
                <w:sz w:val="26"/>
                <w:szCs w:val="26"/>
              </w:rPr>
              <w:t>., L</w:t>
            </w:r>
            <w:r>
              <w:rPr>
                <w:rFonts w:hint="eastAsia"/>
                <w:sz w:val="26"/>
                <w:szCs w:val="26"/>
              </w:rPr>
              <w:t>TD</w:t>
            </w:r>
            <w:r w:rsidRPr="005D709F">
              <w:rPr>
                <w:sz w:val="26"/>
                <w:szCs w:val="26"/>
              </w:rPr>
              <w:t>.</w:t>
            </w:r>
          </w:p>
        </w:tc>
        <w:tc>
          <w:tcPr>
            <w:tcW w:w="3780" w:type="dxa"/>
            <w:vAlign w:val="center"/>
          </w:tcPr>
          <w:p w:rsidR="001C323A" w:rsidRPr="00C86EE2" w:rsidRDefault="001C323A" w:rsidP="00DF583E">
            <w:pPr>
              <w:rPr>
                <w:rFonts w:ascii="標楷體" w:eastAsia="標楷體" w:hAnsi="標楷體" w:cs="新細明體"/>
                <w:sz w:val="26"/>
                <w:szCs w:val="26"/>
              </w:rPr>
            </w:pPr>
            <w:r w:rsidRPr="00C86EE2">
              <w:rPr>
                <w:rFonts w:ascii="標楷體" w:eastAsia="標楷體" w:hAnsi="標楷體" w:hint="eastAsia"/>
                <w:sz w:val="26"/>
                <w:szCs w:val="26"/>
              </w:rPr>
              <w:t>設計，製造和銷售各類可變式電阻器產品。</w:t>
            </w:r>
          </w:p>
        </w:tc>
      </w:tr>
      <w:tr w:rsidR="001C323A" w:rsidRPr="00D72E41" w:rsidTr="00F84994">
        <w:trPr>
          <w:trHeight w:val="349"/>
        </w:trPr>
        <w:tc>
          <w:tcPr>
            <w:tcW w:w="708" w:type="dxa"/>
            <w:vAlign w:val="center"/>
          </w:tcPr>
          <w:p w:rsidR="00312C13" w:rsidRDefault="001C323A" w:rsidP="00425BCD">
            <w:pPr>
              <w:spacing w:beforeLines="50" w:before="120" w:afterLines="50" w:after="120"/>
              <w:jc w:val="center"/>
              <w:rPr>
                <w:rFonts w:eastAsia="標楷體"/>
                <w:sz w:val="26"/>
                <w:szCs w:val="26"/>
              </w:rPr>
            </w:pPr>
            <w:r w:rsidRPr="00D72E41">
              <w:rPr>
                <w:rFonts w:eastAsia="標楷體"/>
                <w:sz w:val="26"/>
                <w:szCs w:val="26"/>
              </w:rPr>
              <w:t>13</w:t>
            </w:r>
          </w:p>
        </w:tc>
        <w:tc>
          <w:tcPr>
            <w:tcW w:w="2979" w:type="dxa"/>
            <w:vAlign w:val="center"/>
          </w:tcPr>
          <w:p w:rsidR="001C323A" w:rsidRPr="005D709F" w:rsidRDefault="00E0692E">
            <w:pPr>
              <w:rPr>
                <w:sz w:val="26"/>
                <w:szCs w:val="26"/>
              </w:rPr>
            </w:pPr>
            <w:r>
              <w:rPr>
                <w:sz w:val="26"/>
                <w:szCs w:val="26"/>
              </w:rPr>
              <w:t>YAGEO CORP</w:t>
            </w:r>
          </w:p>
        </w:tc>
        <w:tc>
          <w:tcPr>
            <w:tcW w:w="3780" w:type="dxa"/>
            <w:vAlign w:val="center"/>
          </w:tcPr>
          <w:p w:rsidR="001C323A" w:rsidRPr="00C86EE2" w:rsidRDefault="001C323A">
            <w:pPr>
              <w:rPr>
                <w:rFonts w:ascii="標楷體" w:eastAsia="標楷體" w:hAnsi="標楷體" w:cs="新細明體"/>
                <w:sz w:val="26"/>
                <w:szCs w:val="26"/>
              </w:rPr>
            </w:pPr>
            <w:r w:rsidRPr="00C86EE2">
              <w:rPr>
                <w:rFonts w:ascii="標楷體" w:eastAsia="標楷體" w:hAnsi="標楷體" w:hint="eastAsia"/>
                <w:sz w:val="26"/>
                <w:szCs w:val="26"/>
              </w:rPr>
              <w:t>製造及銷售被動電子元件，包括電阻器。</w:t>
            </w:r>
          </w:p>
        </w:tc>
      </w:tr>
    </w:tbl>
    <w:p w:rsidR="00312C13" w:rsidRDefault="0026003C" w:rsidP="00425BCD">
      <w:pPr>
        <w:pStyle w:val="3"/>
        <w:widowControl/>
        <w:numPr>
          <w:ilvl w:val="0"/>
          <w:numId w:val="72"/>
        </w:numPr>
        <w:spacing w:beforeLines="50" w:before="120" w:afterLines="50" w:after="120" w:line="360" w:lineRule="auto"/>
        <w:jc w:val="both"/>
        <w:rPr>
          <w:rFonts w:ascii="Times New Roman" w:eastAsia="標楷體" w:hAnsi="Times New Roman"/>
          <w:sz w:val="32"/>
        </w:rPr>
      </w:pPr>
      <w:r w:rsidRPr="00403A9B">
        <w:rPr>
          <w:rFonts w:ascii="Times New Roman" w:eastAsia="標楷體" w:hAnsi="標楷體"/>
          <w:sz w:val="32"/>
        </w:rPr>
        <w:t>服務活動</w:t>
      </w:r>
    </w:p>
    <w:p w:rsidR="00312C13" w:rsidRDefault="00D8163D" w:rsidP="00425BCD">
      <w:pPr>
        <w:spacing w:beforeLines="50" w:before="120" w:afterLines="50" w:after="120" w:line="360" w:lineRule="auto"/>
        <w:ind w:leftChars="200" w:left="480" w:firstLineChars="200" w:firstLine="520"/>
        <w:jc w:val="both"/>
        <w:rPr>
          <w:rFonts w:eastAsia="標楷體"/>
          <w:sz w:val="26"/>
          <w:szCs w:val="26"/>
        </w:rPr>
      </w:pPr>
      <w:r w:rsidRPr="00403A9B">
        <w:rPr>
          <w:rFonts w:eastAsia="標楷體" w:hAnsi="標楷體"/>
          <w:sz w:val="26"/>
          <w:szCs w:val="26"/>
        </w:rPr>
        <w:t>本所使用</w:t>
      </w:r>
      <w:r>
        <w:rPr>
          <w:rFonts w:eastAsia="標楷體" w:hAnsi="標楷體" w:hint="eastAsia"/>
          <w:sz w:val="26"/>
          <w:szCs w:val="26"/>
        </w:rPr>
        <w:t>ONESOURCE</w:t>
      </w:r>
      <w:r w:rsidRPr="00403A9B">
        <w:rPr>
          <w:rFonts w:eastAsia="標楷體" w:hAnsi="標楷體"/>
          <w:sz w:val="26"/>
          <w:szCs w:val="26"/>
        </w:rPr>
        <w:t>資料庫</w:t>
      </w:r>
      <w:r>
        <w:rPr>
          <w:rFonts w:eastAsia="標楷體"/>
          <w:sz w:val="26"/>
          <w:szCs w:val="26"/>
        </w:rPr>
        <w:t>201</w:t>
      </w:r>
      <w:r w:rsidR="0058129A">
        <w:rPr>
          <w:rFonts w:eastAsia="標楷體" w:hint="eastAsia"/>
          <w:sz w:val="26"/>
          <w:szCs w:val="26"/>
        </w:rPr>
        <w:t>6</w:t>
      </w:r>
      <w:r w:rsidRPr="00643EA2">
        <w:rPr>
          <w:rFonts w:eastAsia="標楷體" w:hAnsi="標楷體"/>
          <w:sz w:val="26"/>
          <w:szCs w:val="26"/>
        </w:rPr>
        <w:t>年</w:t>
      </w:r>
      <w:r>
        <w:rPr>
          <w:rFonts w:eastAsia="標楷體" w:hAnsi="標楷體" w:hint="eastAsia"/>
          <w:sz w:val="26"/>
          <w:szCs w:val="26"/>
        </w:rPr>
        <w:t>1</w:t>
      </w:r>
      <w:r>
        <w:rPr>
          <w:rFonts w:eastAsia="標楷體" w:hint="eastAsia"/>
          <w:sz w:val="26"/>
          <w:szCs w:val="26"/>
        </w:rPr>
        <w:t>2</w:t>
      </w:r>
      <w:r w:rsidRPr="00643EA2">
        <w:rPr>
          <w:rFonts w:eastAsia="標楷體" w:hAnsi="標楷體"/>
          <w:sz w:val="26"/>
          <w:szCs w:val="26"/>
        </w:rPr>
        <w:t>月</w:t>
      </w:r>
      <w:r>
        <w:rPr>
          <w:rFonts w:eastAsia="標楷體" w:hAnsi="標楷體" w:hint="eastAsia"/>
          <w:sz w:val="26"/>
          <w:szCs w:val="26"/>
        </w:rPr>
        <w:t>版本</w:t>
      </w:r>
      <w:r w:rsidRPr="00403A9B">
        <w:rPr>
          <w:rFonts w:eastAsia="標楷體" w:hAnsi="標楷體"/>
          <w:sz w:val="26"/>
          <w:szCs w:val="26"/>
        </w:rPr>
        <w:t>為受測個體蒐尋可比較對象</w:t>
      </w:r>
      <w:r w:rsidR="0026003C" w:rsidRPr="00403A9B">
        <w:rPr>
          <w:rFonts w:eastAsia="標楷體" w:hAnsi="標楷體"/>
          <w:sz w:val="26"/>
          <w:szCs w:val="26"/>
        </w:rPr>
        <w:t>。</w:t>
      </w:r>
    </w:p>
    <w:p w:rsidR="00312C13" w:rsidRDefault="0026003C" w:rsidP="00425BCD">
      <w:pPr>
        <w:pStyle w:val="3"/>
        <w:widowControl/>
        <w:numPr>
          <w:ilvl w:val="2"/>
          <w:numId w:val="72"/>
        </w:numPr>
        <w:spacing w:beforeLines="50" w:before="120" w:afterLines="50" w:after="120" w:line="360" w:lineRule="auto"/>
        <w:jc w:val="both"/>
        <w:rPr>
          <w:rFonts w:ascii="Times New Roman" w:eastAsia="標楷體" w:hAnsi="Times New Roman"/>
          <w:sz w:val="32"/>
        </w:rPr>
      </w:pPr>
      <w:r>
        <w:rPr>
          <w:rFonts w:ascii="Times New Roman" w:eastAsia="標楷體" w:hAnsi="標楷體" w:hint="eastAsia"/>
          <w:sz w:val="32"/>
        </w:rPr>
        <w:t>服務之提供</w:t>
      </w:r>
      <w:r w:rsidR="00CF365F">
        <w:rPr>
          <w:rFonts w:ascii="Times New Roman" w:eastAsia="標楷體" w:hAnsi="標楷體" w:hint="eastAsia"/>
          <w:sz w:val="32"/>
        </w:rPr>
        <w:t>－</w:t>
      </w:r>
      <w:r w:rsidR="004B3888">
        <w:rPr>
          <w:rFonts w:ascii="Times New Roman" w:eastAsia="標楷體" w:hAnsi="標楷體" w:hint="eastAsia"/>
          <w:sz w:val="32"/>
        </w:rPr>
        <w:t>服務收益</w:t>
      </w:r>
    </w:p>
    <w:p w:rsidR="00312C13" w:rsidRDefault="00B23C27" w:rsidP="00425BCD">
      <w:pPr>
        <w:widowControl/>
        <w:numPr>
          <w:ilvl w:val="0"/>
          <w:numId w:val="88"/>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312C13" w:rsidRDefault="00B23C27" w:rsidP="00425BCD">
      <w:pPr>
        <w:widowControl/>
        <w:numPr>
          <w:ilvl w:val="0"/>
          <w:numId w:val="89"/>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312C13" w:rsidRDefault="00B23C27" w:rsidP="00425BCD">
      <w:pPr>
        <w:spacing w:beforeLines="50" w:before="120" w:afterLines="50" w:after="120" w:line="360" w:lineRule="auto"/>
        <w:ind w:leftChars="400" w:left="960" w:firstLineChars="184" w:firstLine="478"/>
        <w:jc w:val="both"/>
        <w:rPr>
          <w:rFonts w:eastAsia="標楷體" w:hAnsi="標楷體"/>
          <w:sz w:val="26"/>
          <w:szCs w:val="26"/>
        </w:rPr>
      </w:pPr>
      <w:r w:rsidRPr="00403A9B">
        <w:rPr>
          <w:rFonts w:eastAsia="標楷體" w:hAnsi="標楷體"/>
          <w:sz w:val="26"/>
          <w:szCs w:val="26"/>
        </w:rPr>
        <w:t>台灣柏恩氏為服務提供者，故本所認為自下列</w:t>
      </w:r>
      <w:r w:rsidRPr="00403A9B">
        <w:rPr>
          <w:rFonts w:eastAsia="標楷體"/>
          <w:sz w:val="26"/>
          <w:szCs w:val="26"/>
        </w:rPr>
        <w:t>SIC Codes</w:t>
      </w:r>
      <w:r w:rsidRPr="00403A9B">
        <w:rPr>
          <w:rFonts w:eastAsia="標楷體" w:hAnsi="標楷體"/>
          <w:sz w:val="26"/>
          <w:szCs w:val="26"/>
        </w:rPr>
        <w:t>之細項分類中最可能找出與台灣柏恩氏提供研發及</w:t>
      </w:r>
      <w:r w:rsidRPr="00403A9B">
        <w:rPr>
          <w:rFonts w:eastAsia="標楷體" w:hAnsi="標楷體"/>
          <w:color w:val="000000"/>
          <w:sz w:val="26"/>
          <w:szCs w:val="26"/>
        </w:rPr>
        <w:t>倉儲、採購、帳務處理及客服等一般性服務，</w:t>
      </w:r>
      <w:r w:rsidRPr="00403A9B">
        <w:rPr>
          <w:rFonts w:eastAsia="標楷體" w:hAnsi="標楷體"/>
          <w:sz w:val="26"/>
          <w:szCs w:val="26"/>
        </w:rPr>
        <w:t>執行之功能及產品種類相似之樣本</w:t>
      </w:r>
      <w:r w:rsidR="001A148A">
        <w:rPr>
          <w:rFonts w:eastAsia="標楷體" w:hint="eastAsia"/>
          <w:sz w:val="26"/>
          <w:szCs w:val="26"/>
        </w:rPr>
        <w:t>資料庫</w:t>
      </w:r>
      <w:r w:rsidR="001A148A">
        <w:rPr>
          <w:rFonts w:eastAsia="標楷體" w:hint="eastAsia"/>
          <w:sz w:val="26"/>
          <w:szCs w:val="26"/>
        </w:rPr>
        <w:t>(</w:t>
      </w:r>
      <w:r w:rsidR="001A148A">
        <w:rPr>
          <w:rFonts w:eastAsia="標楷體" w:hint="eastAsia"/>
          <w:sz w:val="26"/>
          <w:szCs w:val="26"/>
        </w:rPr>
        <w:t>篩選過程</w:t>
      </w:r>
      <w:r w:rsidR="001A148A" w:rsidRPr="00B619A0">
        <w:rPr>
          <w:rFonts w:eastAsia="標楷體"/>
          <w:sz w:val="26"/>
          <w:szCs w:val="26"/>
        </w:rPr>
        <w:t>請見附件</w:t>
      </w:r>
      <w:r w:rsidR="001A148A">
        <w:rPr>
          <w:rFonts w:eastAsia="標楷體" w:hint="eastAsia"/>
          <w:sz w:val="26"/>
          <w:szCs w:val="26"/>
        </w:rPr>
        <w:t>D)</w:t>
      </w:r>
      <w:r w:rsidR="008A182C">
        <w:rPr>
          <w:rFonts w:eastAsia="標楷體" w:hAnsi="標楷體" w:hint="eastAsia"/>
          <w:sz w:val="26"/>
          <w:szCs w:val="26"/>
        </w:rPr>
        <w:t>。</w:t>
      </w:r>
    </w:p>
    <w:p w:rsidR="00312C13" w:rsidRDefault="00312C13" w:rsidP="00425BCD">
      <w:pPr>
        <w:spacing w:beforeLines="50" w:before="120" w:afterLines="50" w:after="120" w:line="360" w:lineRule="auto"/>
        <w:ind w:leftChars="400" w:left="960" w:firstLineChars="184" w:firstLine="478"/>
        <w:jc w:val="both"/>
        <w:rPr>
          <w:rFonts w:eastAsia="標楷體" w:hAnsi="標楷體"/>
          <w:sz w:val="26"/>
          <w:szCs w:val="26"/>
        </w:rPr>
      </w:pP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6157"/>
      </w:tblGrid>
      <w:tr w:rsidR="008A182C" w:rsidRPr="00403A9B" w:rsidTr="00DF583E">
        <w:trPr>
          <w:trHeight w:val="334"/>
          <w:tblHeader/>
        </w:trPr>
        <w:tc>
          <w:tcPr>
            <w:tcW w:w="1558" w:type="dxa"/>
            <w:shd w:val="clear" w:color="auto" w:fill="4F81BD"/>
            <w:vAlign w:val="center"/>
          </w:tcPr>
          <w:p w:rsidR="00312C13" w:rsidRDefault="008A182C" w:rsidP="00425BCD">
            <w:pPr>
              <w:tabs>
                <w:tab w:val="left" w:pos="1134"/>
              </w:tabs>
              <w:spacing w:beforeLines="50" w:before="120" w:afterLines="50" w:after="120"/>
              <w:jc w:val="center"/>
              <w:rPr>
                <w:rFonts w:eastAsia="標楷體"/>
                <w:color w:val="FFFFFF"/>
                <w:sz w:val="26"/>
                <w:szCs w:val="26"/>
              </w:rPr>
            </w:pPr>
            <w:r w:rsidRPr="00403A9B">
              <w:rPr>
                <w:rFonts w:eastAsia="標楷體"/>
                <w:color w:val="FFFFFF"/>
                <w:sz w:val="26"/>
                <w:szCs w:val="26"/>
              </w:rPr>
              <w:lastRenderedPageBreak/>
              <w:t>SIC Codes</w:t>
            </w:r>
          </w:p>
        </w:tc>
        <w:tc>
          <w:tcPr>
            <w:tcW w:w="6157" w:type="dxa"/>
            <w:shd w:val="clear" w:color="auto" w:fill="4F81BD"/>
            <w:vAlign w:val="center"/>
          </w:tcPr>
          <w:p w:rsidR="00312C13" w:rsidRDefault="008A182C" w:rsidP="00425BCD">
            <w:pPr>
              <w:tabs>
                <w:tab w:val="left" w:pos="1134"/>
              </w:tabs>
              <w:spacing w:beforeLines="50" w:before="120" w:afterLines="50" w:after="120"/>
              <w:jc w:val="center"/>
              <w:rPr>
                <w:rFonts w:eastAsia="標楷體"/>
                <w:color w:val="FFFFFF"/>
                <w:sz w:val="26"/>
                <w:szCs w:val="26"/>
              </w:rPr>
            </w:pPr>
            <w:r w:rsidRPr="00403A9B">
              <w:rPr>
                <w:rFonts w:eastAsia="標楷體" w:hAnsi="標楷體"/>
                <w:color w:val="FFFFFF"/>
                <w:sz w:val="26"/>
                <w:szCs w:val="26"/>
              </w:rPr>
              <w:t>說明</w:t>
            </w:r>
          </w:p>
        </w:tc>
      </w:tr>
      <w:tr w:rsidR="008A182C" w:rsidRPr="00403A9B" w:rsidTr="00651F73">
        <w:trPr>
          <w:trHeight w:val="794"/>
        </w:trPr>
        <w:tc>
          <w:tcPr>
            <w:tcW w:w="1558" w:type="dxa"/>
            <w:vAlign w:val="center"/>
          </w:tcPr>
          <w:p w:rsidR="008A182C" w:rsidRPr="00403A9B" w:rsidRDefault="008A182C" w:rsidP="00DF583E">
            <w:pPr>
              <w:tabs>
                <w:tab w:val="left" w:pos="1134"/>
              </w:tabs>
              <w:spacing w:before="120" w:after="120"/>
              <w:jc w:val="center"/>
              <w:rPr>
                <w:rFonts w:eastAsia="標楷體"/>
                <w:color w:val="0070C0"/>
                <w:sz w:val="26"/>
                <w:szCs w:val="26"/>
              </w:rPr>
            </w:pPr>
            <w:r w:rsidRPr="00403A9B">
              <w:rPr>
                <w:rFonts w:eastAsia="標楷體"/>
                <w:sz w:val="26"/>
                <w:szCs w:val="26"/>
              </w:rPr>
              <w:t>4225</w:t>
            </w:r>
          </w:p>
        </w:tc>
        <w:tc>
          <w:tcPr>
            <w:tcW w:w="6157" w:type="dxa"/>
            <w:vAlign w:val="center"/>
          </w:tcPr>
          <w:p w:rsidR="008A182C" w:rsidRPr="00403A9B" w:rsidRDefault="008A182C" w:rsidP="00DF583E">
            <w:pPr>
              <w:tabs>
                <w:tab w:val="left" w:pos="1134"/>
              </w:tabs>
              <w:spacing w:before="120" w:after="120"/>
              <w:rPr>
                <w:rFonts w:eastAsia="標楷體"/>
                <w:color w:val="000000"/>
                <w:sz w:val="26"/>
                <w:szCs w:val="26"/>
              </w:rPr>
            </w:pPr>
            <w:r w:rsidRPr="00403A9B">
              <w:rPr>
                <w:rFonts w:eastAsia="標楷體" w:hAnsi="標楷體"/>
                <w:sz w:val="26"/>
                <w:szCs w:val="26"/>
              </w:rPr>
              <w:t>一般倉儲服務</w:t>
            </w:r>
            <w:r>
              <w:rPr>
                <w:rFonts w:eastAsia="標楷體" w:hint="eastAsia"/>
                <w:sz w:val="26"/>
                <w:szCs w:val="26"/>
              </w:rPr>
              <w:t>（</w:t>
            </w:r>
            <w:r w:rsidRPr="00403A9B">
              <w:rPr>
                <w:rFonts w:eastAsia="標楷體"/>
                <w:sz w:val="26"/>
                <w:szCs w:val="26"/>
              </w:rPr>
              <w:t>General Warehousing and Storage</w:t>
            </w:r>
            <w:r>
              <w:rPr>
                <w:rFonts w:eastAsia="標楷體" w:hint="eastAsia"/>
                <w:sz w:val="26"/>
                <w:szCs w:val="26"/>
              </w:rPr>
              <w:t>)</w:t>
            </w:r>
          </w:p>
        </w:tc>
      </w:tr>
      <w:tr w:rsidR="000766B5" w:rsidRPr="00403A9B" w:rsidTr="00651F73">
        <w:trPr>
          <w:trHeight w:val="794"/>
        </w:trPr>
        <w:tc>
          <w:tcPr>
            <w:tcW w:w="1558" w:type="dxa"/>
            <w:vAlign w:val="center"/>
          </w:tcPr>
          <w:p w:rsidR="000766B5" w:rsidRPr="00403A9B" w:rsidRDefault="000766B5" w:rsidP="00DF583E">
            <w:pPr>
              <w:tabs>
                <w:tab w:val="left" w:pos="1134"/>
              </w:tabs>
              <w:spacing w:before="120" w:after="120"/>
              <w:jc w:val="center"/>
              <w:rPr>
                <w:rFonts w:eastAsia="標楷體"/>
                <w:sz w:val="26"/>
                <w:szCs w:val="26"/>
              </w:rPr>
            </w:pPr>
            <w:r>
              <w:rPr>
                <w:rFonts w:eastAsia="標楷體" w:hint="eastAsia"/>
                <w:sz w:val="26"/>
                <w:szCs w:val="26"/>
              </w:rPr>
              <w:t>7363</w:t>
            </w:r>
          </w:p>
        </w:tc>
        <w:tc>
          <w:tcPr>
            <w:tcW w:w="6157" w:type="dxa"/>
            <w:vAlign w:val="center"/>
          </w:tcPr>
          <w:p w:rsidR="000766B5" w:rsidRPr="00403A9B" w:rsidRDefault="000766B5" w:rsidP="00DF583E">
            <w:pPr>
              <w:tabs>
                <w:tab w:val="left" w:pos="1134"/>
              </w:tabs>
              <w:spacing w:before="120" w:after="120"/>
              <w:rPr>
                <w:rFonts w:eastAsia="標楷體" w:hAnsi="標楷體"/>
                <w:sz w:val="26"/>
                <w:szCs w:val="26"/>
              </w:rPr>
            </w:pPr>
            <w:r>
              <w:rPr>
                <w:rFonts w:eastAsia="標楷體" w:hAnsi="標楷體" w:hint="eastAsia"/>
                <w:sz w:val="26"/>
                <w:szCs w:val="26"/>
              </w:rPr>
              <w:t>供應鏈支援</w:t>
            </w:r>
            <w:r w:rsidRPr="00403A9B">
              <w:rPr>
                <w:rFonts w:eastAsia="標楷體" w:hAnsi="標楷體"/>
                <w:sz w:val="26"/>
                <w:szCs w:val="26"/>
              </w:rPr>
              <w:t>服務</w:t>
            </w:r>
            <w:r>
              <w:rPr>
                <w:rFonts w:eastAsia="標楷體" w:hAnsi="標楷體" w:hint="eastAsia"/>
                <w:sz w:val="26"/>
                <w:szCs w:val="26"/>
              </w:rPr>
              <w:t>(</w:t>
            </w:r>
            <w:r w:rsidRPr="000766B5">
              <w:rPr>
                <w:rFonts w:eastAsia="標楷體" w:hAnsi="標楷體"/>
                <w:sz w:val="26"/>
                <w:szCs w:val="26"/>
              </w:rPr>
              <w:t>Help Supply Services</w:t>
            </w:r>
            <w:r>
              <w:rPr>
                <w:rFonts w:eastAsia="標楷體" w:hAnsi="標楷體" w:hint="eastAsia"/>
                <w:sz w:val="26"/>
                <w:szCs w:val="26"/>
              </w:rPr>
              <w:t>)</w:t>
            </w:r>
          </w:p>
        </w:tc>
      </w:tr>
      <w:tr w:rsidR="008A182C" w:rsidRPr="00403A9B" w:rsidTr="00651F73">
        <w:trPr>
          <w:trHeight w:val="794"/>
        </w:trPr>
        <w:tc>
          <w:tcPr>
            <w:tcW w:w="1558" w:type="dxa"/>
            <w:vAlign w:val="center"/>
          </w:tcPr>
          <w:p w:rsidR="008A182C" w:rsidRPr="00403A9B" w:rsidRDefault="008A182C" w:rsidP="00DF583E">
            <w:pPr>
              <w:tabs>
                <w:tab w:val="left" w:pos="1134"/>
              </w:tabs>
              <w:spacing w:before="120" w:after="120"/>
              <w:jc w:val="center"/>
              <w:rPr>
                <w:rFonts w:eastAsia="標楷體"/>
                <w:sz w:val="26"/>
                <w:szCs w:val="26"/>
              </w:rPr>
            </w:pPr>
            <w:r w:rsidRPr="00403A9B">
              <w:rPr>
                <w:rFonts w:eastAsia="標楷體"/>
                <w:sz w:val="26"/>
                <w:szCs w:val="26"/>
              </w:rPr>
              <w:t>7389</w:t>
            </w:r>
          </w:p>
        </w:tc>
        <w:tc>
          <w:tcPr>
            <w:tcW w:w="6157" w:type="dxa"/>
            <w:vAlign w:val="center"/>
          </w:tcPr>
          <w:p w:rsidR="008A182C" w:rsidRPr="00403A9B" w:rsidRDefault="008A182C" w:rsidP="00DF583E">
            <w:pPr>
              <w:tabs>
                <w:tab w:val="left" w:pos="1134"/>
              </w:tabs>
              <w:spacing w:before="120" w:after="120"/>
              <w:rPr>
                <w:rFonts w:eastAsia="標楷體"/>
                <w:sz w:val="26"/>
                <w:szCs w:val="26"/>
              </w:rPr>
            </w:pPr>
            <w:r>
              <w:rPr>
                <w:rFonts w:eastAsia="標楷體" w:hAnsi="標楷體" w:hint="eastAsia"/>
                <w:sz w:val="26"/>
                <w:szCs w:val="26"/>
              </w:rPr>
              <w:t>其他未</w:t>
            </w:r>
            <w:r w:rsidRPr="00403A9B">
              <w:rPr>
                <w:rFonts w:eastAsia="標楷體" w:hAnsi="標楷體"/>
                <w:sz w:val="26"/>
                <w:szCs w:val="26"/>
              </w:rPr>
              <w:t>分類之</w:t>
            </w:r>
            <w:r>
              <w:rPr>
                <w:rFonts w:eastAsia="標楷體" w:hAnsi="標楷體" w:hint="eastAsia"/>
                <w:sz w:val="26"/>
                <w:szCs w:val="26"/>
              </w:rPr>
              <w:t>商業</w:t>
            </w:r>
            <w:r w:rsidRPr="00403A9B">
              <w:rPr>
                <w:rFonts w:eastAsia="標楷體" w:hAnsi="標楷體"/>
                <w:sz w:val="26"/>
                <w:szCs w:val="26"/>
              </w:rPr>
              <w:t>服務</w:t>
            </w:r>
            <w:r>
              <w:rPr>
                <w:rFonts w:eastAsia="標楷體" w:hint="eastAsia"/>
                <w:sz w:val="26"/>
                <w:szCs w:val="26"/>
              </w:rPr>
              <w:t>（</w:t>
            </w:r>
            <w:r w:rsidRPr="00403A9B">
              <w:rPr>
                <w:rFonts w:eastAsia="標楷體"/>
                <w:sz w:val="26"/>
                <w:szCs w:val="26"/>
              </w:rPr>
              <w:t>Business Services, Not Elsewhere Classified</w:t>
            </w:r>
            <w:r>
              <w:rPr>
                <w:rFonts w:eastAsia="標楷體" w:hint="eastAsia"/>
                <w:sz w:val="26"/>
                <w:szCs w:val="26"/>
              </w:rPr>
              <w:t>)</w:t>
            </w:r>
          </w:p>
        </w:tc>
      </w:tr>
      <w:tr w:rsidR="008A182C" w:rsidRPr="00403A9B" w:rsidTr="00651F73">
        <w:trPr>
          <w:trHeight w:val="794"/>
        </w:trPr>
        <w:tc>
          <w:tcPr>
            <w:tcW w:w="1558" w:type="dxa"/>
            <w:vAlign w:val="center"/>
          </w:tcPr>
          <w:p w:rsidR="008A182C" w:rsidRPr="00403A9B" w:rsidRDefault="008A182C" w:rsidP="00DF583E">
            <w:pPr>
              <w:tabs>
                <w:tab w:val="left" w:pos="1134"/>
              </w:tabs>
              <w:spacing w:before="120" w:after="120"/>
              <w:jc w:val="center"/>
              <w:rPr>
                <w:rFonts w:eastAsia="標楷體"/>
                <w:sz w:val="26"/>
                <w:szCs w:val="26"/>
              </w:rPr>
            </w:pPr>
            <w:r w:rsidRPr="00403A9B">
              <w:rPr>
                <w:rFonts w:eastAsia="標楷體"/>
                <w:sz w:val="26"/>
                <w:szCs w:val="26"/>
              </w:rPr>
              <w:t>8721</w:t>
            </w:r>
          </w:p>
        </w:tc>
        <w:tc>
          <w:tcPr>
            <w:tcW w:w="6157" w:type="dxa"/>
            <w:vAlign w:val="center"/>
          </w:tcPr>
          <w:p w:rsidR="008A182C" w:rsidRPr="00403A9B" w:rsidRDefault="008A182C" w:rsidP="00DF583E">
            <w:pPr>
              <w:tabs>
                <w:tab w:val="left" w:pos="1134"/>
              </w:tabs>
              <w:spacing w:before="120" w:after="120"/>
              <w:rPr>
                <w:rFonts w:eastAsia="標楷體"/>
                <w:sz w:val="26"/>
                <w:szCs w:val="26"/>
              </w:rPr>
            </w:pPr>
            <w:r w:rsidRPr="00403A9B">
              <w:rPr>
                <w:rFonts w:eastAsia="標楷體" w:hAnsi="標楷體"/>
                <w:sz w:val="26"/>
                <w:szCs w:val="26"/>
              </w:rPr>
              <w:t>會計、審計及記帳服務</w:t>
            </w:r>
            <w:r>
              <w:rPr>
                <w:rFonts w:eastAsia="標楷體" w:hint="eastAsia"/>
                <w:sz w:val="26"/>
                <w:szCs w:val="26"/>
              </w:rPr>
              <w:t>（</w:t>
            </w:r>
            <w:r w:rsidRPr="00403A9B">
              <w:rPr>
                <w:rFonts w:eastAsia="標楷體"/>
                <w:sz w:val="26"/>
                <w:szCs w:val="26"/>
              </w:rPr>
              <w:t>Accounting,Auditing, and Bookkeeping Services</w:t>
            </w:r>
            <w:r>
              <w:rPr>
                <w:rFonts w:eastAsia="標楷體" w:hint="eastAsia"/>
                <w:sz w:val="26"/>
                <w:szCs w:val="26"/>
              </w:rPr>
              <w:t>）</w:t>
            </w:r>
          </w:p>
        </w:tc>
      </w:tr>
    </w:tbl>
    <w:p w:rsidR="00312C13" w:rsidRDefault="008A182C" w:rsidP="00425BCD">
      <w:pPr>
        <w:widowControl/>
        <w:numPr>
          <w:ilvl w:val="0"/>
          <w:numId w:val="90"/>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312C13" w:rsidRDefault="008A182C" w:rsidP="00425BCD">
      <w:pPr>
        <w:spacing w:beforeLines="50" w:before="120" w:afterLines="50" w:after="120" w:line="360" w:lineRule="auto"/>
        <w:ind w:leftChars="400" w:left="960" w:firstLineChars="184" w:firstLine="478"/>
        <w:jc w:val="both"/>
        <w:rPr>
          <w:rFonts w:eastAsia="標楷體"/>
          <w:sz w:val="26"/>
          <w:szCs w:val="26"/>
        </w:rPr>
      </w:pPr>
      <w:r w:rsidRPr="00403A9B">
        <w:rPr>
          <w:rFonts w:eastAsia="標楷體" w:hAnsi="標楷體"/>
          <w:bCs/>
          <w:sz w:val="26"/>
          <w:szCs w:val="26"/>
        </w:rPr>
        <w:t>為確定選出樣本之可比較性，本所對前一步驟得出樣本之企業敍述進行篩選，因台灣柏恩氏</w:t>
      </w:r>
      <w:r w:rsidRPr="00403A9B">
        <w:rPr>
          <w:rFonts w:eastAsia="標楷體" w:hAnsi="標楷體"/>
          <w:sz w:val="26"/>
          <w:szCs w:val="26"/>
        </w:rPr>
        <w:t>提供研發及倉儲、採購、帳務處理及客服等一般性服務</w:t>
      </w:r>
      <w:r w:rsidRPr="00403A9B">
        <w:rPr>
          <w:rFonts w:eastAsia="標楷體" w:hAnsi="標楷體"/>
          <w:bCs/>
          <w:sz w:val="26"/>
          <w:szCs w:val="26"/>
        </w:rPr>
        <w:t>，故本所使用下列關鍵字篩選</w:t>
      </w:r>
      <w:r w:rsidR="00D37D39">
        <w:rPr>
          <w:rFonts w:eastAsia="標楷體" w:hAnsi="標楷體" w:hint="eastAsia"/>
          <w:sz w:val="26"/>
          <w:szCs w:val="26"/>
        </w:rPr>
        <w:t>:</w:t>
      </w:r>
    </w:p>
    <w:tbl>
      <w:tblPr>
        <w:tblW w:w="0" w:type="auto"/>
        <w:jc w:val="right"/>
        <w:tblInd w:w="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4172"/>
      </w:tblGrid>
      <w:tr w:rsidR="008A182C" w:rsidRPr="00BB4352" w:rsidTr="00256545">
        <w:trPr>
          <w:jc w:val="right"/>
        </w:trPr>
        <w:tc>
          <w:tcPr>
            <w:tcW w:w="3544" w:type="dxa"/>
            <w:shd w:val="clear" w:color="auto" w:fill="4F81BD"/>
          </w:tcPr>
          <w:p w:rsidR="00312C13" w:rsidRDefault="008A182C" w:rsidP="00425BCD">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關鍵字</w:t>
            </w:r>
          </w:p>
        </w:tc>
        <w:tc>
          <w:tcPr>
            <w:tcW w:w="4172" w:type="dxa"/>
            <w:shd w:val="clear" w:color="auto" w:fill="4F81BD"/>
          </w:tcPr>
          <w:p w:rsidR="00312C13" w:rsidRDefault="008A182C" w:rsidP="00425BCD">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8A182C" w:rsidRPr="00667515" w:rsidTr="00256545">
        <w:trPr>
          <w:jc w:val="right"/>
        </w:trPr>
        <w:tc>
          <w:tcPr>
            <w:tcW w:w="3544" w:type="dxa"/>
          </w:tcPr>
          <w:p w:rsidR="00312C13" w:rsidRDefault="008A182C" w:rsidP="00425BCD">
            <w:pPr>
              <w:spacing w:beforeLines="50" w:before="120" w:afterLines="50" w:after="120"/>
              <w:jc w:val="center"/>
              <w:rPr>
                <w:rFonts w:eastAsia="標楷體"/>
                <w:sz w:val="26"/>
                <w:szCs w:val="26"/>
              </w:rPr>
            </w:pPr>
            <w:r w:rsidRPr="00403A9B">
              <w:rPr>
                <w:rFonts w:eastAsia="標楷體"/>
                <w:sz w:val="26"/>
                <w:szCs w:val="26"/>
              </w:rPr>
              <w:t>warehous(</w:t>
            </w:r>
            <w:r w:rsidRPr="00403A9B">
              <w:rPr>
                <w:rFonts w:eastAsia="標楷體" w:hAnsi="標楷體"/>
                <w:sz w:val="26"/>
                <w:szCs w:val="26"/>
              </w:rPr>
              <w:t>倉儲</w:t>
            </w:r>
            <w:r w:rsidRPr="00403A9B">
              <w:rPr>
                <w:rFonts w:eastAsia="標楷體"/>
                <w:sz w:val="26"/>
                <w:szCs w:val="26"/>
              </w:rPr>
              <w:t>)</w:t>
            </w:r>
          </w:p>
        </w:tc>
        <w:tc>
          <w:tcPr>
            <w:tcW w:w="4172" w:type="dxa"/>
          </w:tcPr>
          <w:p w:rsidR="00312C13" w:rsidRDefault="008A182C" w:rsidP="00425BCD">
            <w:pPr>
              <w:spacing w:beforeLines="50" w:before="120" w:afterLines="50" w:after="120"/>
              <w:jc w:val="center"/>
              <w:rPr>
                <w:rFonts w:eastAsia="標楷體"/>
                <w:bCs/>
                <w:sz w:val="26"/>
                <w:szCs w:val="26"/>
              </w:rPr>
            </w:pPr>
            <w:r w:rsidRPr="00403A9B">
              <w:rPr>
                <w:rFonts w:eastAsia="標楷體" w:hAnsi="標楷體"/>
                <w:bCs/>
                <w:sz w:val="26"/>
                <w:szCs w:val="26"/>
              </w:rPr>
              <w:t>與台灣柏恩氏服務</w:t>
            </w:r>
            <w:r w:rsidR="00F147E9">
              <w:rPr>
                <w:rFonts w:eastAsia="標楷體" w:hAnsi="標楷體" w:hint="eastAsia"/>
                <w:bCs/>
                <w:sz w:val="26"/>
                <w:szCs w:val="26"/>
              </w:rPr>
              <w:t>內容</w:t>
            </w:r>
            <w:r w:rsidRPr="00403A9B">
              <w:rPr>
                <w:rFonts w:eastAsia="標楷體" w:hAnsi="標楷體"/>
                <w:bCs/>
                <w:sz w:val="26"/>
                <w:szCs w:val="26"/>
              </w:rPr>
              <w:t>相關</w:t>
            </w:r>
          </w:p>
        </w:tc>
      </w:tr>
      <w:tr w:rsidR="008A182C" w:rsidRPr="00667515" w:rsidTr="00256545">
        <w:trPr>
          <w:jc w:val="right"/>
        </w:trPr>
        <w:tc>
          <w:tcPr>
            <w:tcW w:w="3544" w:type="dxa"/>
          </w:tcPr>
          <w:p w:rsidR="00312C13" w:rsidRDefault="008A182C" w:rsidP="00425BCD">
            <w:pPr>
              <w:spacing w:beforeLines="50" w:before="120" w:afterLines="50" w:after="120"/>
              <w:jc w:val="center"/>
              <w:rPr>
                <w:rFonts w:eastAsia="標楷體"/>
                <w:b/>
                <w:bCs/>
                <w:sz w:val="26"/>
                <w:szCs w:val="26"/>
              </w:rPr>
            </w:pPr>
            <w:r w:rsidRPr="00403A9B">
              <w:rPr>
                <w:rFonts w:eastAsia="標楷體"/>
                <w:sz w:val="26"/>
                <w:szCs w:val="26"/>
              </w:rPr>
              <w:t>accounting(</w:t>
            </w:r>
            <w:r w:rsidRPr="00403A9B">
              <w:rPr>
                <w:rFonts w:eastAsia="標楷體" w:hAnsi="標楷體"/>
                <w:sz w:val="26"/>
                <w:szCs w:val="26"/>
              </w:rPr>
              <w:t>會計、帳務處理</w:t>
            </w:r>
            <w:r w:rsidRPr="00403A9B">
              <w:rPr>
                <w:rFonts w:eastAsia="標楷體"/>
                <w:sz w:val="26"/>
                <w:szCs w:val="26"/>
              </w:rPr>
              <w:t>)</w:t>
            </w:r>
          </w:p>
        </w:tc>
        <w:tc>
          <w:tcPr>
            <w:tcW w:w="4172" w:type="dxa"/>
          </w:tcPr>
          <w:p w:rsidR="00312C13" w:rsidRDefault="008A182C" w:rsidP="00425BCD">
            <w:pPr>
              <w:spacing w:beforeLines="50" w:before="120" w:afterLines="50" w:after="120"/>
              <w:jc w:val="center"/>
              <w:rPr>
                <w:rFonts w:eastAsia="標楷體"/>
                <w:bCs/>
                <w:sz w:val="26"/>
                <w:szCs w:val="26"/>
              </w:rPr>
            </w:pPr>
            <w:r w:rsidRPr="00403A9B">
              <w:rPr>
                <w:rFonts w:eastAsia="標楷體" w:hAnsi="標楷體"/>
                <w:bCs/>
                <w:sz w:val="26"/>
                <w:szCs w:val="26"/>
              </w:rPr>
              <w:t>與台灣柏恩氏服務</w:t>
            </w:r>
            <w:r w:rsidR="00F147E9">
              <w:rPr>
                <w:rFonts w:eastAsia="標楷體" w:hAnsi="標楷體" w:hint="eastAsia"/>
                <w:bCs/>
                <w:sz w:val="26"/>
                <w:szCs w:val="26"/>
              </w:rPr>
              <w:t>內容</w:t>
            </w:r>
            <w:r w:rsidRPr="00403A9B">
              <w:rPr>
                <w:rFonts w:eastAsia="標楷體" w:hAnsi="標楷體"/>
                <w:bCs/>
                <w:sz w:val="26"/>
                <w:szCs w:val="26"/>
              </w:rPr>
              <w:t>相關</w:t>
            </w:r>
          </w:p>
        </w:tc>
      </w:tr>
      <w:tr w:rsidR="008A182C" w:rsidRPr="00667515" w:rsidTr="00256545">
        <w:trPr>
          <w:jc w:val="right"/>
        </w:trPr>
        <w:tc>
          <w:tcPr>
            <w:tcW w:w="3544" w:type="dxa"/>
          </w:tcPr>
          <w:p w:rsidR="00312C13" w:rsidRDefault="008A182C" w:rsidP="00425BCD">
            <w:pPr>
              <w:spacing w:beforeLines="50" w:before="120" w:afterLines="50" w:after="120"/>
              <w:jc w:val="center"/>
              <w:rPr>
                <w:rFonts w:eastAsia="標楷體"/>
                <w:b/>
                <w:bCs/>
                <w:sz w:val="26"/>
                <w:szCs w:val="26"/>
              </w:rPr>
            </w:pPr>
            <w:r>
              <w:rPr>
                <w:rFonts w:eastAsia="標楷體" w:hint="eastAsia"/>
                <w:sz w:val="26"/>
                <w:szCs w:val="26"/>
              </w:rPr>
              <w:t>s</w:t>
            </w:r>
            <w:r w:rsidRPr="00403A9B">
              <w:rPr>
                <w:rFonts w:eastAsia="標楷體"/>
                <w:sz w:val="26"/>
                <w:szCs w:val="26"/>
              </w:rPr>
              <w:t>ourcing(</w:t>
            </w:r>
            <w:r w:rsidRPr="00403A9B">
              <w:rPr>
                <w:rFonts w:eastAsia="標楷體" w:hAnsi="標楷體"/>
                <w:sz w:val="26"/>
                <w:szCs w:val="26"/>
              </w:rPr>
              <w:t>採購</w:t>
            </w:r>
            <w:r w:rsidRPr="00403A9B">
              <w:rPr>
                <w:rFonts w:eastAsia="標楷體"/>
                <w:sz w:val="26"/>
                <w:szCs w:val="26"/>
              </w:rPr>
              <w:t>)</w:t>
            </w:r>
          </w:p>
        </w:tc>
        <w:tc>
          <w:tcPr>
            <w:tcW w:w="4172" w:type="dxa"/>
          </w:tcPr>
          <w:p w:rsidR="00312C13" w:rsidRDefault="008A182C" w:rsidP="00425BCD">
            <w:pPr>
              <w:spacing w:beforeLines="50" w:before="120" w:afterLines="50" w:after="120"/>
              <w:jc w:val="center"/>
              <w:rPr>
                <w:rFonts w:eastAsia="標楷體"/>
                <w:bCs/>
                <w:sz w:val="26"/>
                <w:szCs w:val="26"/>
              </w:rPr>
            </w:pPr>
            <w:r w:rsidRPr="00403A9B">
              <w:rPr>
                <w:rFonts w:eastAsia="標楷體" w:hAnsi="標楷體"/>
                <w:bCs/>
                <w:sz w:val="26"/>
                <w:szCs w:val="26"/>
              </w:rPr>
              <w:t>與台灣柏恩氏服務</w:t>
            </w:r>
            <w:r w:rsidR="00F147E9">
              <w:rPr>
                <w:rFonts w:eastAsia="標楷體" w:hAnsi="標楷體" w:hint="eastAsia"/>
                <w:bCs/>
                <w:sz w:val="26"/>
                <w:szCs w:val="26"/>
              </w:rPr>
              <w:t>內容</w:t>
            </w:r>
            <w:r w:rsidRPr="00403A9B">
              <w:rPr>
                <w:rFonts w:eastAsia="標楷體" w:hAnsi="標楷體"/>
                <w:bCs/>
                <w:sz w:val="26"/>
                <w:szCs w:val="26"/>
              </w:rPr>
              <w:t>相關</w:t>
            </w:r>
          </w:p>
        </w:tc>
      </w:tr>
      <w:tr w:rsidR="00913D59" w:rsidRPr="00667515" w:rsidTr="00256545">
        <w:trPr>
          <w:jc w:val="right"/>
        </w:trPr>
        <w:tc>
          <w:tcPr>
            <w:tcW w:w="3544" w:type="dxa"/>
          </w:tcPr>
          <w:p w:rsidR="00312C13" w:rsidRDefault="00913D59" w:rsidP="00425BCD">
            <w:pPr>
              <w:spacing w:beforeLines="50" w:before="120" w:afterLines="50" w:after="120"/>
              <w:jc w:val="center"/>
              <w:rPr>
                <w:rFonts w:eastAsia="標楷體"/>
                <w:sz w:val="26"/>
                <w:szCs w:val="26"/>
              </w:rPr>
            </w:pPr>
            <w:r>
              <w:rPr>
                <w:rFonts w:eastAsia="標楷體" w:hint="eastAsia"/>
                <w:sz w:val="26"/>
                <w:szCs w:val="26"/>
              </w:rPr>
              <w:t>outsourcing</w:t>
            </w:r>
            <w:r w:rsidR="00D37D39">
              <w:rPr>
                <w:rFonts w:eastAsia="標楷體" w:hint="eastAsia"/>
                <w:sz w:val="26"/>
                <w:szCs w:val="26"/>
              </w:rPr>
              <w:t>(</w:t>
            </w:r>
            <w:r w:rsidR="00D37D39">
              <w:rPr>
                <w:rFonts w:eastAsia="標楷體" w:hint="eastAsia"/>
                <w:sz w:val="26"/>
                <w:szCs w:val="26"/>
              </w:rPr>
              <w:t>外包</w:t>
            </w:r>
            <w:r w:rsidR="00D37D39">
              <w:rPr>
                <w:rFonts w:eastAsia="標楷體" w:hint="eastAsia"/>
                <w:sz w:val="26"/>
                <w:szCs w:val="26"/>
              </w:rPr>
              <w:t>)</w:t>
            </w:r>
          </w:p>
        </w:tc>
        <w:tc>
          <w:tcPr>
            <w:tcW w:w="4172" w:type="dxa"/>
          </w:tcPr>
          <w:p w:rsidR="00312C13" w:rsidRDefault="00913D59" w:rsidP="00425BCD">
            <w:pPr>
              <w:spacing w:beforeLines="50" w:before="120" w:afterLines="50" w:after="120"/>
              <w:jc w:val="center"/>
              <w:rPr>
                <w:rFonts w:eastAsia="標楷體" w:hAnsi="標楷體"/>
                <w:bCs/>
                <w:sz w:val="26"/>
                <w:szCs w:val="26"/>
              </w:rPr>
            </w:pPr>
            <w:r w:rsidRPr="00403A9B">
              <w:rPr>
                <w:rFonts w:eastAsia="標楷體" w:hAnsi="標楷體"/>
                <w:bCs/>
                <w:sz w:val="26"/>
                <w:szCs w:val="26"/>
              </w:rPr>
              <w:t>與台灣柏恩氏服務</w:t>
            </w:r>
            <w:r w:rsidR="00F147E9">
              <w:rPr>
                <w:rFonts w:eastAsia="標楷體" w:hAnsi="標楷體" w:hint="eastAsia"/>
                <w:bCs/>
                <w:sz w:val="26"/>
                <w:szCs w:val="26"/>
              </w:rPr>
              <w:t>內容</w:t>
            </w:r>
            <w:r w:rsidRPr="00403A9B">
              <w:rPr>
                <w:rFonts w:eastAsia="標楷體" w:hAnsi="標楷體"/>
                <w:bCs/>
                <w:sz w:val="26"/>
                <w:szCs w:val="26"/>
              </w:rPr>
              <w:t>相關</w:t>
            </w:r>
          </w:p>
        </w:tc>
      </w:tr>
      <w:tr w:rsidR="000766B5" w:rsidRPr="00667515" w:rsidTr="00256545">
        <w:trPr>
          <w:jc w:val="right"/>
        </w:trPr>
        <w:tc>
          <w:tcPr>
            <w:tcW w:w="3544" w:type="dxa"/>
          </w:tcPr>
          <w:p w:rsidR="00312C13" w:rsidRDefault="000766B5" w:rsidP="00425BCD">
            <w:pPr>
              <w:spacing w:beforeLines="50" w:before="120" w:afterLines="50" w:after="120"/>
              <w:jc w:val="center"/>
              <w:rPr>
                <w:rFonts w:eastAsia="標楷體"/>
                <w:sz w:val="26"/>
                <w:szCs w:val="26"/>
              </w:rPr>
            </w:pPr>
            <w:r w:rsidRPr="000766B5">
              <w:rPr>
                <w:rFonts w:eastAsia="標楷體"/>
                <w:sz w:val="26"/>
                <w:szCs w:val="26"/>
              </w:rPr>
              <w:t>inventory</w:t>
            </w:r>
            <w:r>
              <w:rPr>
                <w:rFonts w:eastAsia="標楷體" w:hint="eastAsia"/>
                <w:sz w:val="26"/>
                <w:szCs w:val="26"/>
              </w:rPr>
              <w:t>(</w:t>
            </w:r>
            <w:r>
              <w:rPr>
                <w:rFonts w:eastAsia="標楷體" w:hint="eastAsia"/>
                <w:sz w:val="26"/>
                <w:szCs w:val="26"/>
              </w:rPr>
              <w:t>存貨</w:t>
            </w:r>
            <w:r>
              <w:rPr>
                <w:rFonts w:eastAsia="標楷體" w:hint="eastAsia"/>
                <w:sz w:val="26"/>
                <w:szCs w:val="26"/>
              </w:rPr>
              <w:t>)</w:t>
            </w:r>
          </w:p>
        </w:tc>
        <w:tc>
          <w:tcPr>
            <w:tcW w:w="4172" w:type="dxa"/>
          </w:tcPr>
          <w:p w:rsidR="00312C13" w:rsidRDefault="00F147E9" w:rsidP="00425BCD">
            <w:pPr>
              <w:spacing w:beforeLines="50" w:before="120" w:afterLines="50" w:after="120"/>
              <w:jc w:val="center"/>
              <w:rPr>
                <w:rFonts w:eastAsia="標楷體" w:hAnsi="標楷體"/>
                <w:bCs/>
                <w:sz w:val="26"/>
                <w:szCs w:val="26"/>
              </w:rPr>
            </w:pPr>
            <w:r w:rsidRPr="00403A9B">
              <w:rPr>
                <w:rFonts w:eastAsia="標楷體" w:hAnsi="標楷體"/>
                <w:bCs/>
                <w:sz w:val="26"/>
                <w:szCs w:val="26"/>
              </w:rPr>
              <w:t>與台灣柏恩氏服務</w:t>
            </w:r>
            <w:r>
              <w:rPr>
                <w:rFonts w:eastAsia="標楷體" w:hAnsi="標楷體" w:hint="eastAsia"/>
                <w:bCs/>
                <w:sz w:val="26"/>
                <w:szCs w:val="26"/>
              </w:rPr>
              <w:t>內容</w:t>
            </w:r>
            <w:r w:rsidRPr="00403A9B">
              <w:rPr>
                <w:rFonts w:eastAsia="標楷體" w:hAnsi="標楷體"/>
                <w:bCs/>
                <w:sz w:val="26"/>
                <w:szCs w:val="26"/>
              </w:rPr>
              <w:t>相關</w:t>
            </w:r>
          </w:p>
        </w:tc>
      </w:tr>
    </w:tbl>
    <w:p w:rsidR="00312C13" w:rsidRDefault="008A182C" w:rsidP="00425BCD">
      <w:pPr>
        <w:widowControl/>
        <w:numPr>
          <w:ilvl w:val="0"/>
          <w:numId w:val="90"/>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312C13" w:rsidRDefault="008A182C" w:rsidP="00425BCD">
      <w:pPr>
        <w:spacing w:beforeLines="50" w:before="120" w:afterLines="50" w:after="120" w:line="360" w:lineRule="auto"/>
        <w:ind w:leftChars="400" w:left="960" w:firstLineChars="200" w:firstLine="520"/>
        <w:jc w:val="both"/>
        <w:rPr>
          <w:rFonts w:eastAsia="標楷體"/>
          <w:bCs/>
          <w:sz w:val="26"/>
          <w:szCs w:val="26"/>
        </w:rPr>
      </w:pPr>
      <w:r w:rsidRPr="00EE1413">
        <w:rPr>
          <w:rFonts w:eastAsia="標楷體" w:hint="eastAsia"/>
          <w:sz w:val="26"/>
          <w:szCs w:val="26"/>
        </w:rPr>
        <w:t>可比較利潤法要求可比較對象需具備最近三年財務資料，</w:t>
      </w:r>
      <w:r w:rsidR="00F147E9" w:rsidRPr="00997846">
        <w:rPr>
          <w:rFonts w:eastAsia="標楷體" w:hint="eastAsia"/>
          <w:sz w:val="26"/>
          <w:szCs w:val="26"/>
        </w:rPr>
        <w:t>因截至本報告出具日，仍有部份樣本未將</w:t>
      </w:r>
      <w:r w:rsidR="00F9539C">
        <w:rPr>
          <w:rFonts w:eastAsia="標楷體" w:hint="eastAsia"/>
          <w:sz w:val="26"/>
          <w:szCs w:val="26"/>
        </w:rPr>
        <w:t>105</w:t>
      </w:r>
      <w:r w:rsidR="00F147E9" w:rsidRPr="00997846">
        <w:rPr>
          <w:rFonts w:eastAsia="標楷體" w:hint="eastAsia"/>
          <w:sz w:val="26"/>
          <w:szCs w:val="26"/>
        </w:rPr>
        <w:t>年度財務資料上傳至</w:t>
      </w:r>
      <w:r w:rsidR="00F147E9" w:rsidRPr="005577C2">
        <w:rPr>
          <w:rFonts w:eastAsia="標楷體"/>
          <w:sz w:val="26"/>
          <w:szCs w:val="26"/>
        </w:rPr>
        <w:t>ONESOURCE</w:t>
      </w:r>
      <w:r w:rsidR="00F147E9" w:rsidRPr="005577C2">
        <w:rPr>
          <w:rFonts w:eastAsia="標楷體"/>
          <w:sz w:val="26"/>
          <w:szCs w:val="26"/>
        </w:rPr>
        <w:t>資料庫</w:t>
      </w:r>
      <w:r w:rsidR="00F147E9" w:rsidRPr="00997846">
        <w:rPr>
          <w:rFonts w:eastAsia="標楷體" w:hint="eastAsia"/>
          <w:sz w:val="26"/>
          <w:szCs w:val="26"/>
        </w:rPr>
        <w:t>，為避免樣本不足，</w:t>
      </w:r>
      <w:r w:rsidRPr="00764D59">
        <w:rPr>
          <w:rFonts w:eastAsia="標楷體"/>
          <w:bCs/>
          <w:sz w:val="26"/>
          <w:szCs w:val="26"/>
        </w:rPr>
        <w:t>本所要求樣本需具</w:t>
      </w:r>
      <w:r w:rsidRPr="00764D59">
        <w:rPr>
          <w:rFonts w:eastAsia="標楷體"/>
          <w:bCs/>
          <w:sz w:val="26"/>
          <w:szCs w:val="26"/>
        </w:rPr>
        <w:t>10</w:t>
      </w:r>
      <w:r w:rsidR="00F9539C">
        <w:rPr>
          <w:rFonts w:eastAsia="標楷體" w:hint="eastAsia"/>
          <w:bCs/>
          <w:sz w:val="26"/>
          <w:szCs w:val="26"/>
        </w:rPr>
        <w:t>2</w:t>
      </w:r>
      <w:r w:rsidRPr="00764D59">
        <w:rPr>
          <w:rFonts w:eastAsia="標楷體"/>
          <w:bCs/>
          <w:sz w:val="26"/>
          <w:szCs w:val="26"/>
        </w:rPr>
        <w:t>至</w:t>
      </w:r>
      <w:r w:rsidRPr="00764D59">
        <w:rPr>
          <w:rFonts w:eastAsia="標楷體"/>
          <w:bCs/>
          <w:sz w:val="26"/>
          <w:szCs w:val="26"/>
        </w:rPr>
        <w:t>10</w:t>
      </w:r>
      <w:r w:rsidR="00F9539C">
        <w:rPr>
          <w:rFonts w:eastAsia="標楷體" w:hint="eastAsia"/>
          <w:bCs/>
          <w:sz w:val="26"/>
          <w:szCs w:val="26"/>
        </w:rPr>
        <w:t>4</w:t>
      </w:r>
      <w:r w:rsidRPr="00764D59">
        <w:rPr>
          <w:rFonts w:eastAsia="標楷體"/>
          <w:bCs/>
          <w:sz w:val="26"/>
          <w:szCs w:val="26"/>
        </w:rPr>
        <w:t>年財務資訊。且樣本財務資料之年度認定係以會計年度結束</w:t>
      </w:r>
      <w:r w:rsidRPr="00764D59">
        <w:rPr>
          <w:rFonts w:eastAsia="標楷體"/>
          <w:bCs/>
          <w:sz w:val="26"/>
          <w:szCs w:val="26"/>
        </w:rPr>
        <w:lastRenderedPageBreak/>
        <w:t>日為</w:t>
      </w:r>
      <w:r w:rsidRPr="00764D59">
        <w:rPr>
          <w:rFonts w:eastAsia="標楷體"/>
          <w:bCs/>
          <w:sz w:val="26"/>
          <w:szCs w:val="26"/>
        </w:rPr>
        <w:t>10</w:t>
      </w:r>
      <w:r w:rsidR="00F9539C">
        <w:rPr>
          <w:rFonts w:eastAsia="標楷體" w:hint="eastAsia"/>
          <w:bCs/>
          <w:sz w:val="26"/>
          <w:szCs w:val="26"/>
        </w:rPr>
        <w:t>4</w:t>
      </w:r>
      <w:r w:rsidRPr="00764D59">
        <w:rPr>
          <w:rFonts w:eastAsia="標楷體"/>
          <w:bCs/>
          <w:sz w:val="26"/>
          <w:szCs w:val="26"/>
        </w:rPr>
        <w:t>年</w:t>
      </w:r>
      <w:r w:rsidRPr="00764D59">
        <w:rPr>
          <w:rFonts w:eastAsia="標楷體"/>
          <w:bCs/>
          <w:sz w:val="26"/>
          <w:szCs w:val="26"/>
        </w:rPr>
        <w:t>12</w:t>
      </w:r>
      <w:r w:rsidRPr="00764D59">
        <w:rPr>
          <w:rFonts w:eastAsia="標楷體"/>
          <w:bCs/>
          <w:sz w:val="26"/>
          <w:szCs w:val="26"/>
        </w:rPr>
        <w:t>月之前後半年為基準。</w:t>
      </w:r>
    </w:p>
    <w:p w:rsidR="00312C13" w:rsidRDefault="008A182C" w:rsidP="00425BCD">
      <w:pPr>
        <w:spacing w:beforeLines="50" w:before="120" w:afterLines="50" w:after="120" w:line="360" w:lineRule="auto"/>
        <w:ind w:leftChars="400" w:left="960" w:firstLineChars="200" w:firstLine="520"/>
        <w:jc w:val="both"/>
        <w:rPr>
          <w:rFonts w:eastAsia="標楷體"/>
          <w:bCs/>
          <w:sz w:val="26"/>
          <w:szCs w:val="26"/>
        </w:rPr>
      </w:pPr>
      <w:r w:rsidRPr="00F147E9">
        <w:rPr>
          <w:rFonts w:eastAsia="標楷體"/>
          <w:bCs/>
          <w:sz w:val="26"/>
          <w:szCs w:val="26"/>
        </w:rPr>
        <w:t>自</w:t>
      </w:r>
      <w:r w:rsidRPr="00F147E9">
        <w:rPr>
          <w:rFonts w:eastAsia="標楷體"/>
          <w:sz w:val="26"/>
          <w:szCs w:val="26"/>
        </w:rPr>
        <w:t>SIC Codes</w:t>
      </w:r>
      <w:r w:rsidRPr="00F147E9">
        <w:rPr>
          <w:rFonts w:eastAsia="標楷體"/>
          <w:bCs/>
          <w:sz w:val="26"/>
          <w:szCs w:val="26"/>
        </w:rPr>
        <w:t>篩選出之樣本中，本所將上述關鍵字聯集作為條件，剔除企業敍述中不含上述關鍵字之樣本並排除不具備</w:t>
      </w:r>
      <w:r w:rsidR="00143D8F">
        <w:rPr>
          <w:rFonts w:eastAsia="標楷體"/>
          <w:spacing w:val="-2"/>
          <w:sz w:val="26"/>
          <w:szCs w:val="26"/>
        </w:rPr>
        <w:t>10</w:t>
      </w:r>
      <w:r w:rsidR="00712F27">
        <w:rPr>
          <w:rFonts w:eastAsia="標楷體" w:hint="eastAsia"/>
          <w:spacing w:val="-2"/>
          <w:sz w:val="26"/>
          <w:szCs w:val="26"/>
        </w:rPr>
        <w:t>2</w:t>
      </w:r>
      <w:r w:rsidR="00143D8F">
        <w:rPr>
          <w:rFonts w:eastAsia="標楷體" w:hint="eastAsia"/>
          <w:spacing w:val="-2"/>
          <w:sz w:val="26"/>
          <w:szCs w:val="26"/>
        </w:rPr>
        <w:t>至</w:t>
      </w:r>
      <w:r w:rsidR="00143D8F">
        <w:rPr>
          <w:rFonts w:eastAsia="標楷體"/>
          <w:spacing w:val="-2"/>
          <w:sz w:val="26"/>
          <w:szCs w:val="26"/>
        </w:rPr>
        <w:t>10</w:t>
      </w:r>
      <w:r w:rsidR="00712F27">
        <w:rPr>
          <w:rFonts w:eastAsia="標楷體" w:hint="eastAsia"/>
          <w:spacing w:val="-2"/>
          <w:sz w:val="26"/>
          <w:szCs w:val="26"/>
        </w:rPr>
        <w:t>4</w:t>
      </w:r>
      <w:r w:rsidR="00143D8F">
        <w:rPr>
          <w:rFonts w:eastAsia="標楷體" w:hint="eastAsia"/>
          <w:spacing w:val="-2"/>
          <w:sz w:val="26"/>
          <w:szCs w:val="26"/>
        </w:rPr>
        <w:t>年任一年度的</w:t>
      </w:r>
      <w:r w:rsidR="00143D8F">
        <w:rPr>
          <w:rFonts w:eastAsia="標楷體" w:hint="eastAsia"/>
          <w:bCs/>
          <w:sz w:val="26"/>
          <w:szCs w:val="26"/>
        </w:rPr>
        <w:t>財務資料樣本，經過初步篩選後，共計篩選出</w:t>
      </w:r>
      <w:r w:rsidR="0058129A">
        <w:rPr>
          <w:rFonts w:eastAsia="標楷體" w:hint="eastAsia"/>
          <w:bCs/>
          <w:sz w:val="26"/>
          <w:szCs w:val="26"/>
        </w:rPr>
        <w:t>126</w:t>
      </w:r>
      <w:r w:rsidRPr="00F147E9">
        <w:rPr>
          <w:rFonts w:eastAsia="標楷體"/>
          <w:bCs/>
          <w:sz w:val="26"/>
          <w:szCs w:val="26"/>
        </w:rPr>
        <w:t>家樣本。</w:t>
      </w:r>
    </w:p>
    <w:p w:rsidR="00312C13" w:rsidRDefault="008A182C" w:rsidP="00425BCD">
      <w:pPr>
        <w:widowControl/>
        <w:numPr>
          <w:ilvl w:val="0"/>
          <w:numId w:val="88"/>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312C13" w:rsidRDefault="008A182C" w:rsidP="00425BCD">
      <w:pPr>
        <w:widowControl/>
        <w:numPr>
          <w:ilvl w:val="0"/>
          <w:numId w:val="91"/>
        </w:numPr>
        <w:tabs>
          <w:tab w:val="left" w:pos="1440"/>
          <w:tab w:val="left" w:pos="1560"/>
        </w:tabs>
        <w:spacing w:beforeLines="50" w:before="120" w:afterLines="50" w:after="120" w:line="360" w:lineRule="auto"/>
        <w:ind w:leftChars="300" w:left="1200"/>
        <w:jc w:val="both"/>
        <w:rPr>
          <w:rFonts w:eastAsia="標楷體"/>
          <w:sz w:val="26"/>
          <w:szCs w:val="26"/>
        </w:rPr>
      </w:pPr>
      <w:r>
        <w:rPr>
          <w:rFonts w:eastAsia="標楷體" w:hint="eastAsia"/>
          <w:sz w:val="26"/>
          <w:szCs w:val="26"/>
        </w:rPr>
        <w:t>排除連續虧損企業</w:t>
      </w:r>
    </w:p>
    <w:p w:rsidR="00312C13" w:rsidRDefault="008A182C" w:rsidP="00425BCD">
      <w:pPr>
        <w:spacing w:beforeLines="50" w:before="120" w:afterLines="50" w:after="120" w:line="360" w:lineRule="auto"/>
        <w:ind w:leftChars="400" w:left="960" w:firstLineChars="200" w:firstLine="520"/>
        <w:jc w:val="both"/>
        <w:rPr>
          <w:rFonts w:eastAsia="標楷體"/>
          <w:sz w:val="26"/>
          <w:szCs w:val="26"/>
        </w:rPr>
      </w:pPr>
      <w:r w:rsidRPr="00466398">
        <w:rPr>
          <w:rFonts w:ascii="標楷體" w:eastAsia="標楷體" w:hAnsi="標楷體" w:hint="eastAsia"/>
          <w:sz w:val="26"/>
          <w:szCs w:val="26"/>
        </w:rPr>
        <w:t>為排除財務異常之可比較對象，故要求可比較對象之營業淨利不得連續三年虧損</w:t>
      </w:r>
      <w:r w:rsidRPr="00466398">
        <w:rPr>
          <w:rFonts w:eastAsia="標楷體" w:hAnsi="標楷體"/>
          <w:sz w:val="26"/>
          <w:szCs w:val="26"/>
        </w:rPr>
        <w:t>，</w:t>
      </w:r>
      <w:r w:rsidRPr="00243132">
        <w:rPr>
          <w:rFonts w:eastAsia="標楷體"/>
          <w:bCs/>
          <w:sz w:val="26"/>
          <w:szCs w:val="26"/>
        </w:rPr>
        <w:t>共計篩選出</w:t>
      </w:r>
      <w:r w:rsidR="0058129A">
        <w:rPr>
          <w:rFonts w:eastAsia="標楷體" w:hint="eastAsia"/>
          <w:bCs/>
          <w:sz w:val="26"/>
          <w:szCs w:val="26"/>
        </w:rPr>
        <w:t>106</w:t>
      </w:r>
      <w:r w:rsidRPr="00243132">
        <w:rPr>
          <w:rFonts w:eastAsia="標楷體"/>
          <w:bCs/>
          <w:sz w:val="26"/>
          <w:szCs w:val="26"/>
        </w:rPr>
        <w:t>家</w:t>
      </w:r>
      <w:r w:rsidRPr="00764D59">
        <w:rPr>
          <w:rFonts w:eastAsia="標楷體"/>
          <w:bCs/>
          <w:sz w:val="26"/>
          <w:szCs w:val="26"/>
        </w:rPr>
        <w:t>樣本</w:t>
      </w:r>
      <w:r w:rsidRPr="00B704E8">
        <w:rPr>
          <w:rFonts w:eastAsia="標楷體"/>
          <w:sz w:val="26"/>
          <w:szCs w:val="26"/>
        </w:rPr>
        <w:t>。</w:t>
      </w:r>
    </w:p>
    <w:p w:rsidR="00312C13" w:rsidRDefault="0026003C" w:rsidP="00425BCD">
      <w:pPr>
        <w:widowControl/>
        <w:numPr>
          <w:ilvl w:val="0"/>
          <w:numId w:val="92"/>
        </w:numPr>
        <w:tabs>
          <w:tab w:val="left" w:pos="851"/>
        </w:tabs>
        <w:spacing w:beforeLines="50" w:before="120" w:afterLines="50" w:after="120" w:line="360" w:lineRule="auto"/>
        <w:jc w:val="both"/>
        <w:outlineLvl w:val="2"/>
        <w:rPr>
          <w:rFonts w:eastAsia="標楷體"/>
          <w:b/>
          <w:sz w:val="26"/>
          <w:szCs w:val="26"/>
        </w:rPr>
      </w:pPr>
      <w:r w:rsidRPr="00B619A0">
        <w:rPr>
          <w:rFonts w:eastAsia="標楷體"/>
          <w:b/>
          <w:sz w:val="26"/>
          <w:szCs w:val="26"/>
        </w:rPr>
        <w:t>企業敘述篩選</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B619A0">
        <w:rPr>
          <w:rFonts w:eastAsia="標楷體"/>
          <w:sz w:val="26"/>
          <w:szCs w:val="26"/>
        </w:rPr>
        <w:t>本所復檢視上述步驟選出樣本在</w:t>
      </w:r>
      <w:r w:rsidR="00B619A0">
        <w:rPr>
          <w:rFonts w:eastAsia="標楷體" w:hint="eastAsia"/>
          <w:sz w:val="26"/>
          <w:szCs w:val="26"/>
        </w:rPr>
        <w:t>ONESOURCE</w:t>
      </w:r>
      <w:r w:rsidRPr="00B619A0">
        <w:rPr>
          <w:rFonts w:eastAsia="標楷體"/>
          <w:sz w:val="26"/>
          <w:szCs w:val="26"/>
        </w:rPr>
        <w:t>資料庫中之企業敘述，分別剔除執行功能、產品及企業定位與台灣柏恩氏提供之研發及倉儲、採購、帳務處理及客服等一般性服務差異太大者，最後得出</w:t>
      </w:r>
      <w:r w:rsidR="00E0692E" w:rsidRPr="00CF043B">
        <w:rPr>
          <w:rFonts w:eastAsia="標楷體"/>
          <w:sz w:val="26"/>
          <w:szCs w:val="26"/>
        </w:rPr>
        <w:t>11</w:t>
      </w:r>
      <w:r w:rsidRPr="00CF043B">
        <w:rPr>
          <w:rFonts w:eastAsia="標楷體"/>
          <w:sz w:val="26"/>
          <w:szCs w:val="26"/>
        </w:rPr>
        <w:t>家可比較對象（拒絕原因列表請見附件</w:t>
      </w:r>
      <w:r w:rsidR="00C828C3" w:rsidRPr="00CF043B">
        <w:rPr>
          <w:rFonts w:eastAsia="標楷體" w:hint="eastAsia"/>
          <w:sz w:val="26"/>
          <w:szCs w:val="26"/>
        </w:rPr>
        <w:t>E</w:t>
      </w:r>
      <w:r w:rsidRPr="00CF043B">
        <w:rPr>
          <w:rFonts w:eastAsia="標楷體"/>
          <w:sz w:val="26"/>
          <w:szCs w:val="26"/>
        </w:rPr>
        <w:t>）。</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CF043B">
        <w:rPr>
          <w:rFonts w:eastAsia="標楷體"/>
          <w:sz w:val="26"/>
          <w:szCs w:val="26"/>
        </w:rPr>
        <w:t>因每一家公司都是獨一無二的，所以選擇下列</w:t>
      </w:r>
      <w:r w:rsidR="00E0692E" w:rsidRPr="00CF043B">
        <w:rPr>
          <w:rFonts w:eastAsia="標楷體"/>
          <w:sz w:val="26"/>
          <w:szCs w:val="26"/>
        </w:rPr>
        <w:t>11</w:t>
      </w:r>
      <w:r w:rsidRPr="00CF043B">
        <w:rPr>
          <w:rFonts w:eastAsia="標楷體"/>
          <w:sz w:val="26"/>
          <w:szCs w:val="26"/>
        </w:rPr>
        <w:t>家</w:t>
      </w:r>
      <w:r w:rsidRPr="00B619A0">
        <w:rPr>
          <w:rFonts w:eastAsia="標楷體"/>
          <w:sz w:val="26"/>
          <w:szCs w:val="26"/>
        </w:rPr>
        <w:t>公司作為可比較對象之原因如下（可比較對象之企業敍述請見附件</w:t>
      </w:r>
      <w:r w:rsidR="00C828C3">
        <w:rPr>
          <w:rFonts w:eastAsia="標楷體" w:hint="eastAsia"/>
          <w:sz w:val="26"/>
          <w:szCs w:val="26"/>
        </w:rPr>
        <w:t>F</w:t>
      </w:r>
      <w:r w:rsidRPr="00B619A0">
        <w:rPr>
          <w:rFonts w:eastAsia="標楷體"/>
          <w:sz w:val="26"/>
          <w:szCs w:val="26"/>
        </w:rPr>
        <w:t>）：</w:t>
      </w:r>
    </w:p>
    <w:tbl>
      <w:tblPr>
        <w:tblW w:w="7467"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992"/>
        <w:gridCol w:w="2695"/>
        <w:gridCol w:w="3780"/>
      </w:tblGrid>
      <w:tr w:rsidR="0026003C" w:rsidRPr="00403A9B">
        <w:trPr>
          <w:tblHeader/>
        </w:trPr>
        <w:tc>
          <w:tcPr>
            <w:tcW w:w="992"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403A9B">
              <w:rPr>
                <w:rFonts w:eastAsia="標楷體" w:hAnsi="標楷體"/>
                <w:color w:val="FFFFFF"/>
                <w:sz w:val="26"/>
                <w:szCs w:val="26"/>
              </w:rPr>
              <w:t>編號</w:t>
            </w:r>
          </w:p>
        </w:tc>
        <w:tc>
          <w:tcPr>
            <w:tcW w:w="2695"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403A9B">
              <w:rPr>
                <w:rFonts w:eastAsia="標楷體" w:hAnsi="標楷體"/>
                <w:color w:val="FFFFFF"/>
                <w:sz w:val="26"/>
                <w:szCs w:val="26"/>
              </w:rPr>
              <w:t>公司名稱</w:t>
            </w:r>
          </w:p>
        </w:tc>
        <w:tc>
          <w:tcPr>
            <w:tcW w:w="3780" w:type="dxa"/>
            <w:tcBorders>
              <w:bottom w:val="double" w:sz="4" w:space="0" w:color="auto"/>
            </w:tcBorders>
            <w:shd w:val="clear" w:color="auto" w:fill="4F81BD"/>
            <w:vAlign w:val="center"/>
          </w:tcPr>
          <w:p w:rsidR="00312C13" w:rsidRDefault="0026003C" w:rsidP="00425BCD">
            <w:pPr>
              <w:pStyle w:val="a3"/>
              <w:spacing w:beforeLines="50" w:before="120" w:afterLines="50"/>
              <w:ind w:leftChars="0" w:left="0"/>
              <w:jc w:val="center"/>
              <w:rPr>
                <w:rFonts w:eastAsia="標楷體"/>
                <w:color w:val="FFFFFF"/>
                <w:sz w:val="26"/>
                <w:szCs w:val="26"/>
              </w:rPr>
            </w:pPr>
            <w:r w:rsidRPr="00403A9B">
              <w:rPr>
                <w:rFonts w:eastAsia="標楷體" w:hAnsi="標楷體"/>
                <w:color w:val="FFFFFF"/>
                <w:sz w:val="26"/>
                <w:szCs w:val="26"/>
              </w:rPr>
              <w:t>接受原因</w:t>
            </w:r>
          </w:p>
        </w:tc>
      </w:tr>
      <w:tr w:rsidR="00AE4173" w:rsidRPr="00403A9B">
        <w:tc>
          <w:tcPr>
            <w:tcW w:w="992" w:type="dxa"/>
            <w:tcBorders>
              <w:top w:val="double" w:sz="4" w:space="0" w:color="auto"/>
            </w:tcBorders>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t>1</w:t>
            </w:r>
          </w:p>
        </w:tc>
        <w:tc>
          <w:tcPr>
            <w:tcW w:w="2695" w:type="dxa"/>
            <w:tcBorders>
              <w:top w:val="double" w:sz="4" w:space="0" w:color="auto"/>
            </w:tcBorders>
            <w:vAlign w:val="center"/>
          </w:tcPr>
          <w:p w:rsidR="00AE4173" w:rsidRPr="00AE4173" w:rsidRDefault="00AE4173" w:rsidP="0020389F">
            <w:pPr>
              <w:rPr>
                <w:rFonts w:eastAsia="標楷體"/>
                <w:sz w:val="26"/>
                <w:szCs w:val="26"/>
              </w:rPr>
            </w:pPr>
            <w:r w:rsidRPr="00AE4173">
              <w:rPr>
                <w:color w:val="000000"/>
                <w:sz w:val="26"/>
                <w:szCs w:val="26"/>
              </w:rPr>
              <w:t>AJIS CO., LTD.</w:t>
            </w:r>
          </w:p>
        </w:tc>
        <w:tc>
          <w:tcPr>
            <w:tcW w:w="3780" w:type="dxa"/>
            <w:tcBorders>
              <w:top w:val="double" w:sz="4" w:space="0" w:color="auto"/>
            </w:tcBorders>
            <w:vAlign w:val="center"/>
          </w:tcPr>
          <w:p w:rsidR="00AE4173" w:rsidRPr="00EC128E" w:rsidRDefault="00AE4173">
            <w:pPr>
              <w:rPr>
                <w:rFonts w:eastAsia="標楷體"/>
                <w:sz w:val="26"/>
                <w:szCs w:val="26"/>
              </w:rPr>
            </w:pPr>
            <w:r w:rsidRPr="00EC128E">
              <w:rPr>
                <w:rFonts w:eastAsia="標楷體" w:hint="eastAsia"/>
                <w:sz w:val="26"/>
                <w:szCs w:val="26"/>
              </w:rPr>
              <w:t>提供倉儲服務</w:t>
            </w:r>
            <w:r>
              <w:rPr>
                <w:rFonts w:eastAsia="標楷體" w:hint="eastAsia"/>
                <w:sz w:val="26"/>
                <w:szCs w:val="26"/>
              </w:rPr>
              <w:t>。</w:t>
            </w:r>
          </w:p>
        </w:tc>
      </w:tr>
      <w:tr w:rsidR="00AE4173" w:rsidRPr="00403A9B">
        <w:tc>
          <w:tcPr>
            <w:tcW w:w="992" w:type="dxa"/>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t>2</w:t>
            </w:r>
          </w:p>
        </w:tc>
        <w:tc>
          <w:tcPr>
            <w:tcW w:w="2695" w:type="dxa"/>
            <w:vAlign w:val="center"/>
          </w:tcPr>
          <w:p w:rsidR="00AE4173" w:rsidRPr="00AE4173" w:rsidRDefault="00AE4173" w:rsidP="00DF583E">
            <w:pPr>
              <w:rPr>
                <w:rFonts w:eastAsia="標楷體"/>
                <w:sz w:val="26"/>
                <w:szCs w:val="26"/>
              </w:rPr>
            </w:pPr>
            <w:r w:rsidRPr="00AE4173">
              <w:rPr>
                <w:color w:val="000000"/>
                <w:sz w:val="26"/>
                <w:szCs w:val="26"/>
              </w:rPr>
              <w:t>ECOMIC CO., LTD.</w:t>
            </w:r>
          </w:p>
        </w:tc>
        <w:tc>
          <w:tcPr>
            <w:tcW w:w="3780" w:type="dxa"/>
            <w:vAlign w:val="center"/>
          </w:tcPr>
          <w:p w:rsidR="00AE4173" w:rsidRPr="00EC128E" w:rsidRDefault="00AE4173" w:rsidP="00DF583E">
            <w:pPr>
              <w:rPr>
                <w:rFonts w:eastAsia="標楷體"/>
                <w:sz w:val="26"/>
                <w:szCs w:val="26"/>
              </w:rPr>
            </w:pPr>
            <w:r w:rsidRPr="00EC128E">
              <w:rPr>
                <w:rFonts w:eastAsia="標楷體" w:hint="eastAsia"/>
                <w:sz w:val="26"/>
                <w:szCs w:val="26"/>
              </w:rPr>
              <w:t>提供軟體研發及薪資服務</w:t>
            </w:r>
            <w:r>
              <w:rPr>
                <w:rFonts w:eastAsia="標楷體" w:hint="eastAsia"/>
                <w:sz w:val="26"/>
                <w:szCs w:val="26"/>
              </w:rPr>
              <w:t>。</w:t>
            </w:r>
          </w:p>
        </w:tc>
      </w:tr>
      <w:tr w:rsidR="00AE4173" w:rsidRPr="00403A9B">
        <w:tc>
          <w:tcPr>
            <w:tcW w:w="992" w:type="dxa"/>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t>3</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Eternal Asia Supply Chain Management LTD</w:t>
            </w:r>
          </w:p>
        </w:tc>
        <w:tc>
          <w:tcPr>
            <w:tcW w:w="3780" w:type="dxa"/>
            <w:vAlign w:val="center"/>
          </w:tcPr>
          <w:p w:rsidR="00AE4173" w:rsidRPr="00A167BD" w:rsidRDefault="00AE4173" w:rsidP="00CF0F5F">
            <w:pPr>
              <w:rPr>
                <w:rFonts w:eastAsia="標楷體"/>
                <w:sz w:val="26"/>
                <w:szCs w:val="26"/>
              </w:rPr>
            </w:pPr>
            <w:r>
              <w:rPr>
                <w:rFonts w:eastAsia="標楷體" w:hint="eastAsia"/>
                <w:sz w:val="26"/>
                <w:szCs w:val="26"/>
              </w:rPr>
              <w:t>提供供應鏈管理及採購服務。</w:t>
            </w:r>
          </w:p>
        </w:tc>
      </w:tr>
      <w:tr w:rsidR="00AE4173" w:rsidRPr="00403A9B">
        <w:trPr>
          <w:trHeight w:val="293"/>
        </w:trPr>
        <w:tc>
          <w:tcPr>
            <w:tcW w:w="992" w:type="dxa"/>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t>4</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F&amp;M Co Ltd</w:t>
            </w:r>
          </w:p>
        </w:tc>
        <w:tc>
          <w:tcPr>
            <w:tcW w:w="3780" w:type="dxa"/>
            <w:vAlign w:val="center"/>
          </w:tcPr>
          <w:p w:rsidR="00AE4173" w:rsidRPr="00EC128E" w:rsidRDefault="00AE4173" w:rsidP="00CF0F5F">
            <w:pPr>
              <w:rPr>
                <w:rFonts w:eastAsia="標楷體"/>
                <w:sz w:val="26"/>
                <w:szCs w:val="26"/>
              </w:rPr>
            </w:pPr>
            <w:r w:rsidRPr="00EC128E">
              <w:rPr>
                <w:rFonts w:eastAsia="標楷體" w:hint="eastAsia"/>
                <w:sz w:val="26"/>
                <w:szCs w:val="26"/>
              </w:rPr>
              <w:t>提供記帳服務及資訊服務</w:t>
            </w:r>
            <w:r>
              <w:rPr>
                <w:rFonts w:eastAsia="標楷體" w:hint="eastAsia"/>
                <w:sz w:val="26"/>
                <w:szCs w:val="26"/>
              </w:rPr>
              <w:t>。</w:t>
            </w:r>
          </w:p>
        </w:tc>
      </w:tr>
      <w:tr w:rsidR="00AE4173" w:rsidRPr="00403A9B">
        <w:trPr>
          <w:trHeight w:val="276"/>
        </w:trPr>
        <w:tc>
          <w:tcPr>
            <w:tcW w:w="992" w:type="dxa"/>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t>5</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Foodlink SA</w:t>
            </w:r>
          </w:p>
        </w:tc>
        <w:tc>
          <w:tcPr>
            <w:tcW w:w="3780" w:type="dxa"/>
            <w:vAlign w:val="center"/>
          </w:tcPr>
          <w:p w:rsidR="00AE4173" w:rsidRPr="00EC128E" w:rsidRDefault="00AE4173" w:rsidP="00CF0F5F">
            <w:pPr>
              <w:rPr>
                <w:rFonts w:eastAsia="標楷體"/>
                <w:sz w:val="26"/>
                <w:szCs w:val="26"/>
              </w:rPr>
            </w:pPr>
            <w:r>
              <w:rPr>
                <w:rFonts w:eastAsia="標楷體" w:hint="eastAsia"/>
                <w:sz w:val="26"/>
                <w:szCs w:val="26"/>
              </w:rPr>
              <w:t>提供配送及倉儲服務。</w:t>
            </w:r>
          </w:p>
        </w:tc>
      </w:tr>
      <w:tr w:rsidR="00AE4173" w:rsidRPr="00403A9B">
        <w:trPr>
          <w:trHeight w:val="466"/>
        </w:trPr>
        <w:tc>
          <w:tcPr>
            <w:tcW w:w="992" w:type="dxa"/>
            <w:vAlign w:val="center"/>
          </w:tcPr>
          <w:p w:rsidR="00AE4173" w:rsidRPr="00403A9B" w:rsidRDefault="00AE4173" w:rsidP="00425BCD">
            <w:pPr>
              <w:spacing w:beforeLines="50" w:before="120" w:afterLines="50" w:after="120"/>
              <w:jc w:val="center"/>
              <w:rPr>
                <w:rFonts w:eastAsia="標楷體"/>
                <w:sz w:val="26"/>
                <w:szCs w:val="26"/>
              </w:rPr>
            </w:pPr>
            <w:r w:rsidRPr="00403A9B">
              <w:rPr>
                <w:rFonts w:eastAsia="標楷體"/>
                <w:sz w:val="26"/>
                <w:szCs w:val="26"/>
              </w:rPr>
              <w:lastRenderedPageBreak/>
              <w:t>6</w:t>
            </w:r>
          </w:p>
        </w:tc>
        <w:tc>
          <w:tcPr>
            <w:tcW w:w="2695" w:type="dxa"/>
            <w:vAlign w:val="center"/>
          </w:tcPr>
          <w:p w:rsidR="00AE4173" w:rsidRPr="00AE4173" w:rsidRDefault="00AE4173" w:rsidP="00DF583E">
            <w:pPr>
              <w:rPr>
                <w:rFonts w:eastAsia="標楷體"/>
                <w:sz w:val="26"/>
                <w:szCs w:val="26"/>
              </w:rPr>
            </w:pPr>
            <w:r w:rsidRPr="00AE4173">
              <w:rPr>
                <w:color w:val="000000"/>
                <w:sz w:val="26"/>
                <w:szCs w:val="26"/>
              </w:rPr>
              <w:t>Hyosung ITX Co Ltd</w:t>
            </w:r>
          </w:p>
        </w:tc>
        <w:tc>
          <w:tcPr>
            <w:tcW w:w="3780" w:type="dxa"/>
            <w:vAlign w:val="center"/>
          </w:tcPr>
          <w:p w:rsidR="00AE4173" w:rsidRPr="00EC128E" w:rsidRDefault="00AE4173" w:rsidP="00CF0F5F">
            <w:pPr>
              <w:rPr>
                <w:rFonts w:eastAsia="標楷體"/>
                <w:sz w:val="26"/>
                <w:szCs w:val="26"/>
              </w:rPr>
            </w:pPr>
            <w:r>
              <w:rPr>
                <w:rFonts w:eastAsia="標楷體" w:hint="eastAsia"/>
                <w:sz w:val="26"/>
                <w:szCs w:val="26"/>
              </w:rPr>
              <w:t>提供客服服務、行銷及支援。</w:t>
            </w:r>
          </w:p>
        </w:tc>
      </w:tr>
      <w:tr w:rsidR="00AE4173" w:rsidRPr="00403A9B">
        <w:trPr>
          <w:trHeight w:val="349"/>
        </w:trPr>
        <w:tc>
          <w:tcPr>
            <w:tcW w:w="992" w:type="dxa"/>
            <w:vAlign w:val="center"/>
          </w:tcPr>
          <w:p w:rsidR="00312C13" w:rsidRDefault="00AE4173" w:rsidP="00425BCD">
            <w:pPr>
              <w:spacing w:beforeLines="50" w:before="120" w:afterLines="50" w:after="120"/>
              <w:jc w:val="center"/>
              <w:rPr>
                <w:rFonts w:eastAsia="標楷體"/>
                <w:sz w:val="26"/>
                <w:szCs w:val="26"/>
              </w:rPr>
            </w:pPr>
            <w:r w:rsidRPr="00403A9B">
              <w:rPr>
                <w:rFonts w:eastAsia="標楷體"/>
                <w:sz w:val="26"/>
                <w:szCs w:val="26"/>
              </w:rPr>
              <w:t>7</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Kelly Services, Inc.</w:t>
            </w:r>
          </w:p>
        </w:tc>
        <w:tc>
          <w:tcPr>
            <w:tcW w:w="3780" w:type="dxa"/>
            <w:vAlign w:val="center"/>
          </w:tcPr>
          <w:p w:rsidR="00AE4173" w:rsidRPr="00EC128E" w:rsidRDefault="00AE4173" w:rsidP="00CF0F5F">
            <w:pPr>
              <w:rPr>
                <w:rFonts w:eastAsia="標楷體"/>
                <w:sz w:val="26"/>
                <w:szCs w:val="26"/>
              </w:rPr>
            </w:pPr>
            <w:r w:rsidRPr="00EC128E">
              <w:rPr>
                <w:rFonts w:eastAsia="標楷體" w:hint="eastAsia"/>
                <w:sz w:val="26"/>
                <w:szCs w:val="26"/>
              </w:rPr>
              <w:t>提供倉儲服務</w:t>
            </w:r>
            <w:r>
              <w:rPr>
                <w:rFonts w:eastAsia="標楷體" w:hint="eastAsia"/>
                <w:sz w:val="26"/>
                <w:szCs w:val="26"/>
              </w:rPr>
              <w:t>。</w:t>
            </w:r>
          </w:p>
        </w:tc>
      </w:tr>
      <w:tr w:rsidR="00AE4173" w:rsidRPr="00403A9B">
        <w:trPr>
          <w:trHeight w:val="349"/>
        </w:trPr>
        <w:tc>
          <w:tcPr>
            <w:tcW w:w="992" w:type="dxa"/>
            <w:vAlign w:val="center"/>
          </w:tcPr>
          <w:p w:rsidR="00312C13" w:rsidRDefault="00AE4173" w:rsidP="00425BCD">
            <w:pPr>
              <w:spacing w:beforeLines="50" w:before="120" w:afterLines="50" w:after="120"/>
              <w:jc w:val="center"/>
              <w:rPr>
                <w:rFonts w:eastAsia="標楷體"/>
                <w:sz w:val="26"/>
                <w:szCs w:val="26"/>
              </w:rPr>
            </w:pPr>
            <w:r w:rsidRPr="00403A9B">
              <w:rPr>
                <w:rFonts w:eastAsia="標楷體"/>
                <w:sz w:val="26"/>
                <w:szCs w:val="26"/>
              </w:rPr>
              <w:t>8</w:t>
            </w:r>
          </w:p>
        </w:tc>
        <w:tc>
          <w:tcPr>
            <w:tcW w:w="2695" w:type="dxa"/>
            <w:vAlign w:val="center"/>
          </w:tcPr>
          <w:p w:rsidR="00AE4173" w:rsidRPr="00AE4173" w:rsidRDefault="00AE4173" w:rsidP="00DF583E">
            <w:pPr>
              <w:rPr>
                <w:rFonts w:eastAsia="標楷體"/>
                <w:sz w:val="26"/>
                <w:szCs w:val="26"/>
              </w:rPr>
            </w:pPr>
            <w:r w:rsidRPr="00AE4173">
              <w:rPr>
                <w:color w:val="000000"/>
                <w:sz w:val="26"/>
                <w:szCs w:val="26"/>
              </w:rPr>
              <w:t>Moneygram International Inc</w:t>
            </w:r>
          </w:p>
        </w:tc>
        <w:tc>
          <w:tcPr>
            <w:tcW w:w="3780" w:type="dxa"/>
            <w:vAlign w:val="center"/>
          </w:tcPr>
          <w:p w:rsidR="00AE4173" w:rsidRPr="00EC128E" w:rsidRDefault="00AE4173" w:rsidP="00CF0F5F">
            <w:pPr>
              <w:rPr>
                <w:rFonts w:eastAsia="標楷體"/>
                <w:sz w:val="26"/>
                <w:szCs w:val="26"/>
              </w:rPr>
            </w:pPr>
            <w:r w:rsidRPr="00EC128E">
              <w:rPr>
                <w:rFonts w:eastAsia="標楷體" w:hint="eastAsia"/>
                <w:sz w:val="26"/>
                <w:szCs w:val="26"/>
              </w:rPr>
              <w:t>提供諮詢服務</w:t>
            </w:r>
            <w:r>
              <w:rPr>
                <w:rFonts w:eastAsia="標楷體" w:hint="eastAsia"/>
                <w:sz w:val="26"/>
                <w:szCs w:val="26"/>
              </w:rPr>
              <w:t>。</w:t>
            </w:r>
          </w:p>
        </w:tc>
      </w:tr>
      <w:tr w:rsidR="00AE4173" w:rsidRPr="00403A9B">
        <w:trPr>
          <w:trHeight w:val="349"/>
        </w:trPr>
        <w:tc>
          <w:tcPr>
            <w:tcW w:w="992" w:type="dxa"/>
            <w:vAlign w:val="center"/>
          </w:tcPr>
          <w:p w:rsidR="00312C13" w:rsidRDefault="00AE4173" w:rsidP="00425BCD">
            <w:pPr>
              <w:spacing w:beforeLines="50" w:before="120" w:afterLines="50" w:after="120"/>
              <w:jc w:val="center"/>
              <w:rPr>
                <w:rFonts w:eastAsia="標楷體"/>
                <w:sz w:val="26"/>
                <w:szCs w:val="26"/>
              </w:rPr>
            </w:pPr>
            <w:r>
              <w:rPr>
                <w:rFonts w:eastAsia="標楷體" w:hint="eastAsia"/>
                <w:sz w:val="26"/>
                <w:szCs w:val="26"/>
              </w:rPr>
              <w:t>9</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Powerwell Pacific Holdings Ltd</w:t>
            </w:r>
          </w:p>
        </w:tc>
        <w:tc>
          <w:tcPr>
            <w:tcW w:w="3780" w:type="dxa"/>
            <w:vAlign w:val="center"/>
          </w:tcPr>
          <w:p w:rsidR="00AE4173" w:rsidRPr="00EC128E" w:rsidRDefault="00AE4173" w:rsidP="00CF0F5F">
            <w:pPr>
              <w:rPr>
                <w:rFonts w:eastAsia="標楷體"/>
                <w:sz w:val="26"/>
                <w:szCs w:val="26"/>
              </w:rPr>
            </w:pPr>
            <w:r w:rsidRPr="00EC128E">
              <w:rPr>
                <w:rFonts w:eastAsia="標楷體" w:hint="eastAsia"/>
                <w:sz w:val="26"/>
                <w:szCs w:val="26"/>
              </w:rPr>
              <w:t>提供採購服務</w:t>
            </w:r>
            <w:r>
              <w:rPr>
                <w:rFonts w:eastAsia="標楷體" w:hint="eastAsia"/>
                <w:sz w:val="26"/>
                <w:szCs w:val="26"/>
              </w:rPr>
              <w:t>。</w:t>
            </w:r>
          </w:p>
        </w:tc>
      </w:tr>
      <w:tr w:rsidR="00AE4173" w:rsidRPr="00403A9B">
        <w:trPr>
          <w:trHeight w:val="349"/>
        </w:trPr>
        <w:tc>
          <w:tcPr>
            <w:tcW w:w="992" w:type="dxa"/>
            <w:vAlign w:val="center"/>
          </w:tcPr>
          <w:p w:rsidR="00312C13" w:rsidRDefault="00AE4173" w:rsidP="00425BCD">
            <w:pPr>
              <w:spacing w:beforeLines="50" w:before="120" w:afterLines="50" w:after="120"/>
              <w:jc w:val="center"/>
              <w:rPr>
                <w:rFonts w:eastAsia="標楷體"/>
                <w:sz w:val="26"/>
                <w:szCs w:val="26"/>
              </w:rPr>
            </w:pPr>
            <w:r>
              <w:rPr>
                <w:rFonts w:eastAsia="標楷體" w:hint="eastAsia"/>
                <w:sz w:val="26"/>
                <w:szCs w:val="26"/>
              </w:rPr>
              <w:t>10</w:t>
            </w:r>
          </w:p>
        </w:tc>
        <w:tc>
          <w:tcPr>
            <w:tcW w:w="2695" w:type="dxa"/>
            <w:vAlign w:val="center"/>
          </w:tcPr>
          <w:p w:rsidR="00AE4173" w:rsidRPr="00AE4173" w:rsidRDefault="00AE4173" w:rsidP="00CF0F5F">
            <w:pPr>
              <w:rPr>
                <w:rFonts w:eastAsia="標楷體"/>
                <w:sz w:val="26"/>
                <w:szCs w:val="26"/>
              </w:rPr>
            </w:pPr>
            <w:r w:rsidRPr="00AE4173">
              <w:rPr>
                <w:color w:val="000000"/>
                <w:sz w:val="26"/>
                <w:szCs w:val="26"/>
              </w:rPr>
              <w:t>Resources Connection, Inc.</w:t>
            </w:r>
          </w:p>
        </w:tc>
        <w:tc>
          <w:tcPr>
            <w:tcW w:w="3780" w:type="dxa"/>
            <w:vAlign w:val="center"/>
          </w:tcPr>
          <w:p w:rsidR="00AE4173" w:rsidRPr="00EC128E" w:rsidRDefault="00AE4173" w:rsidP="00CF0F5F">
            <w:pPr>
              <w:rPr>
                <w:rFonts w:eastAsia="標楷體" w:hAnsi="標楷體"/>
                <w:sz w:val="26"/>
                <w:szCs w:val="26"/>
              </w:rPr>
            </w:pPr>
            <w:r w:rsidRPr="00EC128E">
              <w:rPr>
                <w:rFonts w:eastAsia="標楷體" w:hAnsi="標楷體" w:hint="eastAsia"/>
                <w:sz w:val="26"/>
                <w:szCs w:val="26"/>
              </w:rPr>
              <w:t>提供財務、會計及管理服務</w:t>
            </w:r>
            <w:r>
              <w:rPr>
                <w:rFonts w:eastAsia="標楷體" w:hAnsi="標楷體" w:hint="eastAsia"/>
                <w:sz w:val="26"/>
                <w:szCs w:val="26"/>
              </w:rPr>
              <w:t>。</w:t>
            </w:r>
          </w:p>
        </w:tc>
      </w:tr>
      <w:tr w:rsidR="00AE4173" w:rsidRPr="00403A9B">
        <w:trPr>
          <w:trHeight w:val="349"/>
        </w:trPr>
        <w:tc>
          <w:tcPr>
            <w:tcW w:w="992" w:type="dxa"/>
            <w:vAlign w:val="center"/>
          </w:tcPr>
          <w:p w:rsidR="00312C13" w:rsidRDefault="00AE4173" w:rsidP="00425BCD">
            <w:pPr>
              <w:spacing w:beforeLines="50" w:before="120" w:afterLines="50" w:after="120"/>
              <w:jc w:val="center"/>
              <w:rPr>
                <w:rFonts w:eastAsia="標楷體"/>
                <w:sz w:val="26"/>
                <w:szCs w:val="26"/>
              </w:rPr>
            </w:pPr>
            <w:r>
              <w:rPr>
                <w:rFonts w:eastAsia="標楷體" w:hint="eastAsia"/>
                <w:sz w:val="26"/>
                <w:szCs w:val="26"/>
              </w:rPr>
              <w:t>11</w:t>
            </w:r>
          </w:p>
        </w:tc>
        <w:tc>
          <w:tcPr>
            <w:tcW w:w="2695" w:type="dxa"/>
            <w:vAlign w:val="center"/>
          </w:tcPr>
          <w:p w:rsidR="00AE4173" w:rsidRPr="00AE4173" w:rsidRDefault="00AE4173">
            <w:pPr>
              <w:rPr>
                <w:rFonts w:eastAsia="標楷體"/>
                <w:sz w:val="26"/>
                <w:szCs w:val="26"/>
              </w:rPr>
            </w:pPr>
            <w:r w:rsidRPr="00AE4173">
              <w:rPr>
                <w:color w:val="000000"/>
                <w:sz w:val="26"/>
                <w:szCs w:val="26"/>
              </w:rPr>
              <w:t>Temp Holdings Co., Ltd.</w:t>
            </w:r>
          </w:p>
        </w:tc>
        <w:tc>
          <w:tcPr>
            <w:tcW w:w="3780" w:type="dxa"/>
            <w:vAlign w:val="center"/>
          </w:tcPr>
          <w:p w:rsidR="00AE4173" w:rsidRPr="00EC128E" w:rsidRDefault="00AE4173" w:rsidP="005A479C">
            <w:pPr>
              <w:rPr>
                <w:rFonts w:eastAsia="標楷體" w:hAnsi="標楷體"/>
                <w:sz w:val="26"/>
                <w:szCs w:val="26"/>
              </w:rPr>
            </w:pPr>
            <w:r w:rsidRPr="00EC128E">
              <w:rPr>
                <w:rFonts w:eastAsia="標楷體" w:hAnsi="標楷體" w:hint="eastAsia"/>
                <w:sz w:val="26"/>
                <w:szCs w:val="26"/>
              </w:rPr>
              <w:t>提供</w:t>
            </w:r>
            <w:r>
              <w:rPr>
                <w:rFonts w:eastAsia="標楷體" w:hAnsi="標楷體" w:hint="eastAsia"/>
                <w:sz w:val="26"/>
                <w:szCs w:val="26"/>
              </w:rPr>
              <w:t>人力仲介及研發</w:t>
            </w:r>
            <w:r w:rsidRPr="00EC128E">
              <w:rPr>
                <w:rFonts w:eastAsia="標楷體" w:hAnsi="標楷體" w:hint="eastAsia"/>
                <w:sz w:val="26"/>
                <w:szCs w:val="26"/>
              </w:rPr>
              <w:t>服務</w:t>
            </w:r>
            <w:r>
              <w:rPr>
                <w:rFonts w:eastAsia="標楷體" w:hAnsi="標楷體" w:hint="eastAsia"/>
                <w:sz w:val="26"/>
                <w:szCs w:val="26"/>
              </w:rPr>
              <w:t>。</w:t>
            </w:r>
          </w:p>
        </w:tc>
      </w:tr>
    </w:tbl>
    <w:p w:rsidR="00312C13" w:rsidRDefault="0026003C" w:rsidP="00425BCD">
      <w:pPr>
        <w:pStyle w:val="3"/>
        <w:widowControl/>
        <w:numPr>
          <w:ilvl w:val="0"/>
          <w:numId w:val="72"/>
        </w:numPr>
        <w:spacing w:beforeLines="50" w:before="120" w:afterLines="50" w:after="120" w:line="360" w:lineRule="auto"/>
        <w:jc w:val="both"/>
        <w:rPr>
          <w:rFonts w:ascii="Times New Roman" w:eastAsia="標楷體" w:hAnsi="Times New Roman"/>
          <w:sz w:val="32"/>
        </w:rPr>
      </w:pPr>
      <w:r w:rsidRPr="00403A9B">
        <w:rPr>
          <w:rFonts w:ascii="Times New Roman" w:eastAsia="標楷體" w:hAnsi="標楷體"/>
          <w:sz w:val="32"/>
        </w:rPr>
        <w:t>資金之使用</w:t>
      </w:r>
    </w:p>
    <w:p w:rsidR="00312C13" w:rsidRDefault="004B3888" w:rsidP="00425BCD">
      <w:pPr>
        <w:pStyle w:val="3"/>
        <w:widowControl/>
        <w:numPr>
          <w:ilvl w:val="2"/>
          <w:numId w:val="72"/>
        </w:numPr>
        <w:spacing w:beforeLines="50" w:before="120" w:afterLines="50" w:after="120" w:line="360" w:lineRule="auto"/>
        <w:jc w:val="both"/>
        <w:rPr>
          <w:rFonts w:ascii="Times New Roman" w:eastAsia="標楷體" w:hAnsi="標楷體"/>
          <w:sz w:val="32"/>
        </w:rPr>
      </w:pPr>
      <w:bookmarkStart w:id="113" w:name="_Toc166242748"/>
      <w:bookmarkEnd w:id="107"/>
      <w:bookmarkEnd w:id="108"/>
      <w:bookmarkEnd w:id="109"/>
      <w:bookmarkEnd w:id="110"/>
      <w:bookmarkEnd w:id="111"/>
      <w:bookmarkEnd w:id="112"/>
      <w:r w:rsidRPr="004B3888">
        <w:rPr>
          <w:rFonts w:ascii="Times New Roman" w:eastAsia="標楷體" w:hAnsi="標楷體"/>
          <w:sz w:val="32"/>
        </w:rPr>
        <w:t>『</w:t>
      </w:r>
      <w:r w:rsidRPr="004B3888">
        <w:rPr>
          <w:rFonts w:ascii="Times New Roman" w:eastAsia="標楷體" w:hAnsi="標楷體" w:hint="eastAsia"/>
          <w:sz w:val="32"/>
        </w:rPr>
        <w:t>美國十年期公債殖利率</w:t>
      </w:r>
      <w:r w:rsidRPr="004B3888">
        <w:rPr>
          <w:rFonts w:ascii="Times New Roman" w:eastAsia="標楷體" w:hAnsi="標楷體"/>
          <w:sz w:val="32"/>
        </w:rPr>
        <w:t>』</w:t>
      </w:r>
    </w:p>
    <w:p w:rsidR="00312C13" w:rsidRDefault="004B3888" w:rsidP="00425BCD">
      <w:pPr>
        <w:spacing w:beforeLines="50" w:before="120" w:afterLines="50" w:after="120" w:line="360" w:lineRule="auto"/>
        <w:ind w:leftChars="400" w:left="960" w:firstLineChars="200" w:firstLine="520"/>
        <w:jc w:val="both"/>
        <w:rPr>
          <w:rFonts w:eastAsia="標楷體" w:hAnsi="標楷體"/>
          <w:sz w:val="26"/>
          <w:szCs w:val="26"/>
        </w:rPr>
      </w:pPr>
      <w:r>
        <w:rPr>
          <w:rFonts w:eastAsia="標楷體" w:hAnsi="標楷體" w:hint="eastAsia"/>
          <w:sz w:val="26"/>
          <w:szCs w:val="26"/>
        </w:rPr>
        <w:t>台灣柏恩氏</w:t>
      </w:r>
      <w:r w:rsidRPr="004B3888">
        <w:rPr>
          <w:rFonts w:eastAsia="標楷體" w:hAnsi="標楷體"/>
          <w:sz w:val="26"/>
          <w:szCs w:val="26"/>
        </w:rPr>
        <w:t>與關係企業間之</w:t>
      </w:r>
      <w:r w:rsidRPr="004B3888">
        <w:rPr>
          <w:rFonts w:eastAsia="標楷體" w:hAnsi="標楷體" w:hint="eastAsia"/>
          <w:sz w:val="26"/>
          <w:szCs w:val="26"/>
        </w:rPr>
        <w:t>貸</w:t>
      </w:r>
      <w:r w:rsidRPr="004B3888">
        <w:rPr>
          <w:rFonts w:eastAsia="標楷體" w:hAnsi="標楷體"/>
          <w:sz w:val="26"/>
          <w:szCs w:val="26"/>
        </w:rPr>
        <w:t>款計息，</w:t>
      </w:r>
      <w:r w:rsidRPr="004B3888">
        <w:rPr>
          <w:rFonts w:eastAsia="標楷體" w:hAnsi="標楷體" w:hint="eastAsia"/>
          <w:sz w:val="26"/>
          <w:szCs w:val="26"/>
        </w:rPr>
        <w:t>本所採可比較未受控價格法進行評估，為其找尋幣別、用途相近之借款利率資料作為可比較價格資訊</w:t>
      </w:r>
      <w:r w:rsidRPr="004B3888">
        <w:rPr>
          <w:rFonts w:eastAsia="標楷體" w:hAnsi="標楷體"/>
          <w:sz w:val="26"/>
          <w:szCs w:val="26"/>
        </w:rPr>
        <w:t>。</w:t>
      </w:r>
      <w:r w:rsidRPr="004B3888">
        <w:rPr>
          <w:rFonts w:eastAsia="標楷體" w:hAnsi="標楷體" w:hint="eastAsia"/>
          <w:sz w:val="26"/>
          <w:szCs w:val="26"/>
        </w:rPr>
        <w:t>惟在資本市場中</w:t>
      </w:r>
      <w:r w:rsidRPr="004B3888">
        <w:rPr>
          <w:rFonts w:eastAsia="標楷體" w:hAnsi="標楷體"/>
          <w:sz w:val="26"/>
          <w:szCs w:val="26"/>
        </w:rPr>
        <w:t>，債券市場是資金供需的市場，債券利率代表借貸資金的</w:t>
      </w:r>
      <w:r w:rsidRPr="004B3888">
        <w:rPr>
          <w:rFonts w:eastAsia="標楷體" w:hAnsi="標楷體" w:hint="eastAsia"/>
          <w:sz w:val="26"/>
          <w:szCs w:val="26"/>
        </w:rPr>
        <w:t>成</w:t>
      </w:r>
      <w:r w:rsidRPr="004B3888">
        <w:rPr>
          <w:rFonts w:eastAsia="標楷體" w:hAnsi="標楷體"/>
          <w:sz w:val="26"/>
          <w:szCs w:val="26"/>
        </w:rPr>
        <w:t>本</w:t>
      </w:r>
      <w:r w:rsidRPr="004B3888">
        <w:rPr>
          <w:rFonts w:eastAsia="標楷體" w:hAnsi="標楷體" w:hint="eastAsia"/>
          <w:sz w:val="26"/>
          <w:szCs w:val="26"/>
        </w:rPr>
        <w:t>。</w:t>
      </w:r>
    </w:p>
    <w:p w:rsidR="00312C13" w:rsidRDefault="004B3888" w:rsidP="00425BCD">
      <w:pPr>
        <w:spacing w:beforeLines="50" w:before="120" w:afterLines="50" w:after="120" w:line="360" w:lineRule="auto"/>
        <w:ind w:leftChars="400" w:left="960" w:firstLineChars="200" w:firstLine="520"/>
        <w:jc w:val="both"/>
        <w:rPr>
          <w:rFonts w:eastAsia="標楷體" w:hAnsi="標楷體"/>
          <w:sz w:val="26"/>
          <w:szCs w:val="26"/>
        </w:rPr>
      </w:pPr>
      <w:r w:rsidRPr="004B3888">
        <w:rPr>
          <w:rFonts w:eastAsia="標楷體" w:hAnsi="標楷體" w:hint="eastAsia"/>
          <w:sz w:val="26"/>
          <w:szCs w:val="26"/>
        </w:rPr>
        <w:t>另外，關係企業間資金借貸利率之決定，取決於借款人之信用風險，借款人信用風險之高低多係以信用評等方式加以呈現。決定信用評等最常用的方法係利用如標準普爾等信用評等公司所開發的風險分析工具，確認借款人信用評等，並再找出適當的參考利率作為分析基準指標。綜合前述可知，「合理借款利率</w:t>
      </w:r>
      <w:r w:rsidRPr="004B3888">
        <w:rPr>
          <w:rFonts w:eastAsia="標楷體" w:hAnsi="標楷體" w:hint="eastAsia"/>
          <w:sz w:val="26"/>
          <w:szCs w:val="26"/>
        </w:rPr>
        <w:t>=</w:t>
      </w:r>
      <w:r w:rsidRPr="004B3888">
        <w:rPr>
          <w:rFonts w:eastAsia="標楷體" w:hAnsi="標楷體" w:hint="eastAsia"/>
          <w:sz w:val="26"/>
          <w:szCs w:val="26"/>
        </w:rPr>
        <w:t>基準利率</w:t>
      </w:r>
      <w:r w:rsidRPr="004B3888">
        <w:rPr>
          <w:rFonts w:eastAsia="標楷體" w:hAnsi="標楷體" w:hint="eastAsia"/>
          <w:sz w:val="26"/>
          <w:szCs w:val="26"/>
        </w:rPr>
        <w:t>+</w:t>
      </w:r>
      <w:r w:rsidRPr="004B3888">
        <w:rPr>
          <w:rFonts w:eastAsia="標楷體" w:hAnsi="標楷體" w:hint="eastAsia"/>
          <w:sz w:val="26"/>
          <w:szCs w:val="26"/>
        </w:rPr>
        <w:t>信用風險溢酬」。</w:t>
      </w:r>
    </w:p>
    <w:p w:rsidR="00312C13" w:rsidRDefault="004B3888" w:rsidP="00425BCD">
      <w:pPr>
        <w:spacing w:beforeLines="50" w:before="120" w:afterLines="50" w:after="120" w:line="360" w:lineRule="auto"/>
        <w:ind w:leftChars="400" w:left="960" w:firstLineChars="200" w:firstLine="520"/>
        <w:jc w:val="both"/>
        <w:rPr>
          <w:rFonts w:eastAsia="標楷體" w:hAnsi="標楷體"/>
          <w:sz w:val="26"/>
          <w:szCs w:val="26"/>
        </w:rPr>
      </w:pPr>
      <w:r>
        <w:rPr>
          <w:rFonts w:eastAsia="標楷體" w:hAnsi="標楷體" w:hint="eastAsia"/>
          <w:sz w:val="26"/>
          <w:szCs w:val="26"/>
        </w:rPr>
        <w:t>考量</w:t>
      </w:r>
      <w:r w:rsidRPr="0000500D">
        <w:rPr>
          <w:rFonts w:eastAsia="標楷體" w:hAnsi="標楷體" w:hint="eastAsia"/>
          <w:sz w:val="26"/>
          <w:szCs w:val="26"/>
        </w:rPr>
        <w:t>「</w:t>
      </w:r>
      <w:r w:rsidRPr="004B3888">
        <w:rPr>
          <w:rFonts w:eastAsia="標楷體" w:hAnsi="標楷體" w:hint="eastAsia"/>
          <w:sz w:val="26"/>
          <w:szCs w:val="26"/>
        </w:rPr>
        <w:t>資金之使用」受控交易，交易幣別為「美金」，</w:t>
      </w:r>
      <w:r w:rsidRPr="004B3888">
        <w:rPr>
          <w:rFonts w:eastAsia="標楷體" w:hAnsi="標楷體"/>
          <w:sz w:val="26"/>
          <w:szCs w:val="26"/>
        </w:rPr>
        <w:t>本所</w:t>
      </w:r>
      <w:r w:rsidRPr="004B3888">
        <w:rPr>
          <w:rFonts w:eastAsia="標楷體" w:hAnsi="標楷體" w:hint="eastAsia"/>
          <w:sz w:val="26"/>
          <w:szCs w:val="26"/>
        </w:rPr>
        <w:t>選擇流動性較優且符合未受控特性的「美國十年期公債殖利率」作為基準利率。</w:t>
      </w:r>
    </w:p>
    <w:p w:rsidR="00312C13" w:rsidRDefault="004B3888" w:rsidP="00425BCD">
      <w:pPr>
        <w:spacing w:beforeLines="50" w:before="120" w:afterLines="50" w:after="120" w:line="360" w:lineRule="auto"/>
        <w:ind w:leftChars="400" w:left="960" w:firstLineChars="200" w:firstLine="520"/>
        <w:jc w:val="both"/>
        <w:rPr>
          <w:rFonts w:eastAsia="標楷體" w:hAnsi="標楷體"/>
          <w:sz w:val="26"/>
          <w:szCs w:val="26"/>
        </w:rPr>
      </w:pPr>
      <w:r w:rsidRPr="004B3888">
        <w:rPr>
          <w:rFonts w:eastAsia="標楷體" w:hAnsi="標楷體" w:hint="eastAsia"/>
          <w:sz w:val="26"/>
          <w:szCs w:val="26"/>
        </w:rPr>
        <w:lastRenderedPageBreak/>
        <w:t>本所搜尋</w:t>
      </w:r>
      <w:r w:rsidR="00F9539C">
        <w:rPr>
          <w:rFonts w:eastAsia="標楷體" w:hAnsi="標楷體" w:hint="eastAsia"/>
          <w:sz w:val="26"/>
          <w:szCs w:val="26"/>
        </w:rPr>
        <w:t>105</w:t>
      </w:r>
      <w:r w:rsidRPr="004B3888">
        <w:rPr>
          <w:rFonts w:eastAsia="標楷體" w:hAnsi="標楷體" w:hint="eastAsia"/>
          <w:sz w:val="26"/>
          <w:szCs w:val="26"/>
        </w:rPr>
        <w:t>年</w:t>
      </w:r>
      <w:r w:rsidRPr="004B3888">
        <w:rPr>
          <w:rFonts w:eastAsia="標楷體" w:hAnsi="標楷體" w:hint="eastAsia"/>
          <w:sz w:val="26"/>
          <w:szCs w:val="26"/>
        </w:rPr>
        <w:t>1</w:t>
      </w:r>
      <w:r w:rsidRPr="004B3888">
        <w:rPr>
          <w:rFonts w:eastAsia="標楷體" w:hAnsi="標楷體" w:hint="eastAsia"/>
          <w:sz w:val="26"/>
          <w:szCs w:val="26"/>
        </w:rPr>
        <w:t>月至</w:t>
      </w:r>
      <w:r w:rsidR="00F9539C">
        <w:rPr>
          <w:rFonts w:eastAsia="標楷體" w:hAnsi="標楷體" w:hint="eastAsia"/>
          <w:sz w:val="26"/>
          <w:szCs w:val="26"/>
        </w:rPr>
        <w:t>105</w:t>
      </w:r>
      <w:r w:rsidRPr="004B3888">
        <w:rPr>
          <w:rFonts w:eastAsia="標楷體" w:hAnsi="標楷體" w:hint="eastAsia"/>
          <w:sz w:val="26"/>
          <w:szCs w:val="26"/>
        </w:rPr>
        <w:t>年</w:t>
      </w:r>
      <w:r w:rsidRPr="004B3888">
        <w:rPr>
          <w:rFonts w:eastAsia="標楷體" w:hAnsi="標楷體" w:hint="eastAsia"/>
          <w:sz w:val="26"/>
          <w:szCs w:val="26"/>
        </w:rPr>
        <w:t>12</w:t>
      </w:r>
      <w:r w:rsidRPr="004B3888">
        <w:rPr>
          <w:rFonts w:eastAsia="標楷體" w:hAnsi="標楷體" w:hint="eastAsia"/>
          <w:sz w:val="26"/>
          <w:szCs w:val="26"/>
        </w:rPr>
        <w:t>月美國十年期公債殖利率資料並建立利率區間。公債</w:t>
      </w:r>
      <w:proofErr w:type="gramStart"/>
      <w:r w:rsidRPr="004B3888">
        <w:rPr>
          <w:rFonts w:eastAsia="標楷體" w:hAnsi="標楷體" w:hint="eastAsia"/>
          <w:sz w:val="26"/>
          <w:szCs w:val="26"/>
        </w:rPr>
        <w:t>殖</w:t>
      </w:r>
      <w:proofErr w:type="gramEnd"/>
      <w:r w:rsidRPr="004B3888">
        <w:rPr>
          <w:rFonts w:eastAsia="標楷體" w:hAnsi="標楷體" w:hint="eastAsia"/>
          <w:sz w:val="26"/>
          <w:szCs w:val="26"/>
        </w:rPr>
        <w:t>利率資訊如下</w:t>
      </w:r>
      <w:r w:rsidRPr="004B3888">
        <w:rPr>
          <w:rFonts w:eastAsia="標楷體" w:hAnsi="標楷體" w:hint="eastAsia"/>
          <w:sz w:val="26"/>
          <w:szCs w:val="26"/>
        </w:rPr>
        <w:t xml:space="preserve">: </w:t>
      </w:r>
    </w:p>
    <w:tbl>
      <w:tblPr>
        <w:tblW w:w="4245" w:type="pct"/>
        <w:jc w:val="right"/>
        <w:tblInd w:w="-110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964"/>
        <w:gridCol w:w="4265"/>
      </w:tblGrid>
      <w:tr w:rsidR="004B3888" w:rsidRPr="009D2139" w:rsidTr="00CF0F5F">
        <w:trPr>
          <w:trHeight w:val="393"/>
          <w:tblHeader/>
          <w:jc w:val="right"/>
        </w:trPr>
        <w:tc>
          <w:tcPr>
            <w:tcW w:w="2050" w:type="pct"/>
            <w:shd w:val="clear" w:color="auto" w:fill="4F81BD"/>
            <w:noWrap/>
            <w:vAlign w:val="center"/>
          </w:tcPr>
          <w:p w:rsidR="004B3888" w:rsidRDefault="004B3888" w:rsidP="00CF0F5F">
            <w:pPr>
              <w:jc w:val="center"/>
              <w:rPr>
                <w:rFonts w:eastAsia="標楷體"/>
                <w:b/>
                <w:bCs/>
                <w:color w:val="FFFFFF"/>
                <w:sz w:val="26"/>
                <w:szCs w:val="26"/>
              </w:rPr>
            </w:pPr>
            <w:r w:rsidRPr="009D2139">
              <w:rPr>
                <w:rFonts w:eastAsia="標楷體"/>
                <w:b/>
                <w:bCs/>
                <w:color w:val="FFFFFF"/>
                <w:sz w:val="26"/>
                <w:szCs w:val="26"/>
              </w:rPr>
              <w:t>年</w:t>
            </w:r>
            <w:r w:rsidRPr="009D2139">
              <w:rPr>
                <w:rFonts w:eastAsia="標楷體"/>
                <w:b/>
                <w:bCs/>
                <w:color w:val="FFFFFF"/>
                <w:sz w:val="26"/>
                <w:szCs w:val="26"/>
              </w:rPr>
              <w:t>/</w:t>
            </w:r>
            <w:r w:rsidRPr="009D2139">
              <w:rPr>
                <w:rFonts w:eastAsia="標楷體"/>
                <w:b/>
                <w:bCs/>
                <w:color w:val="FFFFFF"/>
                <w:sz w:val="26"/>
                <w:szCs w:val="26"/>
              </w:rPr>
              <w:t>月</w:t>
            </w:r>
          </w:p>
          <w:p w:rsidR="004B3888" w:rsidRPr="009D2139" w:rsidRDefault="004B3888" w:rsidP="00CF0F5F">
            <w:pPr>
              <w:jc w:val="center"/>
              <w:rPr>
                <w:rFonts w:eastAsia="標楷體"/>
                <w:b/>
                <w:bCs/>
                <w:color w:val="FFFFFF"/>
                <w:sz w:val="26"/>
                <w:szCs w:val="26"/>
              </w:rPr>
            </w:pPr>
            <w:r>
              <w:rPr>
                <w:rFonts w:eastAsia="標楷體" w:hint="eastAsia"/>
                <w:b/>
                <w:bCs/>
                <w:color w:val="FFFFFF"/>
                <w:sz w:val="26"/>
                <w:szCs w:val="26"/>
              </w:rPr>
              <w:t>Year/Month</w:t>
            </w:r>
          </w:p>
        </w:tc>
        <w:tc>
          <w:tcPr>
            <w:tcW w:w="2950" w:type="pct"/>
            <w:shd w:val="clear" w:color="auto" w:fill="4F81BD"/>
            <w:vAlign w:val="center"/>
          </w:tcPr>
          <w:p w:rsidR="004B3888" w:rsidRDefault="004B3888" w:rsidP="00CF0F5F">
            <w:pPr>
              <w:jc w:val="center"/>
              <w:rPr>
                <w:rFonts w:eastAsia="標楷體"/>
                <w:b/>
                <w:color w:val="FFFFFF"/>
                <w:sz w:val="26"/>
                <w:szCs w:val="26"/>
              </w:rPr>
            </w:pPr>
            <w:r>
              <w:rPr>
                <w:rFonts w:eastAsia="標楷體" w:hint="eastAsia"/>
                <w:b/>
                <w:color w:val="FFFFFF"/>
                <w:sz w:val="26"/>
                <w:szCs w:val="26"/>
              </w:rPr>
              <w:t>美國十年期公債殖利率</w:t>
            </w:r>
            <w:r w:rsidRPr="009D2139">
              <w:rPr>
                <w:rFonts w:eastAsia="標楷體"/>
                <w:b/>
                <w:color w:val="FFFFFF"/>
                <w:sz w:val="26"/>
                <w:szCs w:val="26"/>
              </w:rPr>
              <w:t>統計表</w:t>
            </w:r>
          </w:p>
          <w:p w:rsidR="004B3888" w:rsidRPr="0039033B" w:rsidRDefault="004B3888" w:rsidP="00CF0F5F">
            <w:pPr>
              <w:jc w:val="center"/>
              <w:rPr>
                <w:rFonts w:eastAsia="標楷體"/>
                <w:b/>
                <w:color w:val="FFFFFF"/>
                <w:sz w:val="26"/>
                <w:szCs w:val="26"/>
              </w:rPr>
            </w:pPr>
            <w:smartTag w:uri="urn:schemas-microsoft-com:office:smarttags" w:element="country-region">
              <w:smartTag w:uri="urn:schemas-microsoft-com:office:smarttags" w:element="place">
                <w:r w:rsidRPr="0039033B">
                  <w:rPr>
                    <w:rFonts w:eastAsia="標楷體"/>
                    <w:b/>
                    <w:color w:val="FFFFFF"/>
                    <w:sz w:val="26"/>
                    <w:szCs w:val="26"/>
                  </w:rPr>
                  <w:t>U.S.</w:t>
                </w:r>
              </w:smartTag>
            </w:smartTag>
            <w:r w:rsidRPr="0039033B">
              <w:rPr>
                <w:rFonts w:eastAsia="標楷體"/>
                <w:b/>
                <w:color w:val="FFFFFF"/>
                <w:sz w:val="26"/>
                <w:szCs w:val="26"/>
              </w:rPr>
              <w:t xml:space="preserve"> Ten Years Treasury Yield Chart</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/01</w:t>
            </w:r>
          </w:p>
        </w:tc>
        <w:tc>
          <w:tcPr>
            <w:tcW w:w="2950" w:type="pct"/>
            <w:vAlign w:val="bottom"/>
          </w:tcPr>
          <w:p w:rsidR="00D161FA" w:rsidRPr="00A12BB1" w:rsidRDefault="00D161FA" w:rsidP="00865378">
            <w:pPr>
              <w:jc w:val="center"/>
              <w:rPr>
                <w:sz w:val="26"/>
                <w:szCs w:val="26"/>
              </w:rPr>
            </w:pPr>
            <w:r>
              <w:rPr>
                <w:rFonts w:hint="eastAsia"/>
                <w:sz w:val="26"/>
                <w:szCs w:val="26"/>
              </w:rPr>
              <w:t>1.92%</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/02</w:t>
            </w:r>
          </w:p>
        </w:tc>
        <w:tc>
          <w:tcPr>
            <w:tcW w:w="2950" w:type="pct"/>
            <w:vAlign w:val="bottom"/>
          </w:tcPr>
          <w:p w:rsidR="00D161FA" w:rsidRPr="00A12BB1" w:rsidRDefault="00D161FA" w:rsidP="00865378">
            <w:pPr>
              <w:jc w:val="center"/>
              <w:rPr>
                <w:sz w:val="26"/>
                <w:szCs w:val="26"/>
              </w:rPr>
            </w:pPr>
            <w:r>
              <w:rPr>
                <w:rFonts w:hint="eastAsia"/>
                <w:sz w:val="26"/>
                <w:szCs w:val="26"/>
              </w:rPr>
              <w:t>1.73%</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/03</w:t>
            </w:r>
          </w:p>
        </w:tc>
        <w:tc>
          <w:tcPr>
            <w:tcW w:w="2950" w:type="pct"/>
            <w:vAlign w:val="bottom"/>
          </w:tcPr>
          <w:p w:rsidR="00D161FA" w:rsidRPr="00A12BB1" w:rsidRDefault="00D161FA" w:rsidP="00865378">
            <w:pPr>
              <w:jc w:val="center"/>
              <w:rPr>
                <w:sz w:val="26"/>
                <w:szCs w:val="26"/>
              </w:rPr>
            </w:pPr>
            <w:r>
              <w:rPr>
                <w:rFonts w:hint="eastAsia"/>
                <w:sz w:val="26"/>
                <w:szCs w:val="26"/>
              </w:rPr>
              <w:t>1.78%</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/04</w:t>
            </w:r>
          </w:p>
        </w:tc>
        <w:tc>
          <w:tcPr>
            <w:tcW w:w="2950" w:type="pct"/>
            <w:vAlign w:val="bottom"/>
          </w:tcPr>
          <w:p w:rsidR="00D161FA" w:rsidRPr="00A12BB1" w:rsidRDefault="00D161FA" w:rsidP="00865378">
            <w:pPr>
              <w:jc w:val="center"/>
              <w:rPr>
                <w:sz w:val="26"/>
                <w:szCs w:val="26"/>
              </w:rPr>
            </w:pPr>
            <w:r>
              <w:rPr>
                <w:rFonts w:hint="eastAsia"/>
                <w:sz w:val="26"/>
                <w:szCs w:val="26"/>
              </w:rPr>
              <w:t>1</w:t>
            </w:r>
            <w:r w:rsidRPr="00A12BB1">
              <w:rPr>
                <w:sz w:val="26"/>
                <w:szCs w:val="26"/>
              </w:rPr>
              <w:t>.</w:t>
            </w:r>
            <w:r>
              <w:rPr>
                <w:rFonts w:hint="eastAsia"/>
                <w:sz w:val="26"/>
                <w:szCs w:val="26"/>
              </w:rPr>
              <w:t>84%</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/05</w:t>
            </w:r>
          </w:p>
        </w:tc>
        <w:tc>
          <w:tcPr>
            <w:tcW w:w="2950" w:type="pct"/>
            <w:vAlign w:val="bottom"/>
          </w:tcPr>
          <w:p w:rsidR="00D161FA" w:rsidRPr="00A12BB1" w:rsidRDefault="00D161FA" w:rsidP="00865378">
            <w:pPr>
              <w:jc w:val="center"/>
              <w:rPr>
                <w:sz w:val="26"/>
                <w:szCs w:val="26"/>
              </w:rPr>
            </w:pPr>
            <w:r>
              <w:rPr>
                <w:rFonts w:hint="eastAsia"/>
                <w:sz w:val="26"/>
                <w:szCs w:val="26"/>
              </w:rPr>
              <w:t>1</w:t>
            </w:r>
            <w:r w:rsidRPr="00A12BB1">
              <w:rPr>
                <w:sz w:val="26"/>
                <w:szCs w:val="26"/>
              </w:rPr>
              <w:t>.</w:t>
            </w:r>
            <w:r>
              <w:rPr>
                <w:rFonts w:hint="eastAsia"/>
                <w:sz w:val="26"/>
                <w:szCs w:val="26"/>
              </w:rPr>
              <w:t>85%</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/06</w:t>
            </w:r>
          </w:p>
        </w:tc>
        <w:tc>
          <w:tcPr>
            <w:tcW w:w="2950" w:type="pct"/>
            <w:vAlign w:val="bottom"/>
          </w:tcPr>
          <w:p w:rsidR="00D161FA" w:rsidRPr="00A12BB1" w:rsidRDefault="00A15354" w:rsidP="00865378">
            <w:pPr>
              <w:jc w:val="center"/>
              <w:rPr>
                <w:sz w:val="26"/>
                <w:szCs w:val="26"/>
              </w:rPr>
            </w:pPr>
            <w:r>
              <w:rPr>
                <w:rFonts w:hint="eastAsia"/>
                <w:sz w:val="26"/>
                <w:szCs w:val="26"/>
              </w:rPr>
              <w:t>1</w:t>
            </w:r>
            <w:r w:rsidRPr="00A12BB1">
              <w:rPr>
                <w:sz w:val="26"/>
                <w:szCs w:val="26"/>
              </w:rPr>
              <w:t>.</w:t>
            </w:r>
            <w:r>
              <w:rPr>
                <w:rFonts w:hint="eastAsia"/>
                <w:sz w:val="26"/>
                <w:szCs w:val="26"/>
              </w:rPr>
              <w:t>48</w:t>
            </w:r>
            <w:r w:rsidR="00D161FA">
              <w:rPr>
                <w:rFonts w:hint="eastAsia"/>
                <w:sz w:val="26"/>
                <w:szCs w:val="26"/>
              </w:rPr>
              <w:t>%</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/07</w:t>
            </w:r>
          </w:p>
        </w:tc>
        <w:tc>
          <w:tcPr>
            <w:tcW w:w="2950" w:type="pct"/>
            <w:vAlign w:val="bottom"/>
          </w:tcPr>
          <w:p w:rsidR="00D161FA" w:rsidRPr="00A12BB1" w:rsidRDefault="00A15354" w:rsidP="00865378">
            <w:pPr>
              <w:jc w:val="center"/>
              <w:rPr>
                <w:sz w:val="26"/>
                <w:szCs w:val="26"/>
              </w:rPr>
            </w:pPr>
            <w:r>
              <w:rPr>
                <w:rFonts w:hint="eastAsia"/>
                <w:sz w:val="26"/>
                <w:szCs w:val="26"/>
              </w:rPr>
              <w:t>1</w:t>
            </w:r>
            <w:r w:rsidRPr="00A12BB1">
              <w:rPr>
                <w:sz w:val="26"/>
                <w:szCs w:val="26"/>
              </w:rPr>
              <w:t>.</w:t>
            </w:r>
            <w:r w:rsidR="00441607">
              <w:rPr>
                <w:rFonts w:hint="eastAsia"/>
                <w:sz w:val="26"/>
                <w:szCs w:val="26"/>
              </w:rPr>
              <w:t>45</w:t>
            </w:r>
            <w:r w:rsidR="00D161FA">
              <w:rPr>
                <w:rFonts w:hint="eastAsia"/>
                <w:sz w:val="26"/>
                <w:szCs w:val="26"/>
              </w:rPr>
              <w:t>%</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/08</w:t>
            </w:r>
          </w:p>
        </w:tc>
        <w:tc>
          <w:tcPr>
            <w:tcW w:w="2950" w:type="pct"/>
            <w:vAlign w:val="bottom"/>
          </w:tcPr>
          <w:p w:rsidR="00D161FA" w:rsidRPr="00A12BB1" w:rsidRDefault="00D161FA" w:rsidP="00865378">
            <w:pPr>
              <w:jc w:val="center"/>
              <w:rPr>
                <w:sz w:val="26"/>
                <w:szCs w:val="26"/>
              </w:rPr>
            </w:pPr>
            <w:r>
              <w:rPr>
                <w:rFonts w:hint="eastAsia"/>
                <w:sz w:val="26"/>
                <w:szCs w:val="26"/>
              </w:rPr>
              <w:t>1</w:t>
            </w:r>
            <w:r w:rsidRPr="00A12BB1">
              <w:rPr>
                <w:sz w:val="26"/>
                <w:szCs w:val="26"/>
              </w:rPr>
              <w:t>.</w:t>
            </w:r>
            <w:r w:rsidR="00A15354">
              <w:rPr>
                <w:rFonts w:hint="eastAsia"/>
                <w:sz w:val="26"/>
                <w:szCs w:val="26"/>
              </w:rPr>
              <w:t>58</w:t>
            </w:r>
            <w:r>
              <w:rPr>
                <w:rFonts w:hint="eastAsia"/>
                <w:sz w:val="26"/>
                <w:szCs w:val="26"/>
              </w:rPr>
              <w:t>%</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sz w:val="26"/>
                <w:szCs w:val="26"/>
              </w:rPr>
              <w:t>10</w:t>
            </w:r>
            <w:r>
              <w:rPr>
                <w:rFonts w:eastAsia="標楷體" w:hint="eastAsia"/>
                <w:sz w:val="26"/>
                <w:szCs w:val="26"/>
              </w:rPr>
              <w:t>5</w:t>
            </w:r>
            <w:r w:rsidRPr="00764AA6">
              <w:rPr>
                <w:rFonts w:eastAsia="標楷體"/>
                <w:sz w:val="26"/>
                <w:szCs w:val="26"/>
              </w:rPr>
              <w:t>/09</w:t>
            </w:r>
          </w:p>
        </w:tc>
        <w:tc>
          <w:tcPr>
            <w:tcW w:w="2950" w:type="pct"/>
            <w:vAlign w:val="bottom"/>
          </w:tcPr>
          <w:p w:rsidR="00D161FA" w:rsidRPr="00A12BB1" w:rsidRDefault="00D161FA" w:rsidP="00865378">
            <w:pPr>
              <w:jc w:val="center"/>
              <w:rPr>
                <w:sz w:val="26"/>
                <w:szCs w:val="26"/>
              </w:rPr>
            </w:pPr>
            <w:r>
              <w:rPr>
                <w:rFonts w:hint="eastAsia"/>
                <w:sz w:val="26"/>
                <w:szCs w:val="26"/>
              </w:rPr>
              <w:t>1</w:t>
            </w:r>
            <w:r w:rsidRPr="00A12BB1">
              <w:rPr>
                <w:sz w:val="26"/>
                <w:szCs w:val="26"/>
              </w:rPr>
              <w:t>.</w:t>
            </w:r>
            <w:r>
              <w:rPr>
                <w:rFonts w:hint="eastAsia"/>
                <w:sz w:val="26"/>
                <w:szCs w:val="26"/>
              </w:rPr>
              <w:t>60%</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hint="eastAsia"/>
                <w:sz w:val="26"/>
                <w:szCs w:val="26"/>
              </w:rPr>
              <w:t>105/10</w:t>
            </w:r>
          </w:p>
        </w:tc>
        <w:tc>
          <w:tcPr>
            <w:tcW w:w="2950" w:type="pct"/>
            <w:vAlign w:val="bottom"/>
          </w:tcPr>
          <w:p w:rsidR="00D161FA" w:rsidRPr="00A12BB1" w:rsidRDefault="00D161FA" w:rsidP="00865378">
            <w:pPr>
              <w:jc w:val="center"/>
              <w:rPr>
                <w:sz w:val="26"/>
                <w:szCs w:val="26"/>
              </w:rPr>
            </w:pPr>
            <w:r>
              <w:rPr>
                <w:rFonts w:hint="eastAsia"/>
                <w:sz w:val="26"/>
                <w:szCs w:val="26"/>
              </w:rPr>
              <w:t>1</w:t>
            </w:r>
            <w:r w:rsidRPr="00A12BB1">
              <w:rPr>
                <w:sz w:val="26"/>
                <w:szCs w:val="26"/>
              </w:rPr>
              <w:t>.</w:t>
            </w:r>
            <w:r>
              <w:rPr>
                <w:rFonts w:hint="eastAsia"/>
                <w:sz w:val="26"/>
                <w:szCs w:val="26"/>
              </w:rPr>
              <w:t>83%</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hint="eastAsia"/>
                <w:sz w:val="26"/>
                <w:szCs w:val="26"/>
              </w:rPr>
              <w:t>105/11</w:t>
            </w:r>
          </w:p>
        </w:tc>
        <w:tc>
          <w:tcPr>
            <w:tcW w:w="2950" w:type="pct"/>
            <w:vAlign w:val="bottom"/>
          </w:tcPr>
          <w:p w:rsidR="00D161FA" w:rsidRPr="00A12BB1" w:rsidRDefault="00D161FA" w:rsidP="00865378">
            <w:pPr>
              <w:jc w:val="center"/>
              <w:rPr>
                <w:sz w:val="26"/>
                <w:szCs w:val="26"/>
              </w:rPr>
            </w:pPr>
            <w:r w:rsidRPr="00A12BB1">
              <w:rPr>
                <w:sz w:val="26"/>
                <w:szCs w:val="26"/>
              </w:rPr>
              <w:t>2.</w:t>
            </w:r>
            <w:r>
              <w:rPr>
                <w:rFonts w:hint="eastAsia"/>
                <w:sz w:val="26"/>
                <w:szCs w:val="26"/>
              </w:rPr>
              <w:t>40%</w:t>
            </w:r>
          </w:p>
        </w:tc>
      </w:tr>
      <w:tr w:rsidR="00D161FA" w:rsidRPr="009D2139" w:rsidTr="009E359A">
        <w:trPr>
          <w:trHeight w:val="225"/>
          <w:jc w:val="right"/>
        </w:trPr>
        <w:tc>
          <w:tcPr>
            <w:tcW w:w="2050" w:type="pct"/>
            <w:shd w:val="clear" w:color="auto" w:fill="auto"/>
            <w:noWrap/>
            <w:vAlign w:val="center"/>
          </w:tcPr>
          <w:p w:rsidR="00D161FA" w:rsidRPr="00764AA6" w:rsidRDefault="00D161FA" w:rsidP="00865378">
            <w:pPr>
              <w:jc w:val="center"/>
              <w:rPr>
                <w:rFonts w:eastAsia="標楷體"/>
                <w:sz w:val="26"/>
                <w:szCs w:val="26"/>
              </w:rPr>
            </w:pPr>
            <w:r>
              <w:rPr>
                <w:rFonts w:eastAsia="標楷體" w:hint="eastAsia"/>
                <w:sz w:val="26"/>
                <w:szCs w:val="26"/>
              </w:rPr>
              <w:t>105/12</w:t>
            </w:r>
          </w:p>
        </w:tc>
        <w:tc>
          <w:tcPr>
            <w:tcW w:w="2950" w:type="pct"/>
            <w:vAlign w:val="bottom"/>
          </w:tcPr>
          <w:p w:rsidR="00D161FA" w:rsidRPr="00A12BB1" w:rsidRDefault="00D161FA" w:rsidP="00865378">
            <w:pPr>
              <w:jc w:val="center"/>
              <w:rPr>
                <w:sz w:val="26"/>
                <w:szCs w:val="26"/>
              </w:rPr>
            </w:pPr>
            <w:r>
              <w:rPr>
                <w:sz w:val="26"/>
                <w:szCs w:val="26"/>
              </w:rPr>
              <w:t>2.</w:t>
            </w:r>
            <w:r>
              <w:rPr>
                <w:rFonts w:hint="eastAsia"/>
                <w:sz w:val="26"/>
                <w:szCs w:val="26"/>
              </w:rPr>
              <w:t>45%</w:t>
            </w:r>
          </w:p>
        </w:tc>
      </w:tr>
    </w:tbl>
    <w:p w:rsidR="004B3888" w:rsidRPr="004B3888" w:rsidRDefault="004B3888" w:rsidP="00425BCD">
      <w:pPr>
        <w:spacing w:beforeLines="50" w:before="120" w:afterLines="50" w:after="120" w:line="360" w:lineRule="auto"/>
        <w:ind w:leftChars="400" w:left="960" w:firstLineChars="200" w:firstLine="520"/>
        <w:jc w:val="both"/>
        <w:rPr>
          <w:rFonts w:eastAsia="標楷體" w:hAnsi="標楷體"/>
          <w:sz w:val="26"/>
          <w:szCs w:val="26"/>
        </w:rPr>
      </w:pPr>
      <w:r w:rsidRPr="004B3888">
        <w:rPr>
          <w:rFonts w:eastAsia="標楷體" w:hAnsi="標楷體" w:hint="eastAsia"/>
          <w:sz w:val="26"/>
          <w:szCs w:val="26"/>
        </w:rPr>
        <w:t>另按移轉訂價查核準則第</w:t>
      </w:r>
      <w:r w:rsidRPr="004B3888">
        <w:rPr>
          <w:rFonts w:eastAsia="標楷體" w:hAnsi="標楷體" w:hint="eastAsia"/>
          <w:sz w:val="26"/>
          <w:szCs w:val="26"/>
        </w:rPr>
        <w:t>14</w:t>
      </w:r>
      <w:r w:rsidRPr="004B3888">
        <w:rPr>
          <w:rFonts w:eastAsia="標楷體" w:hAnsi="標楷體" w:hint="eastAsia"/>
          <w:sz w:val="26"/>
          <w:szCs w:val="26"/>
        </w:rPr>
        <w:t>條第</w:t>
      </w:r>
      <w:r w:rsidRPr="004B3888">
        <w:rPr>
          <w:rFonts w:eastAsia="標楷體" w:hAnsi="標楷體" w:hint="eastAsia"/>
          <w:sz w:val="26"/>
          <w:szCs w:val="26"/>
        </w:rPr>
        <w:t>2</w:t>
      </w:r>
      <w:r w:rsidRPr="004B3888">
        <w:rPr>
          <w:rFonts w:eastAsia="標楷體" w:hAnsi="標楷體" w:hint="eastAsia"/>
          <w:sz w:val="26"/>
          <w:szCs w:val="26"/>
        </w:rPr>
        <w:t>款規定，外部可比較對象若與受測個體有差異時，應就該等差異對常規交易價格影響進行合理之調整。本所以</w:t>
      </w:r>
      <w:r w:rsidRPr="004B3888">
        <w:rPr>
          <w:rFonts w:eastAsia="標楷體" w:hAnsi="標楷體"/>
          <w:sz w:val="26"/>
          <w:szCs w:val="26"/>
        </w:rPr>
        <w:t>COMPUSTAT</w:t>
      </w:r>
      <w:r w:rsidRPr="004B3888">
        <w:rPr>
          <w:rFonts w:eastAsia="標楷體" w:hAnsi="標楷體" w:hint="eastAsia"/>
          <w:sz w:val="26"/>
          <w:szCs w:val="26"/>
        </w:rPr>
        <w:t>資料庫與</w:t>
      </w:r>
      <w:hyperlink r:id="rId31" w:history="1">
        <w:r w:rsidRPr="004B3888">
          <w:rPr>
            <w:rFonts w:eastAsia="標楷體" w:hAnsi="標楷體"/>
            <w:sz w:val="26"/>
            <w:szCs w:val="26"/>
          </w:rPr>
          <w:t>BondsOnline</w:t>
        </w:r>
      </w:hyperlink>
      <w:r w:rsidRPr="004B3888">
        <w:rPr>
          <w:rFonts w:eastAsia="標楷體" w:hAnsi="標楷體" w:hint="eastAsia"/>
          <w:sz w:val="26"/>
          <w:szCs w:val="26"/>
        </w:rPr>
        <w:t>之「利息保障倍數、債信評等與信用風險貼水對照表」作為調整外部可比較對象的調整依據。對照表資訊如下：</w:t>
      </w:r>
    </w:p>
    <w:tbl>
      <w:tblPr>
        <w:tblW w:w="4248" w:type="pct"/>
        <w:jc w:val="right"/>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268"/>
        <w:gridCol w:w="2268"/>
        <w:gridCol w:w="2698"/>
      </w:tblGrid>
      <w:tr w:rsidR="004B3888" w:rsidRPr="00DD5FD4" w:rsidTr="00CF0F5F">
        <w:trPr>
          <w:trHeight w:val="338"/>
          <w:tblHeader/>
          <w:jc w:val="right"/>
        </w:trPr>
        <w:tc>
          <w:tcPr>
            <w:tcW w:w="1567" w:type="pct"/>
            <w:shd w:val="clear" w:color="auto" w:fill="4F81BD"/>
            <w:noWrap/>
            <w:vAlign w:val="center"/>
          </w:tcPr>
          <w:p w:rsidR="004B3888" w:rsidRPr="00220A70" w:rsidRDefault="004B3888" w:rsidP="00CF0F5F">
            <w:pPr>
              <w:jc w:val="center"/>
              <w:rPr>
                <w:rFonts w:eastAsia="標楷體"/>
                <w:b/>
                <w:bCs/>
                <w:color w:val="FFFFFF"/>
                <w:sz w:val="26"/>
                <w:szCs w:val="26"/>
              </w:rPr>
            </w:pPr>
            <w:r>
              <w:rPr>
                <w:rFonts w:eastAsia="標楷體" w:hint="eastAsia"/>
                <w:b/>
                <w:bCs/>
                <w:color w:val="FFFFFF"/>
                <w:sz w:val="26"/>
                <w:szCs w:val="26"/>
              </w:rPr>
              <w:t>利息保障倍數</w:t>
            </w:r>
          </w:p>
        </w:tc>
        <w:tc>
          <w:tcPr>
            <w:tcW w:w="1567" w:type="pct"/>
            <w:shd w:val="clear" w:color="auto" w:fill="4F81BD"/>
            <w:vAlign w:val="center"/>
          </w:tcPr>
          <w:p w:rsidR="004B3888" w:rsidRPr="00220A70" w:rsidRDefault="004B3888" w:rsidP="00CF0F5F">
            <w:pPr>
              <w:jc w:val="center"/>
              <w:rPr>
                <w:rFonts w:eastAsia="標楷體"/>
                <w:b/>
                <w:color w:val="FFFFFF"/>
                <w:sz w:val="26"/>
                <w:szCs w:val="26"/>
              </w:rPr>
            </w:pPr>
            <w:r>
              <w:rPr>
                <w:rFonts w:eastAsia="標楷體" w:hint="eastAsia"/>
                <w:b/>
                <w:color w:val="FFFFFF"/>
                <w:sz w:val="26"/>
                <w:szCs w:val="26"/>
              </w:rPr>
              <w:t>債信評等</w:t>
            </w:r>
          </w:p>
        </w:tc>
        <w:tc>
          <w:tcPr>
            <w:tcW w:w="1865" w:type="pct"/>
            <w:shd w:val="clear" w:color="auto" w:fill="4F81BD"/>
            <w:vAlign w:val="center"/>
          </w:tcPr>
          <w:p w:rsidR="004B3888" w:rsidRPr="00220A70" w:rsidRDefault="004B3888" w:rsidP="00CF0F5F">
            <w:pPr>
              <w:jc w:val="center"/>
              <w:rPr>
                <w:rFonts w:eastAsia="標楷體"/>
                <w:b/>
                <w:color w:val="FFFFFF"/>
                <w:sz w:val="26"/>
                <w:szCs w:val="26"/>
              </w:rPr>
            </w:pPr>
            <w:r>
              <w:rPr>
                <w:rFonts w:eastAsia="標楷體" w:hint="eastAsia"/>
                <w:b/>
                <w:color w:val="FFFFFF"/>
                <w:sz w:val="26"/>
                <w:szCs w:val="26"/>
              </w:rPr>
              <w:t>信用風險貼水</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w:t>
            </w:r>
            <w:r w:rsidRPr="00043854">
              <w:rPr>
                <w:rFonts w:eastAsia="標楷體"/>
                <w:sz w:val="26"/>
                <w:szCs w:val="26"/>
              </w:rPr>
              <w:t>12.50</w:t>
            </w:r>
          </w:p>
        </w:tc>
        <w:tc>
          <w:tcPr>
            <w:tcW w:w="1567" w:type="pct"/>
            <w:vAlign w:val="center"/>
          </w:tcPr>
          <w:p w:rsidR="004B3888" w:rsidRPr="00043854" w:rsidRDefault="004B3888" w:rsidP="00CF0F5F">
            <w:pPr>
              <w:jc w:val="center"/>
              <w:rPr>
                <w:sz w:val="26"/>
                <w:szCs w:val="26"/>
              </w:rPr>
            </w:pPr>
            <w:r w:rsidRPr="00043854">
              <w:rPr>
                <w:sz w:val="26"/>
                <w:szCs w:val="26"/>
              </w:rPr>
              <w:t>AAA</w:t>
            </w:r>
          </w:p>
        </w:tc>
        <w:tc>
          <w:tcPr>
            <w:tcW w:w="1865" w:type="pct"/>
            <w:vAlign w:val="center"/>
          </w:tcPr>
          <w:p w:rsidR="004B3888" w:rsidRPr="00043854" w:rsidRDefault="004B3888" w:rsidP="00CF0F5F">
            <w:pPr>
              <w:jc w:val="center"/>
              <w:rPr>
                <w:sz w:val="26"/>
                <w:szCs w:val="26"/>
              </w:rPr>
            </w:pPr>
            <w:r w:rsidRPr="00043854">
              <w:rPr>
                <w:sz w:val="26"/>
                <w:szCs w:val="26"/>
              </w:rPr>
              <w:t>0.35%</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9.50~12.50</w:t>
            </w:r>
          </w:p>
        </w:tc>
        <w:tc>
          <w:tcPr>
            <w:tcW w:w="1567" w:type="pct"/>
            <w:vAlign w:val="center"/>
          </w:tcPr>
          <w:p w:rsidR="004B3888" w:rsidRPr="00043854" w:rsidRDefault="004B3888" w:rsidP="00CF0F5F">
            <w:pPr>
              <w:jc w:val="center"/>
              <w:rPr>
                <w:sz w:val="26"/>
                <w:szCs w:val="26"/>
              </w:rPr>
            </w:pPr>
            <w:r w:rsidRPr="00043854">
              <w:rPr>
                <w:sz w:val="26"/>
                <w:szCs w:val="26"/>
              </w:rPr>
              <w:t>AA</w:t>
            </w:r>
          </w:p>
        </w:tc>
        <w:tc>
          <w:tcPr>
            <w:tcW w:w="1865" w:type="pct"/>
            <w:vAlign w:val="center"/>
          </w:tcPr>
          <w:p w:rsidR="004B3888" w:rsidRPr="00043854" w:rsidRDefault="004B3888" w:rsidP="00CF0F5F">
            <w:pPr>
              <w:jc w:val="center"/>
              <w:rPr>
                <w:sz w:val="26"/>
                <w:szCs w:val="26"/>
              </w:rPr>
            </w:pPr>
            <w:r w:rsidRPr="00043854">
              <w:rPr>
                <w:sz w:val="26"/>
                <w:szCs w:val="26"/>
              </w:rPr>
              <w:t>0.50%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7.50~9.50</w:t>
            </w:r>
          </w:p>
        </w:tc>
        <w:tc>
          <w:tcPr>
            <w:tcW w:w="1567" w:type="pct"/>
            <w:vAlign w:val="center"/>
          </w:tcPr>
          <w:p w:rsidR="004B3888" w:rsidRPr="00043854" w:rsidRDefault="004B3888" w:rsidP="00CF0F5F">
            <w:pPr>
              <w:jc w:val="center"/>
              <w:rPr>
                <w:sz w:val="26"/>
                <w:szCs w:val="26"/>
              </w:rPr>
            </w:pPr>
            <w:r w:rsidRPr="00043854">
              <w:rPr>
                <w:sz w:val="26"/>
                <w:szCs w:val="26"/>
              </w:rPr>
              <w:t>A+</w:t>
            </w:r>
          </w:p>
        </w:tc>
        <w:tc>
          <w:tcPr>
            <w:tcW w:w="1865" w:type="pct"/>
            <w:vAlign w:val="center"/>
          </w:tcPr>
          <w:p w:rsidR="004B3888" w:rsidRPr="00043854" w:rsidRDefault="004B3888" w:rsidP="00CF0F5F">
            <w:pPr>
              <w:jc w:val="center"/>
              <w:rPr>
                <w:sz w:val="26"/>
                <w:szCs w:val="26"/>
              </w:rPr>
            </w:pPr>
            <w:r w:rsidRPr="00043854">
              <w:rPr>
                <w:sz w:val="26"/>
                <w:szCs w:val="26"/>
              </w:rPr>
              <w:t>0.70%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6.00~7.50</w:t>
            </w:r>
          </w:p>
        </w:tc>
        <w:tc>
          <w:tcPr>
            <w:tcW w:w="1567" w:type="pct"/>
            <w:vAlign w:val="center"/>
          </w:tcPr>
          <w:p w:rsidR="004B3888" w:rsidRPr="00043854" w:rsidRDefault="004B3888" w:rsidP="00CF0F5F">
            <w:pPr>
              <w:jc w:val="center"/>
              <w:rPr>
                <w:sz w:val="26"/>
                <w:szCs w:val="26"/>
              </w:rPr>
            </w:pPr>
            <w:r w:rsidRPr="00043854">
              <w:rPr>
                <w:sz w:val="26"/>
                <w:szCs w:val="26"/>
              </w:rPr>
              <w:t>A</w:t>
            </w:r>
          </w:p>
        </w:tc>
        <w:tc>
          <w:tcPr>
            <w:tcW w:w="1865" w:type="pct"/>
            <w:vAlign w:val="center"/>
          </w:tcPr>
          <w:p w:rsidR="004B3888" w:rsidRPr="00043854" w:rsidRDefault="004B3888" w:rsidP="00CF0F5F">
            <w:pPr>
              <w:jc w:val="center"/>
              <w:rPr>
                <w:sz w:val="26"/>
                <w:szCs w:val="26"/>
              </w:rPr>
            </w:pPr>
            <w:r w:rsidRPr="00043854">
              <w:rPr>
                <w:sz w:val="26"/>
                <w:szCs w:val="26"/>
              </w:rPr>
              <w:t>0.80%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4.50~6.00</w:t>
            </w:r>
          </w:p>
        </w:tc>
        <w:tc>
          <w:tcPr>
            <w:tcW w:w="1567" w:type="pct"/>
            <w:vAlign w:val="center"/>
          </w:tcPr>
          <w:p w:rsidR="004B3888" w:rsidRPr="00043854" w:rsidRDefault="004B3888" w:rsidP="00CF0F5F">
            <w:pPr>
              <w:jc w:val="center"/>
              <w:rPr>
                <w:sz w:val="26"/>
                <w:szCs w:val="26"/>
              </w:rPr>
            </w:pPr>
            <w:r w:rsidRPr="00043854">
              <w:rPr>
                <w:sz w:val="26"/>
                <w:szCs w:val="26"/>
              </w:rPr>
              <w:t>A-</w:t>
            </w:r>
          </w:p>
        </w:tc>
        <w:tc>
          <w:tcPr>
            <w:tcW w:w="1865" w:type="pct"/>
            <w:vAlign w:val="center"/>
          </w:tcPr>
          <w:p w:rsidR="004B3888" w:rsidRPr="00043854" w:rsidRDefault="004B3888" w:rsidP="00CF0F5F">
            <w:pPr>
              <w:jc w:val="center"/>
              <w:rPr>
                <w:sz w:val="26"/>
                <w:szCs w:val="26"/>
              </w:rPr>
            </w:pPr>
            <w:r w:rsidRPr="00043854">
              <w:rPr>
                <w:sz w:val="26"/>
                <w:szCs w:val="26"/>
              </w:rPr>
              <w:t>1.00%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4.00~4.50</w:t>
            </w:r>
          </w:p>
        </w:tc>
        <w:tc>
          <w:tcPr>
            <w:tcW w:w="1567" w:type="pct"/>
            <w:vAlign w:val="center"/>
          </w:tcPr>
          <w:p w:rsidR="004B3888" w:rsidRPr="00043854" w:rsidRDefault="004B3888" w:rsidP="00CF0F5F">
            <w:pPr>
              <w:jc w:val="center"/>
              <w:rPr>
                <w:sz w:val="26"/>
                <w:szCs w:val="26"/>
              </w:rPr>
            </w:pPr>
            <w:r w:rsidRPr="00043854">
              <w:rPr>
                <w:sz w:val="26"/>
                <w:szCs w:val="26"/>
              </w:rPr>
              <w:t>BBB</w:t>
            </w:r>
          </w:p>
        </w:tc>
        <w:tc>
          <w:tcPr>
            <w:tcW w:w="1865" w:type="pct"/>
            <w:vAlign w:val="center"/>
          </w:tcPr>
          <w:p w:rsidR="004B3888" w:rsidRPr="00043854" w:rsidRDefault="004B3888" w:rsidP="00CF0F5F">
            <w:pPr>
              <w:jc w:val="center"/>
              <w:rPr>
                <w:sz w:val="26"/>
                <w:szCs w:val="26"/>
              </w:rPr>
            </w:pPr>
            <w:r w:rsidRPr="00043854">
              <w:rPr>
                <w:sz w:val="26"/>
                <w:szCs w:val="26"/>
              </w:rPr>
              <w:t>1.50%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3.50~4.00</w:t>
            </w:r>
          </w:p>
        </w:tc>
        <w:tc>
          <w:tcPr>
            <w:tcW w:w="1567" w:type="pct"/>
            <w:vAlign w:val="center"/>
          </w:tcPr>
          <w:p w:rsidR="004B3888" w:rsidRPr="00043854" w:rsidRDefault="004B3888" w:rsidP="00CF0F5F">
            <w:pPr>
              <w:jc w:val="center"/>
              <w:rPr>
                <w:sz w:val="26"/>
                <w:szCs w:val="26"/>
              </w:rPr>
            </w:pPr>
            <w:r w:rsidRPr="00043854">
              <w:rPr>
                <w:sz w:val="26"/>
                <w:szCs w:val="26"/>
              </w:rPr>
              <w:t>BB+</w:t>
            </w:r>
          </w:p>
        </w:tc>
        <w:tc>
          <w:tcPr>
            <w:tcW w:w="1865" w:type="pct"/>
            <w:vAlign w:val="center"/>
          </w:tcPr>
          <w:p w:rsidR="004B3888" w:rsidRPr="00043854" w:rsidRDefault="004B3888" w:rsidP="00CF0F5F">
            <w:pPr>
              <w:jc w:val="center"/>
              <w:rPr>
                <w:sz w:val="26"/>
                <w:szCs w:val="26"/>
              </w:rPr>
            </w:pPr>
            <w:r w:rsidRPr="00043854">
              <w:rPr>
                <w:sz w:val="26"/>
                <w:szCs w:val="26"/>
              </w:rPr>
              <w:t>2.00%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3.00~3.50</w:t>
            </w:r>
          </w:p>
        </w:tc>
        <w:tc>
          <w:tcPr>
            <w:tcW w:w="1567" w:type="pct"/>
            <w:vAlign w:val="center"/>
          </w:tcPr>
          <w:p w:rsidR="004B3888" w:rsidRPr="00043854" w:rsidRDefault="004B3888" w:rsidP="00CF0F5F">
            <w:pPr>
              <w:jc w:val="center"/>
              <w:rPr>
                <w:sz w:val="26"/>
                <w:szCs w:val="26"/>
              </w:rPr>
            </w:pPr>
            <w:r w:rsidRPr="00043854">
              <w:rPr>
                <w:sz w:val="26"/>
                <w:szCs w:val="26"/>
              </w:rPr>
              <w:t>BB</w:t>
            </w:r>
          </w:p>
        </w:tc>
        <w:tc>
          <w:tcPr>
            <w:tcW w:w="1865" w:type="pct"/>
            <w:vAlign w:val="center"/>
          </w:tcPr>
          <w:p w:rsidR="004B3888" w:rsidRPr="00043854" w:rsidRDefault="004B3888" w:rsidP="00CF0F5F">
            <w:pPr>
              <w:jc w:val="center"/>
              <w:rPr>
                <w:sz w:val="26"/>
                <w:szCs w:val="26"/>
              </w:rPr>
            </w:pPr>
            <w:r w:rsidRPr="00043854">
              <w:rPr>
                <w:sz w:val="26"/>
                <w:szCs w:val="26"/>
              </w:rPr>
              <w:t>2.50%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2.50~3.00</w:t>
            </w:r>
          </w:p>
        </w:tc>
        <w:tc>
          <w:tcPr>
            <w:tcW w:w="1567" w:type="pct"/>
            <w:vAlign w:val="center"/>
          </w:tcPr>
          <w:p w:rsidR="004B3888" w:rsidRPr="00043854" w:rsidRDefault="004B3888" w:rsidP="00CF0F5F">
            <w:pPr>
              <w:jc w:val="center"/>
              <w:rPr>
                <w:sz w:val="26"/>
                <w:szCs w:val="26"/>
              </w:rPr>
            </w:pPr>
            <w:r w:rsidRPr="00043854">
              <w:rPr>
                <w:sz w:val="26"/>
                <w:szCs w:val="26"/>
              </w:rPr>
              <w:t>B+</w:t>
            </w:r>
          </w:p>
        </w:tc>
        <w:tc>
          <w:tcPr>
            <w:tcW w:w="1865" w:type="pct"/>
            <w:vAlign w:val="center"/>
          </w:tcPr>
          <w:p w:rsidR="004B3888" w:rsidRPr="00043854" w:rsidRDefault="004B3888" w:rsidP="00CF0F5F">
            <w:pPr>
              <w:jc w:val="center"/>
              <w:rPr>
                <w:sz w:val="26"/>
                <w:szCs w:val="26"/>
              </w:rPr>
            </w:pPr>
            <w:r w:rsidRPr="00043854">
              <w:rPr>
                <w:sz w:val="26"/>
                <w:szCs w:val="26"/>
              </w:rPr>
              <w:t>3.25%</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2.00~2.50</w:t>
            </w:r>
          </w:p>
        </w:tc>
        <w:tc>
          <w:tcPr>
            <w:tcW w:w="1567" w:type="pct"/>
            <w:vAlign w:val="center"/>
          </w:tcPr>
          <w:p w:rsidR="004B3888" w:rsidRPr="00043854" w:rsidRDefault="004B3888" w:rsidP="00CF0F5F">
            <w:pPr>
              <w:jc w:val="center"/>
              <w:rPr>
                <w:sz w:val="26"/>
                <w:szCs w:val="26"/>
              </w:rPr>
            </w:pPr>
            <w:r w:rsidRPr="00043854">
              <w:rPr>
                <w:sz w:val="26"/>
                <w:szCs w:val="26"/>
              </w:rPr>
              <w:t>B</w:t>
            </w:r>
          </w:p>
        </w:tc>
        <w:tc>
          <w:tcPr>
            <w:tcW w:w="1865" w:type="pct"/>
            <w:vAlign w:val="center"/>
          </w:tcPr>
          <w:p w:rsidR="004B3888" w:rsidRPr="00043854" w:rsidRDefault="004B3888" w:rsidP="00CF0F5F">
            <w:pPr>
              <w:jc w:val="center"/>
              <w:rPr>
                <w:sz w:val="26"/>
                <w:szCs w:val="26"/>
              </w:rPr>
            </w:pPr>
            <w:r w:rsidRPr="00043854">
              <w:rPr>
                <w:sz w:val="26"/>
                <w:szCs w:val="26"/>
              </w:rPr>
              <w:t>4.00%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1.50~2.00</w:t>
            </w:r>
          </w:p>
        </w:tc>
        <w:tc>
          <w:tcPr>
            <w:tcW w:w="1567" w:type="pct"/>
            <w:vAlign w:val="center"/>
          </w:tcPr>
          <w:p w:rsidR="004B3888" w:rsidRPr="00043854" w:rsidRDefault="004B3888" w:rsidP="00CF0F5F">
            <w:pPr>
              <w:jc w:val="center"/>
              <w:rPr>
                <w:sz w:val="26"/>
                <w:szCs w:val="26"/>
              </w:rPr>
            </w:pPr>
            <w:r w:rsidRPr="00043854">
              <w:rPr>
                <w:sz w:val="26"/>
                <w:szCs w:val="26"/>
              </w:rPr>
              <w:t>B-</w:t>
            </w:r>
          </w:p>
        </w:tc>
        <w:tc>
          <w:tcPr>
            <w:tcW w:w="1865" w:type="pct"/>
            <w:vAlign w:val="center"/>
          </w:tcPr>
          <w:p w:rsidR="004B3888" w:rsidRPr="00043854" w:rsidRDefault="004B3888" w:rsidP="00CF0F5F">
            <w:pPr>
              <w:jc w:val="center"/>
              <w:rPr>
                <w:sz w:val="26"/>
                <w:szCs w:val="26"/>
              </w:rPr>
            </w:pPr>
            <w:r w:rsidRPr="00043854">
              <w:rPr>
                <w:sz w:val="26"/>
                <w:szCs w:val="26"/>
              </w:rPr>
              <w:t>6.00%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1.25~1.50</w:t>
            </w:r>
          </w:p>
        </w:tc>
        <w:tc>
          <w:tcPr>
            <w:tcW w:w="1567" w:type="pct"/>
            <w:vAlign w:val="center"/>
          </w:tcPr>
          <w:p w:rsidR="004B3888" w:rsidRPr="00043854" w:rsidRDefault="004B3888" w:rsidP="00CF0F5F">
            <w:pPr>
              <w:jc w:val="center"/>
              <w:rPr>
                <w:sz w:val="26"/>
                <w:szCs w:val="26"/>
              </w:rPr>
            </w:pPr>
            <w:r w:rsidRPr="00043854">
              <w:rPr>
                <w:sz w:val="26"/>
                <w:szCs w:val="26"/>
              </w:rPr>
              <w:t>CCC</w:t>
            </w:r>
          </w:p>
        </w:tc>
        <w:tc>
          <w:tcPr>
            <w:tcW w:w="1865" w:type="pct"/>
            <w:vAlign w:val="center"/>
          </w:tcPr>
          <w:p w:rsidR="004B3888" w:rsidRPr="00043854" w:rsidRDefault="004B3888" w:rsidP="00CF0F5F">
            <w:pPr>
              <w:jc w:val="center"/>
              <w:rPr>
                <w:sz w:val="26"/>
                <w:szCs w:val="26"/>
              </w:rPr>
            </w:pPr>
            <w:r w:rsidRPr="00043854">
              <w:rPr>
                <w:sz w:val="26"/>
                <w:szCs w:val="26"/>
              </w:rPr>
              <w:t>8.00%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0.80~1.25</w:t>
            </w:r>
          </w:p>
        </w:tc>
        <w:tc>
          <w:tcPr>
            <w:tcW w:w="1567" w:type="pct"/>
            <w:vAlign w:val="center"/>
          </w:tcPr>
          <w:p w:rsidR="004B3888" w:rsidRPr="00043854" w:rsidRDefault="004B3888" w:rsidP="00CF0F5F">
            <w:pPr>
              <w:jc w:val="center"/>
              <w:rPr>
                <w:sz w:val="26"/>
                <w:szCs w:val="26"/>
              </w:rPr>
            </w:pPr>
            <w:r w:rsidRPr="00043854">
              <w:rPr>
                <w:sz w:val="26"/>
                <w:szCs w:val="26"/>
              </w:rPr>
              <w:t>CC</w:t>
            </w:r>
          </w:p>
        </w:tc>
        <w:tc>
          <w:tcPr>
            <w:tcW w:w="1865" w:type="pct"/>
            <w:vAlign w:val="center"/>
          </w:tcPr>
          <w:p w:rsidR="004B3888" w:rsidRPr="00043854" w:rsidRDefault="004B3888" w:rsidP="00CF0F5F">
            <w:pPr>
              <w:jc w:val="center"/>
              <w:rPr>
                <w:sz w:val="26"/>
                <w:szCs w:val="26"/>
              </w:rPr>
            </w:pPr>
            <w:r w:rsidRPr="00043854">
              <w:rPr>
                <w:sz w:val="26"/>
                <w:szCs w:val="26"/>
              </w:rPr>
              <w:t>10.00%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lastRenderedPageBreak/>
              <w:t>0.50~0.80</w:t>
            </w:r>
          </w:p>
        </w:tc>
        <w:tc>
          <w:tcPr>
            <w:tcW w:w="1567" w:type="pct"/>
            <w:vAlign w:val="center"/>
          </w:tcPr>
          <w:p w:rsidR="004B3888" w:rsidRPr="00043854" w:rsidRDefault="004B3888" w:rsidP="00CF0F5F">
            <w:pPr>
              <w:jc w:val="center"/>
              <w:rPr>
                <w:sz w:val="26"/>
                <w:szCs w:val="26"/>
              </w:rPr>
            </w:pPr>
            <w:r w:rsidRPr="00043854">
              <w:rPr>
                <w:sz w:val="26"/>
                <w:szCs w:val="26"/>
              </w:rPr>
              <w:t>C</w:t>
            </w:r>
          </w:p>
        </w:tc>
        <w:tc>
          <w:tcPr>
            <w:tcW w:w="1865" w:type="pct"/>
            <w:vAlign w:val="center"/>
          </w:tcPr>
          <w:p w:rsidR="004B3888" w:rsidRPr="00043854" w:rsidRDefault="004B3888" w:rsidP="00CF0F5F">
            <w:pPr>
              <w:jc w:val="center"/>
              <w:rPr>
                <w:sz w:val="26"/>
                <w:szCs w:val="26"/>
              </w:rPr>
            </w:pPr>
            <w:r w:rsidRPr="00043854">
              <w:rPr>
                <w:sz w:val="26"/>
                <w:szCs w:val="26"/>
              </w:rPr>
              <w:t>12.00%</w:t>
            </w:r>
          </w:p>
        </w:tc>
      </w:tr>
      <w:tr w:rsidR="004B3888" w:rsidRPr="009D2139" w:rsidTr="00CF0F5F">
        <w:trPr>
          <w:trHeight w:val="225"/>
          <w:jc w:val="right"/>
        </w:trPr>
        <w:tc>
          <w:tcPr>
            <w:tcW w:w="1567" w:type="pct"/>
            <w:shd w:val="clear" w:color="auto" w:fill="auto"/>
            <w:noWrap/>
            <w:vAlign w:val="center"/>
          </w:tcPr>
          <w:p w:rsidR="004B3888" w:rsidRPr="00043854" w:rsidRDefault="004B3888" w:rsidP="00CF0F5F">
            <w:pPr>
              <w:jc w:val="center"/>
              <w:rPr>
                <w:rFonts w:eastAsia="標楷體"/>
                <w:sz w:val="26"/>
                <w:szCs w:val="26"/>
              </w:rPr>
            </w:pPr>
            <w:r w:rsidRPr="00043854">
              <w:rPr>
                <w:rFonts w:eastAsia="標楷體"/>
                <w:sz w:val="26"/>
                <w:szCs w:val="26"/>
              </w:rPr>
              <w:t>＜</w:t>
            </w:r>
            <w:r w:rsidRPr="00043854">
              <w:rPr>
                <w:rFonts w:eastAsia="標楷體"/>
                <w:sz w:val="26"/>
                <w:szCs w:val="26"/>
              </w:rPr>
              <w:t>0.50</w:t>
            </w:r>
          </w:p>
        </w:tc>
        <w:tc>
          <w:tcPr>
            <w:tcW w:w="1567" w:type="pct"/>
            <w:vAlign w:val="center"/>
          </w:tcPr>
          <w:p w:rsidR="004B3888" w:rsidRPr="00043854" w:rsidRDefault="004B3888" w:rsidP="00CF0F5F">
            <w:pPr>
              <w:jc w:val="center"/>
              <w:rPr>
                <w:sz w:val="26"/>
                <w:szCs w:val="26"/>
              </w:rPr>
            </w:pPr>
            <w:r w:rsidRPr="00043854">
              <w:rPr>
                <w:sz w:val="26"/>
                <w:szCs w:val="26"/>
              </w:rPr>
              <w:t>D</w:t>
            </w:r>
          </w:p>
        </w:tc>
        <w:tc>
          <w:tcPr>
            <w:tcW w:w="1865" w:type="pct"/>
            <w:vAlign w:val="center"/>
          </w:tcPr>
          <w:p w:rsidR="004B3888" w:rsidRPr="00043854" w:rsidRDefault="004B3888" w:rsidP="00CF0F5F">
            <w:pPr>
              <w:jc w:val="center"/>
              <w:rPr>
                <w:sz w:val="26"/>
                <w:szCs w:val="26"/>
              </w:rPr>
            </w:pPr>
            <w:r w:rsidRPr="00043854">
              <w:rPr>
                <w:sz w:val="26"/>
                <w:szCs w:val="26"/>
              </w:rPr>
              <w:t>20.00%</w:t>
            </w:r>
          </w:p>
        </w:tc>
      </w:tr>
    </w:tbl>
    <w:p w:rsidR="004B3888" w:rsidRPr="004B3888" w:rsidRDefault="004B3888" w:rsidP="004B3888"/>
    <w:p w:rsidR="002565D5" w:rsidRDefault="00F95DAA" w:rsidP="00425BCD">
      <w:pPr>
        <w:pStyle w:val="3"/>
        <w:numPr>
          <w:ilvl w:val="0"/>
          <w:numId w:val="0"/>
        </w:numPr>
        <w:spacing w:beforeLines="50" w:before="120" w:afterLines="50" w:after="120" w:line="360" w:lineRule="auto"/>
        <w:ind w:left="1080"/>
        <w:jc w:val="both"/>
        <w:rPr>
          <w:rFonts w:eastAsia="標楷體" w:hAnsi="標楷體"/>
          <w:color w:val="000000"/>
          <w:sz w:val="26"/>
          <w:szCs w:val="26"/>
        </w:rPr>
      </w:pPr>
      <w:r>
        <w:rPr>
          <w:rFonts w:eastAsia="標楷體" w:hAnsi="標楷體"/>
          <w:color w:val="000000"/>
          <w:sz w:val="26"/>
          <w:szCs w:val="26"/>
        </w:rPr>
        <w:br w:type="page"/>
      </w:r>
    </w:p>
    <w:p w:rsidR="0026003C" w:rsidRDefault="0026003C" w:rsidP="00425BCD">
      <w:pPr>
        <w:tabs>
          <w:tab w:val="left" w:pos="1134"/>
        </w:tabs>
        <w:spacing w:beforeLines="50" w:before="120" w:afterLines="50" w:after="120" w:line="360" w:lineRule="auto"/>
        <w:jc w:val="both"/>
        <w:rPr>
          <w:rFonts w:eastAsia="標楷體"/>
          <w:b/>
          <w:sz w:val="28"/>
          <w:szCs w:val="26"/>
        </w:rPr>
      </w:pPr>
    </w:p>
    <w:p w:rsidR="00F95DAA" w:rsidRPr="00403A9B" w:rsidRDefault="00F95DAA" w:rsidP="00425BCD">
      <w:pPr>
        <w:tabs>
          <w:tab w:val="left" w:pos="1134"/>
        </w:tabs>
        <w:spacing w:beforeLines="50" w:before="120" w:afterLines="50" w:after="120" w:line="360" w:lineRule="auto"/>
        <w:jc w:val="both"/>
        <w:rPr>
          <w:rFonts w:eastAsia="標楷體"/>
          <w:b/>
          <w:sz w:val="28"/>
          <w:szCs w:val="26"/>
        </w:rPr>
        <w:sectPr w:rsidR="00F95DAA" w:rsidRPr="00403A9B" w:rsidSect="008C60C9">
          <w:type w:val="oddPage"/>
          <w:pgSz w:w="11906" w:h="16838" w:code="9"/>
          <w:pgMar w:top="2160" w:right="1440" w:bottom="1814" w:left="1440" w:header="851" w:footer="567" w:gutter="567"/>
          <w:cols w:space="425"/>
          <w:docGrid w:linePitch="360"/>
        </w:sectPr>
      </w:pPr>
    </w:p>
    <w:p w:rsidR="0026003C" w:rsidRPr="00403A9B" w:rsidRDefault="007F29B5" w:rsidP="0026003C">
      <w:pPr>
        <w:pStyle w:val="1"/>
        <w:numPr>
          <w:ilvl w:val="0"/>
          <w:numId w:val="0"/>
        </w:numPr>
        <w:spacing w:before="0" w:after="0" w:line="240" w:lineRule="auto"/>
        <w:jc w:val="right"/>
        <w:rPr>
          <w:rFonts w:ascii="Times New Roman" w:eastAsia="標楷體" w:hAnsi="Times New Roman"/>
          <w:sz w:val="48"/>
          <w:szCs w:val="48"/>
        </w:rPr>
      </w:pPr>
      <w:bookmarkStart w:id="114" w:name="_Toc485891321"/>
      <w:r>
        <w:rPr>
          <w:rFonts w:ascii="Times New Roman" w:eastAsia="標楷體" w:hAnsi="Times New Roman"/>
          <w:noProof/>
          <w:sz w:val="48"/>
          <w:szCs w:val="48"/>
        </w:rPr>
        <w:lastRenderedPageBreak/>
        <mc:AlternateContent>
          <mc:Choice Requires="wps">
            <w:drawing>
              <wp:anchor distT="0" distB="0" distL="114300" distR="114300" simplePos="0" relativeHeight="251661824" behindDoc="0" locked="0" layoutInCell="1" allowOverlap="1" wp14:anchorId="6E0580B4" wp14:editId="642775FF">
                <wp:simplePos x="0" y="0"/>
                <wp:positionH relativeFrom="column">
                  <wp:posOffset>4645660</wp:posOffset>
                </wp:positionH>
                <wp:positionV relativeFrom="paragraph">
                  <wp:posOffset>0</wp:posOffset>
                </wp:positionV>
                <wp:extent cx="720090" cy="720090"/>
                <wp:effectExtent l="6985" t="9525" r="6350" b="13335"/>
                <wp:wrapNone/>
                <wp:docPr id="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68427C"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144" type="#_x0000_t202" style="position:absolute;left:0;text-align:left;margin-left:365.8pt;margin-top:0;width:56.7pt;height:56.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">
                <v:textbox>
                  <w:txbxContent>
                    <w:p w:rsidR="009A6029" w:rsidRPr="0068427C" w:rsidRDefault="009A6029" w:rsidP="0026003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114"/>
    </w:p>
    <w:p w:rsidR="0026003C" w:rsidRPr="00403A9B" w:rsidRDefault="0026003C" w:rsidP="0026003C">
      <w:pPr>
        <w:jc w:val="right"/>
        <w:rPr>
          <w:rFonts w:eastAsia="標楷體"/>
        </w:rPr>
      </w:pPr>
    </w:p>
    <w:p w:rsidR="0026003C" w:rsidRPr="00403A9B" w:rsidRDefault="0026003C" w:rsidP="0026003C">
      <w:pPr>
        <w:jc w:val="right"/>
        <w:rPr>
          <w:rFonts w:eastAsia="標楷體"/>
        </w:rPr>
      </w:pPr>
    </w:p>
    <w:p w:rsidR="0026003C" w:rsidRPr="00403A9B" w:rsidRDefault="0026003C" w:rsidP="0026003C">
      <w:pPr>
        <w:pStyle w:val="1"/>
        <w:widowControl/>
        <w:spacing w:before="100" w:beforeAutospacing="1" w:after="100" w:afterAutospacing="1" w:line="360" w:lineRule="auto"/>
        <w:ind w:leftChars="300" w:left="720" w:firstLine="0"/>
        <w:jc w:val="right"/>
        <w:rPr>
          <w:rFonts w:ascii="Times New Roman" w:eastAsia="標楷體" w:hAnsi="Times New Roman"/>
          <w:sz w:val="56"/>
          <w:szCs w:val="56"/>
        </w:rPr>
      </w:pPr>
      <w:bookmarkStart w:id="115" w:name="_Toc485891322"/>
      <w:r w:rsidRPr="00403A9B">
        <w:rPr>
          <w:rFonts w:ascii="Times New Roman" w:eastAsia="標楷體" w:hAnsi="標楷體"/>
          <w:sz w:val="56"/>
          <w:szCs w:val="56"/>
        </w:rPr>
        <w:t>受控交易評估結果</w:t>
      </w:r>
      <w:bookmarkEnd w:id="115"/>
    </w:p>
    <w:p w:rsidR="0026003C" w:rsidRDefault="0026003C" w:rsidP="00425BCD">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由本報告第柒章得知，</w:t>
      </w:r>
      <w:r w:rsidRPr="008A1A29">
        <w:rPr>
          <w:rFonts w:eastAsia="標楷體" w:hint="eastAsia"/>
          <w:sz w:val="26"/>
          <w:szCs w:val="26"/>
        </w:rPr>
        <w:t>『</w:t>
      </w:r>
      <w:r w:rsidRPr="008A1A29">
        <w:rPr>
          <w:rFonts w:eastAsia="標楷體" w:hAnsi="標楷體"/>
          <w:sz w:val="26"/>
          <w:szCs w:val="26"/>
        </w:rPr>
        <w:t>可比較利潤法</w:t>
      </w:r>
      <w:r w:rsidRPr="008A1A29">
        <w:rPr>
          <w:rFonts w:eastAsia="標楷體" w:hint="eastAsia"/>
          <w:sz w:val="26"/>
          <w:szCs w:val="26"/>
        </w:rPr>
        <w:t>』為評估台灣柏恩氏</w:t>
      </w:r>
      <w:r w:rsidRPr="008A1A29">
        <w:rPr>
          <w:rFonts w:eastAsia="標楷體" w:hAnsi="標楷體"/>
          <w:sz w:val="26"/>
          <w:szCs w:val="26"/>
        </w:rPr>
        <w:t>『有形資產之移轉</w:t>
      </w:r>
      <w:r w:rsidR="000425E0">
        <w:rPr>
          <w:rFonts w:eastAsia="標楷體" w:hAnsi="標楷體"/>
          <w:sz w:val="26"/>
          <w:szCs w:val="26"/>
        </w:rPr>
        <w:t>—</w:t>
      </w:r>
      <w:r w:rsidRPr="008A1A29">
        <w:rPr>
          <w:rFonts w:eastAsia="標楷體" w:hAnsi="標楷體"/>
          <w:sz w:val="26"/>
          <w:szCs w:val="26"/>
        </w:rPr>
        <w:t>進、銷貨』、『無形資產之使用</w:t>
      </w:r>
      <w:r w:rsidR="000425E0">
        <w:rPr>
          <w:rFonts w:eastAsia="標楷體" w:hAnsi="標楷體"/>
          <w:sz w:val="26"/>
          <w:szCs w:val="26"/>
        </w:rPr>
        <w:t>—</w:t>
      </w:r>
      <w:r w:rsidRPr="008A1A29">
        <w:rPr>
          <w:rFonts w:eastAsia="標楷體" w:hAnsi="標楷體"/>
          <w:sz w:val="26"/>
          <w:szCs w:val="26"/>
        </w:rPr>
        <w:t>權利金支出』、『服務之提供</w:t>
      </w:r>
      <w:r w:rsidR="000425E0">
        <w:rPr>
          <w:rFonts w:eastAsia="標楷體" w:hAnsi="標楷體"/>
          <w:sz w:val="26"/>
          <w:szCs w:val="26"/>
        </w:rPr>
        <w:t>—</w:t>
      </w:r>
      <w:r w:rsidRPr="008A1A29">
        <w:rPr>
          <w:rFonts w:eastAsia="標楷體" w:hAnsi="標楷體"/>
          <w:sz w:val="26"/>
          <w:szCs w:val="26"/>
        </w:rPr>
        <w:t>系統使用費』以及『服務之提供</w:t>
      </w:r>
      <w:r w:rsidR="000425E0">
        <w:rPr>
          <w:rFonts w:eastAsia="標楷體"/>
          <w:sz w:val="26"/>
          <w:szCs w:val="26"/>
        </w:rPr>
        <w:t>—</w:t>
      </w:r>
      <w:r w:rsidRPr="008A1A29">
        <w:rPr>
          <w:rFonts w:eastAsia="標楷體" w:hAnsi="標楷體"/>
          <w:sz w:val="26"/>
          <w:szCs w:val="26"/>
        </w:rPr>
        <w:t>服務收益』</w:t>
      </w:r>
      <w:r w:rsidRPr="008A1A29">
        <w:rPr>
          <w:rFonts w:eastAsia="標楷體" w:hint="eastAsia"/>
          <w:sz w:val="26"/>
          <w:szCs w:val="26"/>
        </w:rPr>
        <w:t>受控交易是否符合常規之最適常規方法；『</w:t>
      </w:r>
      <w:r w:rsidRPr="008A1A29">
        <w:rPr>
          <w:rFonts w:eastAsia="標楷體" w:hAnsi="標楷體"/>
          <w:sz w:val="26"/>
          <w:szCs w:val="26"/>
        </w:rPr>
        <w:t>可比較未受控價格法</w:t>
      </w:r>
      <w:r w:rsidRPr="008A1A29">
        <w:rPr>
          <w:rFonts w:eastAsia="標楷體" w:hint="eastAsia"/>
          <w:sz w:val="26"/>
          <w:szCs w:val="26"/>
        </w:rPr>
        <w:t>』為評估台灣柏恩氏</w:t>
      </w:r>
      <w:r w:rsidRPr="008A1A29">
        <w:rPr>
          <w:rFonts w:eastAsia="標楷體" w:hAnsi="標楷體"/>
          <w:sz w:val="26"/>
          <w:szCs w:val="26"/>
        </w:rPr>
        <w:t>『資金之使用</w:t>
      </w:r>
      <w:r w:rsidR="000425E0">
        <w:rPr>
          <w:rFonts w:eastAsia="標楷體"/>
          <w:sz w:val="26"/>
          <w:szCs w:val="26"/>
        </w:rPr>
        <w:t>—</w:t>
      </w:r>
      <w:r w:rsidR="008A1A29" w:rsidRPr="008A1A29">
        <w:rPr>
          <w:rFonts w:eastAsia="標楷體" w:hAnsi="標楷體" w:hint="eastAsia"/>
          <w:sz w:val="26"/>
          <w:szCs w:val="26"/>
        </w:rPr>
        <w:t>貸款及借款</w:t>
      </w:r>
      <w:r w:rsidRPr="008A1A29">
        <w:rPr>
          <w:rFonts w:eastAsia="標楷體" w:hAnsi="標楷體"/>
          <w:sz w:val="26"/>
          <w:szCs w:val="26"/>
        </w:rPr>
        <w:t>』</w:t>
      </w:r>
      <w:r w:rsidRPr="006B74CC">
        <w:rPr>
          <w:rFonts w:eastAsia="標楷體" w:hint="eastAsia"/>
          <w:sz w:val="26"/>
          <w:szCs w:val="26"/>
        </w:rPr>
        <w:t>受控交易是否符合常規之最適常規方法。</w:t>
      </w:r>
    </w:p>
    <w:p w:rsidR="00312C13" w:rsidRDefault="0026003C" w:rsidP="00425BCD">
      <w:pPr>
        <w:pStyle w:val="2"/>
        <w:numPr>
          <w:ilvl w:val="0"/>
          <w:numId w:val="73"/>
        </w:numPr>
        <w:tabs>
          <w:tab w:val="left" w:pos="756"/>
        </w:tabs>
        <w:spacing w:beforeLines="100" w:before="240" w:afterLines="100" w:after="240" w:line="360" w:lineRule="auto"/>
        <w:rPr>
          <w:rFonts w:ascii="Times New Roman" w:eastAsia="標楷體" w:hAnsi="Times New Roman"/>
          <w:sz w:val="36"/>
          <w:szCs w:val="40"/>
        </w:rPr>
      </w:pPr>
      <w:r w:rsidRPr="00D742A9">
        <w:rPr>
          <w:rFonts w:ascii="Times New Roman" w:eastAsia="標楷體" w:hAnsi="Times New Roman" w:hint="eastAsia"/>
          <w:sz w:val="36"/>
          <w:szCs w:val="40"/>
        </w:rPr>
        <w:t>採用「可比較利潤法」為最適常規交易方法</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由第捌章步驟選出可比較對象後，本所即根據移轉訂價查核準則第</w:t>
      </w:r>
      <w:r w:rsidRPr="006B74CC">
        <w:rPr>
          <w:rFonts w:eastAsia="標楷體"/>
          <w:sz w:val="26"/>
          <w:szCs w:val="26"/>
        </w:rPr>
        <w:t>18</w:t>
      </w:r>
      <w:r w:rsidRPr="006B74CC">
        <w:rPr>
          <w:rFonts w:eastAsia="標楷體" w:hint="eastAsia"/>
          <w:sz w:val="26"/>
          <w:szCs w:val="26"/>
        </w:rPr>
        <w:t>條規定，以可比較對象之利潤率（利潤指標之選定請見第</w:t>
      </w:r>
      <w:r w:rsidR="00E15DF8" w:rsidRPr="006B74CC">
        <w:rPr>
          <w:rFonts w:eastAsia="標楷體"/>
          <w:sz w:val="26"/>
          <w:szCs w:val="26"/>
        </w:rPr>
        <w:fldChar w:fldCharType="begin"/>
      </w:r>
      <w:r w:rsidRPr="006B74CC">
        <w:rPr>
          <w:rFonts w:eastAsia="標楷體"/>
          <w:sz w:val="26"/>
          <w:szCs w:val="26"/>
        </w:rPr>
        <w:instrText xml:space="preserve"> </w:instrText>
      </w:r>
      <w:r w:rsidRPr="006B74CC">
        <w:rPr>
          <w:rFonts w:eastAsia="標楷體" w:hint="eastAsia"/>
          <w:sz w:val="26"/>
          <w:szCs w:val="26"/>
        </w:rPr>
        <w:instrText>= 9 \* CHINESENUM2</w:instrText>
      </w:r>
      <w:r w:rsidRPr="006B74CC">
        <w:rPr>
          <w:rFonts w:eastAsia="標楷體"/>
          <w:sz w:val="26"/>
          <w:szCs w:val="26"/>
        </w:rPr>
        <w:instrText xml:space="preserve"> </w:instrText>
      </w:r>
      <w:r w:rsidR="00E15DF8" w:rsidRPr="006B74CC">
        <w:rPr>
          <w:rFonts w:eastAsia="標楷體"/>
          <w:sz w:val="26"/>
          <w:szCs w:val="26"/>
        </w:rPr>
        <w:fldChar w:fldCharType="separate"/>
      </w:r>
      <w:r w:rsidRPr="006B74CC">
        <w:rPr>
          <w:rFonts w:eastAsia="標楷體" w:hint="eastAsia"/>
          <w:sz w:val="26"/>
          <w:szCs w:val="26"/>
        </w:rPr>
        <w:t>玖</w:t>
      </w:r>
      <w:r w:rsidR="00E15DF8" w:rsidRPr="006B74CC">
        <w:rPr>
          <w:rFonts w:eastAsia="標楷體"/>
          <w:sz w:val="26"/>
          <w:szCs w:val="26"/>
        </w:rPr>
        <w:fldChar w:fldCharType="end"/>
      </w:r>
      <w:r w:rsidRPr="006B74CC">
        <w:rPr>
          <w:rFonts w:eastAsia="標楷體" w:hint="eastAsia"/>
          <w:sz w:val="26"/>
          <w:szCs w:val="26"/>
        </w:rPr>
        <w:t>章）建立常規交易</w:t>
      </w:r>
      <w:r>
        <w:rPr>
          <w:rFonts w:eastAsia="標楷體" w:hint="eastAsia"/>
          <w:sz w:val="26"/>
          <w:szCs w:val="26"/>
        </w:rPr>
        <w:t>範圍</w:t>
      </w:r>
      <w:r w:rsidRPr="006B74CC">
        <w:rPr>
          <w:rFonts w:eastAsia="標楷體" w:hint="eastAsia"/>
          <w:sz w:val="26"/>
          <w:szCs w:val="26"/>
        </w:rPr>
        <w:t>，據以決定受控交易之常規交易結果。</w:t>
      </w:r>
    </w:p>
    <w:p w:rsidR="00312C13" w:rsidRDefault="0026003C" w:rsidP="00425BCD">
      <w:pPr>
        <w:spacing w:beforeLines="50" w:before="120" w:afterLines="50" w:after="120" w:line="360" w:lineRule="auto"/>
        <w:ind w:firstLineChars="215" w:firstLine="559"/>
        <w:rPr>
          <w:rFonts w:eastAsia="標楷體"/>
          <w:color w:val="000000"/>
          <w:sz w:val="26"/>
          <w:szCs w:val="26"/>
        </w:rPr>
      </w:pPr>
      <w:r w:rsidRPr="00EA272E">
        <w:rPr>
          <w:rFonts w:eastAsia="標楷體" w:hint="eastAsia"/>
          <w:color w:val="000000"/>
          <w:sz w:val="26"/>
          <w:szCs w:val="26"/>
        </w:rPr>
        <w:t>以下步驟為本所依移轉訂價查核準則</w:t>
      </w:r>
      <w:r w:rsidRPr="00EA272E">
        <w:rPr>
          <w:rFonts w:eastAsia="標楷體" w:hint="eastAsia"/>
          <w:color w:val="000000"/>
          <w:sz w:val="26"/>
          <w:szCs w:val="26"/>
        </w:rPr>
        <w:t>18</w:t>
      </w:r>
      <w:r w:rsidRPr="00EA272E">
        <w:rPr>
          <w:rFonts w:eastAsia="標楷體" w:hint="eastAsia"/>
          <w:color w:val="000000"/>
          <w:sz w:val="26"/>
          <w:szCs w:val="26"/>
        </w:rPr>
        <w:t>條辦理情形：</w:t>
      </w:r>
    </w:p>
    <w:p w:rsidR="00312C13" w:rsidRDefault="0026003C" w:rsidP="00425BCD">
      <w:pPr>
        <w:pStyle w:val="3"/>
        <w:numPr>
          <w:ilvl w:val="0"/>
          <w:numId w:val="0"/>
        </w:numPr>
        <w:spacing w:beforeLines="50" w:before="120" w:afterLines="50" w:after="120" w:line="360" w:lineRule="auto"/>
        <w:jc w:val="both"/>
        <w:rPr>
          <w:rFonts w:ascii="Times New Roman" w:eastAsia="標楷體" w:hAnsi="Times New Roman"/>
        </w:rPr>
      </w:pPr>
      <w:r w:rsidRPr="002D24DF">
        <w:rPr>
          <w:rFonts w:ascii="Times New Roman" w:eastAsia="標楷體" w:hAnsi="Times New Roman" w:hint="eastAsia"/>
        </w:rPr>
        <w:t>ㄧ、選定受測個體及受測活動</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最適之受測個體。受測活動，係指受測個體參與受控交易可細分至最小且可資辨認之營業活動。</w:t>
      </w:r>
    </w:p>
    <w:p w:rsidR="00312C13" w:rsidRDefault="0026003C" w:rsidP="00425BCD">
      <w:pPr>
        <w:spacing w:beforeLines="100" w:before="240" w:afterLines="50" w:after="120" w:line="360" w:lineRule="auto"/>
        <w:ind w:firstLineChars="200" w:firstLine="520"/>
        <w:jc w:val="both"/>
        <w:rPr>
          <w:rFonts w:eastAsia="標楷體"/>
          <w:sz w:val="26"/>
          <w:szCs w:val="26"/>
        </w:rPr>
      </w:pPr>
      <w:r w:rsidRPr="00EA272E">
        <w:rPr>
          <w:rFonts w:eastAsia="標楷體" w:hint="eastAsia"/>
          <w:sz w:val="26"/>
          <w:szCs w:val="26"/>
        </w:rPr>
        <w:lastRenderedPageBreak/>
        <w:t>茲將選用受測個體之理由及受測活動說明如下：</w:t>
      </w:r>
    </w:p>
    <w:tbl>
      <w:tblPr>
        <w:tblW w:w="8494" w:type="dxa"/>
        <w:jc w:val="center"/>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65"/>
        <w:gridCol w:w="1073"/>
        <w:gridCol w:w="1843"/>
        <w:gridCol w:w="1564"/>
        <w:gridCol w:w="2649"/>
      </w:tblGrid>
      <w:tr w:rsidR="0026003C" w:rsidRPr="00403A9B">
        <w:trPr>
          <w:trHeight w:val="268"/>
          <w:tblHeader/>
          <w:jc w:val="center"/>
        </w:trPr>
        <w:tc>
          <w:tcPr>
            <w:tcW w:w="4281" w:type="dxa"/>
            <w:gridSpan w:val="3"/>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受測活動</w:t>
            </w:r>
          </w:p>
        </w:tc>
        <w:tc>
          <w:tcPr>
            <w:tcW w:w="1564" w:type="dxa"/>
            <w:vMerge w:val="restar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受測個體</w:t>
            </w:r>
          </w:p>
        </w:tc>
        <w:tc>
          <w:tcPr>
            <w:tcW w:w="2649" w:type="dxa"/>
            <w:vMerge w:val="restar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選用原因</w:t>
            </w:r>
          </w:p>
        </w:tc>
      </w:tr>
      <w:tr w:rsidR="0026003C" w:rsidRPr="00403A9B">
        <w:trPr>
          <w:trHeight w:val="385"/>
          <w:tblHeader/>
          <w:jc w:val="center"/>
        </w:trPr>
        <w:tc>
          <w:tcPr>
            <w:tcW w:w="1365"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受控交易類型</w:t>
            </w:r>
          </w:p>
        </w:tc>
        <w:tc>
          <w:tcPr>
            <w:tcW w:w="1073"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明細</w:t>
            </w:r>
          </w:p>
        </w:tc>
        <w:tc>
          <w:tcPr>
            <w:tcW w:w="1843"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交易對象</w:t>
            </w:r>
          </w:p>
        </w:tc>
        <w:tc>
          <w:tcPr>
            <w:tcW w:w="1564" w:type="dxa"/>
            <w:vMerge/>
            <w:tcBorders>
              <w:bottom w:val="single" w:sz="4" w:space="0" w:color="auto"/>
            </w:tcBorders>
            <w:shd w:val="clear" w:color="auto" w:fill="4F81BD"/>
            <w:vAlign w:val="center"/>
          </w:tcPr>
          <w:p w:rsidR="0026003C" w:rsidRPr="00403A9B" w:rsidRDefault="0026003C" w:rsidP="00566DE8">
            <w:pPr>
              <w:jc w:val="center"/>
              <w:rPr>
                <w:rFonts w:eastAsia="標楷體"/>
                <w:color w:val="FFFFFF"/>
                <w:sz w:val="26"/>
                <w:szCs w:val="26"/>
              </w:rPr>
            </w:pPr>
          </w:p>
        </w:tc>
        <w:tc>
          <w:tcPr>
            <w:tcW w:w="2649" w:type="dxa"/>
            <w:vMerge/>
            <w:tcBorders>
              <w:bottom w:val="single" w:sz="4" w:space="0" w:color="auto"/>
            </w:tcBorders>
            <w:shd w:val="clear" w:color="auto" w:fill="4F81BD"/>
            <w:vAlign w:val="center"/>
          </w:tcPr>
          <w:p w:rsidR="0026003C" w:rsidRPr="00403A9B" w:rsidRDefault="0026003C" w:rsidP="00566DE8">
            <w:pPr>
              <w:jc w:val="center"/>
              <w:rPr>
                <w:rFonts w:eastAsia="標楷體"/>
                <w:color w:val="FFFFFF"/>
                <w:sz w:val="26"/>
                <w:szCs w:val="26"/>
              </w:rPr>
            </w:pPr>
          </w:p>
        </w:tc>
      </w:tr>
      <w:tr w:rsidR="000E636C" w:rsidRPr="00403A9B" w:rsidTr="00CF365F">
        <w:trPr>
          <w:trHeight w:val="20"/>
          <w:jc w:val="center"/>
        </w:trPr>
        <w:tc>
          <w:tcPr>
            <w:tcW w:w="1365" w:type="dxa"/>
            <w:vMerge w:val="restart"/>
            <w:shd w:val="clear" w:color="auto" w:fill="FFFFFF"/>
            <w:vAlign w:val="center"/>
          </w:tcPr>
          <w:p w:rsidR="00312C13" w:rsidRDefault="000E636C" w:rsidP="00425BCD">
            <w:pPr>
              <w:spacing w:beforeLines="50" w:before="120" w:afterLines="50" w:after="120"/>
              <w:jc w:val="center"/>
              <w:rPr>
                <w:rFonts w:eastAsia="標楷體"/>
                <w:sz w:val="26"/>
                <w:szCs w:val="26"/>
              </w:rPr>
            </w:pPr>
            <w:r w:rsidRPr="00403A9B">
              <w:rPr>
                <w:rFonts w:eastAsia="標楷體" w:hAnsi="標楷體"/>
                <w:color w:val="000000"/>
                <w:sz w:val="26"/>
                <w:szCs w:val="26"/>
              </w:rPr>
              <w:t>有形資產之移轉</w:t>
            </w:r>
          </w:p>
        </w:tc>
        <w:tc>
          <w:tcPr>
            <w:tcW w:w="1073" w:type="dxa"/>
            <w:shd w:val="clear" w:color="auto" w:fill="FFFFFF"/>
            <w:vAlign w:val="center"/>
          </w:tcPr>
          <w:p w:rsidR="00312C13" w:rsidRDefault="000E636C" w:rsidP="00425BCD">
            <w:pPr>
              <w:spacing w:beforeLines="50" w:before="120" w:afterLines="50" w:after="120"/>
              <w:jc w:val="center"/>
              <w:rPr>
                <w:rFonts w:eastAsia="標楷體"/>
                <w:sz w:val="26"/>
                <w:szCs w:val="26"/>
              </w:rPr>
            </w:pPr>
            <w:r w:rsidRPr="008A1A29">
              <w:rPr>
                <w:rFonts w:eastAsia="標楷體" w:hAnsi="標楷體"/>
                <w:sz w:val="26"/>
                <w:szCs w:val="26"/>
              </w:rPr>
              <w:t>進貨</w:t>
            </w:r>
          </w:p>
        </w:tc>
        <w:tc>
          <w:tcPr>
            <w:tcW w:w="1843" w:type="dxa"/>
            <w:shd w:val="clear" w:color="auto" w:fill="FFFFFF"/>
            <w:vAlign w:val="center"/>
          </w:tcPr>
          <w:p w:rsidR="00312C13" w:rsidRDefault="000E636C" w:rsidP="00DC6E9F">
            <w:pPr>
              <w:spacing w:beforeLines="50" w:before="120" w:afterLines="50" w:after="120"/>
              <w:jc w:val="both"/>
              <w:rPr>
                <w:rFonts w:eastAsia="標楷體"/>
                <w:sz w:val="26"/>
                <w:szCs w:val="26"/>
              </w:rPr>
            </w:pPr>
            <w:r w:rsidRPr="008A1A29">
              <w:rPr>
                <w:rFonts w:eastAsia="標楷體" w:hAnsi="標楷體"/>
                <w:sz w:val="26"/>
                <w:szCs w:val="26"/>
              </w:rPr>
              <w:t>集團母公司、廈門柏恩氏</w:t>
            </w:r>
            <w:r w:rsidR="00DC6E9F">
              <w:rPr>
                <w:rFonts w:eastAsia="標楷體" w:hAnsi="標楷體" w:hint="eastAsia"/>
                <w:sz w:val="26"/>
                <w:szCs w:val="26"/>
              </w:rPr>
              <w:t>、</w:t>
            </w:r>
            <w:r w:rsidRPr="008A1A29">
              <w:rPr>
                <w:rFonts w:eastAsia="標楷體" w:hAnsi="標楷體"/>
                <w:sz w:val="26"/>
                <w:szCs w:val="26"/>
              </w:rPr>
              <w:t>哥國柏恩氏</w:t>
            </w:r>
            <w:r w:rsidR="00DC6E9F">
              <w:rPr>
                <w:rFonts w:eastAsia="標楷體" w:hAnsi="標楷體" w:hint="eastAsia"/>
                <w:sz w:val="26"/>
                <w:szCs w:val="26"/>
              </w:rPr>
              <w:t>及</w:t>
            </w:r>
            <w:r w:rsidR="00DC6E9F" w:rsidRPr="009F70AB">
              <w:rPr>
                <w:rFonts w:eastAsia="標楷體" w:hAnsi="標楷體" w:hint="eastAsia"/>
                <w:sz w:val="26"/>
                <w:szCs w:val="26"/>
              </w:rPr>
              <w:t>日本柏恩氏</w:t>
            </w:r>
          </w:p>
        </w:tc>
        <w:tc>
          <w:tcPr>
            <w:tcW w:w="1564" w:type="dxa"/>
            <w:vMerge w:val="restart"/>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912430">
              <w:rPr>
                <w:rFonts w:eastAsia="標楷體" w:hAnsi="標楷體"/>
                <w:sz w:val="26"/>
                <w:szCs w:val="26"/>
              </w:rPr>
              <w:t>台灣柏恩氏</w:t>
            </w:r>
          </w:p>
        </w:tc>
        <w:tc>
          <w:tcPr>
            <w:tcW w:w="2649" w:type="dxa"/>
            <w:vMerge w:val="restart"/>
            <w:shd w:val="clear" w:color="auto" w:fill="FFFFFF"/>
            <w:vAlign w:val="center"/>
          </w:tcPr>
          <w:p w:rsidR="00312C13" w:rsidRDefault="000E636C" w:rsidP="00425BCD">
            <w:pPr>
              <w:spacing w:beforeLines="50" w:before="120" w:afterLines="50" w:after="120"/>
              <w:jc w:val="both"/>
              <w:rPr>
                <w:rFonts w:eastAsia="標楷體"/>
                <w:b/>
                <w:sz w:val="26"/>
                <w:szCs w:val="26"/>
              </w:rPr>
            </w:pPr>
            <w:r w:rsidRPr="00912430">
              <w:rPr>
                <w:rFonts w:eastAsia="標楷體" w:hAnsi="標楷體" w:hint="eastAsia"/>
                <w:sz w:val="26"/>
                <w:szCs w:val="26"/>
              </w:rPr>
              <w:t>因台灣柏恩氏</w:t>
            </w:r>
            <w:r w:rsidRPr="00912430">
              <w:rPr>
                <w:rFonts w:eastAsia="標楷體" w:hAnsi="標楷體"/>
                <w:sz w:val="26"/>
                <w:szCs w:val="26"/>
              </w:rPr>
              <w:t>於製造活動中執行之功能及承擔之風險</w:t>
            </w:r>
            <w:r w:rsidRPr="00912430">
              <w:rPr>
                <w:rFonts w:eastAsia="標楷體" w:hAnsi="標楷體" w:hint="eastAsia"/>
                <w:bCs/>
                <w:sz w:val="26"/>
                <w:szCs w:val="26"/>
              </w:rPr>
              <w:t>未</w:t>
            </w:r>
            <w:r w:rsidRPr="00912430">
              <w:rPr>
                <w:rFonts w:eastAsia="標楷體" w:hAnsi="標楷體"/>
                <w:bCs/>
                <w:sz w:val="26"/>
                <w:szCs w:val="26"/>
              </w:rPr>
              <w:t>較</w:t>
            </w:r>
            <w:r w:rsidRPr="00912430">
              <w:rPr>
                <w:rFonts w:eastAsia="標楷體" w:hAnsi="標楷體" w:hint="eastAsia"/>
                <w:bCs/>
                <w:sz w:val="26"/>
                <w:szCs w:val="26"/>
              </w:rPr>
              <w:t>部分</w:t>
            </w:r>
            <w:r w:rsidRPr="00912430">
              <w:rPr>
                <w:rFonts w:eastAsia="標楷體" w:hAnsi="標楷體"/>
                <w:bCs/>
                <w:sz w:val="26"/>
                <w:szCs w:val="26"/>
              </w:rPr>
              <w:t>關係企業複雜，且因台灣柏恩氏為本國公司，財務資料經本國會計師查核簽證，本所認為其可信度應較國外之關係企業為高</w:t>
            </w:r>
            <w:r w:rsidRPr="00912430">
              <w:rPr>
                <w:rFonts w:eastAsia="標楷體" w:hAnsi="標楷體"/>
                <w:sz w:val="26"/>
                <w:szCs w:val="26"/>
              </w:rPr>
              <w:t>，故以其為受測個體。</w:t>
            </w:r>
          </w:p>
        </w:tc>
      </w:tr>
      <w:tr w:rsidR="000E636C" w:rsidRPr="00403A9B" w:rsidTr="00CF365F">
        <w:trPr>
          <w:trHeight w:val="20"/>
          <w:jc w:val="center"/>
        </w:trPr>
        <w:tc>
          <w:tcPr>
            <w:tcW w:w="1365" w:type="dxa"/>
            <w:vMerge/>
            <w:shd w:val="clear" w:color="auto" w:fill="FFFFFF"/>
            <w:vAlign w:val="center"/>
          </w:tcPr>
          <w:p w:rsidR="00312C13" w:rsidRDefault="00312C13" w:rsidP="00425BCD">
            <w:pPr>
              <w:spacing w:beforeLines="50" w:before="120" w:afterLines="50" w:after="120"/>
              <w:jc w:val="center"/>
              <w:rPr>
                <w:rFonts w:eastAsia="標楷體"/>
                <w:sz w:val="26"/>
                <w:szCs w:val="26"/>
              </w:rPr>
            </w:pPr>
          </w:p>
        </w:tc>
        <w:tc>
          <w:tcPr>
            <w:tcW w:w="1073" w:type="dxa"/>
            <w:shd w:val="clear" w:color="auto" w:fill="FFFFFF"/>
            <w:vAlign w:val="center"/>
          </w:tcPr>
          <w:p w:rsidR="00312C13" w:rsidRDefault="000E636C" w:rsidP="00425BCD">
            <w:pPr>
              <w:spacing w:beforeLines="50" w:before="120" w:afterLines="50" w:after="120"/>
              <w:jc w:val="center"/>
              <w:rPr>
                <w:rFonts w:eastAsia="標楷體"/>
                <w:sz w:val="26"/>
                <w:szCs w:val="26"/>
              </w:rPr>
            </w:pPr>
            <w:r w:rsidRPr="008A1A29">
              <w:rPr>
                <w:rFonts w:eastAsia="標楷體" w:hAnsi="標楷體"/>
                <w:sz w:val="26"/>
                <w:szCs w:val="26"/>
              </w:rPr>
              <w:t>銷貨</w:t>
            </w:r>
          </w:p>
        </w:tc>
        <w:tc>
          <w:tcPr>
            <w:tcW w:w="1843" w:type="dxa"/>
            <w:shd w:val="clear" w:color="auto" w:fill="FFFFFF"/>
            <w:vAlign w:val="center"/>
          </w:tcPr>
          <w:p w:rsidR="00312C13" w:rsidRDefault="000E636C" w:rsidP="00425BCD">
            <w:pPr>
              <w:spacing w:beforeLines="50" w:before="120" w:afterLines="50" w:after="120"/>
              <w:jc w:val="both"/>
              <w:rPr>
                <w:rFonts w:eastAsia="標楷體"/>
                <w:sz w:val="26"/>
                <w:szCs w:val="26"/>
              </w:rPr>
            </w:pPr>
            <w:r w:rsidRPr="008A1A29">
              <w:rPr>
                <w:rFonts w:eastAsia="標楷體" w:hAnsi="標楷體"/>
                <w:sz w:val="26"/>
                <w:szCs w:val="26"/>
              </w:rPr>
              <w:t>集團母公司、廈門柏恩氏、哥國柏恩氏</w:t>
            </w:r>
            <w:r w:rsidR="00384DE4">
              <w:rPr>
                <w:rFonts w:eastAsia="標楷體" w:hAnsi="標楷體" w:hint="eastAsia"/>
                <w:sz w:val="26"/>
                <w:szCs w:val="26"/>
              </w:rPr>
              <w:br/>
            </w:r>
            <w:r w:rsidRPr="008A1A29">
              <w:rPr>
                <w:rFonts w:eastAsia="標楷體" w:hAnsi="標楷體"/>
                <w:sz w:val="26"/>
                <w:szCs w:val="26"/>
              </w:rPr>
              <w:t>及柏恩歐洲銷售公司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both"/>
              <w:rPr>
                <w:rFonts w:eastAsia="標楷體"/>
                <w:b/>
                <w:sz w:val="26"/>
                <w:szCs w:val="26"/>
              </w:rPr>
            </w:pPr>
          </w:p>
        </w:tc>
      </w:tr>
      <w:tr w:rsidR="000E636C" w:rsidRPr="00403A9B" w:rsidTr="00CF365F">
        <w:trPr>
          <w:trHeight w:val="20"/>
          <w:jc w:val="center"/>
        </w:trPr>
        <w:tc>
          <w:tcPr>
            <w:tcW w:w="1365" w:type="dxa"/>
            <w:shd w:val="clear" w:color="auto" w:fill="FFFFFF"/>
            <w:vAlign w:val="center"/>
          </w:tcPr>
          <w:p w:rsidR="00312C13" w:rsidRDefault="000E636C" w:rsidP="00425BCD">
            <w:pPr>
              <w:spacing w:beforeLines="50" w:before="120" w:afterLines="50" w:after="120"/>
              <w:jc w:val="center"/>
              <w:rPr>
                <w:rFonts w:eastAsia="標楷體"/>
                <w:sz w:val="26"/>
                <w:szCs w:val="26"/>
              </w:rPr>
            </w:pPr>
            <w:r w:rsidRPr="00403A9B">
              <w:rPr>
                <w:rFonts w:eastAsia="標楷體" w:hAnsi="標楷體"/>
                <w:sz w:val="26"/>
                <w:szCs w:val="26"/>
              </w:rPr>
              <w:t>無形資產</w:t>
            </w:r>
          </w:p>
          <w:p w:rsidR="00312C13" w:rsidRDefault="000E636C" w:rsidP="00425BCD">
            <w:pPr>
              <w:spacing w:beforeLines="50" w:before="120" w:afterLines="50" w:after="120"/>
              <w:jc w:val="center"/>
              <w:rPr>
                <w:rFonts w:eastAsia="標楷體"/>
                <w:b/>
                <w:sz w:val="26"/>
                <w:szCs w:val="26"/>
              </w:rPr>
            </w:pPr>
            <w:r w:rsidRPr="00403A9B">
              <w:rPr>
                <w:rFonts w:eastAsia="標楷體" w:hAnsi="標楷體"/>
                <w:sz w:val="26"/>
                <w:szCs w:val="26"/>
              </w:rPr>
              <w:t>之使用</w:t>
            </w:r>
          </w:p>
        </w:tc>
        <w:tc>
          <w:tcPr>
            <w:tcW w:w="107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權利金支出</w:t>
            </w:r>
          </w:p>
        </w:tc>
        <w:tc>
          <w:tcPr>
            <w:tcW w:w="184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集團母公司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both"/>
              <w:rPr>
                <w:rFonts w:eastAsia="標楷體"/>
                <w:b/>
                <w:sz w:val="26"/>
                <w:szCs w:val="26"/>
              </w:rPr>
            </w:pPr>
          </w:p>
        </w:tc>
      </w:tr>
      <w:tr w:rsidR="000E636C" w:rsidRPr="00403A9B" w:rsidTr="00CF365F">
        <w:trPr>
          <w:trHeight w:val="20"/>
          <w:jc w:val="center"/>
        </w:trPr>
        <w:tc>
          <w:tcPr>
            <w:tcW w:w="1365" w:type="dxa"/>
            <w:vMerge w:val="restart"/>
            <w:shd w:val="clear" w:color="auto" w:fill="FFFFFF"/>
            <w:vAlign w:val="center"/>
          </w:tcPr>
          <w:p w:rsidR="00312C13" w:rsidRDefault="000E636C" w:rsidP="00425BCD">
            <w:pPr>
              <w:spacing w:beforeLines="50" w:before="120" w:afterLines="50" w:after="120"/>
              <w:jc w:val="center"/>
              <w:rPr>
                <w:rFonts w:eastAsia="標楷體" w:hAnsi="標楷體"/>
                <w:sz w:val="26"/>
                <w:szCs w:val="26"/>
              </w:rPr>
            </w:pPr>
            <w:r w:rsidRPr="00403A9B">
              <w:rPr>
                <w:rFonts w:eastAsia="標楷體" w:hAnsi="標楷體"/>
                <w:sz w:val="26"/>
                <w:szCs w:val="26"/>
              </w:rPr>
              <w:t>服務</w:t>
            </w:r>
          </w:p>
          <w:p w:rsidR="00312C13" w:rsidRDefault="000E636C" w:rsidP="00425BCD">
            <w:pPr>
              <w:spacing w:beforeLines="50" w:before="120" w:afterLines="50" w:after="120"/>
              <w:jc w:val="center"/>
              <w:rPr>
                <w:rFonts w:eastAsia="標楷體"/>
                <w:b/>
                <w:sz w:val="26"/>
                <w:szCs w:val="26"/>
              </w:rPr>
            </w:pPr>
            <w:r w:rsidRPr="00403A9B">
              <w:rPr>
                <w:rFonts w:eastAsia="標楷體" w:hAnsi="標楷體"/>
                <w:sz w:val="26"/>
                <w:szCs w:val="26"/>
              </w:rPr>
              <w:t>之提供</w:t>
            </w:r>
          </w:p>
        </w:tc>
        <w:tc>
          <w:tcPr>
            <w:tcW w:w="107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系統使用費</w:t>
            </w:r>
          </w:p>
        </w:tc>
        <w:tc>
          <w:tcPr>
            <w:tcW w:w="184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集團母公司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both"/>
              <w:rPr>
                <w:rFonts w:eastAsia="標楷體"/>
                <w:b/>
                <w:sz w:val="26"/>
                <w:szCs w:val="26"/>
              </w:rPr>
            </w:pPr>
          </w:p>
        </w:tc>
      </w:tr>
      <w:tr w:rsidR="0089094A" w:rsidRPr="00403A9B" w:rsidTr="00CF365F">
        <w:trPr>
          <w:trHeight w:val="20"/>
          <w:jc w:val="center"/>
        </w:trPr>
        <w:tc>
          <w:tcPr>
            <w:tcW w:w="1365" w:type="dxa"/>
            <w:vMerge/>
            <w:shd w:val="clear" w:color="auto" w:fill="FFFFFF"/>
            <w:vAlign w:val="center"/>
          </w:tcPr>
          <w:p w:rsidR="00312C13" w:rsidRDefault="00312C13" w:rsidP="00425BCD">
            <w:pPr>
              <w:spacing w:beforeLines="50" w:before="120" w:afterLines="50" w:after="120"/>
              <w:jc w:val="center"/>
              <w:rPr>
                <w:rFonts w:eastAsia="標楷體"/>
                <w:b/>
                <w:sz w:val="26"/>
                <w:szCs w:val="26"/>
              </w:rPr>
            </w:pPr>
          </w:p>
        </w:tc>
        <w:tc>
          <w:tcPr>
            <w:tcW w:w="1073" w:type="dxa"/>
            <w:shd w:val="clear" w:color="auto" w:fill="FFFFFF"/>
            <w:vAlign w:val="center"/>
          </w:tcPr>
          <w:p w:rsidR="00312C13" w:rsidRDefault="0089094A" w:rsidP="00425BCD">
            <w:pPr>
              <w:spacing w:beforeLines="50" w:before="120" w:afterLines="50" w:after="120"/>
              <w:jc w:val="center"/>
              <w:rPr>
                <w:rFonts w:eastAsia="標楷體" w:hAnsi="標楷體"/>
                <w:sz w:val="26"/>
                <w:szCs w:val="26"/>
              </w:rPr>
            </w:pPr>
            <w:r w:rsidRPr="0008007F">
              <w:rPr>
                <w:rFonts w:eastAsia="標楷體" w:hAnsi="標楷體"/>
                <w:sz w:val="26"/>
                <w:szCs w:val="26"/>
              </w:rPr>
              <w:t>服務</w:t>
            </w:r>
          </w:p>
          <w:p w:rsidR="00312C13" w:rsidRDefault="0089094A" w:rsidP="00425BCD">
            <w:pPr>
              <w:spacing w:beforeLines="50" w:before="120" w:afterLines="50" w:after="120"/>
              <w:jc w:val="center"/>
              <w:rPr>
                <w:rFonts w:eastAsia="標楷體"/>
                <w:b/>
                <w:sz w:val="26"/>
                <w:szCs w:val="26"/>
              </w:rPr>
            </w:pPr>
            <w:r w:rsidRPr="0008007F">
              <w:rPr>
                <w:rFonts w:eastAsia="標楷體" w:hAnsi="標楷體"/>
                <w:sz w:val="26"/>
                <w:szCs w:val="26"/>
              </w:rPr>
              <w:t>收益</w:t>
            </w:r>
          </w:p>
        </w:tc>
        <w:tc>
          <w:tcPr>
            <w:tcW w:w="1843" w:type="dxa"/>
            <w:shd w:val="clear" w:color="auto" w:fill="FFFFFF"/>
            <w:vAlign w:val="center"/>
          </w:tcPr>
          <w:p w:rsidR="00312C13" w:rsidRDefault="0089094A" w:rsidP="00425BCD">
            <w:pPr>
              <w:spacing w:beforeLines="50" w:before="120" w:afterLines="50" w:after="120"/>
              <w:jc w:val="both"/>
              <w:rPr>
                <w:rFonts w:eastAsia="標楷體"/>
                <w:b/>
                <w:sz w:val="26"/>
                <w:szCs w:val="26"/>
              </w:rPr>
            </w:pPr>
            <w:r w:rsidRPr="00247318">
              <w:rPr>
                <w:rFonts w:eastAsia="標楷體" w:hAnsi="標楷體"/>
                <w:sz w:val="26"/>
                <w:szCs w:val="26"/>
              </w:rPr>
              <w:t>集團母公司、英國柏恩氏、哥國柏恩氏、廈門柏恩氏</w:t>
            </w:r>
            <w:r w:rsidRPr="00247318">
              <w:rPr>
                <w:rFonts w:eastAsia="標楷體" w:hAnsi="標楷體" w:hint="eastAsia"/>
                <w:sz w:val="26"/>
                <w:szCs w:val="26"/>
              </w:rPr>
              <w:t>及</w:t>
            </w:r>
            <w:r w:rsidRPr="00247318">
              <w:rPr>
                <w:rFonts w:eastAsia="標楷體" w:hAnsi="標楷體"/>
                <w:sz w:val="26"/>
                <w:szCs w:val="26"/>
              </w:rPr>
              <w:t>台灣柏恩亞太</w:t>
            </w:r>
          </w:p>
        </w:tc>
        <w:tc>
          <w:tcPr>
            <w:tcW w:w="1564" w:type="dxa"/>
            <w:shd w:val="clear" w:color="auto" w:fill="FFFFFF"/>
            <w:vAlign w:val="center"/>
          </w:tcPr>
          <w:p w:rsidR="00312C13" w:rsidRDefault="0089094A" w:rsidP="00425BCD">
            <w:pPr>
              <w:spacing w:beforeLines="50" w:before="120" w:afterLines="50" w:after="120"/>
              <w:jc w:val="center"/>
              <w:rPr>
                <w:rFonts w:eastAsia="標楷體"/>
                <w:b/>
                <w:sz w:val="26"/>
                <w:szCs w:val="26"/>
              </w:rPr>
            </w:pPr>
            <w:r w:rsidRPr="00403A9B">
              <w:rPr>
                <w:rFonts w:eastAsia="標楷體" w:hAnsi="標楷體"/>
                <w:sz w:val="26"/>
                <w:szCs w:val="26"/>
              </w:rPr>
              <w:t>台灣柏恩氏</w:t>
            </w:r>
          </w:p>
        </w:tc>
        <w:tc>
          <w:tcPr>
            <w:tcW w:w="2649" w:type="dxa"/>
            <w:shd w:val="clear" w:color="auto" w:fill="FFFFFF"/>
            <w:vAlign w:val="center"/>
          </w:tcPr>
          <w:p w:rsidR="00312C13" w:rsidRDefault="0089094A" w:rsidP="00425BCD">
            <w:pPr>
              <w:spacing w:beforeLines="50" w:before="120" w:afterLines="50" w:after="120"/>
              <w:jc w:val="both"/>
              <w:rPr>
                <w:rFonts w:eastAsia="標楷體"/>
                <w:color w:val="000000"/>
                <w:sz w:val="26"/>
                <w:szCs w:val="26"/>
              </w:rPr>
            </w:pPr>
            <w:r w:rsidRPr="00403A9B">
              <w:rPr>
                <w:rFonts w:eastAsia="標楷體" w:hAnsi="標楷體"/>
                <w:color w:val="000000"/>
                <w:sz w:val="26"/>
                <w:szCs w:val="26"/>
              </w:rPr>
              <w:t>台灣柏恩氏提供</w:t>
            </w:r>
            <w:r>
              <w:rPr>
                <w:rFonts w:eastAsia="標楷體" w:hAnsi="標楷體" w:hint="eastAsia"/>
                <w:color w:val="000000"/>
                <w:sz w:val="26"/>
                <w:szCs w:val="26"/>
              </w:rPr>
              <w:t>各項專業及非專業</w:t>
            </w:r>
            <w:r w:rsidRPr="00403A9B">
              <w:rPr>
                <w:rFonts w:eastAsia="標楷體" w:hAnsi="標楷體"/>
                <w:color w:val="000000"/>
                <w:sz w:val="26"/>
                <w:szCs w:val="26"/>
              </w:rPr>
              <w:t>服務</w:t>
            </w:r>
            <w:r>
              <w:rPr>
                <w:rFonts w:eastAsia="標楷體" w:hAnsi="標楷體" w:hint="eastAsia"/>
                <w:color w:val="000000"/>
                <w:sz w:val="26"/>
                <w:szCs w:val="26"/>
              </w:rPr>
              <w:t>，於</w:t>
            </w:r>
            <w:r w:rsidRPr="00403A9B">
              <w:rPr>
                <w:rFonts w:eastAsia="標楷體" w:hAnsi="標楷體"/>
                <w:color w:val="000000"/>
                <w:sz w:val="26"/>
                <w:szCs w:val="26"/>
              </w:rPr>
              <w:t>交易中執行之功能及承擔之風險</w:t>
            </w:r>
            <w:r>
              <w:rPr>
                <w:rFonts w:eastAsia="標楷體" w:hAnsi="標楷體" w:hint="eastAsia"/>
                <w:color w:val="000000"/>
                <w:sz w:val="26"/>
                <w:szCs w:val="26"/>
              </w:rPr>
              <w:t>未</w:t>
            </w:r>
            <w:r w:rsidRPr="00403A9B">
              <w:rPr>
                <w:rFonts w:eastAsia="標楷體" w:hAnsi="標楷體"/>
                <w:color w:val="000000"/>
                <w:sz w:val="26"/>
                <w:szCs w:val="26"/>
              </w:rPr>
              <w:t>較</w:t>
            </w:r>
            <w:r>
              <w:rPr>
                <w:rFonts w:eastAsia="標楷體" w:hAnsi="標楷體" w:hint="eastAsia"/>
                <w:color w:val="000000"/>
                <w:sz w:val="26"/>
                <w:szCs w:val="26"/>
              </w:rPr>
              <w:t>部分關係企業複雜，</w:t>
            </w:r>
            <w:r w:rsidRPr="00403A9B">
              <w:rPr>
                <w:rFonts w:eastAsia="標楷體" w:hAnsi="標楷體"/>
                <w:bCs/>
                <w:sz w:val="26"/>
                <w:szCs w:val="26"/>
              </w:rPr>
              <w:t>且因</w:t>
            </w:r>
            <w:r>
              <w:rPr>
                <w:rFonts w:eastAsia="標楷體" w:hAnsi="標楷體" w:hint="eastAsia"/>
                <w:bCs/>
                <w:sz w:val="26"/>
                <w:szCs w:val="26"/>
              </w:rPr>
              <w:t>其</w:t>
            </w:r>
            <w:r w:rsidRPr="00403A9B">
              <w:rPr>
                <w:rFonts w:eastAsia="標楷體" w:hAnsi="標楷體"/>
                <w:bCs/>
                <w:sz w:val="26"/>
                <w:szCs w:val="26"/>
              </w:rPr>
              <w:t>為本國公司，</w:t>
            </w:r>
            <w:r>
              <w:rPr>
                <w:rFonts w:eastAsia="標楷體" w:hAnsi="標楷體"/>
                <w:bCs/>
                <w:sz w:val="26"/>
                <w:szCs w:val="26"/>
              </w:rPr>
              <w:t>財務資料經本國會計師查核簽證，本所認為</w:t>
            </w:r>
            <w:r w:rsidRPr="00403A9B">
              <w:rPr>
                <w:rFonts w:eastAsia="標楷體" w:hAnsi="標楷體"/>
                <w:bCs/>
                <w:sz w:val="26"/>
                <w:szCs w:val="26"/>
              </w:rPr>
              <w:t>可信度應較國外之關係企業為高</w:t>
            </w:r>
            <w:r w:rsidRPr="00403A9B">
              <w:rPr>
                <w:rFonts w:eastAsia="標楷體" w:hAnsi="標楷體"/>
                <w:color w:val="000000"/>
                <w:sz w:val="26"/>
                <w:szCs w:val="26"/>
              </w:rPr>
              <w:t>，故以其為受測個體。</w:t>
            </w:r>
          </w:p>
        </w:tc>
      </w:tr>
    </w:tbl>
    <w:p w:rsidR="00312C13" w:rsidRDefault="0026003C" w:rsidP="00425BCD">
      <w:pPr>
        <w:pStyle w:val="3"/>
        <w:numPr>
          <w:ilvl w:val="1"/>
          <w:numId w:val="53"/>
        </w:numPr>
        <w:spacing w:beforeLines="200" w:before="480" w:afterLines="50" w:after="120" w:line="360" w:lineRule="auto"/>
        <w:ind w:left="601"/>
        <w:jc w:val="both"/>
        <w:rPr>
          <w:rFonts w:ascii="Times New Roman" w:eastAsia="標楷體" w:hAnsi="Times New Roman"/>
        </w:rPr>
      </w:pPr>
      <w:r w:rsidRPr="002D24DF">
        <w:rPr>
          <w:rFonts w:ascii="Times New Roman" w:eastAsia="標楷體" w:hAnsi="Times New Roman" w:hint="eastAsia"/>
        </w:rPr>
        <w:lastRenderedPageBreak/>
        <w:t>選定與受測個體及受測活動相似之可比較未受控交易</w:t>
      </w:r>
    </w:p>
    <w:p w:rsidR="0026003C" w:rsidRPr="006B74CC" w:rsidRDefault="0026003C" w:rsidP="00425BCD">
      <w:pPr>
        <w:spacing w:beforeLines="50" w:before="120" w:afterLines="50" w:after="120" w:line="360" w:lineRule="auto"/>
        <w:ind w:leftChars="50" w:left="120" w:firstLineChars="200" w:firstLine="520"/>
        <w:jc w:val="both"/>
        <w:rPr>
          <w:rFonts w:eastAsia="標楷體"/>
          <w:sz w:val="26"/>
          <w:szCs w:val="26"/>
        </w:rPr>
      </w:pPr>
      <w:r w:rsidRPr="006B74CC">
        <w:rPr>
          <w:rFonts w:eastAsia="標楷體" w:hint="eastAsia"/>
          <w:sz w:val="26"/>
          <w:szCs w:val="26"/>
        </w:rPr>
        <w:t>本步驟之執行已於本報告第捌章依移轉訂價查核準則規定辦理。</w:t>
      </w:r>
    </w:p>
    <w:p w:rsidR="00312C13" w:rsidRDefault="0026003C" w:rsidP="00425BCD">
      <w:pPr>
        <w:pStyle w:val="32"/>
        <w:spacing w:beforeLines="50" w:before="120" w:afterLines="50" w:after="120" w:line="360" w:lineRule="auto"/>
        <w:ind w:leftChars="50" w:left="120" w:firstLineChars="200" w:firstLine="520"/>
        <w:jc w:val="both"/>
        <w:rPr>
          <w:szCs w:val="26"/>
        </w:rPr>
      </w:pPr>
      <w:r w:rsidRPr="00A2350C">
        <w:rPr>
          <w:rFonts w:hint="eastAsia"/>
          <w:szCs w:val="26"/>
        </w:rPr>
        <w:t>可比較利潤法對產品本身的可比較性要求遠小於可比較未受控價格</w:t>
      </w:r>
      <w:r w:rsidRPr="00576284">
        <w:rPr>
          <w:rFonts w:hint="eastAsia"/>
          <w:szCs w:val="26"/>
        </w:rPr>
        <w:t>/</w:t>
      </w:r>
      <w:r w:rsidRPr="00576284">
        <w:rPr>
          <w:rFonts w:hint="eastAsia"/>
          <w:szCs w:val="26"/>
        </w:rPr>
        <w:t>交易法</w:t>
      </w:r>
      <w:r w:rsidRPr="00576284">
        <w:rPr>
          <w:rFonts w:hint="eastAsia"/>
          <w:color w:val="000000"/>
          <w:szCs w:val="26"/>
        </w:rPr>
        <w:t>、再售價格法與成本加價法等傳統交易法</w:t>
      </w:r>
      <w:r w:rsidRPr="00A2350C">
        <w:rPr>
          <w:rFonts w:hint="eastAsia"/>
          <w:szCs w:val="26"/>
        </w:rPr>
        <w:t>，對於可比較對象執行功能及承擔風險之可比較性要求也較低。本所依</w:t>
      </w:r>
      <w:r w:rsidRPr="00D86529">
        <w:rPr>
          <w:rFonts w:hint="eastAsia"/>
          <w:szCs w:val="26"/>
        </w:rPr>
        <w:t>受測個體於受控交易中之企業個體角色，為其於資料庫中蒐尋可比較對象</w:t>
      </w:r>
      <w:r w:rsidRPr="00A2350C">
        <w:rPr>
          <w:rFonts w:hint="eastAsia"/>
          <w:szCs w:val="26"/>
        </w:rPr>
        <w:t>。</w:t>
      </w:r>
    </w:p>
    <w:tbl>
      <w:tblPr>
        <w:tblW w:w="8529" w:type="dxa"/>
        <w:jc w:val="center"/>
        <w:tblInd w:w="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76"/>
        <w:gridCol w:w="1197"/>
        <w:gridCol w:w="1843"/>
        <w:gridCol w:w="1564"/>
        <w:gridCol w:w="2649"/>
      </w:tblGrid>
      <w:tr w:rsidR="0026003C" w:rsidRPr="00403A9B">
        <w:trPr>
          <w:trHeight w:val="268"/>
          <w:tblHeader/>
          <w:jc w:val="center"/>
        </w:trPr>
        <w:tc>
          <w:tcPr>
            <w:tcW w:w="4316" w:type="dxa"/>
            <w:gridSpan w:val="3"/>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受測活動</w:t>
            </w:r>
          </w:p>
        </w:tc>
        <w:tc>
          <w:tcPr>
            <w:tcW w:w="1564" w:type="dxa"/>
            <w:vMerge w:val="restar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受測個體</w:t>
            </w:r>
          </w:p>
        </w:tc>
        <w:tc>
          <w:tcPr>
            <w:tcW w:w="2649" w:type="dxa"/>
            <w:vMerge w:val="restart"/>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企業定位</w:t>
            </w:r>
          </w:p>
        </w:tc>
      </w:tr>
      <w:tr w:rsidR="0026003C" w:rsidRPr="00403A9B">
        <w:trPr>
          <w:trHeight w:val="385"/>
          <w:tblHeader/>
          <w:jc w:val="center"/>
        </w:trPr>
        <w:tc>
          <w:tcPr>
            <w:tcW w:w="1276"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受控交易類型</w:t>
            </w:r>
          </w:p>
        </w:tc>
        <w:tc>
          <w:tcPr>
            <w:tcW w:w="1197"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明細</w:t>
            </w:r>
          </w:p>
        </w:tc>
        <w:tc>
          <w:tcPr>
            <w:tcW w:w="1843" w:type="dxa"/>
            <w:shd w:val="clear" w:color="auto" w:fill="4F81BD"/>
            <w:vAlign w:val="center"/>
          </w:tcPr>
          <w:p w:rsidR="0026003C" w:rsidRPr="00403A9B" w:rsidRDefault="0026003C" w:rsidP="00566DE8">
            <w:pPr>
              <w:jc w:val="center"/>
              <w:rPr>
                <w:rFonts w:eastAsia="標楷體"/>
                <w:color w:val="FFFFFF"/>
                <w:sz w:val="26"/>
                <w:szCs w:val="26"/>
              </w:rPr>
            </w:pPr>
            <w:r w:rsidRPr="00403A9B">
              <w:rPr>
                <w:rFonts w:eastAsia="標楷體" w:hAnsi="標楷體"/>
                <w:color w:val="FFFFFF"/>
                <w:sz w:val="26"/>
                <w:szCs w:val="26"/>
              </w:rPr>
              <w:t>交易對象</w:t>
            </w:r>
          </w:p>
        </w:tc>
        <w:tc>
          <w:tcPr>
            <w:tcW w:w="1564" w:type="dxa"/>
            <w:vMerge/>
            <w:shd w:val="clear" w:color="auto" w:fill="4F81BD"/>
            <w:vAlign w:val="center"/>
          </w:tcPr>
          <w:p w:rsidR="0026003C" w:rsidRPr="00403A9B" w:rsidRDefault="0026003C" w:rsidP="00566DE8">
            <w:pPr>
              <w:jc w:val="center"/>
              <w:rPr>
                <w:rFonts w:eastAsia="標楷體"/>
                <w:color w:val="FFFFFF"/>
                <w:sz w:val="26"/>
                <w:szCs w:val="26"/>
              </w:rPr>
            </w:pPr>
          </w:p>
        </w:tc>
        <w:tc>
          <w:tcPr>
            <w:tcW w:w="2649" w:type="dxa"/>
            <w:vMerge/>
            <w:shd w:val="clear" w:color="auto" w:fill="4F81BD"/>
            <w:vAlign w:val="center"/>
          </w:tcPr>
          <w:p w:rsidR="0026003C" w:rsidRPr="00403A9B" w:rsidRDefault="0026003C" w:rsidP="00566DE8">
            <w:pPr>
              <w:jc w:val="center"/>
              <w:rPr>
                <w:rFonts w:eastAsia="標楷體"/>
                <w:color w:val="FFFFFF"/>
                <w:sz w:val="26"/>
                <w:szCs w:val="26"/>
              </w:rPr>
            </w:pPr>
          </w:p>
        </w:tc>
      </w:tr>
      <w:tr w:rsidR="000E636C" w:rsidRPr="00403A9B" w:rsidTr="004A14B1">
        <w:trPr>
          <w:trHeight w:val="567"/>
          <w:jc w:val="center"/>
        </w:trPr>
        <w:tc>
          <w:tcPr>
            <w:tcW w:w="1276" w:type="dxa"/>
            <w:vMerge w:val="restart"/>
            <w:shd w:val="clear" w:color="auto" w:fill="FFFFFF"/>
            <w:vAlign w:val="center"/>
          </w:tcPr>
          <w:p w:rsidR="000E636C" w:rsidRPr="00403A9B" w:rsidRDefault="000E636C" w:rsidP="00425BCD">
            <w:pPr>
              <w:spacing w:beforeLines="50" w:before="120" w:afterLines="50" w:after="120"/>
              <w:jc w:val="center"/>
              <w:rPr>
                <w:rFonts w:eastAsia="標楷體"/>
                <w:sz w:val="26"/>
                <w:szCs w:val="26"/>
              </w:rPr>
            </w:pPr>
            <w:r w:rsidRPr="00403A9B">
              <w:rPr>
                <w:rFonts w:eastAsia="標楷體" w:hAnsi="標楷體"/>
                <w:color w:val="000000"/>
                <w:sz w:val="26"/>
                <w:szCs w:val="26"/>
              </w:rPr>
              <w:t>有形資產之移轉</w:t>
            </w:r>
          </w:p>
        </w:tc>
        <w:tc>
          <w:tcPr>
            <w:tcW w:w="1197" w:type="dxa"/>
            <w:shd w:val="clear" w:color="auto" w:fill="FFFFFF"/>
            <w:vAlign w:val="center"/>
          </w:tcPr>
          <w:p w:rsidR="00312C13" w:rsidRDefault="000E636C" w:rsidP="00425BCD">
            <w:pPr>
              <w:spacing w:beforeLines="50" w:before="120" w:afterLines="50" w:after="120"/>
              <w:jc w:val="center"/>
              <w:rPr>
                <w:rFonts w:eastAsia="標楷體"/>
                <w:sz w:val="26"/>
                <w:szCs w:val="26"/>
              </w:rPr>
            </w:pPr>
            <w:r w:rsidRPr="008A1A29">
              <w:rPr>
                <w:rFonts w:eastAsia="標楷體" w:hAnsi="標楷體"/>
                <w:sz w:val="26"/>
                <w:szCs w:val="26"/>
              </w:rPr>
              <w:t>進貨</w:t>
            </w:r>
          </w:p>
        </w:tc>
        <w:tc>
          <w:tcPr>
            <w:tcW w:w="1843" w:type="dxa"/>
            <w:shd w:val="clear" w:color="auto" w:fill="FFFFFF"/>
            <w:vAlign w:val="center"/>
          </w:tcPr>
          <w:p w:rsidR="00312C13" w:rsidRDefault="000E636C" w:rsidP="00886E8A">
            <w:pPr>
              <w:spacing w:beforeLines="50" w:before="120" w:afterLines="50" w:after="120"/>
              <w:jc w:val="both"/>
              <w:rPr>
                <w:rFonts w:eastAsia="標楷體"/>
                <w:sz w:val="26"/>
                <w:szCs w:val="26"/>
              </w:rPr>
            </w:pPr>
            <w:r w:rsidRPr="008A1A29">
              <w:rPr>
                <w:rFonts w:eastAsia="標楷體" w:hAnsi="標楷體"/>
                <w:sz w:val="26"/>
                <w:szCs w:val="26"/>
              </w:rPr>
              <w:t>集團母公司、廈門柏恩氏</w:t>
            </w:r>
            <w:r w:rsidR="00886E8A">
              <w:rPr>
                <w:rFonts w:eastAsia="標楷體" w:hAnsi="標楷體" w:hint="eastAsia"/>
                <w:sz w:val="26"/>
                <w:szCs w:val="26"/>
              </w:rPr>
              <w:t>、</w:t>
            </w:r>
            <w:r w:rsidRPr="008A1A29">
              <w:rPr>
                <w:rFonts w:eastAsia="標楷體" w:hAnsi="標楷體"/>
                <w:sz w:val="26"/>
                <w:szCs w:val="26"/>
              </w:rPr>
              <w:t>哥國柏恩氏</w:t>
            </w:r>
            <w:r w:rsidR="00886E8A">
              <w:rPr>
                <w:rFonts w:eastAsia="標楷體" w:hAnsi="標楷體" w:hint="eastAsia"/>
                <w:sz w:val="26"/>
                <w:szCs w:val="26"/>
              </w:rPr>
              <w:t>及</w:t>
            </w:r>
            <w:r w:rsidR="00886E8A" w:rsidRPr="009F70AB">
              <w:rPr>
                <w:rFonts w:eastAsia="標楷體" w:hAnsi="標楷體" w:hint="eastAsia"/>
                <w:sz w:val="26"/>
                <w:szCs w:val="26"/>
              </w:rPr>
              <w:t>日本柏恩氏</w:t>
            </w:r>
          </w:p>
        </w:tc>
        <w:tc>
          <w:tcPr>
            <w:tcW w:w="1564" w:type="dxa"/>
            <w:vMerge w:val="restart"/>
            <w:shd w:val="clear" w:color="auto" w:fill="FFFFFF"/>
            <w:vAlign w:val="center"/>
          </w:tcPr>
          <w:p w:rsidR="00312C13" w:rsidRDefault="000E636C" w:rsidP="00425BCD">
            <w:pPr>
              <w:spacing w:beforeLines="50" w:before="120" w:afterLines="50" w:after="120"/>
              <w:rPr>
                <w:rFonts w:eastAsia="標楷體"/>
                <w:b/>
                <w:sz w:val="26"/>
                <w:szCs w:val="26"/>
              </w:rPr>
            </w:pPr>
            <w:r w:rsidRPr="00403A9B">
              <w:rPr>
                <w:rFonts w:eastAsia="標楷體" w:hAnsi="標楷體"/>
                <w:sz w:val="26"/>
                <w:szCs w:val="26"/>
              </w:rPr>
              <w:t>台灣柏恩氏</w:t>
            </w:r>
          </w:p>
        </w:tc>
        <w:tc>
          <w:tcPr>
            <w:tcW w:w="2649" w:type="dxa"/>
            <w:vMerge w:val="restart"/>
            <w:shd w:val="clear" w:color="auto" w:fill="FFFFFF"/>
            <w:vAlign w:val="center"/>
          </w:tcPr>
          <w:p w:rsidR="00312C13" w:rsidRDefault="000E636C"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限定範圍製造商</w:t>
            </w:r>
          </w:p>
        </w:tc>
      </w:tr>
      <w:tr w:rsidR="000E636C" w:rsidRPr="00403A9B" w:rsidTr="004A14B1">
        <w:trPr>
          <w:trHeight w:val="1816"/>
          <w:jc w:val="center"/>
        </w:trPr>
        <w:tc>
          <w:tcPr>
            <w:tcW w:w="1276" w:type="dxa"/>
            <w:vMerge/>
            <w:shd w:val="clear" w:color="auto" w:fill="FFFFFF"/>
            <w:vAlign w:val="center"/>
          </w:tcPr>
          <w:p w:rsidR="00312C13" w:rsidRDefault="00312C13" w:rsidP="00425BCD">
            <w:pPr>
              <w:spacing w:beforeLines="50" w:before="120" w:afterLines="50" w:after="120"/>
              <w:jc w:val="center"/>
              <w:rPr>
                <w:rFonts w:eastAsia="標楷體"/>
                <w:sz w:val="26"/>
                <w:szCs w:val="26"/>
              </w:rPr>
            </w:pPr>
          </w:p>
        </w:tc>
        <w:tc>
          <w:tcPr>
            <w:tcW w:w="1197" w:type="dxa"/>
            <w:shd w:val="clear" w:color="auto" w:fill="FFFFFF"/>
            <w:vAlign w:val="center"/>
          </w:tcPr>
          <w:p w:rsidR="00312C13" w:rsidRDefault="000E636C" w:rsidP="00425BCD">
            <w:pPr>
              <w:spacing w:beforeLines="50" w:before="120" w:afterLines="50" w:after="120"/>
              <w:jc w:val="center"/>
              <w:rPr>
                <w:rFonts w:eastAsia="標楷體"/>
                <w:sz w:val="26"/>
                <w:szCs w:val="26"/>
              </w:rPr>
            </w:pPr>
            <w:r w:rsidRPr="008A1A29">
              <w:rPr>
                <w:rFonts w:eastAsia="標楷體" w:hAnsi="標楷體"/>
                <w:sz w:val="26"/>
                <w:szCs w:val="26"/>
              </w:rPr>
              <w:t>銷貨</w:t>
            </w:r>
          </w:p>
        </w:tc>
        <w:tc>
          <w:tcPr>
            <w:tcW w:w="1843" w:type="dxa"/>
            <w:shd w:val="clear" w:color="auto" w:fill="FFFFFF"/>
            <w:vAlign w:val="center"/>
          </w:tcPr>
          <w:p w:rsidR="00312C13" w:rsidRDefault="000E636C" w:rsidP="00425BCD">
            <w:pPr>
              <w:spacing w:beforeLines="50" w:before="120" w:afterLines="50" w:after="120"/>
              <w:jc w:val="both"/>
              <w:rPr>
                <w:rFonts w:eastAsia="標楷體"/>
                <w:sz w:val="26"/>
                <w:szCs w:val="26"/>
              </w:rPr>
            </w:pPr>
            <w:r w:rsidRPr="008A1A29">
              <w:rPr>
                <w:rFonts w:eastAsia="標楷體" w:hAnsi="標楷體"/>
                <w:sz w:val="26"/>
                <w:szCs w:val="26"/>
              </w:rPr>
              <w:t>集團母公司、廈門柏恩氏、哥國柏恩氏</w:t>
            </w:r>
            <w:r w:rsidR="00384DE4">
              <w:rPr>
                <w:rFonts w:eastAsia="標楷體" w:hAnsi="標楷體" w:hint="eastAsia"/>
                <w:sz w:val="26"/>
                <w:szCs w:val="26"/>
              </w:rPr>
              <w:br/>
            </w:r>
            <w:r w:rsidRPr="008A1A29">
              <w:rPr>
                <w:rFonts w:eastAsia="標楷體" w:hAnsi="標楷體"/>
                <w:sz w:val="26"/>
                <w:szCs w:val="26"/>
              </w:rPr>
              <w:t>及柏恩歐洲銷售公司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center"/>
              <w:rPr>
                <w:rFonts w:eastAsia="標楷體" w:hAnsi="標楷體"/>
                <w:color w:val="000000"/>
                <w:sz w:val="26"/>
                <w:szCs w:val="26"/>
              </w:rPr>
            </w:pPr>
          </w:p>
        </w:tc>
      </w:tr>
      <w:tr w:rsidR="000E636C" w:rsidRPr="00403A9B" w:rsidTr="004A14B1">
        <w:trPr>
          <w:trHeight w:val="77"/>
          <w:jc w:val="center"/>
        </w:trPr>
        <w:tc>
          <w:tcPr>
            <w:tcW w:w="1276" w:type="dxa"/>
            <w:shd w:val="clear" w:color="auto" w:fill="FFFFFF"/>
            <w:vAlign w:val="center"/>
          </w:tcPr>
          <w:p w:rsidR="000E636C" w:rsidRPr="00403A9B" w:rsidRDefault="000E636C" w:rsidP="00425BCD">
            <w:pPr>
              <w:spacing w:beforeLines="50" w:before="120" w:afterLines="50" w:after="120"/>
              <w:jc w:val="center"/>
              <w:rPr>
                <w:rFonts w:eastAsia="標楷體"/>
                <w:sz w:val="26"/>
                <w:szCs w:val="26"/>
              </w:rPr>
            </w:pPr>
            <w:r w:rsidRPr="00403A9B">
              <w:rPr>
                <w:rFonts w:eastAsia="標楷體" w:hAnsi="標楷體"/>
                <w:sz w:val="26"/>
                <w:szCs w:val="26"/>
              </w:rPr>
              <w:t>無形資產</w:t>
            </w:r>
          </w:p>
          <w:p w:rsidR="00312C13" w:rsidRDefault="000E636C" w:rsidP="00425BCD">
            <w:pPr>
              <w:spacing w:beforeLines="50" w:before="120" w:afterLines="50" w:after="120"/>
              <w:jc w:val="center"/>
              <w:rPr>
                <w:rFonts w:eastAsia="標楷體"/>
                <w:b/>
                <w:sz w:val="26"/>
                <w:szCs w:val="26"/>
              </w:rPr>
            </w:pPr>
            <w:r w:rsidRPr="00403A9B">
              <w:rPr>
                <w:rFonts w:eastAsia="標楷體" w:hAnsi="標楷體"/>
                <w:sz w:val="26"/>
                <w:szCs w:val="26"/>
              </w:rPr>
              <w:t>之使用</w:t>
            </w:r>
          </w:p>
        </w:tc>
        <w:tc>
          <w:tcPr>
            <w:tcW w:w="1197"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權利金支出</w:t>
            </w:r>
          </w:p>
        </w:tc>
        <w:tc>
          <w:tcPr>
            <w:tcW w:w="184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集團母公司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center"/>
              <w:rPr>
                <w:rFonts w:eastAsia="標楷體" w:hAnsi="標楷體"/>
                <w:color w:val="000000"/>
                <w:sz w:val="26"/>
                <w:szCs w:val="26"/>
              </w:rPr>
            </w:pPr>
          </w:p>
        </w:tc>
      </w:tr>
      <w:tr w:rsidR="000E636C" w:rsidRPr="00403A9B" w:rsidTr="004A14B1">
        <w:trPr>
          <w:trHeight w:val="825"/>
          <w:jc w:val="center"/>
        </w:trPr>
        <w:tc>
          <w:tcPr>
            <w:tcW w:w="1276" w:type="dxa"/>
            <w:vMerge w:val="restart"/>
            <w:shd w:val="clear" w:color="auto" w:fill="FFFFFF"/>
            <w:vAlign w:val="center"/>
          </w:tcPr>
          <w:p w:rsidR="000E636C" w:rsidRDefault="000E636C" w:rsidP="00425BCD">
            <w:pPr>
              <w:spacing w:beforeLines="50" w:before="120" w:afterLines="50" w:after="120"/>
              <w:jc w:val="center"/>
              <w:rPr>
                <w:rFonts w:eastAsia="標楷體" w:hAnsi="標楷體"/>
                <w:sz w:val="26"/>
                <w:szCs w:val="26"/>
              </w:rPr>
            </w:pPr>
            <w:r w:rsidRPr="00403A9B">
              <w:rPr>
                <w:rFonts w:eastAsia="標楷體" w:hAnsi="標楷體"/>
                <w:sz w:val="26"/>
                <w:szCs w:val="26"/>
              </w:rPr>
              <w:t>服務</w:t>
            </w:r>
          </w:p>
          <w:p w:rsidR="00312C13" w:rsidRDefault="000E636C" w:rsidP="00425BCD">
            <w:pPr>
              <w:spacing w:beforeLines="50" w:before="120" w:afterLines="50" w:after="120"/>
              <w:jc w:val="center"/>
              <w:rPr>
                <w:rFonts w:eastAsia="標楷體"/>
                <w:b/>
                <w:sz w:val="26"/>
                <w:szCs w:val="26"/>
              </w:rPr>
            </w:pPr>
            <w:r w:rsidRPr="00403A9B">
              <w:rPr>
                <w:rFonts w:eastAsia="標楷體" w:hAnsi="標楷體"/>
                <w:sz w:val="26"/>
                <w:szCs w:val="26"/>
              </w:rPr>
              <w:t>之提供</w:t>
            </w:r>
          </w:p>
        </w:tc>
        <w:tc>
          <w:tcPr>
            <w:tcW w:w="1197"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系統使用費</w:t>
            </w:r>
          </w:p>
        </w:tc>
        <w:tc>
          <w:tcPr>
            <w:tcW w:w="1843" w:type="dxa"/>
            <w:shd w:val="clear" w:color="auto" w:fill="FFFFFF"/>
            <w:vAlign w:val="center"/>
          </w:tcPr>
          <w:p w:rsidR="00312C13" w:rsidRDefault="000E636C" w:rsidP="00425BCD">
            <w:pPr>
              <w:spacing w:beforeLines="50" w:before="120" w:afterLines="50" w:after="120"/>
              <w:jc w:val="center"/>
              <w:rPr>
                <w:rFonts w:eastAsia="標楷體"/>
                <w:b/>
                <w:sz w:val="26"/>
                <w:szCs w:val="26"/>
              </w:rPr>
            </w:pPr>
            <w:r w:rsidRPr="008A1A29">
              <w:rPr>
                <w:rFonts w:eastAsia="標楷體" w:hAnsi="標楷體"/>
                <w:sz w:val="26"/>
                <w:szCs w:val="26"/>
              </w:rPr>
              <w:t>集團母公司</w:t>
            </w:r>
          </w:p>
        </w:tc>
        <w:tc>
          <w:tcPr>
            <w:tcW w:w="1564" w:type="dxa"/>
            <w:vMerge/>
            <w:shd w:val="clear" w:color="auto" w:fill="FFFFFF"/>
            <w:vAlign w:val="center"/>
          </w:tcPr>
          <w:p w:rsidR="00312C13" w:rsidRDefault="00312C13" w:rsidP="00425BCD">
            <w:pPr>
              <w:spacing w:beforeLines="50" w:before="120" w:afterLines="50" w:after="120"/>
              <w:rPr>
                <w:rFonts w:eastAsia="標楷體"/>
                <w:b/>
                <w:sz w:val="26"/>
                <w:szCs w:val="26"/>
              </w:rPr>
            </w:pPr>
          </w:p>
        </w:tc>
        <w:tc>
          <w:tcPr>
            <w:tcW w:w="2649" w:type="dxa"/>
            <w:vMerge/>
            <w:shd w:val="clear" w:color="auto" w:fill="FFFFFF"/>
            <w:vAlign w:val="center"/>
          </w:tcPr>
          <w:p w:rsidR="00312C13" w:rsidRDefault="00312C13" w:rsidP="00425BCD">
            <w:pPr>
              <w:spacing w:beforeLines="50" w:before="120" w:afterLines="50" w:after="120"/>
              <w:jc w:val="center"/>
              <w:rPr>
                <w:rFonts w:eastAsia="標楷體" w:hAnsi="標楷體"/>
                <w:color w:val="000000"/>
                <w:sz w:val="26"/>
                <w:szCs w:val="26"/>
              </w:rPr>
            </w:pPr>
          </w:p>
        </w:tc>
      </w:tr>
      <w:tr w:rsidR="0026003C" w:rsidRPr="00403A9B">
        <w:trPr>
          <w:trHeight w:val="385"/>
          <w:jc w:val="center"/>
        </w:trPr>
        <w:tc>
          <w:tcPr>
            <w:tcW w:w="1276" w:type="dxa"/>
            <w:vMerge/>
            <w:shd w:val="clear" w:color="auto" w:fill="FFFFFF"/>
            <w:vAlign w:val="center"/>
          </w:tcPr>
          <w:p w:rsidR="00312C13" w:rsidRDefault="00312C13" w:rsidP="00425BCD">
            <w:pPr>
              <w:spacing w:beforeLines="50" w:before="120" w:afterLines="50" w:after="120"/>
              <w:jc w:val="center"/>
              <w:rPr>
                <w:rFonts w:eastAsia="標楷體"/>
                <w:b/>
                <w:sz w:val="26"/>
                <w:szCs w:val="26"/>
              </w:rPr>
            </w:pPr>
          </w:p>
        </w:tc>
        <w:tc>
          <w:tcPr>
            <w:tcW w:w="1197" w:type="dxa"/>
            <w:shd w:val="clear" w:color="auto" w:fill="FFFFFF"/>
            <w:vAlign w:val="center"/>
          </w:tcPr>
          <w:p w:rsidR="00312C13" w:rsidRDefault="0026003C" w:rsidP="00425BCD">
            <w:pPr>
              <w:spacing w:beforeLines="50" w:before="120" w:afterLines="50" w:after="120"/>
              <w:jc w:val="center"/>
              <w:rPr>
                <w:rFonts w:eastAsia="標楷體" w:hAnsi="標楷體"/>
                <w:sz w:val="26"/>
                <w:szCs w:val="26"/>
              </w:rPr>
            </w:pPr>
            <w:r w:rsidRPr="00B40087">
              <w:rPr>
                <w:rFonts w:eastAsia="標楷體" w:hAnsi="標楷體"/>
                <w:sz w:val="26"/>
                <w:szCs w:val="26"/>
              </w:rPr>
              <w:t>服務</w:t>
            </w:r>
          </w:p>
          <w:p w:rsidR="00312C13" w:rsidRDefault="0026003C" w:rsidP="00425BCD">
            <w:pPr>
              <w:spacing w:beforeLines="50" w:before="120" w:afterLines="50" w:after="120"/>
              <w:jc w:val="center"/>
              <w:rPr>
                <w:rFonts w:eastAsia="標楷體"/>
                <w:b/>
                <w:sz w:val="26"/>
                <w:szCs w:val="26"/>
              </w:rPr>
            </w:pPr>
            <w:r w:rsidRPr="00B40087">
              <w:rPr>
                <w:rFonts w:eastAsia="標楷體" w:hAnsi="標楷體"/>
                <w:sz w:val="26"/>
                <w:szCs w:val="26"/>
              </w:rPr>
              <w:t>收益</w:t>
            </w:r>
          </w:p>
        </w:tc>
        <w:tc>
          <w:tcPr>
            <w:tcW w:w="1843" w:type="dxa"/>
            <w:shd w:val="clear" w:color="auto" w:fill="FFFFFF"/>
            <w:vAlign w:val="center"/>
          </w:tcPr>
          <w:p w:rsidR="00312C13" w:rsidRDefault="0026003C" w:rsidP="00425BCD">
            <w:pPr>
              <w:spacing w:beforeLines="50" w:before="120" w:afterLines="50" w:after="120"/>
              <w:jc w:val="both"/>
              <w:rPr>
                <w:rFonts w:eastAsia="標楷體"/>
                <w:b/>
                <w:sz w:val="26"/>
                <w:szCs w:val="26"/>
              </w:rPr>
            </w:pPr>
            <w:r w:rsidRPr="00247318">
              <w:rPr>
                <w:rFonts w:eastAsia="標楷體" w:hAnsi="標楷體"/>
                <w:sz w:val="26"/>
                <w:szCs w:val="26"/>
              </w:rPr>
              <w:t>集團母公司、英國柏恩氏、哥國柏恩氏、廈門柏恩氏</w:t>
            </w:r>
            <w:r w:rsidRPr="00247318">
              <w:rPr>
                <w:rFonts w:eastAsia="標楷體" w:hAnsi="標楷體" w:hint="eastAsia"/>
                <w:sz w:val="26"/>
                <w:szCs w:val="26"/>
              </w:rPr>
              <w:t>及</w:t>
            </w:r>
            <w:r w:rsidRPr="00247318">
              <w:rPr>
                <w:rFonts w:eastAsia="標楷體" w:hAnsi="標楷體"/>
                <w:sz w:val="26"/>
                <w:szCs w:val="26"/>
              </w:rPr>
              <w:t>台灣柏恩亞太</w:t>
            </w:r>
          </w:p>
        </w:tc>
        <w:tc>
          <w:tcPr>
            <w:tcW w:w="1564" w:type="dxa"/>
            <w:shd w:val="clear" w:color="auto" w:fill="FFFFFF"/>
            <w:vAlign w:val="center"/>
          </w:tcPr>
          <w:p w:rsidR="00312C13" w:rsidRDefault="0026003C" w:rsidP="00425BCD">
            <w:pPr>
              <w:spacing w:beforeLines="50" w:before="120" w:afterLines="50" w:after="120"/>
              <w:jc w:val="center"/>
              <w:rPr>
                <w:rFonts w:eastAsia="標楷體"/>
                <w:b/>
                <w:sz w:val="26"/>
                <w:szCs w:val="26"/>
              </w:rPr>
            </w:pPr>
            <w:r w:rsidRPr="00403A9B">
              <w:rPr>
                <w:rFonts w:eastAsia="標楷體" w:hAnsi="標楷體"/>
                <w:sz w:val="26"/>
                <w:szCs w:val="26"/>
              </w:rPr>
              <w:t>台灣柏恩氏</w:t>
            </w:r>
          </w:p>
        </w:tc>
        <w:tc>
          <w:tcPr>
            <w:tcW w:w="2649" w:type="dxa"/>
            <w:shd w:val="clear" w:color="auto" w:fill="FFFFFF"/>
            <w:vAlign w:val="center"/>
          </w:tcPr>
          <w:p w:rsidR="00312C13" w:rsidRDefault="0026003C" w:rsidP="00425BCD">
            <w:pPr>
              <w:spacing w:beforeLines="50" w:before="120" w:afterLines="50" w:after="120"/>
              <w:jc w:val="center"/>
              <w:rPr>
                <w:rFonts w:eastAsia="標楷體" w:hAnsi="標楷體"/>
                <w:color w:val="000000"/>
                <w:sz w:val="26"/>
                <w:szCs w:val="26"/>
              </w:rPr>
            </w:pPr>
            <w:r w:rsidRPr="00403A9B">
              <w:rPr>
                <w:rFonts w:eastAsia="標楷體" w:hAnsi="標楷體"/>
                <w:color w:val="000000"/>
                <w:sz w:val="26"/>
                <w:szCs w:val="26"/>
              </w:rPr>
              <w:t>服務提供者</w:t>
            </w:r>
          </w:p>
        </w:tc>
      </w:tr>
    </w:tbl>
    <w:p w:rsidR="00312C13" w:rsidRDefault="0026003C" w:rsidP="00425BCD">
      <w:pPr>
        <w:spacing w:beforeLines="50" w:before="120" w:afterLines="50" w:after="120" w:line="360" w:lineRule="auto"/>
        <w:ind w:firstLineChars="200" w:firstLine="520"/>
        <w:jc w:val="both"/>
        <w:rPr>
          <w:rFonts w:eastAsia="標楷體"/>
          <w:sz w:val="26"/>
          <w:szCs w:val="26"/>
        </w:rPr>
      </w:pPr>
      <w:r w:rsidRPr="00EA272E">
        <w:rPr>
          <w:rFonts w:eastAsia="標楷體"/>
          <w:color w:val="000000"/>
          <w:sz w:val="26"/>
          <w:szCs w:val="26"/>
        </w:rPr>
        <w:lastRenderedPageBreak/>
        <w:t>本報告第捌章已說明可比較對象經過重重篩選所以被接受之原因，正因為每一家公司都是獨一無二</w:t>
      </w:r>
      <w:r w:rsidRPr="00EA272E">
        <w:rPr>
          <w:rFonts w:eastAsia="標楷體" w:hint="eastAsia"/>
          <w:color w:val="000000"/>
          <w:sz w:val="26"/>
          <w:szCs w:val="26"/>
        </w:rPr>
        <w:t>的</w:t>
      </w:r>
      <w:r w:rsidRPr="00EA272E">
        <w:rPr>
          <w:rFonts w:eastAsia="標楷體"/>
          <w:color w:val="000000"/>
          <w:sz w:val="26"/>
          <w:szCs w:val="26"/>
        </w:rPr>
        <w:t>，實際上無法找出與</w:t>
      </w:r>
      <w:r w:rsidRPr="00EA272E">
        <w:rPr>
          <w:rFonts w:eastAsia="標楷體" w:hint="eastAsia"/>
          <w:color w:val="000000"/>
          <w:spacing w:val="-2"/>
          <w:sz w:val="26"/>
          <w:szCs w:val="26"/>
        </w:rPr>
        <w:t>受測個體</w:t>
      </w:r>
      <w:r w:rsidRPr="00EA272E">
        <w:rPr>
          <w:rFonts w:eastAsia="標楷體"/>
          <w:color w:val="000000"/>
          <w:sz w:val="26"/>
          <w:szCs w:val="26"/>
        </w:rPr>
        <w:t>百分之百相同之公司。可比較對象所以勝選之原因在於其主要執行之功能與</w:t>
      </w:r>
      <w:r w:rsidRPr="00EA272E">
        <w:rPr>
          <w:rFonts w:eastAsia="標楷體" w:hint="eastAsia"/>
          <w:color w:val="000000"/>
          <w:spacing w:val="-2"/>
          <w:sz w:val="26"/>
          <w:szCs w:val="26"/>
        </w:rPr>
        <w:t>受測個體</w:t>
      </w:r>
      <w:r w:rsidRPr="00EA272E">
        <w:rPr>
          <w:rFonts w:eastAsia="標楷體"/>
          <w:color w:val="000000"/>
          <w:sz w:val="26"/>
          <w:szCs w:val="26"/>
        </w:rPr>
        <w:t>執行之功能</w:t>
      </w:r>
      <w:r w:rsidRPr="00EA272E">
        <w:rPr>
          <w:rFonts w:eastAsia="標楷體" w:hint="eastAsia"/>
          <w:color w:val="000000"/>
          <w:sz w:val="26"/>
          <w:szCs w:val="26"/>
        </w:rPr>
        <w:t>、</w:t>
      </w:r>
      <w:r w:rsidRPr="00EA272E">
        <w:rPr>
          <w:rFonts w:eastAsia="標楷體"/>
          <w:color w:val="000000"/>
          <w:sz w:val="26"/>
          <w:szCs w:val="26"/>
        </w:rPr>
        <w:t>銷售之產品</w:t>
      </w:r>
      <w:r w:rsidRPr="00EA272E">
        <w:rPr>
          <w:rFonts w:eastAsia="標楷體" w:hint="eastAsia"/>
          <w:color w:val="000000"/>
          <w:sz w:val="26"/>
          <w:szCs w:val="26"/>
        </w:rPr>
        <w:t>或提供之服務</w:t>
      </w:r>
      <w:r w:rsidRPr="00EA272E">
        <w:rPr>
          <w:rFonts w:eastAsia="標楷體"/>
          <w:color w:val="000000"/>
          <w:sz w:val="26"/>
          <w:szCs w:val="26"/>
        </w:rPr>
        <w:t>相類似。由於可比較利潤法對產品或服務本身的可比較性要求相較於其他方法較有彈性，是故可比較對象只要執行之功能大致與受測個體相似即可。</w:t>
      </w:r>
    </w:p>
    <w:p w:rsidR="00312C13" w:rsidRDefault="0026003C" w:rsidP="00425BCD">
      <w:pPr>
        <w:pStyle w:val="3"/>
        <w:numPr>
          <w:ilvl w:val="1"/>
          <w:numId w:val="53"/>
        </w:numPr>
        <w:spacing w:beforeLines="50" w:before="120" w:afterLines="50" w:after="120" w:line="360" w:lineRule="auto"/>
        <w:ind w:left="600"/>
        <w:jc w:val="both"/>
        <w:rPr>
          <w:rFonts w:ascii="Times New Roman" w:eastAsia="標楷體" w:hAnsi="Times New Roman"/>
        </w:rPr>
      </w:pPr>
      <w:r w:rsidRPr="002D24DF">
        <w:rPr>
          <w:rFonts w:ascii="Times New Roman" w:eastAsia="標楷體" w:hAnsi="Times New Roman" w:hint="eastAsia"/>
        </w:rPr>
        <w:t>選定利潤率指標</w:t>
      </w:r>
    </w:p>
    <w:p w:rsidR="00312C13" w:rsidRDefault="0026003C" w:rsidP="00425BCD">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利潤率指標公式</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可比較利潤法所使用之利潤率指標，根據同條第</w:t>
      </w:r>
      <w:r w:rsidRPr="00EA272E">
        <w:rPr>
          <w:rFonts w:eastAsia="標楷體"/>
          <w:sz w:val="26"/>
          <w:szCs w:val="26"/>
        </w:rPr>
        <w:t>4</w:t>
      </w:r>
      <w:r w:rsidRPr="00EA272E">
        <w:rPr>
          <w:rFonts w:eastAsia="標楷體" w:hint="eastAsia"/>
          <w:sz w:val="26"/>
          <w:szCs w:val="26"/>
        </w:rPr>
        <w:t>項規定，包括：</w:t>
      </w:r>
    </w:p>
    <w:p w:rsidR="0026003C" w:rsidRPr="00EA272E" w:rsidRDefault="004A12AD" w:rsidP="0026003C">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4A12AD">
        <w:rPr>
          <w:rFonts w:ascii="Times New Roman" w:eastAsia="標楷體" w:hAnsi="Times New Roman"/>
          <w:position w:val="-30"/>
          <w:sz w:val="26"/>
          <w:szCs w:val="26"/>
        </w:rPr>
        <w:object w:dxaOrig="5860" w:dyaOrig="720">
          <v:shape id="_x0000_i1025" type="#_x0000_t75" style="width:293.6pt;height:36.95pt" o:ole="">
            <v:imagedata r:id="rId32" o:title=""/>
          </v:shape>
          <o:OLEObject Type="Embed" ProgID="Equation.3" ShapeID="_x0000_i1025" DrawAspect="Content" ObjectID="_1559633289" r:id="rId33"/>
        </w:object>
      </w:r>
    </w:p>
    <w:p w:rsidR="0026003C" w:rsidRPr="00EA272E" w:rsidRDefault="0026003C" w:rsidP="0026003C">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EA272E">
        <w:rPr>
          <w:rFonts w:ascii="Times New Roman" w:eastAsia="標楷體" w:hAnsi="Times New Roman"/>
          <w:position w:val="-32"/>
          <w:sz w:val="26"/>
          <w:szCs w:val="26"/>
        </w:rPr>
        <w:object w:dxaOrig="5280" w:dyaOrig="740">
          <v:shape id="_x0000_i1026" type="#_x0000_t75" style="width:264.8pt;height:36.95pt" o:ole="">
            <v:imagedata r:id="rId34" o:title=""/>
          </v:shape>
          <o:OLEObject Type="Embed" ProgID="Equation.3" ShapeID="_x0000_i1026" DrawAspect="Content" ObjectID="_1559633290" r:id="rId35"/>
        </w:object>
      </w:r>
    </w:p>
    <w:p w:rsidR="0026003C" w:rsidRPr="00EA272E" w:rsidRDefault="008A669E" w:rsidP="0026003C">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sz w:val="26"/>
          <w:szCs w:val="26"/>
        </w:rPr>
      </w:pPr>
      <w:r w:rsidRPr="004A12AD">
        <w:rPr>
          <w:rFonts w:ascii="Times New Roman" w:eastAsia="標楷體" w:hAnsi="Times New Roman"/>
          <w:position w:val="-30"/>
        </w:rPr>
        <w:object w:dxaOrig="5899" w:dyaOrig="720">
          <v:shape id="_x0000_i1027" type="#_x0000_t75" style="width:292.3pt;height:36.95pt" o:ole="">
            <v:imagedata r:id="rId36" o:title=""/>
          </v:shape>
          <o:OLEObject Type="Embed" ProgID="Equation.3" ShapeID="_x0000_i1027" DrawAspect="Content" ObjectID="_1559633291" r:id="rId37"/>
        </w:object>
      </w:r>
    </w:p>
    <w:p w:rsidR="0026003C" w:rsidRDefault="0026003C" w:rsidP="0026003C">
      <w:pPr>
        <w:pStyle w:val="5"/>
        <w:keepNext w:val="0"/>
        <w:numPr>
          <w:ilvl w:val="0"/>
          <w:numId w:val="5"/>
        </w:numPr>
        <w:tabs>
          <w:tab w:val="clear" w:pos="480"/>
          <w:tab w:val="num" w:pos="851"/>
        </w:tabs>
        <w:spacing w:before="100" w:beforeAutospacing="1" w:after="100" w:afterAutospacing="1" w:line="360" w:lineRule="auto"/>
        <w:ind w:leftChars="300" w:left="777" w:hanging="57"/>
        <w:rPr>
          <w:rFonts w:ascii="Times New Roman" w:eastAsia="標楷體" w:hAnsi="Times New Roman"/>
        </w:rPr>
      </w:pPr>
      <w:r w:rsidRPr="00EA272E">
        <w:rPr>
          <w:rFonts w:ascii="Times New Roman" w:eastAsia="標楷體" w:hAnsi="Times New Roman"/>
          <w:position w:val="-12"/>
        </w:rPr>
        <w:object w:dxaOrig="5420" w:dyaOrig="360">
          <v:shape id="_x0000_i1028" type="#_x0000_t75" style="width:271.8pt;height:18.8pt" o:ole="">
            <v:imagedata r:id="rId38" o:title=""/>
          </v:shape>
          <o:OLEObject Type="Embed" ProgID="Equation.3" ShapeID="_x0000_i1028" DrawAspect="Content" ObjectID="_1559633292" r:id="rId39"/>
        </w:object>
      </w:r>
    </w:p>
    <w:p w:rsidR="0026003C" w:rsidRPr="00F052EC" w:rsidRDefault="0026003C" w:rsidP="0026003C">
      <w:pPr>
        <w:tabs>
          <w:tab w:val="num" w:pos="851"/>
        </w:tabs>
        <w:ind w:hanging="54"/>
        <w:jc w:val="right"/>
      </w:pPr>
      <w:r w:rsidRPr="00EA272E">
        <w:rPr>
          <w:rFonts w:eastAsia="標楷體"/>
          <w:position w:val="-32"/>
        </w:rPr>
        <w:object w:dxaOrig="7720" w:dyaOrig="740">
          <v:shape id="_x0000_i1029" type="#_x0000_t75" style="width:396.8pt;height:36.95pt" o:ole="">
            <v:imagedata r:id="rId40" o:title=""/>
          </v:shape>
          <o:OLEObject Type="Embed" ProgID="Equation.3" ShapeID="_x0000_i1029" DrawAspect="Content" ObjectID="_1559633293" r:id="rId41"/>
        </w:object>
      </w:r>
    </w:p>
    <w:p w:rsidR="00312C13" w:rsidRDefault="0026003C" w:rsidP="00425BCD">
      <w:pPr>
        <w:pStyle w:val="5"/>
        <w:keepNext w:val="0"/>
        <w:numPr>
          <w:ilvl w:val="0"/>
          <w:numId w:val="5"/>
        </w:numPr>
        <w:tabs>
          <w:tab w:val="clear" w:pos="480"/>
          <w:tab w:val="num" w:pos="851"/>
        </w:tabs>
        <w:spacing w:beforeLines="100" w:before="240" w:afterLines="50" w:after="120" w:line="360" w:lineRule="auto"/>
        <w:ind w:leftChars="300" w:left="777" w:hanging="57"/>
        <w:rPr>
          <w:rFonts w:ascii="Times New Roman" w:eastAsia="標楷體" w:hAnsi="Times New Roman"/>
          <w:b w:val="0"/>
          <w:sz w:val="26"/>
          <w:szCs w:val="26"/>
        </w:rPr>
      </w:pPr>
      <w:r w:rsidRPr="00F052EC">
        <w:rPr>
          <w:rFonts w:ascii="Times New Roman" w:eastAsia="標楷體" w:hAnsi="Times New Roman"/>
          <w:b w:val="0"/>
          <w:sz w:val="26"/>
          <w:szCs w:val="26"/>
        </w:rPr>
        <w:t>其他經財政部核定之利潤率指標</w:t>
      </w:r>
    </w:p>
    <w:p w:rsidR="006F3B4C" w:rsidRDefault="006F3B4C" w:rsidP="00912430">
      <w:pPr>
        <w:spacing w:before="240" w:after="120"/>
        <w:ind w:left="1200"/>
      </w:pPr>
    </w:p>
    <w:p w:rsidR="00312C13" w:rsidRDefault="0026003C" w:rsidP="00425BCD">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b/>
          <w:sz w:val="28"/>
          <w:szCs w:val="26"/>
        </w:rPr>
        <w:t>使用之變數定義</w:t>
      </w:r>
    </w:p>
    <w:p w:rsidR="00312C13" w:rsidRDefault="0026003C" w:rsidP="00425BCD">
      <w:pPr>
        <w:spacing w:beforeLines="50" w:before="120" w:afterLines="50" w:after="120" w:line="360" w:lineRule="auto"/>
        <w:ind w:leftChars="200" w:left="480" w:firstLineChars="200" w:firstLine="520"/>
        <w:rPr>
          <w:rFonts w:eastAsia="標楷體"/>
          <w:sz w:val="26"/>
          <w:szCs w:val="26"/>
        </w:rPr>
      </w:pPr>
      <w:r w:rsidRPr="00EA272E">
        <w:rPr>
          <w:rFonts w:eastAsia="標楷體"/>
          <w:sz w:val="26"/>
          <w:szCs w:val="26"/>
        </w:rPr>
        <w:t>同條第</w:t>
      </w:r>
      <w:r w:rsidRPr="00EA272E">
        <w:rPr>
          <w:rFonts w:eastAsia="標楷體"/>
          <w:sz w:val="26"/>
          <w:szCs w:val="26"/>
        </w:rPr>
        <w:t>5</w:t>
      </w:r>
      <w:r w:rsidRPr="00EA272E">
        <w:rPr>
          <w:rFonts w:eastAsia="標楷體"/>
          <w:sz w:val="26"/>
          <w:szCs w:val="26"/>
        </w:rPr>
        <w:t>項對上述公式所運用之變數定義如下：</w:t>
      </w:r>
    </w:p>
    <w:p w:rsidR="00312C13" w:rsidRDefault="0026003C" w:rsidP="00425BCD">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營業淨利</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A57745">
        <w:rPr>
          <w:rFonts w:eastAsia="標楷體"/>
          <w:sz w:val="26"/>
          <w:szCs w:val="26"/>
        </w:rPr>
        <w:lastRenderedPageBreak/>
        <w:t>係指營業毛利減除營業費用後之金額，不包括非屬受測活動之所得及與受測個體繼續經營無關之非常損益。</w:t>
      </w:r>
    </w:p>
    <w:p w:rsidR="00312C13" w:rsidRDefault="0026003C" w:rsidP="00425BCD">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營業資產</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係指受測個體於相關營業活動所使用之資產，包括固定資產及流動</w:t>
      </w:r>
      <w:r w:rsidRPr="00A57745">
        <w:rPr>
          <w:rFonts w:eastAsia="標楷體"/>
          <w:sz w:val="26"/>
          <w:szCs w:val="26"/>
        </w:rPr>
        <w:t>資產，但不包括超額現金、短期投資、長期投資、閒置資產及與該營業活動無關之資產。</w:t>
      </w:r>
    </w:p>
    <w:p w:rsidR="00312C13" w:rsidRDefault="0026003C" w:rsidP="00425BCD">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營業費用</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係指不包括非屬經營本業之利息費用、所得稅及與受測活動無關之費用。</w:t>
      </w:r>
    </w:p>
    <w:p w:rsidR="00312C13" w:rsidRDefault="0026003C" w:rsidP="00425BCD">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t>選擇時應考量之因素</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依同條第</w:t>
      </w:r>
      <w:r w:rsidRPr="00EA272E">
        <w:rPr>
          <w:rFonts w:eastAsia="標楷體"/>
          <w:sz w:val="26"/>
          <w:szCs w:val="26"/>
        </w:rPr>
        <w:t>6</w:t>
      </w:r>
      <w:r w:rsidRPr="00EA272E">
        <w:rPr>
          <w:rFonts w:eastAsia="標楷體"/>
          <w:sz w:val="26"/>
          <w:szCs w:val="26"/>
        </w:rPr>
        <w:t>項則規定選擇利潤率指標時，應以受測個體之受測活動為基礎，並考量下列因素：</w:t>
      </w:r>
    </w:p>
    <w:p w:rsidR="00312C13" w:rsidRDefault="0026003C" w:rsidP="00425BCD">
      <w:pPr>
        <w:numPr>
          <w:ilvl w:val="0"/>
          <w:numId w:val="59"/>
        </w:numPr>
        <w:tabs>
          <w:tab w:val="left" w:pos="1440"/>
          <w:tab w:val="left" w:pos="4680"/>
        </w:tabs>
        <w:spacing w:beforeLines="50" w:before="120" w:afterLines="50" w:after="120" w:line="360" w:lineRule="auto"/>
        <w:ind w:leftChars="300" w:left="1202" w:hanging="482"/>
        <w:jc w:val="both"/>
        <w:rPr>
          <w:rFonts w:eastAsia="標楷體"/>
          <w:sz w:val="26"/>
          <w:szCs w:val="26"/>
        </w:rPr>
      </w:pPr>
      <w:r w:rsidRPr="00A57745">
        <w:rPr>
          <w:rFonts w:eastAsia="標楷體" w:hint="eastAsia"/>
          <w:sz w:val="26"/>
          <w:szCs w:val="26"/>
        </w:rPr>
        <w:t>受測</w:t>
      </w:r>
      <w:r w:rsidRPr="00A57745">
        <w:rPr>
          <w:rFonts w:eastAsia="標楷體"/>
          <w:sz w:val="26"/>
          <w:szCs w:val="26"/>
        </w:rPr>
        <w:t>個體之活動性質</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F052EC">
        <w:rPr>
          <w:rFonts w:eastAsia="標楷體"/>
          <w:sz w:val="26"/>
          <w:szCs w:val="26"/>
        </w:rPr>
        <w:t>包括</w:t>
      </w:r>
      <w:r w:rsidRPr="008A1A29">
        <w:rPr>
          <w:rFonts w:eastAsia="標楷體" w:hAnsi="標楷體"/>
          <w:color w:val="000000"/>
          <w:sz w:val="26"/>
          <w:szCs w:val="26"/>
        </w:rPr>
        <w:t>『有形資產之移轉</w:t>
      </w:r>
      <w:r w:rsidR="000425E0">
        <w:rPr>
          <w:rFonts w:eastAsia="標楷體"/>
          <w:color w:val="000000"/>
          <w:sz w:val="26"/>
          <w:szCs w:val="26"/>
        </w:rPr>
        <w:t>—</w:t>
      </w:r>
      <w:r w:rsidRPr="008A1A29">
        <w:rPr>
          <w:rFonts w:eastAsia="標楷體" w:hAnsi="標楷體"/>
          <w:color w:val="000000"/>
          <w:sz w:val="26"/>
          <w:szCs w:val="26"/>
        </w:rPr>
        <w:t>進</w:t>
      </w:r>
      <w:r w:rsidRPr="008A1A29">
        <w:rPr>
          <w:rFonts w:eastAsia="標楷體" w:hAnsi="標楷體" w:hint="eastAsia"/>
          <w:color w:val="000000"/>
          <w:sz w:val="26"/>
          <w:szCs w:val="26"/>
        </w:rPr>
        <w:t>、</w:t>
      </w:r>
      <w:r w:rsidRPr="008A1A29">
        <w:rPr>
          <w:rFonts w:eastAsia="標楷體" w:hAnsi="標楷體"/>
          <w:color w:val="000000"/>
          <w:sz w:val="26"/>
          <w:szCs w:val="26"/>
        </w:rPr>
        <w:t>銷貨』</w:t>
      </w:r>
      <w:r w:rsidRPr="008A1A29">
        <w:rPr>
          <w:rFonts w:eastAsia="標楷體" w:hAnsi="標楷體"/>
          <w:sz w:val="26"/>
          <w:szCs w:val="26"/>
        </w:rPr>
        <w:t>、</w:t>
      </w:r>
      <w:r w:rsidRPr="008A1A29">
        <w:rPr>
          <w:rFonts w:eastAsia="標楷體" w:hAnsi="標楷體"/>
          <w:color w:val="000000"/>
          <w:sz w:val="26"/>
          <w:szCs w:val="26"/>
        </w:rPr>
        <w:t>『無形資產之使用</w:t>
      </w:r>
      <w:r w:rsidR="000425E0">
        <w:rPr>
          <w:rFonts w:eastAsia="標楷體"/>
          <w:color w:val="000000"/>
          <w:sz w:val="26"/>
          <w:szCs w:val="26"/>
        </w:rPr>
        <w:t>—</w:t>
      </w:r>
      <w:r w:rsidRPr="008A1A29">
        <w:rPr>
          <w:rFonts w:eastAsia="標楷體" w:hAnsi="標楷體"/>
          <w:color w:val="000000"/>
          <w:sz w:val="26"/>
          <w:szCs w:val="26"/>
        </w:rPr>
        <w:t>權利金支出』、『服務之提供</w:t>
      </w:r>
      <w:r w:rsidR="000425E0">
        <w:rPr>
          <w:rFonts w:eastAsia="標楷體"/>
          <w:color w:val="000000"/>
          <w:sz w:val="26"/>
          <w:szCs w:val="26"/>
        </w:rPr>
        <w:t>—</w:t>
      </w:r>
      <w:r w:rsidRPr="008A1A29">
        <w:rPr>
          <w:rFonts w:eastAsia="標楷體" w:hAnsi="標楷體"/>
          <w:color w:val="000000"/>
          <w:sz w:val="26"/>
          <w:szCs w:val="26"/>
        </w:rPr>
        <w:t>系統使用費』以及『服務</w:t>
      </w:r>
      <w:r w:rsidR="00A95F94" w:rsidRPr="008A1A29">
        <w:rPr>
          <w:rFonts w:eastAsia="標楷體" w:hAnsi="標楷體"/>
          <w:color w:val="000000"/>
          <w:sz w:val="26"/>
          <w:szCs w:val="26"/>
        </w:rPr>
        <w:t>之提供</w:t>
      </w:r>
      <w:r w:rsidR="000425E0">
        <w:rPr>
          <w:rFonts w:eastAsia="標楷體"/>
          <w:color w:val="000000"/>
          <w:sz w:val="26"/>
          <w:szCs w:val="26"/>
        </w:rPr>
        <w:t>—</w:t>
      </w:r>
      <w:r w:rsidRPr="008A1A29">
        <w:rPr>
          <w:rFonts w:eastAsia="標楷體" w:hAnsi="標楷體"/>
          <w:color w:val="000000"/>
          <w:sz w:val="26"/>
          <w:szCs w:val="26"/>
        </w:rPr>
        <w:t>服務收益』</w:t>
      </w:r>
      <w:r w:rsidRPr="008A1A29">
        <w:rPr>
          <w:rFonts w:eastAsia="標楷體" w:hint="eastAsia"/>
          <w:sz w:val="26"/>
          <w:szCs w:val="26"/>
        </w:rPr>
        <w:t>等交易活動</w:t>
      </w:r>
      <w:r w:rsidRPr="008A1A29">
        <w:rPr>
          <w:rFonts w:eastAsia="標楷體"/>
          <w:sz w:val="26"/>
          <w:szCs w:val="26"/>
        </w:rPr>
        <w:t>。</w:t>
      </w:r>
    </w:p>
    <w:p w:rsidR="00312C13" w:rsidRDefault="0026003C" w:rsidP="00425BCD">
      <w:pPr>
        <w:numPr>
          <w:ilvl w:val="0"/>
          <w:numId w:val="59"/>
        </w:numPr>
        <w:tabs>
          <w:tab w:val="left" w:pos="1440"/>
        </w:tabs>
        <w:spacing w:beforeLines="50" w:before="120" w:afterLines="50" w:after="120" w:line="360" w:lineRule="auto"/>
        <w:ind w:leftChars="300" w:left="1418" w:hanging="698"/>
        <w:jc w:val="both"/>
        <w:rPr>
          <w:rFonts w:eastAsia="標楷體"/>
          <w:sz w:val="26"/>
          <w:szCs w:val="26"/>
        </w:rPr>
      </w:pPr>
      <w:r w:rsidRPr="00A57745">
        <w:rPr>
          <w:rFonts w:eastAsia="標楷體" w:hint="eastAsia"/>
          <w:sz w:val="26"/>
          <w:szCs w:val="26"/>
        </w:rPr>
        <w:t>所</w:t>
      </w:r>
      <w:r w:rsidRPr="00A57745">
        <w:rPr>
          <w:rFonts w:eastAsia="標楷體"/>
          <w:sz w:val="26"/>
          <w:szCs w:val="26"/>
        </w:rPr>
        <w:t>取得未受控交易資料之可比較程度及其所使用資料與假設之品質</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本報告第捌章已詳述可比較對象所以被選出之過程、原因及選擇時所用資</w:t>
      </w:r>
      <w:r>
        <w:rPr>
          <w:rFonts w:eastAsia="標楷體"/>
          <w:sz w:val="26"/>
          <w:szCs w:val="26"/>
        </w:rPr>
        <w:t>料與假設之品質</w:t>
      </w:r>
      <w:r>
        <w:rPr>
          <w:rFonts w:eastAsia="標楷體" w:hint="eastAsia"/>
          <w:sz w:val="26"/>
          <w:szCs w:val="26"/>
        </w:rPr>
        <w:t>，</w:t>
      </w:r>
      <w:r>
        <w:rPr>
          <w:rFonts w:eastAsia="標楷體"/>
          <w:sz w:val="26"/>
          <w:szCs w:val="26"/>
        </w:rPr>
        <w:t>其所使用可比較未受控交易資料均來自</w:t>
      </w:r>
      <w:r w:rsidR="00DA45DB" w:rsidRPr="00023055">
        <w:rPr>
          <w:rFonts w:eastAsia="標楷體" w:hint="eastAsia"/>
          <w:sz w:val="26"/>
          <w:szCs w:val="26"/>
        </w:rPr>
        <w:t>『</w:t>
      </w:r>
      <w:r w:rsidR="007D0AE0">
        <w:rPr>
          <w:rFonts w:eastAsia="標楷體" w:hint="eastAsia"/>
          <w:sz w:val="26"/>
          <w:szCs w:val="26"/>
        </w:rPr>
        <w:t>ONESOURCE</w:t>
      </w:r>
      <w:r w:rsidR="00DA45DB" w:rsidRPr="00160A0E">
        <w:rPr>
          <w:rFonts w:eastAsia="標楷體" w:hint="eastAsia"/>
          <w:sz w:val="26"/>
          <w:szCs w:val="26"/>
        </w:rPr>
        <w:t>資料庫</w:t>
      </w:r>
      <w:r w:rsidR="00DA45DB" w:rsidRPr="00023055">
        <w:rPr>
          <w:rFonts w:eastAsia="標楷體" w:hint="eastAsia"/>
          <w:sz w:val="26"/>
          <w:szCs w:val="26"/>
        </w:rPr>
        <w:t>』</w:t>
      </w:r>
      <w:r w:rsidRPr="00EA272E">
        <w:rPr>
          <w:rFonts w:eastAsia="標楷體"/>
          <w:sz w:val="26"/>
          <w:szCs w:val="26"/>
        </w:rPr>
        <w:t>。</w:t>
      </w:r>
    </w:p>
    <w:p w:rsidR="00312C13" w:rsidRDefault="0026003C" w:rsidP="00425BCD">
      <w:pPr>
        <w:numPr>
          <w:ilvl w:val="0"/>
          <w:numId w:val="59"/>
        </w:numPr>
        <w:tabs>
          <w:tab w:val="left" w:pos="144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該指標用以衡量受測個體常規營業利潤之可信賴程度</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lastRenderedPageBreak/>
        <w:t>利潤</w:t>
      </w:r>
      <w:r w:rsidRPr="00EA272E">
        <w:rPr>
          <w:rFonts w:eastAsia="標楷體" w:hint="eastAsia"/>
          <w:sz w:val="26"/>
          <w:szCs w:val="26"/>
        </w:rPr>
        <w:t>率</w:t>
      </w:r>
      <w:r w:rsidRPr="00EA272E">
        <w:rPr>
          <w:rFonts w:eastAsia="標楷體"/>
          <w:sz w:val="26"/>
          <w:szCs w:val="26"/>
        </w:rPr>
        <w:t>指標</w:t>
      </w:r>
      <w:r w:rsidRPr="00EA272E">
        <w:rPr>
          <w:rFonts w:eastAsia="標楷體" w:hint="eastAsia"/>
          <w:sz w:val="26"/>
          <w:szCs w:val="26"/>
        </w:rPr>
        <w:t>為</w:t>
      </w:r>
      <w:r w:rsidRPr="00EA272E">
        <w:rPr>
          <w:rFonts w:eastAsia="標楷體"/>
          <w:sz w:val="26"/>
          <w:szCs w:val="26"/>
        </w:rPr>
        <w:t>衡量利潤與賺得利潤所產生成本間之關係。利潤</w:t>
      </w:r>
      <w:r w:rsidRPr="00EA272E">
        <w:rPr>
          <w:rFonts w:eastAsia="標楷體" w:hint="eastAsia"/>
          <w:sz w:val="26"/>
          <w:szCs w:val="26"/>
        </w:rPr>
        <w:t>率</w:t>
      </w:r>
      <w:r w:rsidRPr="00EA272E">
        <w:rPr>
          <w:rFonts w:eastAsia="標楷體"/>
          <w:sz w:val="26"/>
          <w:szCs w:val="26"/>
        </w:rPr>
        <w:t>指標之適用視情況而定，其與受測個體所從事之活動、由可比較未受控對象蒐集</w:t>
      </w:r>
      <w:r w:rsidRPr="00EA272E">
        <w:rPr>
          <w:rFonts w:eastAsia="標楷體" w:hint="eastAsia"/>
          <w:sz w:val="26"/>
          <w:szCs w:val="26"/>
        </w:rPr>
        <w:t>而</w:t>
      </w:r>
      <w:r w:rsidRPr="00EA272E">
        <w:rPr>
          <w:rFonts w:eastAsia="標楷體"/>
          <w:sz w:val="26"/>
          <w:szCs w:val="26"/>
        </w:rPr>
        <w:t>得之資料以及使用該指標是否可以得到值得信賴之常規交易結果均息息相關。</w:t>
      </w:r>
    </w:p>
    <w:p w:rsidR="00312C13" w:rsidRDefault="0026003C" w:rsidP="00425BCD">
      <w:pPr>
        <w:numPr>
          <w:ilvl w:val="0"/>
          <w:numId w:val="59"/>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A57745">
        <w:rPr>
          <w:rFonts w:eastAsia="標楷體"/>
          <w:sz w:val="26"/>
          <w:szCs w:val="26"/>
        </w:rPr>
        <w:t>該指標應包括交易當年度及前二年度之連續三年度資料</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為確定所取得未受控交易資料之可比較程度及其所使用資料與假設之品質，該資料所涵蓋之期間需足以反映可比較未受控交易之合理報酬，</w:t>
      </w:r>
      <w:r w:rsidRPr="00EA272E">
        <w:rPr>
          <w:rFonts w:eastAsia="標楷體" w:hint="eastAsia"/>
          <w:sz w:val="26"/>
          <w:szCs w:val="26"/>
        </w:rPr>
        <w:t>其</w:t>
      </w:r>
      <w:r w:rsidRPr="00EA272E">
        <w:rPr>
          <w:rFonts w:eastAsia="標楷體"/>
          <w:sz w:val="26"/>
          <w:szCs w:val="26"/>
        </w:rPr>
        <w:t>至少應包括交易當年度及前二年度之連續三年度資料。營利事業於辦理交易當年度營利事業所得稅結算申報時，未能取得交易當年度可比較未受控交易資料者，得以不包括當年度之至少連續前三年度資料為基礎。</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hint="eastAsia"/>
          <w:sz w:val="26"/>
          <w:szCs w:val="26"/>
        </w:rPr>
        <w:t>因取樣之</w:t>
      </w:r>
      <w:r w:rsidR="00FF650D">
        <w:rPr>
          <w:rFonts w:eastAsia="標楷體" w:hAnsi="標楷體" w:hint="eastAsia"/>
          <w:sz w:val="26"/>
          <w:szCs w:val="26"/>
        </w:rPr>
        <w:t>ONESOURCE</w:t>
      </w:r>
      <w:r w:rsidRPr="00403A9B">
        <w:rPr>
          <w:rFonts w:eastAsia="標楷體" w:hAnsi="標楷體"/>
          <w:sz w:val="26"/>
          <w:szCs w:val="26"/>
        </w:rPr>
        <w:t>資料庫</w:t>
      </w:r>
      <w:r w:rsidRPr="00B42C28">
        <w:rPr>
          <w:rFonts w:eastAsia="標楷體" w:hint="eastAsia"/>
          <w:sz w:val="26"/>
          <w:szCs w:val="26"/>
        </w:rPr>
        <w:t>201</w:t>
      </w:r>
      <w:r w:rsidR="004616B0">
        <w:rPr>
          <w:rFonts w:eastAsia="標楷體" w:hint="eastAsia"/>
          <w:sz w:val="26"/>
          <w:szCs w:val="26"/>
        </w:rPr>
        <w:t>6</w:t>
      </w:r>
      <w:r w:rsidRPr="00B42C28">
        <w:rPr>
          <w:rFonts w:eastAsia="標楷體" w:hAnsi="標楷體"/>
          <w:sz w:val="26"/>
          <w:szCs w:val="26"/>
        </w:rPr>
        <w:t>年</w:t>
      </w:r>
      <w:r w:rsidR="00FF650D">
        <w:rPr>
          <w:rFonts w:eastAsia="標楷體" w:hAnsi="標楷體" w:hint="eastAsia"/>
          <w:sz w:val="26"/>
          <w:szCs w:val="26"/>
        </w:rPr>
        <w:t>1</w:t>
      </w:r>
      <w:r w:rsidR="00A95F94">
        <w:rPr>
          <w:rFonts w:eastAsia="標楷體"/>
          <w:sz w:val="26"/>
          <w:szCs w:val="26"/>
        </w:rPr>
        <w:t>2</w:t>
      </w:r>
      <w:r w:rsidRPr="00B42C28">
        <w:rPr>
          <w:rFonts w:eastAsia="標楷體" w:hAnsi="標楷體"/>
          <w:sz w:val="26"/>
          <w:szCs w:val="26"/>
        </w:rPr>
        <w:t>月</w:t>
      </w:r>
      <w:r w:rsidR="00FF650D">
        <w:rPr>
          <w:rFonts w:eastAsia="標楷體" w:hAnsi="標楷體" w:hint="eastAsia"/>
          <w:sz w:val="26"/>
          <w:szCs w:val="26"/>
        </w:rPr>
        <w:t>版本</w:t>
      </w:r>
      <w:r w:rsidRPr="00EA272E">
        <w:rPr>
          <w:rFonts w:eastAsia="標楷體" w:hint="eastAsia"/>
          <w:sz w:val="26"/>
          <w:szCs w:val="26"/>
        </w:rPr>
        <w:t>中仍有部分公司未將</w:t>
      </w:r>
      <w:r w:rsidRPr="001B0357">
        <w:rPr>
          <w:rFonts w:eastAsia="標楷體" w:hint="eastAsia"/>
          <w:sz w:val="26"/>
          <w:szCs w:val="26"/>
        </w:rPr>
        <w:t>201</w:t>
      </w:r>
      <w:r w:rsidR="004616B0">
        <w:rPr>
          <w:rFonts w:eastAsia="標楷體" w:hint="eastAsia"/>
          <w:sz w:val="26"/>
          <w:szCs w:val="26"/>
        </w:rPr>
        <w:t>6</w:t>
      </w:r>
      <w:r w:rsidRPr="001B0357">
        <w:rPr>
          <w:rFonts w:eastAsia="標楷體" w:hint="eastAsia"/>
          <w:sz w:val="26"/>
          <w:szCs w:val="26"/>
        </w:rPr>
        <w:t>（</w:t>
      </w:r>
      <w:r w:rsidRPr="001B0357">
        <w:rPr>
          <w:rFonts w:eastAsia="標楷體" w:hint="eastAsia"/>
          <w:sz w:val="26"/>
          <w:szCs w:val="26"/>
        </w:rPr>
        <w:t>10</w:t>
      </w:r>
      <w:r w:rsidR="004616B0">
        <w:rPr>
          <w:rFonts w:eastAsia="標楷體" w:hint="eastAsia"/>
          <w:sz w:val="26"/>
          <w:szCs w:val="26"/>
        </w:rPr>
        <w:t>5</w:t>
      </w:r>
      <w:r w:rsidRPr="001B0357">
        <w:rPr>
          <w:rFonts w:eastAsia="標楷體" w:hint="eastAsia"/>
          <w:sz w:val="26"/>
          <w:szCs w:val="26"/>
        </w:rPr>
        <w:t>）當年度之財務報表上傳至資料庫，為求取該資料</w:t>
      </w:r>
      <w:r w:rsidRPr="001B0357">
        <w:rPr>
          <w:rFonts w:eastAsia="標楷體"/>
          <w:sz w:val="26"/>
          <w:szCs w:val="26"/>
        </w:rPr>
        <w:t>所涵蓋之期間</w:t>
      </w:r>
      <w:r w:rsidRPr="001B0357">
        <w:rPr>
          <w:rFonts w:eastAsia="標楷體" w:hint="eastAsia"/>
          <w:sz w:val="26"/>
          <w:szCs w:val="26"/>
        </w:rPr>
        <w:t>能</w:t>
      </w:r>
      <w:r w:rsidRPr="001B0357">
        <w:rPr>
          <w:rFonts w:eastAsia="標楷體"/>
          <w:sz w:val="26"/>
          <w:szCs w:val="26"/>
        </w:rPr>
        <w:t>足以反映可比較未受控交易之合理報酬</w:t>
      </w:r>
      <w:r w:rsidRPr="001B0357">
        <w:rPr>
          <w:rFonts w:eastAsia="標楷體" w:hint="eastAsia"/>
          <w:sz w:val="26"/>
          <w:szCs w:val="26"/>
        </w:rPr>
        <w:t>，故本所要求樣本至少需具</w:t>
      </w:r>
      <w:r w:rsidR="00FF650D">
        <w:rPr>
          <w:rFonts w:eastAsia="標楷體" w:hint="eastAsia"/>
          <w:sz w:val="26"/>
          <w:szCs w:val="26"/>
        </w:rPr>
        <w:t>10</w:t>
      </w:r>
      <w:r w:rsidR="004616B0">
        <w:rPr>
          <w:rFonts w:eastAsia="標楷體" w:hint="eastAsia"/>
          <w:sz w:val="26"/>
          <w:szCs w:val="26"/>
        </w:rPr>
        <w:t>2</w:t>
      </w:r>
      <w:r w:rsidR="00046454">
        <w:rPr>
          <w:rFonts w:eastAsia="標楷體" w:hint="eastAsia"/>
          <w:sz w:val="26"/>
          <w:szCs w:val="26"/>
        </w:rPr>
        <w:t>至</w:t>
      </w:r>
      <w:r w:rsidR="00046454">
        <w:rPr>
          <w:rFonts w:eastAsia="標楷體" w:hint="eastAsia"/>
          <w:sz w:val="26"/>
          <w:szCs w:val="26"/>
        </w:rPr>
        <w:t>10</w:t>
      </w:r>
      <w:r w:rsidR="004616B0">
        <w:rPr>
          <w:rFonts w:eastAsia="標楷體" w:hint="eastAsia"/>
          <w:sz w:val="26"/>
          <w:szCs w:val="26"/>
        </w:rPr>
        <w:t>4</w:t>
      </w:r>
      <w:r w:rsidRPr="00F052EC">
        <w:rPr>
          <w:rFonts w:eastAsia="標楷體" w:hint="eastAsia"/>
          <w:sz w:val="26"/>
          <w:szCs w:val="26"/>
        </w:rPr>
        <w:t>年度連續三年</w:t>
      </w:r>
      <w:r w:rsidRPr="00EA272E">
        <w:rPr>
          <w:rFonts w:eastAsia="標楷體" w:hint="eastAsia"/>
          <w:sz w:val="26"/>
          <w:szCs w:val="26"/>
        </w:rPr>
        <w:t>度之財務資料。</w:t>
      </w:r>
    </w:p>
    <w:p w:rsidR="00312C13" w:rsidRDefault="0026003C" w:rsidP="00425BCD">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A57745">
        <w:rPr>
          <w:rFonts w:eastAsia="標楷體" w:hint="eastAsia"/>
          <w:b/>
          <w:sz w:val="28"/>
          <w:szCs w:val="26"/>
        </w:rPr>
        <w:t>為受測個體選定利潤率指標</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266521">
        <w:rPr>
          <w:rFonts w:eastAsia="標楷體"/>
          <w:sz w:val="26"/>
          <w:szCs w:val="26"/>
        </w:rPr>
        <w:t>因為利潤</w:t>
      </w:r>
      <w:r w:rsidRPr="00266521">
        <w:rPr>
          <w:rFonts w:eastAsia="標楷體" w:hint="eastAsia"/>
          <w:sz w:val="26"/>
          <w:szCs w:val="26"/>
        </w:rPr>
        <w:t>率</w:t>
      </w:r>
      <w:r w:rsidRPr="00266521">
        <w:rPr>
          <w:rFonts w:eastAsia="標楷體"/>
          <w:sz w:val="26"/>
          <w:szCs w:val="26"/>
        </w:rPr>
        <w:t>指標為衡量受測個體為賺得一定利潤所需花費之成本或所需使用資源之比率，是以選用利潤</w:t>
      </w:r>
      <w:r w:rsidRPr="00266521">
        <w:rPr>
          <w:rFonts w:eastAsia="標楷體" w:hint="eastAsia"/>
          <w:sz w:val="26"/>
          <w:szCs w:val="26"/>
        </w:rPr>
        <w:t>率</w:t>
      </w:r>
      <w:r w:rsidRPr="00266521">
        <w:rPr>
          <w:rFonts w:eastAsia="標楷體"/>
          <w:sz w:val="26"/>
          <w:szCs w:val="26"/>
        </w:rPr>
        <w:t>指標時必須考慮利潤與使用資源之關係。若受測個體之利潤主要由營業資產之使用而得致，則以營業資產報酬率做為利潤</w:t>
      </w:r>
      <w:r w:rsidRPr="00266521">
        <w:rPr>
          <w:rFonts w:eastAsia="標楷體" w:hint="eastAsia"/>
          <w:sz w:val="26"/>
          <w:szCs w:val="26"/>
        </w:rPr>
        <w:t>率</w:t>
      </w:r>
      <w:r w:rsidRPr="00266521">
        <w:rPr>
          <w:rFonts w:eastAsia="標楷體"/>
          <w:sz w:val="26"/>
          <w:szCs w:val="26"/>
        </w:rPr>
        <w:t>指標最為合適；若欲衡量營運成本（</w:t>
      </w:r>
      <w:r w:rsidRPr="00266521">
        <w:rPr>
          <w:rFonts w:eastAsia="標楷體"/>
          <w:sz w:val="26"/>
          <w:szCs w:val="26"/>
        </w:rPr>
        <w:t>Operating Cost</w:t>
      </w:r>
      <w:r w:rsidRPr="00266521">
        <w:rPr>
          <w:rFonts w:eastAsia="標楷體"/>
          <w:sz w:val="26"/>
          <w:szCs w:val="26"/>
        </w:rPr>
        <w:t>）報酬率，</w:t>
      </w:r>
      <w:r w:rsidRPr="00266521">
        <w:rPr>
          <w:rFonts w:eastAsia="標楷體" w:hint="eastAsia"/>
          <w:sz w:val="26"/>
          <w:szCs w:val="26"/>
        </w:rPr>
        <w:t>則</w:t>
      </w:r>
      <w:r w:rsidRPr="00266521">
        <w:rPr>
          <w:rFonts w:eastAsia="標楷體"/>
          <w:sz w:val="26"/>
          <w:szCs w:val="26"/>
        </w:rPr>
        <w:t>採用貝里比率</w:t>
      </w:r>
      <w:r w:rsidRPr="00266521">
        <w:rPr>
          <w:rFonts w:eastAsia="標楷體" w:hint="eastAsia"/>
          <w:sz w:val="26"/>
          <w:szCs w:val="26"/>
        </w:rPr>
        <w:t>或成本及營業費用淨利率為</w:t>
      </w:r>
      <w:r w:rsidRPr="00266521">
        <w:rPr>
          <w:rFonts w:eastAsia="標楷體"/>
          <w:sz w:val="26"/>
          <w:szCs w:val="26"/>
        </w:rPr>
        <w:t>利潤</w:t>
      </w:r>
      <w:r w:rsidRPr="00266521">
        <w:rPr>
          <w:rFonts w:eastAsia="標楷體" w:hint="eastAsia"/>
          <w:sz w:val="26"/>
          <w:szCs w:val="26"/>
        </w:rPr>
        <w:t>率</w:t>
      </w:r>
      <w:r w:rsidRPr="00266521">
        <w:rPr>
          <w:rFonts w:eastAsia="標楷體"/>
          <w:sz w:val="26"/>
          <w:szCs w:val="26"/>
        </w:rPr>
        <w:t>指標；若欲衡量淨利與銷貨間之關係，</w:t>
      </w:r>
      <w:r w:rsidRPr="00266521">
        <w:rPr>
          <w:rFonts w:eastAsia="標楷體" w:hint="eastAsia"/>
          <w:sz w:val="26"/>
          <w:szCs w:val="26"/>
        </w:rPr>
        <w:t>則</w:t>
      </w:r>
      <w:r w:rsidRPr="00266521">
        <w:rPr>
          <w:rFonts w:eastAsia="標楷體"/>
          <w:sz w:val="26"/>
          <w:szCs w:val="26"/>
        </w:rPr>
        <w:t>採用</w:t>
      </w:r>
      <w:r w:rsidRPr="00266521">
        <w:rPr>
          <w:rFonts w:eastAsia="標楷體" w:hint="eastAsia"/>
          <w:sz w:val="26"/>
          <w:szCs w:val="26"/>
        </w:rPr>
        <w:t>營業</w:t>
      </w:r>
      <w:r w:rsidRPr="00266521">
        <w:rPr>
          <w:rFonts w:eastAsia="標楷體"/>
          <w:sz w:val="26"/>
          <w:szCs w:val="26"/>
        </w:rPr>
        <w:t>淨利率為利潤</w:t>
      </w:r>
      <w:r w:rsidRPr="00266521">
        <w:rPr>
          <w:rFonts w:eastAsia="標楷體" w:hint="eastAsia"/>
          <w:sz w:val="26"/>
          <w:szCs w:val="26"/>
        </w:rPr>
        <w:t>率</w:t>
      </w:r>
      <w:r w:rsidRPr="00266521">
        <w:rPr>
          <w:rFonts w:eastAsia="標楷體"/>
          <w:sz w:val="26"/>
          <w:szCs w:val="26"/>
        </w:rPr>
        <w:t>指標</w:t>
      </w:r>
      <w:r w:rsidRPr="006B74CC">
        <w:rPr>
          <w:rFonts w:eastAsia="標楷體" w:hint="eastAsia"/>
          <w:sz w:val="26"/>
          <w:szCs w:val="26"/>
        </w:rPr>
        <w:t>；若受測個體產出績效與投入之成本及營業費用密切相關，則適用成本及營業費用淨利率。</w:t>
      </w:r>
    </w:p>
    <w:p w:rsidR="00312C13" w:rsidRDefault="0026003C" w:rsidP="00425BCD">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lastRenderedPageBreak/>
        <w:t>茲將分析各受控交易所採用之利潤率指標理由說明如下：</w:t>
      </w:r>
    </w:p>
    <w:p w:rsidR="00312C13" w:rsidRDefault="0026003C" w:rsidP="00425BCD">
      <w:pPr>
        <w:numPr>
          <w:ilvl w:val="0"/>
          <w:numId w:val="60"/>
        </w:numPr>
        <w:tabs>
          <w:tab w:val="left" w:pos="1440"/>
        </w:tabs>
        <w:spacing w:beforeLines="50" w:before="120" w:afterLines="50" w:after="120" w:line="360" w:lineRule="auto"/>
        <w:ind w:leftChars="300" w:left="1202" w:hanging="482"/>
        <w:jc w:val="both"/>
        <w:rPr>
          <w:rFonts w:eastAsia="標楷體"/>
          <w:sz w:val="26"/>
          <w:szCs w:val="26"/>
        </w:rPr>
      </w:pPr>
      <w:r w:rsidRPr="001B0357">
        <w:rPr>
          <w:rFonts w:eastAsia="標楷體" w:hint="eastAsia"/>
          <w:sz w:val="26"/>
          <w:szCs w:val="26"/>
        </w:rPr>
        <w:t>製造活動</w:t>
      </w:r>
    </w:p>
    <w:p w:rsidR="00312C13" w:rsidRDefault="0026003C" w:rsidP="00425BCD">
      <w:pPr>
        <w:tabs>
          <w:tab w:val="left" w:pos="1440"/>
        </w:tabs>
        <w:spacing w:beforeLines="50" w:before="120" w:afterLines="50" w:after="120" w:line="360" w:lineRule="auto"/>
        <w:ind w:left="960" w:firstLineChars="206" w:firstLine="536"/>
        <w:jc w:val="both"/>
        <w:rPr>
          <w:rFonts w:eastAsia="標楷體" w:cs="新細明體"/>
          <w:bCs/>
          <w:kern w:val="0"/>
          <w:sz w:val="26"/>
          <w:szCs w:val="26"/>
        </w:rPr>
      </w:pPr>
      <w:r w:rsidRPr="00403A9B">
        <w:rPr>
          <w:rFonts w:eastAsia="標楷體" w:hAnsi="標楷體"/>
          <w:color w:val="000000"/>
          <w:sz w:val="26"/>
          <w:szCs w:val="26"/>
        </w:rPr>
        <w:t>『有形資產之移轉</w:t>
      </w:r>
      <w:r w:rsidR="000425E0">
        <w:rPr>
          <w:rFonts w:eastAsia="標楷體"/>
          <w:color w:val="000000"/>
          <w:sz w:val="26"/>
          <w:szCs w:val="26"/>
        </w:rPr>
        <w:t>—</w:t>
      </w:r>
      <w:r w:rsidRPr="00403A9B">
        <w:rPr>
          <w:rFonts w:eastAsia="標楷體" w:hAnsi="標楷體"/>
          <w:color w:val="000000"/>
          <w:sz w:val="26"/>
          <w:szCs w:val="26"/>
        </w:rPr>
        <w:t>進</w:t>
      </w:r>
      <w:r>
        <w:rPr>
          <w:rFonts w:eastAsia="標楷體" w:hAnsi="標楷體" w:hint="eastAsia"/>
          <w:color w:val="000000"/>
          <w:sz w:val="26"/>
          <w:szCs w:val="26"/>
        </w:rPr>
        <w:t>、</w:t>
      </w:r>
      <w:r w:rsidRPr="00403A9B">
        <w:rPr>
          <w:rFonts w:eastAsia="標楷體" w:hAnsi="標楷體"/>
          <w:color w:val="000000"/>
          <w:sz w:val="26"/>
          <w:szCs w:val="26"/>
        </w:rPr>
        <w:t>銷貨』交易皆與台灣柏恩氏之製造活動</w:t>
      </w:r>
      <w:r>
        <w:rPr>
          <w:rFonts w:eastAsia="標楷體" w:hAnsi="標楷體" w:hint="eastAsia"/>
          <w:color w:val="000000"/>
          <w:sz w:val="26"/>
          <w:szCs w:val="26"/>
        </w:rPr>
        <w:t>息息</w:t>
      </w:r>
      <w:r w:rsidRPr="00403A9B">
        <w:rPr>
          <w:rFonts w:eastAsia="標楷體" w:hAnsi="標楷體"/>
          <w:color w:val="000000"/>
          <w:sz w:val="26"/>
          <w:szCs w:val="26"/>
        </w:rPr>
        <w:t>相關，</w:t>
      </w:r>
      <w:r w:rsidRPr="00403A9B">
        <w:rPr>
          <w:rFonts w:eastAsia="標楷體" w:hAnsi="標楷體"/>
          <w:sz w:val="26"/>
          <w:szCs w:val="26"/>
        </w:rPr>
        <w:t>評估上述受控交易時，台灣柏恩氏為限定範圍製造商，所以不適使用營業資產報酬率做為利潤指標之原因在於無法釐清資料庫中可比較對象之資產負債表中對於營業資產之歸類。</w:t>
      </w:r>
      <w:r w:rsidR="00161CBE" w:rsidRPr="00BE2D7B">
        <w:rPr>
          <w:rFonts w:eastAsia="標楷體" w:cs="新細明體" w:hint="eastAsia"/>
          <w:bCs/>
          <w:kern w:val="0"/>
          <w:sz w:val="26"/>
          <w:szCs w:val="26"/>
        </w:rPr>
        <w:t>考量利潤指標不得以受控交易為計算基礎，故不採用成本及營業費用淨利率及營業淨利率做為利潤指標，而選擇貝里比率做為利潤指標進行評估。</w:t>
      </w:r>
    </w:p>
    <w:p w:rsidR="00312C13" w:rsidRDefault="00214FA8" w:rsidP="00425BCD">
      <w:pPr>
        <w:tabs>
          <w:tab w:val="left" w:pos="1440"/>
        </w:tabs>
        <w:spacing w:beforeLines="50" w:before="120" w:afterLines="50" w:after="120" w:line="360" w:lineRule="auto"/>
        <w:ind w:left="960" w:firstLineChars="206" w:firstLine="536"/>
        <w:jc w:val="both"/>
        <w:rPr>
          <w:rFonts w:eastAsia="標楷體"/>
          <w:sz w:val="26"/>
          <w:szCs w:val="26"/>
        </w:rPr>
      </w:pPr>
      <w:r>
        <w:rPr>
          <w:rFonts w:eastAsia="標楷體" w:hAnsi="標楷體" w:hint="eastAsia"/>
          <w:color w:val="000000"/>
          <w:sz w:val="26"/>
          <w:szCs w:val="26"/>
        </w:rPr>
        <w:t>另外，</w:t>
      </w:r>
      <w:r w:rsidRPr="00403A9B">
        <w:rPr>
          <w:rFonts w:eastAsia="標楷體" w:hAnsi="標楷體"/>
          <w:color w:val="000000"/>
          <w:sz w:val="26"/>
          <w:szCs w:val="26"/>
        </w:rPr>
        <w:t>『無形資產之使用</w:t>
      </w:r>
      <w:r>
        <w:rPr>
          <w:rFonts w:eastAsia="標楷體"/>
          <w:color w:val="000000"/>
          <w:sz w:val="26"/>
          <w:szCs w:val="26"/>
        </w:rPr>
        <w:t>—</w:t>
      </w:r>
      <w:r>
        <w:rPr>
          <w:rFonts w:eastAsia="標楷體" w:hAnsi="標楷體"/>
          <w:color w:val="000000"/>
          <w:sz w:val="26"/>
          <w:szCs w:val="26"/>
        </w:rPr>
        <w:t>權利金支出</w:t>
      </w:r>
      <w:r w:rsidRPr="00403A9B">
        <w:rPr>
          <w:rFonts w:eastAsia="標楷體" w:hAnsi="標楷體"/>
          <w:color w:val="000000"/>
          <w:sz w:val="26"/>
          <w:szCs w:val="26"/>
        </w:rPr>
        <w:t>』及『服務之提供</w:t>
      </w:r>
      <w:r>
        <w:rPr>
          <w:rFonts w:eastAsia="標楷體"/>
          <w:color w:val="000000"/>
          <w:sz w:val="26"/>
          <w:szCs w:val="26"/>
        </w:rPr>
        <w:t>—</w:t>
      </w:r>
      <w:r w:rsidRPr="00403A9B">
        <w:rPr>
          <w:rFonts w:eastAsia="標楷體" w:hAnsi="標楷體"/>
          <w:color w:val="000000"/>
          <w:sz w:val="26"/>
          <w:szCs w:val="26"/>
        </w:rPr>
        <w:t>系統使用費』</w:t>
      </w:r>
      <w:r w:rsidR="00470D1E">
        <w:rPr>
          <w:rFonts w:eastAsia="標楷體" w:hAnsi="標楷體" w:hint="eastAsia"/>
          <w:color w:val="000000"/>
          <w:sz w:val="26"/>
          <w:szCs w:val="26"/>
        </w:rPr>
        <w:t>等</w:t>
      </w:r>
      <w:r w:rsidRPr="00403A9B">
        <w:rPr>
          <w:rFonts w:eastAsia="標楷體" w:hAnsi="標楷體"/>
          <w:color w:val="000000"/>
          <w:sz w:val="26"/>
          <w:szCs w:val="26"/>
        </w:rPr>
        <w:t>交易皆與台灣柏恩氏之製造活動</w:t>
      </w:r>
      <w:r>
        <w:rPr>
          <w:rFonts w:eastAsia="標楷體" w:hAnsi="標楷體" w:hint="eastAsia"/>
          <w:color w:val="000000"/>
          <w:sz w:val="26"/>
          <w:szCs w:val="26"/>
        </w:rPr>
        <w:t>息息</w:t>
      </w:r>
      <w:r w:rsidRPr="00403A9B">
        <w:rPr>
          <w:rFonts w:eastAsia="標楷體" w:hAnsi="標楷體"/>
          <w:color w:val="000000"/>
          <w:sz w:val="26"/>
          <w:szCs w:val="26"/>
        </w:rPr>
        <w:t>相關，</w:t>
      </w:r>
      <w:r w:rsidRPr="00403A9B">
        <w:rPr>
          <w:rFonts w:eastAsia="標楷體" w:hAnsi="標楷體"/>
          <w:sz w:val="26"/>
          <w:szCs w:val="26"/>
        </w:rPr>
        <w:t>評估上述受控交易時，台灣柏恩氏為限定範圍製造商，所以不適使用營業資產報酬率做為利潤指標之原因在於無法釐清資料庫中可比較對象之資產負債表中對於營業資產之歸類。</w:t>
      </w:r>
      <w:r w:rsidRPr="00BE2D7B">
        <w:rPr>
          <w:rFonts w:eastAsia="標楷體" w:cs="新細明體" w:hint="eastAsia"/>
          <w:bCs/>
          <w:kern w:val="0"/>
          <w:sz w:val="26"/>
          <w:szCs w:val="26"/>
        </w:rPr>
        <w:t>考量利潤指標不得以受控交易為計算基礎，故不採用</w:t>
      </w:r>
      <w:r>
        <w:rPr>
          <w:rFonts w:eastAsia="標楷體" w:cs="新細明體" w:hint="eastAsia"/>
          <w:bCs/>
          <w:kern w:val="0"/>
          <w:sz w:val="26"/>
          <w:szCs w:val="26"/>
        </w:rPr>
        <w:t>貝里比率及成本及營業費用淨利率</w:t>
      </w:r>
      <w:r w:rsidRPr="00BE2D7B">
        <w:rPr>
          <w:rFonts w:eastAsia="標楷體" w:cs="新細明體" w:hint="eastAsia"/>
          <w:bCs/>
          <w:kern w:val="0"/>
          <w:sz w:val="26"/>
          <w:szCs w:val="26"/>
        </w:rPr>
        <w:t>做為利潤指標，而選擇</w:t>
      </w:r>
      <w:r>
        <w:rPr>
          <w:rFonts w:eastAsia="標楷體" w:cs="新細明體" w:hint="eastAsia"/>
          <w:bCs/>
          <w:kern w:val="0"/>
          <w:sz w:val="26"/>
          <w:szCs w:val="26"/>
        </w:rPr>
        <w:t>營業淨利</w:t>
      </w:r>
      <w:r w:rsidRPr="00BE2D7B">
        <w:rPr>
          <w:rFonts w:eastAsia="標楷體" w:cs="新細明體" w:hint="eastAsia"/>
          <w:bCs/>
          <w:kern w:val="0"/>
          <w:sz w:val="26"/>
          <w:szCs w:val="26"/>
        </w:rPr>
        <w:t>率做為利潤指標進行評估。</w:t>
      </w:r>
    </w:p>
    <w:p w:rsidR="00312C13" w:rsidRDefault="0026003C" w:rsidP="00425BCD">
      <w:pPr>
        <w:numPr>
          <w:ilvl w:val="0"/>
          <w:numId w:val="60"/>
        </w:numPr>
        <w:tabs>
          <w:tab w:val="left" w:pos="1440"/>
        </w:tabs>
        <w:spacing w:beforeLines="50" w:before="120" w:afterLines="50" w:after="120" w:line="360" w:lineRule="auto"/>
        <w:ind w:leftChars="300" w:left="1202" w:hanging="482"/>
        <w:jc w:val="both"/>
        <w:rPr>
          <w:rFonts w:eastAsia="標楷體"/>
          <w:sz w:val="26"/>
          <w:szCs w:val="26"/>
        </w:rPr>
      </w:pPr>
      <w:r w:rsidRPr="00D14B1F">
        <w:rPr>
          <w:rFonts w:eastAsia="標楷體" w:hint="eastAsia"/>
          <w:sz w:val="26"/>
          <w:szCs w:val="26"/>
        </w:rPr>
        <w:t>服務活動</w:t>
      </w:r>
    </w:p>
    <w:p w:rsidR="00312C13" w:rsidRDefault="0026003C"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D14B1F">
        <w:rPr>
          <w:rFonts w:eastAsia="標楷體" w:hAnsi="標楷體"/>
          <w:color w:val="000000"/>
          <w:sz w:val="26"/>
          <w:szCs w:val="26"/>
        </w:rPr>
        <w:t>『服務</w:t>
      </w:r>
      <w:r w:rsidRPr="00D14B1F">
        <w:rPr>
          <w:rFonts w:eastAsia="標楷體" w:hAnsi="標楷體" w:hint="eastAsia"/>
          <w:color w:val="000000"/>
          <w:sz w:val="26"/>
          <w:szCs w:val="26"/>
        </w:rPr>
        <w:t>之提供</w:t>
      </w:r>
      <w:r w:rsidR="000425E0" w:rsidRPr="00D14B1F">
        <w:rPr>
          <w:rFonts w:eastAsia="標楷體"/>
          <w:color w:val="000000"/>
          <w:sz w:val="26"/>
          <w:szCs w:val="26"/>
        </w:rPr>
        <w:t>—</w:t>
      </w:r>
      <w:r w:rsidRPr="00D14B1F">
        <w:rPr>
          <w:rFonts w:eastAsia="標楷體" w:hAnsi="標楷體"/>
          <w:color w:val="000000"/>
          <w:sz w:val="26"/>
          <w:szCs w:val="26"/>
        </w:rPr>
        <w:t>服務收益』</w:t>
      </w:r>
      <w:r w:rsidR="0089094A">
        <w:rPr>
          <w:rFonts w:eastAsia="標楷體" w:hAnsi="標楷體" w:hint="eastAsia"/>
          <w:color w:val="000000"/>
          <w:sz w:val="26"/>
          <w:szCs w:val="26"/>
        </w:rPr>
        <w:t>等交易</w:t>
      </w:r>
      <w:r w:rsidRPr="00D14B1F">
        <w:rPr>
          <w:rFonts w:eastAsia="標楷體" w:hAnsi="標楷體"/>
          <w:sz w:val="26"/>
          <w:szCs w:val="26"/>
        </w:rPr>
        <w:t>與台灣柏恩氏之『服務活動』相關，評估上述受控交易，台灣柏恩氏為服務提供者，不適使用評估製造商之營業資產報酬率做為利潤指標</w:t>
      </w:r>
      <w:r w:rsidR="00A0600C" w:rsidRPr="00D14B1F">
        <w:rPr>
          <w:rFonts w:eastAsia="標楷體" w:hint="eastAsia"/>
          <w:sz w:val="26"/>
          <w:szCs w:val="26"/>
        </w:rPr>
        <w:t>；而貝里比率係以毛利為測試報酬之基準，因可比較對象會因會計處理方式之不同，將影響可比較程度，故不選用貝里比率為利潤率指標；</w:t>
      </w:r>
      <w:r w:rsidR="00DA45DB" w:rsidRPr="00D14B1F">
        <w:rPr>
          <w:rFonts w:eastAsia="標楷體" w:hint="eastAsia"/>
          <w:sz w:val="26"/>
          <w:szCs w:val="26"/>
        </w:rPr>
        <w:t>至</w:t>
      </w:r>
      <w:r w:rsidR="00DA45DB" w:rsidRPr="007C76D0">
        <w:rPr>
          <w:rFonts w:eastAsia="標楷體" w:hint="eastAsia"/>
          <w:sz w:val="26"/>
          <w:szCs w:val="26"/>
        </w:rPr>
        <w:t>於營業淨利率與成本及營</w:t>
      </w:r>
      <w:r w:rsidR="00DA45DB">
        <w:rPr>
          <w:rFonts w:eastAsia="標楷體" w:hint="eastAsia"/>
          <w:sz w:val="26"/>
          <w:szCs w:val="26"/>
        </w:rPr>
        <w:t>業費用淨利率，均適合作為利潤率指標，在考量利潤指標不得以受控交易為計算基礎之前提下，本所選擇以成本及營業費用</w:t>
      </w:r>
      <w:r w:rsidR="00DA45DB">
        <w:rPr>
          <w:rFonts w:eastAsia="標楷體" w:hint="eastAsia"/>
          <w:sz w:val="26"/>
          <w:szCs w:val="26"/>
        </w:rPr>
        <w:lastRenderedPageBreak/>
        <w:t>淨利率進行評估。</w:t>
      </w:r>
    </w:p>
    <w:p w:rsidR="00312C13" w:rsidRDefault="0026003C" w:rsidP="00425BCD">
      <w:pPr>
        <w:pStyle w:val="2"/>
        <w:numPr>
          <w:ilvl w:val="0"/>
          <w:numId w:val="0"/>
        </w:numPr>
        <w:tabs>
          <w:tab w:val="left" w:pos="756"/>
        </w:tabs>
        <w:spacing w:beforeLines="100" w:before="240" w:afterLines="100" w:after="240" w:line="360" w:lineRule="auto"/>
        <w:rPr>
          <w:rFonts w:ascii="Times New Roman" w:eastAsia="標楷體" w:hAnsi="Times New Roman"/>
          <w:sz w:val="36"/>
          <w:szCs w:val="40"/>
        </w:rPr>
      </w:pPr>
      <w:r>
        <w:rPr>
          <w:rFonts w:ascii="Times New Roman" w:eastAsia="標楷體" w:hAnsi="Times New Roman" w:hint="eastAsia"/>
          <w:sz w:val="36"/>
          <w:szCs w:val="40"/>
        </w:rPr>
        <w:t>四、</w:t>
      </w:r>
      <w:r w:rsidR="00FE49D0" w:rsidRPr="00C727A6">
        <w:rPr>
          <w:rFonts w:ascii="Times New Roman" w:eastAsia="標楷體" w:hAnsi="Times New Roman" w:hint="eastAsia"/>
          <w:sz w:val="36"/>
          <w:szCs w:val="40"/>
        </w:rPr>
        <w:t>差異調整</w:t>
      </w:r>
    </w:p>
    <w:p w:rsidR="00312C13" w:rsidRDefault="00FE49D0" w:rsidP="00425BCD">
      <w:pPr>
        <w:pStyle w:val="3"/>
        <w:numPr>
          <w:ilvl w:val="0"/>
          <w:numId w:val="58"/>
        </w:numPr>
        <w:spacing w:beforeLines="50" w:before="120" w:afterLines="50" w:after="120" w:line="360" w:lineRule="auto"/>
        <w:ind w:leftChars="100" w:left="720"/>
        <w:jc w:val="both"/>
        <w:rPr>
          <w:rFonts w:ascii="Times New Roman" w:eastAsia="標楷體" w:hAnsi="Times New Roman"/>
          <w:sz w:val="32"/>
          <w:szCs w:val="26"/>
        </w:rPr>
      </w:pPr>
      <w:r w:rsidRPr="00C727A6">
        <w:rPr>
          <w:rFonts w:ascii="Times New Roman" w:eastAsia="標楷體" w:hAnsi="Times New Roman" w:hint="eastAsia"/>
          <w:sz w:val="32"/>
          <w:szCs w:val="26"/>
        </w:rPr>
        <w:t>會計處理的調整</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sidRPr="009F456B">
        <w:rPr>
          <w:rFonts w:eastAsia="標楷體" w:hint="eastAsia"/>
          <w:sz w:val="26"/>
          <w:szCs w:val="26"/>
        </w:rPr>
        <w:t>來自</w:t>
      </w:r>
      <w:r w:rsidR="00FF650D">
        <w:rPr>
          <w:rFonts w:eastAsia="標楷體" w:hint="eastAsia"/>
          <w:sz w:val="26"/>
          <w:szCs w:val="26"/>
        </w:rPr>
        <w:t>ONESOURCE</w:t>
      </w:r>
      <w:r w:rsidRPr="009F456B">
        <w:rPr>
          <w:rFonts w:eastAsia="標楷體" w:hint="eastAsia"/>
          <w:sz w:val="26"/>
          <w:szCs w:val="26"/>
        </w:rPr>
        <w:t>資料庫之可比較對象財務資料，</w:t>
      </w:r>
      <w:r>
        <w:rPr>
          <w:rFonts w:eastAsia="標楷體" w:hint="eastAsia"/>
          <w:sz w:val="26"/>
          <w:szCs w:val="26"/>
        </w:rPr>
        <w:t>在本所</w:t>
      </w:r>
      <w:r w:rsidRPr="009F456B">
        <w:rPr>
          <w:rFonts w:eastAsia="標楷體" w:hint="eastAsia"/>
          <w:sz w:val="26"/>
          <w:szCs w:val="26"/>
        </w:rPr>
        <w:t>無法</w:t>
      </w:r>
      <w:r>
        <w:rPr>
          <w:rFonts w:eastAsia="標楷體" w:hint="eastAsia"/>
          <w:sz w:val="26"/>
          <w:szCs w:val="26"/>
        </w:rPr>
        <w:t>確定</w:t>
      </w:r>
      <w:r w:rsidRPr="009F456B">
        <w:rPr>
          <w:rFonts w:eastAsia="標楷體" w:hint="eastAsia"/>
          <w:sz w:val="26"/>
          <w:szCs w:val="26"/>
        </w:rPr>
        <w:t>各可比較對象與受測個體</w:t>
      </w:r>
      <w:r>
        <w:rPr>
          <w:rFonts w:eastAsia="標楷體" w:hint="eastAsia"/>
          <w:sz w:val="26"/>
          <w:szCs w:val="26"/>
        </w:rPr>
        <w:t>間之</w:t>
      </w:r>
      <w:r w:rsidRPr="009F456B">
        <w:rPr>
          <w:rFonts w:eastAsia="標楷體" w:hint="eastAsia"/>
          <w:sz w:val="26"/>
          <w:szCs w:val="26"/>
        </w:rPr>
        <w:t>會計處理</w:t>
      </w:r>
      <w:r>
        <w:rPr>
          <w:rFonts w:eastAsia="標楷體" w:hint="eastAsia"/>
          <w:sz w:val="26"/>
          <w:szCs w:val="26"/>
        </w:rPr>
        <w:t>是否存有差異及其是否帶來</w:t>
      </w:r>
      <w:r w:rsidRPr="009F456B">
        <w:rPr>
          <w:rFonts w:eastAsia="標楷體" w:hint="eastAsia"/>
          <w:sz w:val="26"/>
          <w:szCs w:val="26"/>
        </w:rPr>
        <w:t>實質影響</w:t>
      </w:r>
      <w:r>
        <w:rPr>
          <w:rFonts w:eastAsia="標楷體" w:hint="eastAsia"/>
          <w:sz w:val="26"/>
          <w:szCs w:val="26"/>
        </w:rPr>
        <w:t>下</w:t>
      </w:r>
      <w:r w:rsidRPr="009F456B">
        <w:rPr>
          <w:rFonts w:eastAsia="標楷體" w:hint="eastAsia"/>
          <w:sz w:val="26"/>
          <w:szCs w:val="26"/>
        </w:rPr>
        <w:t>，</w:t>
      </w:r>
      <w:r>
        <w:rPr>
          <w:rFonts w:eastAsia="標楷體" w:hint="eastAsia"/>
          <w:sz w:val="26"/>
          <w:szCs w:val="26"/>
        </w:rPr>
        <w:t>因缺乏</w:t>
      </w:r>
      <w:r w:rsidRPr="009F456B">
        <w:rPr>
          <w:rFonts w:eastAsia="標楷體" w:hint="eastAsia"/>
          <w:sz w:val="26"/>
          <w:szCs w:val="26"/>
        </w:rPr>
        <w:t>會計調整</w:t>
      </w:r>
      <w:r>
        <w:rPr>
          <w:rFonts w:eastAsia="標楷體" w:hint="eastAsia"/>
          <w:sz w:val="26"/>
          <w:szCs w:val="26"/>
        </w:rPr>
        <w:t>之</w:t>
      </w:r>
      <w:r w:rsidRPr="009F456B">
        <w:rPr>
          <w:rFonts w:eastAsia="標楷體" w:hint="eastAsia"/>
          <w:sz w:val="26"/>
          <w:szCs w:val="26"/>
        </w:rPr>
        <w:t>依據，</w:t>
      </w:r>
      <w:r>
        <w:rPr>
          <w:rFonts w:eastAsia="標楷體" w:hint="eastAsia"/>
          <w:sz w:val="26"/>
          <w:szCs w:val="26"/>
        </w:rPr>
        <w:t>故</w:t>
      </w:r>
      <w:r w:rsidRPr="009F456B">
        <w:rPr>
          <w:rFonts w:eastAsia="標楷體" w:hint="eastAsia"/>
          <w:sz w:val="26"/>
          <w:szCs w:val="26"/>
        </w:rPr>
        <w:t>不對可比較對象的財務資料</w:t>
      </w:r>
      <w:r>
        <w:rPr>
          <w:rFonts w:eastAsia="標楷體" w:hint="eastAsia"/>
          <w:sz w:val="26"/>
          <w:szCs w:val="26"/>
        </w:rPr>
        <w:t>進行</w:t>
      </w:r>
      <w:r w:rsidRPr="009F456B">
        <w:rPr>
          <w:rFonts w:eastAsia="標楷體" w:hint="eastAsia"/>
          <w:sz w:val="26"/>
          <w:szCs w:val="26"/>
        </w:rPr>
        <w:t>任何會計處理調整。</w:t>
      </w:r>
    </w:p>
    <w:p w:rsidR="00312C13" w:rsidRDefault="00FE49D0" w:rsidP="00425BCD">
      <w:pPr>
        <w:pStyle w:val="3"/>
        <w:numPr>
          <w:ilvl w:val="0"/>
          <w:numId w:val="58"/>
        </w:numPr>
        <w:spacing w:beforeLines="50" w:before="120" w:afterLines="50" w:after="120" w:line="360" w:lineRule="auto"/>
        <w:ind w:leftChars="100" w:left="720"/>
        <w:jc w:val="both"/>
        <w:rPr>
          <w:rFonts w:ascii="Times New Roman" w:eastAsia="標楷體" w:hAnsi="Times New Roman"/>
          <w:sz w:val="32"/>
          <w:szCs w:val="26"/>
        </w:rPr>
      </w:pPr>
      <w:r w:rsidRPr="00C0551B">
        <w:rPr>
          <w:rFonts w:ascii="Times New Roman" w:eastAsia="標楷體" w:hAnsi="Times New Roman" w:hint="eastAsia"/>
          <w:sz w:val="32"/>
          <w:szCs w:val="26"/>
        </w:rPr>
        <w:t>資本性調整</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sidRPr="00C0551B">
        <w:rPr>
          <w:rFonts w:eastAsia="標楷體"/>
          <w:sz w:val="26"/>
          <w:szCs w:val="26"/>
        </w:rPr>
        <w:t>根據移轉訂價查核準則第</w:t>
      </w:r>
      <w:r w:rsidRPr="00C0551B">
        <w:rPr>
          <w:rFonts w:eastAsia="標楷體"/>
          <w:sz w:val="26"/>
          <w:szCs w:val="26"/>
        </w:rPr>
        <w:t>8</w:t>
      </w:r>
      <w:r w:rsidRPr="00C0551B">
        <w:rPr>
          <w:rFonts w:eastAsia="標楷體"/>
          <w:sz w:val="26"/>
          <w:szCs w:val="26"/>
        </w:rPr>
        <w:t>條規定，</w:t>
      </w:r>
      <w:r w:rsidRPr="00C0551B">
        <w:rPr>
          <w:rFonts w:eastAsia="標楷體" w:hint="eastAsia"/>
          <w:sz w:val="26"/>
          <w:szCs w:val="26"/>
        </w:rPr>
        <w:t>營利事業與非關係人之情況，或其所從事之受控交易與未受控交易間，如存在價格或利潤等因素之顯著差異，應就該等差異所造成之影響進行合理之調整。因此，在進行可比較公司的財務數字比較時，必須進行「資本性調整」，排除營運資本中的隱藏利息部分，將可比較公司的存貨，進貨條件和銷貨條件調整至同一基準點上，以提升營利事業與非關係人間所從事之未受控交易之可比較程度。</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茲先行將下述調整</w:t>
      </w:r>
      <w:r w:rsidRPr="00EA272E">
        <w:rPr>
          <w:rFonts w:eastAsia="標楷體"/>
          <w:sz w:val="26"/>
          <w:szCs w:val="26"/>
        </w:rPr>
        <w:t>公式所運用之變數定義如下：</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AAR=</w:t>
      </w:r>
      <w:r w:rsidRPr="008B6EE5">
        <w:rPr>
          <w:rFonts w:eastAsia="標楷體" w:hint="eastAsia"/>
          <w:sz w:val="26"/>
          <w:szCs w:val="26"/>
        </w:rPr>
        <w:t>平均應收帳款（</w:t>
      </w:r>
      <w:r w:rsidRPr="008B6EE5">
        <w:rPr>
          <w:rFonts w:eastAsia="標楷體" w:hint="eastAsia"/>
          <w:sz w:val="26"/>
          <w:szCs w:val="26"/>
        </w:rPr>
        <w:t>Average Accounts Receivable</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AAP=</w:t>
      </w:r>
      <w:r w:rsidRPr="008B6EE5">
        <w:rPr>
          <w:rFonts w:eastAsia="標楷體" w:hint="eastAsia"/>
          <w:sz w:val="26"/>
          <w:szCs w:val="26"/>
        </w:rPr>
        <w:t>平均應付帳款（</w:t>
      </w:r>
      <w:r w:rsidRPr="008B6EE5">
        <w:rPr>
          <w:rFonts w:eastAsia="標楷體" w:hint="eastAsia"/>
          <w:sz w:val="26"/>
          <w:szCs w:val="26"/>
        </w:rPr>
        <w:t>Average Accounts Payable</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INV=</w:t>
      </w:r>
      <w:r w:rsidRPr="008B6EE5">
        <w:rPr>
          <w:rFonts w:eastAsia="標楷體" w:hint="eastAsia"/>
          <w:sz w:val="26"/>
          <w:szCs w:val="26"/>
        </w:rPr>
        <w:t>平均存貨（</w:t>
      </w:r>
      <w:r w:rsidRPr="008B6EE5">
        <w:rPr>
          <w:rFonts w:eastAsia="標楷體" w:hint="eastAsia"/>
          <w:sz w:val="26"/>
          <w:szCs w:val="26"/>
        </w:rPr>
        <w:t>Average Inventory</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Sales=</w:t>
      </w:r>
      <w:r w:rsidRPr="008B6EE5">
        <w:rPr>
          <w:rFonts w:eastAsia="標楷體" w:hint="eastAsia"/>
          <w:sz w:val="26"/>
          <w:szCs w:val="26"/>
        </w:rPr>
        <w:t>銷售淨額（</w:t>
      </w:r>
      <w:r w:rsidRPr="008B6EE5">
        <w:rPr>
          <w:rFonts w:eastAsia="標楷體" w:hint="eastAsia"/>
          <w:sz w:val="26"/>
          <w:szCs w:val="26"/>
        </w:rPr>
        <w:t>Net Sales</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OP=</w:t>
      </w:r>
      <w:r w:rsidRPr="008B6EE5">
        <w:rPr>
          <w:rFonts w:eastAsia="標楷體" w:hint="eastAsia"/>
          <w:sz w:val="26"/>
          <w:szCs w:val="26"/>
        </w:rPr>
        <w:t>營業淨利（</w:t>
      </w:r>
      <w:r w:rsidRPr="008B6EE5">
        <w:rPr>
          <w:rFonts w:eastAsia="標楷體" w:hint="eastAsia"/>
          <w:sz w:val="26"/>
          <w:szCs w:val="26"/>
        </w:rPr>
        <w:t>Operating Profit</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lang w:val="pl-PL"/>
        </w:rPr>
      </w:pPr>
      <w:r w:rsidRPr="00FE49D0">
        <w:rPr>
          <w:rFonts w:eastAsia="標楷體" w:hint="eastAsia"/>
          <w:sz w:val="26"/>
          <w:szCs w:val="26"/>
          <w:lang w:val="pl-PL"/>
        </w:rPr>
        <w:lastRenderedPageBreak/>
        <w:t>i=</w:t>
      </w:r>
      <w:r w:rsidRPr="008B6EE5">
        <w:rPr>
          <w:rFonts w:eastAsia="標楷體" w:hint="eastAsia"/>
          <w:sz w:val="26"/>
          <w:szCs w:val="26"/>
        </w:rPr>
        <w:t>利率</w:t>
      </w:r>
      <w:r w:rsidRPr="00FE49D0">
        <w:rPr>
          <w:rFonts w:eastAsia="標楷體" w:hint="eastAsia"/>
          <w:sz w:val="26"/>
          <w:szCs w:val="26"/>
          <w:lang w:val="pl-PL"/>
        </w:rPr>
        <w:t>（</w:t>
      </w:r>
      <w:r w:rsidRPr="00FE49D0">
        <w:rPr>
          <w:rFonts w:eastAsia="標楷體" w:hint="eastAsia"/>
          <w:sz w:val="26"/>
          <w:szCs w:val="26"/>
          <w:lang w:val="pl-PL"/>
        </w:rPr>
        <w:t>Interest Rate</w:t>
      </w:r>
      <w:r w:rsidRPr="00FE49D0">
        <w:rPr>
          <w:rFonts w:eastAsia="標楷體" w:hint="eastAsia"/>
          <w:sz w:val="26"/>
          <w:szCs w:val="26"/>
          <w:lang w:val="pl-PL"/>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hint="eastAsia"/>
          <w:sz w:val="26"/>
          <w:szCs w:val="26"/>
        </w:rPr>
        <w:t>tp=</w:t>
      </w:r>
      <w:r w:rsidRPr="008B6EE5">
        <w:rPr>
          <w:rFonts w:eastAsia="標楷體" w:hint="eastAsia"/>
          <w:sz w:val="26"/>
          <w:szCs w:val="26"/>
        </w:rPr>
        <w:t>受測個體（</w:t>
      </w:r>
      <w:r w:rsidRPr="008B6EE5">
        <w:rPr>
          <w:rFonts w:eastAsia="標楷體" w:hint="eastAsia"/>
          <w:sz w:val="26"/>
          <w:szCs w:val="26"/>
        </w:rPr>
        <w:t>Tested Party</w:t>
      </w:r>
      <w:r w:rsidRPr="008B6EE5">
        <w:rPr>
          <w:rFonts w:eastAsia="標楷體" w:hint="eastAsia"/>
          <w:sz w:val="26"/>
          <w:szCs w:val="26"/>
        </w:rPr>
        <w:t>）；</w:t>
      </w:r>
    </w:p>
    <w:p w:rsidR="00312C13" w:rsidRDefault="00FE49D0" w:rsidP="00425BCD">
      <w:pPr>
        <w:numPr>
          <w:ilvl w:val="0"/>
          <w:numId w:val="47"/>
        </w:numPr>
        <w:tabs>
          <w:tab w:val="left" w:pos="1418"/>
        </w:tabs>
        <w:spacing w:beforeLines="50" w:before="120" w:afterLines="50" w:after="120" w:line="360" w:lineRule="auto"/>
        <w:ind w:left="1418"/>
        <w:jc w:val="both"/>
        <w:rPr>
          <w:rFonts w:eastAsia="標楷體"/>
          <w:sz w:val="26"/>
          <w:szCs w:val="26"/>
        </w:rPr>
      </w:pPr>
      <w:r w:rsidRPr="008B6EE5">
        <w:rPr>
          <w:rFonts w:eastAsia="標楷體"/>
          <w:sz w:val="26"/>
          <w:szCs w:val="26"/>
        </w:rPr>
        <w:t>cc=</w:t>
      </w:r>
      <w:r w:rsidRPr="008B6EE5">
        <w:rPr>
          <w:rFonts w:eastAsia="標楷體" w:hint="eastAsia"/>
          <w:sz w:val="26"/>
          <w:szCs w:val="26"/>
        </w:rPr>
        <w:t>可比較對象（</w:t>
      </w:r>
      <w:r w:rsidRPr="008B6EE5">
        <w:rPr>
          <w:rFonts w:eastAsia="標楷體" w:hint="eastAsia"/>
          <w:sz w:val="26"/>
          <w:szCs w:val="26"/>
        </w:rPr>
        <w:t>Comparable Company</w:t>
      </w:r>
      <w:r w:rsidRPr="008B6EE5">
        <w:rPr>
          <w:rFonts w:eastAsia="標楷體" w:hint="eastAsia"/>
          <w:sz w:val="26"/>
          <w:szCs w:val="26"/>
        </w:rPr>
        <w:t>）。</w:t>
      </w:r>
    </w:p>
    <w:p w:rsidR="00312C13" w:rsidRDefault="00FE49D0" w:rsidP="00425BCD">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0551B">
        <w:rPr>
          <w:rFonts w:eastAsia="標楷體" w:hint="eastAsia"/>
          <w:b/>
          <w:sz w:val="28"/>
          <w:szCs w:val="26"/>
        </w:rPr>
        <w:t>應收帳款調整</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sidRPr="00C0551B">
        <w:rPr>
          <w:rFonts w:eastAsia="標楷體" w:hint="eastAsia"/>
          <w:sz w:val="26"/>
          <w:szCs w:val="26"/>
        </w:rPr>
        <w:t>可比較公司與受測個體應收帳款收款週轉天數之間的差異，會影響銷貨淨額，進而影響財務比率之評估及比較，因此需要進行調整。例如：在其他條件相同的狀況下，兩家企業對客戶給的銷貨條件不同，其銷貨收入和利潤則會不同，因為給予較長的應收帳款周轉天數的企業已將其所隱含的時間價值加入售價之中，造成較高的銷貨收入，影響了財務比率比較的準確性。因此，為提高可比較公司與受測個體間的可比較性，有必要將銷貨條件不同所造成的利息影響</w:t>
      </w:r>
      <w:r>
        <w:rPr>
          <w:rFonts w:eastAsia="標楷體" w:hint="eastAsia"/>
          <w:sz w:val="26"/>
          <w:szCs w:val="26"/>
        </w:rPr>
        <w:t>為適當</w:t>
      </w:r>
      <w:r w:rsidRPr="00C0551B">
        <w:rPr>
          <w:rFonts w:eastAsia="標楷體" w:hint="eastAsia"/>
          <w:sz w:val="26"/>
          <w:szCs w:val="26"/>
        </w:rPr>
        <w:t>調整如下</w:t>
      </w:r>
      <w:r>
        <w:rPr>
          <w:rFonts w:eastAsia="標楷體" w:hint="eastAsia"/>
          <w:sz w:val="26"/>
          <w:szCs w:val="26"/>
        </w:rPr>
        <w:t>：</w:t>
      </w:r>
    </w:p>
    <w:p w:rsidR="00312C13" w:rsidRDefault="00FE49D0" w:rsidP="00425BCD">
      <w:pPr>
        <w:tabs>
          <w:tab w:val="left" w:leader="dot" w:pos="7655"/>
          <w:tab w:val="left" w:leader="dot" w:pos="7680"/>
        </w:tabs>
        <w:spacing w:beforeLines="50" w:before="120" w:afterLines="50" w:after="120" w:line="360" w:lineRule="auto"/>
        <w:ind w:leftChars="200" w:left="480"/>
        <w:rPr>
          <w:rFonts w:eastAsia="標楷體"/>
          <w:sz w:val="26"/>
          <w:szCs w:val="26"/>
        </w:rPr>
      </w:pPr>
      <w:r w:rsidRPr="00032268">
        <w:rPr>
          <w:rFonts w:eastAsia="標楷體"/>
          <w:color w:val="FF0000"/>
          <w:position w:val="-34"/>
          <w:sz w:val="26"/>
          <w:szCs w:val="26"/>
        </w:rPr>
        <w:object w:dxaOrig="4180" w:dyaOrig="800">
          <v:shape id="_x0000_i1030" type="#_x0000_t75" style="width:225.3pt;height:40.7pt" o:ole="">
            <v:imagedata r:id="rId42" o:title=""/>
          </v:shape>
          <o:OLEObject Type="Embed" ProgID="Equation.3" ShapeID="_x0000_i1030" DrawAspect="Content" ObjectID="_1559633294" r:id="rId43"/>
        </w:object>
      </w:r>
      <w:r w:rsidRPr="005C190D">
        <w:rPr>
          <w:rFonts w:eastAsia="標楷體" w:hint="eastAsia"/>
          <w:sz w:val="26"/>
          <w:szCs w:val="26"/>
        </w:rPr>
        <w:tab/>
      </w:r>
      <w:r w:rsidRPr="005C190D">
        <w:rPr>
          <w:rFonts w:eastAsia="標楷體" w:hint="eastAsia"/>
          <w:sz w:val="26"/>
          <w:szCs w:val="26"/>
        </w:rPr>
        <w:t>（</w:t>
      </w:r>
      <w:r>
        <w:rPr>
          <w:rFonts w:eastAsia="標楷體" w:hint="eastAsia"/>
          <w:sz w:val="26"/>
          <w:szCs w:val="26"/>
        </w:rPr>
        <w:t>A</w:t>
      </w:r>
      <w:r w:rsidRPr="005C190D">
        <w:rPr>
          <w:rFonts w:eastAsia="標楷體" w:hint="eastAsia"/>
          <w:sz w:val="26"/>
          <w:szCs w:val="26"/>
        </w:rPr>
        <w:t>）</w:t>
      </w:r>
    </w:p>
    <w:p w:rsidR="00312C13" w:rsidRDefault="00FE49D0" w:rsidP="00425BCD">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0551B">
        <w:rPr>
          <w:rFonts w:eastAsia="標楷體" w:hint="eastAsia"/>
          <w:b/>
          <w:sz w:val="28"/>
          <w:szCs w:val="26"/>
        </w:rPr>
        <w:t>應付帳款調整</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Pr>
          <w:rFonts w:eastAsia="標楷體" w:hint="eastAsia"/>
          <w:sz w:val="26"/>
          <w:szCs w:val="26"/>
        </w:rPr>
        <w:t>可比較公司與受測個體應付帳款付</w:t>
      </w:r>
      <w:r w:rsidRPr="005C190D">
        <w:rPr>
          <w:rFonts w:eastAsia="標楷體" w:hint="eastAsia"/>
          <w:sz w:val="26"/>
          <w:szCs w:val="26"/>
        </w:rPr>
        <w:t>款週轉天數之間的差異，會影響銷貨成本，進而影響財務比率之評估及比較，因此需要進行調整。例如：在其他條件相同的狀況下，供應商給予企業之購貨條件不同，其銷貨成本和利潤則會不同，因為取得較長應付帳款周轉天數的企業，其銷貨成本將已隱含供應商對時間價值之加價，造成較高的銷貨成本，影響了財務比率比較的準確性。因此，為提高可比較公司與受測個體間的可比較性，有必要將購貨條件不同所造成的利息影響</w:t>
      </w:r>
      <w:r>
        <w:rPr>
          <w:rFonts w:eastAsia="標楷體" w:hint="eastAsia"/>
          <w:sz w:val="26"/>
          <w:szCs w:val="26"/>
        </w:rPr>
        <w:t>為適當</w:t>
      </w:r>
      <w:r w:rsidRPr="005C190D">
        <w:rPr>
          <w:rFonts w:eastAsia="標楷體" w:hint="eastAsia"/>
          <w:sz w:val="26"/>
          <w:szCs w:val="26"/>
        </w:rPr>
        <w:t>調整如下：</w:t>
      </w:r>
    </w:p>
    <w:p w:rsidR="00312C13" w:rsidRDefault="00FE49D0" w:rsidP="00425BCD">
      <w:pPr>
        <w:tabs>
          <w:tab w:val="left" w:leader="dot" w:pos="7680"/>
        </w:tabs>
        <w:spacing w:beforeLines="50" w:before="120" w:afterLines="50" w:after="120" w:line="360" w:lineRule="auto"/>
        <w:ind w:leftChars="200" w:left="480"/>
        <w:rPr>
          <w:rFonts w:eastAsia="標楷體"/>
          <w:sz w:val="26"/>
          <w:szCs w:val="26"/>
        </w:rPr>
      </w:pPr>
      <w:r w:rsidRPr="005C190D">
        <w:rPr>
          <w:rFonts w:eastAsia="標楷體"/>
          <w:position w:val="-34"/>
          <w:sz w:val="26"/>
          <w:szCs w:val="26"/>
        </w:rPr>
        <w:object w:dxaOrig="4180" w:dyaOrig="800">
          <v:shape id="_x0000_i1031" type="#_x0000_t75" style="width:225.3pt;height:40.7pt" o:ole="">
            <v:imagedata r:id="rId44" o:title=""/>
          </v:shape>
          <o:OLEObject Type="Embed" ProgID="Equation.3" ShapeID="_x0000_i1031" DrawAspect="Content" ObjectID="_1559633295" r:id="rId45"/>
        </w:object>
      </w:r>
      <w:r w:rsidRPr="005C190D">
        <w:rPr>
          <w:rFonts w:eastAsia="標楷體" w:hint="eastAsia"/>
          <w:sz w:val="26"/>
          <w:szCs w:val="26"/>
        </w:rPr>
        <w:tab/>
      </w:r>
      <w:r w:rsidRPr="005C190D">
        <w:rPr>
          <w:rFonts w:eastAsia="標楷體" w:hint="eastAsia"/>
          <w:sz w:val="26"/>
          <w:szCs w:val="26"/>
        </w:rPr>
        <w:t>（</w:t>
      </w:r>
      <w:r>
        <w:rPr>
          <w:rFonts w:eastAsia="標楷體" w:hint="eastAsia"/>
          <w:sz w:val="26"/>
          <w:szCs w:val="26"/>
        </w:rPr>
        <w:t>B</w:t>
      </w:r>
      <w:r w:rsidRPr="005C190D">
        <w:rPr>
          <w:rFonts w:eastAsia="標楷體" w:hint="eastAsia"/>
          <w:sz w:val="26"/>
          <w:szCs w:val="26"/>
        </w:rPr>
        <w:t>）</w:t>
      </w:r>
    </w:p>
    <w:p w:rsidR="00312C13" w:rsidRDefault="00FE49D0" w:rsidP="00425BCD">
      <w:pPr>
        <w:numPr>
          <w:ilvl w:val="0"/>
          <w:numId w:val="4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0551B">
        <w:rPr>
          <w:rFonts w:eastAsia="標楷體" w:hint="eastAsia"/>
          <w:b/>
          <w:sz w:val="28"/>
          <w:szCs w:val="26"/>
        </w:rPr>
        <w:lastRenderedPageBreak/>
        <w:t>存貨調整</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sidRPr="005C190D">
        <w:rPr>
          <w:rFonts w:eastAsia="標楷體" w:hint="eastAsia"/>
          <w:sz w:val="26"/>
          <w:szCs w:val="26"/>
        </w:rPr>
        <w:t>可比較公司與受測個體存貨多寡之間的差異，亦會影響銷貨成本，進而影響財務比率之評估及比較，因此需要進行調整。例如：在其他條件相同的狀況下，擁有較多存貨之廠商，其銷貨成本和利潤亦會不同，因為擁有較多存貨之企業，需額外挹注資金於保有存貨，故須以更高的利潤來彌補額外資金積壓成本，故銷貨成本將隱含保有存貨之資金成本加價，造成較高的銷貨成本，影響了財務比率比較的準確性。因此，為提高可比較公司與受測個體間的可比較性，有必要將保有存貨多寡不同所造成的利息影響</w:t>
      </w:r>
      <w:r>
        <w:rPr>
          <w:rFonts w:eastAsia="標楷體" w:hint="eastAsia"/>
          <w:sz w:val="26"/>
          <w:szCs w:val="26"/>
        </w:rPr>
        <w:t>為適當</w:t>
      </w:r>
      <w:r w:rsidRPr="005C190D">
        <w:rPr>
          <w:rFonts w:eastAsia="標楷體" w:hint="eastAsia"/>
          <w:sz w:val="26"/>
          <w:szCs w:val="26"/>
        </w:rPr>
        <w:t>調整如下：</w:t>
      </w:r>
    </w:p>
    <w:p w:rsidR="00312C13" w:rsidRDefault="00FE49D0" w:rsidP="00425BCD">
      <w:pPr>
        <w:tabs>
          <w:tab w:val="left" w:leader="dot" w:pos="7680"/>
        </w:tabs>
        <w:spacing w:beforeLines="50" w:before="120" w:afterLines="50" w:after="120" w:line="360" w:lineRule="auto"/>
        <w:ind w:leftChars="200" w:left="480"/>
        <w:rPr>
          <w:rFonts w:eastAsia="標楷體"/>
          <w:sz w:val="26"/>
          <w:szCs w:val="26"/>
        </w:rPr>
      </w:pPr>
      <w:r w:rsidRPr="005C190D">
        <w:rPr>
          <w:rFonts w:eastAsia="標楷體"/>
          <w:position w:val="-34"/>
          <w:sz w:val="26"/>
          <w:szCs w:val="26"/>
        </w:rPr>
        <w:object w:dxaOrig="3600" w:dyaOrig="800">
          <v:shape id="_x0000_i1032" type="#_x0000_t75" style="width:194.05pt;height:40.7pt" o:ole="">
            <v:imagedata r:id="rId46" o:title=""/>
          </v:shape>
          <o:OLEObject Type="Embed" ProgID="Equation.3" ShapeID="_x0000_i1032" DrawAspect="Content" ObjectID="_1559633296" r:id="rId47"/>
        </w:object>
      </w:r>
      <w:r w:rsidRPr="005C190D">
        <w:rPr>
          <w:rFonts w:eastAsia="標楷體" w:hint="eastAsia"/>
          <w:sz w:val="26"/>
          <w:szCs w:val="26"/>
        </w:rPr>
        <w:tab/>
      </w:r>
      <w:r w:rsidRPr="005C190D">
        <w:rPr>
          <w:rFonts w:eastAsia="標楷體" w:hint="eastAsia"/>
          <w:sz w:val="26"/>
          <w:szCs w:val="26"/>
        </w:rPr>
        <w:t>（</w:t>
      </w:r>
      <w:r>
        <w:rPr>
          <w:rFonts w:eastAsia="標楷體" w:hint="eastAsia"/>
          <w:sz w:val="26"/>
          <w:szCs w:val="26"/>
        </w:rPr>
        <w:t>C</w:t>
      </w:r>
      <w:r w:rsidRPr="005C190D">
        <w:rPr>
          <w:rFonts w:eastAsia="標楷體" w:hint="eastAsia"/>
          <w:sz w:val="26"/>
          <w:szCs w:val="26"/>
        </w:rPr>
        <w:t>）</w:t>
      </w:r>
    </w:p>
    <w:p w:rsidR="00312C13" w:rsidRDefault="00FE49D0" w:rsidP="00425BCD">
      <w:pPr>
        <w:numPr>
          <w:ilvl w:val="0"/>
          <w:numId w:val="61"/>
        </w:numPr>
        <w:spacing w:beforeLines="50" w:before="120" w:afterLines="50" w:after="120" w:line="360" w:lineRule="auto"/>
        <w:ind w:leftChars="200" w:left="1115" w:hanging="635"/>
        <w:rPr>
          <w:rFonts w:eastAsia="標楷體"/>
          <w:b/>
          <w:sz w:val="26"/>
          <w:szCs w:val="26"/>
        </w:rPr>
      </w:pPr>
      <w:r w:rsidRPr="00DA0A1A">
        <w:rPr>
          <w:rFonts w:eastAsia="標楷體" w:hint="eastAsia"/>
          <w:b/>
          <w:sz w:val="26"/>
          <w:szCs w:val="26"/>
        </w:rPr>
        <w:t>可比較對象經資本性調整後之營業淨利率如下：</w:t>
      </w:r>
    </w:p>
    <w:p w:rsidR="00312C13" w:rsidRDefault="00BC639D" w:rsidP="00425BCD">
      <w:pPr>
        <w:spacing w:beforeLines="50" w:before="120" w:afterLines="50" w:after="120" w:line="360" w:lineRule="auto"/>
        <w:ind w:leftChars="600" w:left="1440"/>
        <w:rPr>
          <w:rFonts w:eastAsia="標楷體"/>
          <w:color w:val="FF0000"/>
          <w:sz w:val="26"/>
          <w:szCs w:val="26"/>
        </w:rPr>
      </w:pPr>
      <w:r w:rsidRPr="00DA0A1A">
        <w:rPr>
          <w:rFonts w:eastAsia="標楷體"/>
          <w:color w:val="FF0000"/>
          <w:position w:val="-12"/>
          <w:sz w:val="26"/>
          <w:szCs w:val="26"/>
        </w:rPr>
        <w:object w:dxaOrig="3460" w:dyaOrig="360">
          <v:shape id="_x0000_i1033" type="#_x0000_t75" style="width:188.4pt;height:18.8pt" o:ole="">
            <v:imagedata r:id="rId48" o:title=""/>
          </v:shape>
          <o:OLEObject Type="Embed" ProgID="Equation.3" ShapeID="_x0000_i1033" DrawAspect="Content" ObjectID="_1559633297" r:id="rId49"/>
        </w:object>
      </w:r>
    </w:p>
    <w:p w:rsidR="00312C13" w:rsidRDefault="00FE49D0" w:rsidP="00425BCD">
      <w:pPr>
        <w:pStyle w:val="3"/>
        <w:numPr>
          <w:ilvl w:val="0"/>
          <w:numId w:val="58"/>
        </w:numPr>
        <w:spacing w:beforeLines="50" w:before="120" w:afterLines="50" w:after="120" w:line="360" w:lineRule="auto"/>
        <w:ind w:leftChars="100" w:left="720"/>
        <w:jc w:val="both"/>
        <w:rPr>
          <w:rFonts w:ascii="Times New Roman" w:eastAsia="標楷體" w:hAnsi="Times New Roman"/>
          <w:sz w:val="32"/>
          <w:szCs w:val="26"/>
        </w:rPr>
      </w:pPr>
      <w:r w:rsidRPr="00C727A6">
        <w:rPr>
          <w:rFonts w:ascii="Times New Roman" w:eastAsia="標楷體" w:hAnsi="Times New Roman" w:hint="eastAsia"/>
          <w:sz w:val="32"/>
          <w:szCs w:val="26"/>
        </w:rPr>
        <w:t>利率之決定</w:t>
      </w:r>
    </w:p>
    <w:p w:rsidR="00312C13" w:rsidRDefault="00FE49D0" w:rsidP="00425BCD">
      <w:pPr>
        <w:spacing w:beforeLines="50" w:before="120" w:afterLines="50" w:after="120" w:line="360" w:lineRule="auto"/>
        <w:ind w:leftChars="200" w:left="480" w:firstLineChars="200" w:firstLine="520"/>
        <w:jc w:val="both"/>
        <w:rPr>
          <w:rFonts w:eastAsia="標楷體"/>
          <w:sz w:val="26"/>
          <w:szCs w:val="26"/>
        </w:rPr>
      </w:pPr>
      <w:r w:rsidRPr="005C190D">
        <w:rPr>
          <w:rFonts w:eastAsia="標楷體" w:hint="eastAsia"/>
          <w:sz w:val="26"/>
          <w:szCs w:val="26"/>
        </w:rPr>
        <w:t>本所於此分析報告針對可比較對象所採用之調整利率係以美國基本利率（</w:t>
      </w:r>
      <w:r w:rsidRPr="005C190D">
        <w:rPr>
          <w:rFonts w:eastAsia="標楷體" w:hint="eastAsia"/>
          <w:sz w:val="26"/>
          <w:szCs w:val="26"/>
        </w:rPr>
        <w:t>US Prime Rate</w:t>
      </w:r>
      <w:r w:rsidRPr="005C190D">
        <w:rPr>
          <w:rFonts w:eastAsia="標楷體" w:hint="eastAsia"/>
          <w:sz w:val="26"/>
          <w:szCs w:val="26"/>
        </w:rPr>
        <w:t>）</w:t>
      </w:r>
      <w:r w:rsidRPr="005C190D">
        <w:rPr>
          <w:sz w:val="26"/>
          <w:szCs w:val="26"/>
          <w:vertAlign w:val="superscript"/>
        </w:rPr>
        <w:footnoteReference w:id="4"/>
      </w:r>
      <w:r w:rsidRPr="005C190D">
        <w:rPr>
          <w:rFonts w:eastAsia="標楷體" w:hint="eastAsia"/>
          <w:sz w:val="26"/>
          <w:szCs w:val="26"/>
        </w:rPr>
        <w:t>為計算基準。</w:t>
      </w:r>
    </w:p>
    <w:p w:rsidR="00312C13" w:rsidRDefault="00FE49D0" w:rsidP="00425BCD">
      <w:pPr>
        <w:pStyle w:val="3"/>
        <w:numPr>
          <w:ilvl w:val="0"/>
          <w:numId w:val="58"/>
        </w:numPr>
        <w:spacing w:beforeLines="50" w:before="120" w:afterLines="50" w:after="120" w:line="360" w:lineRule="auto"/>
        <w:ind w:leftChars="100" w:left="720"/>
        <w:jc w:val="both"/>
        <w:rPr>
          <w:rFonts w:ascii="Times New Roman" w:eastAsia="標楷體" w:hAnsi="Times New Roman"/>
          <w:sz w:val="32"/>
          <w:szCs w:val="26"/>
        </w:rPr>
      </w:pPr>
      <w:r w:rsidRPr="00C727A6">
        <w:rPr>
          <w:rFonts w:ascii="Times New Roman" w:eastAsia="標楷體" w:hAnsi="Times New Roman" w:hint="eastAsia"/>
          <w:sz w:val="32"/>
          <w:szCs w:val="26"/>
        </w:rPr>
        <w:t>可比較對象資料的侷限性</w:t>
      </w:r>
    </w:p>
    <w:p w:rsidR="00312C13" w:rsidRDefault="00FE49D0" w:rsidP="00425BCD">
      <w:pPr>
        <w:spacing w:beforeLines="50" w:before="120" w:afterLines="50" w:after="120" w:line="360" w:lineRule="auto"/>
        <w:ind w:leftChars="200" w:left="480" w:firstLineChars="200" w:firstLine="520"/>
        <w:jc w:val="both"/>
        <w:rPr>
          <w:rFonts w:eastAsia="標楷體"/>
          <w:color w:val="FF0000"/>
          <w:sz w:val="26"/>
          <w:szCs w:val="26"/>
        </w:rPr>
      </w:pPr>
      <w:r w:rsidRPr="009F456B">
        <w:rPr>
          <w:rFonts w:eastAsia="標楷體" w:hint="eastAsia"/>
          <w:sz w:val="26"/>
          <w:szCs w:val="26"/>
        </w:rPr>
        <w:t>本報告所採用之可比較對象財務資料均來自</w:t>
      </w:r>
      <w:r w:rsidR="00FF650D">
        <w:rPr>
          <w:rFonts w:eastAsia="標楷體" w:hint="eastAsia"/>
          <w:sz w:val="26"/>
          <w:szCs w:val="26"/>
        </w:rPr>
        <w:t>ONESOURCE</w:t>
      </w:r>
      <w:r w:rsidRPr="009F456B">
        <w:rPr>
          <w:rFonts w:eastAsia="標楷體" w:hint="eastAsia"/>
          <w:sz w:val="26"/>
          <w:szCs w:val="26"/>
        </w:rPr>
        <w:t>資料庫，並用其決定受測個體同業之常規交易區間。惟該資料庫所採用之財務資訊及企業敍述均取自於各公開發行公司之年報，故本所對各該公司之瞭解將會受限於該資訊之揭露程度</w:t>
      </w:r>
      <w:r>
        <w:rPr>
          <w:rFonts w:eastAsia="標楷體" w:hint="eastAsia"/>
          <w:sz w:val="26"/>
          <w:szCs w:val="26"/>
        </w:rPr>
        <w:t>影響</w:t>
      </w:r>
      <w:r w:rsidRPr="009F456B">
        <w:rPr>
          <w:rFonts w:eastAsia="標楷體" w:hint="eastAsia"/>
          <w:sz w:val="26"/>
          <w:szCs w:val="26"/>
        </w:rPr>
        <w:t>。</w:t>
      </w:r>
    </w:p>
    <w:p w:rsidR="00312C13" w:rsidRDefault="0026003C" w:rsidP="00425BCD">
      <w:pPr>
        <w:pStyle w:val="2"/>
        <w:numPr>
          <w:ilvl w:val="1"/>
          <w:numId w:val="77"/>
        </w:numPr>
        <w:tabs>
          <w:tab w:val="left" w:pos="756"/>
        </w:tabs>
        <w:spacing w:beforeLines="100" w:before="240" w:afterLines="100" w:after="240" w:line="360" w:lineRule="auto"/>
        <w:rPr>
          <w:rFonts w:ascii="Times New Roman" w:eastAsia="標楷體" w:hAnsi="Times New Roman"/>
          <w:sz w:val="36"/>
          <w:szCs w:val="40"/>
        </w:rPr>
      </w:pPr>
      <w:r w:rsidRPr="00EA272E">
        <w:rPr>
          <w:rFonts w:ascii="Times New Roman" w:eastAsia="標楷體" w:hAnsi="Times New Roman" w:hint="eastAsia"/>
          <w:sz w:val="36"/>
          <w:szCs w:val="40"/>
        </w:rPr>
        <w:lastRenderedPageBreak/>
        <w:t>可比較對象之常規交易範圍</w:t>
      </w:r>
    </w:p>
    <w:p w:rsidR="00312C13" w:rsidRDefault="0026003C" w:rsidP="00425BCD">
      <w:pPr>
        <w:pStyle w:val="3"/>
        <w:numPr>
          <w:ilvl w:val="0"/>
          <w:numId w:val="43"/>
        </w:numPr>
        <w:spacing w:beforeLines="50" w:before="120" w:afterLines="50" w:after="120" w:line="360" w:lineRule="auto"/>
        <w:ind w:leftChars="100" w:left="720"/>
        <w:jc w:val="both"/>
        <w:rPr>
          <w:rFonts w:ascii="Times New Roman" w:eastAsia="標楷體" w:hAnsi="Times New Roman"/>
          <w:sz w:val="32"/>
          <w:szCs w:val="26"/>
        </w:rPr>
      </w:pPr>
      <w:r>
        <w:rPr>
          <w:rFonts w:ascii="Times New Roman" w:eastAsia="標楷體" w:hAnsi="Times New Roman" w:hint="eastAsia"/>
          <w:sz w:val="32"/>
          <w:szCs w:val="26"/>
        </w:rPr>
        <w:t>製造活動</w:t>
      </w:r>
    </w:p>
    <w:p w:rsidR="00FE49D0" w:rsidRPr="0025681D" w:rsidRDefault="00FE49D0" w:rsidP="00425BCD">
      <w:pPr>
        <w:widowControl/>
        <w:numPr>
          <w:ilvl w:val="0"/>
          <w:numId w:val="40"/>
        </w:numPr>
        <w:tabs>
          <w:tab w:val="left" w:pos="1134"/>
        </w:tabs>
        <w:spacing w:beforeLines="50" w:before="120" w:afterLines="50" w:after="120" w:line="360" w:lineRule="auto"/>
        <w:jc w:val="both"/>
        <w:rPr>
          <w:rFonts w:eastAsia="標楷體" w:hAnsi="標楷體"/>
          <w:b/>
          <w:bCs/>
          <w:sz w:val="32"/>
          <w:szCs w:val="36"/>
        </w:rPr>
      </w:pPr>
      <w:r>
        <w:rPr>
          <w:rFonts w:eastAsia="標楷體" w:hAnsi="標楷體" w:hint="eastAsia"/>
          <w:b/>
          <w:bCs/>
          <w:sz w:val="32"/>
          <w:szCs w:val="36"/>
        </w:rPr>
        <w:t>有形資產之移轉－進、銷貨</w:t>
      </w:r>
    </w:p>
    <w:p w:rsidR="002D3712" w:rsidRPr="002D3712" w:rsidRDefault="007A017F" w:rsidP="00425BCD">
      <w:pPr>
        <w:tabs>
          <w:tab w:val="left" w:pos="1440"/>
          <w:tab w:val="left" w:pos="1560"/>
        </w:tabs>
        <w:spacing w:beforeLines="50" w:before="120" w:afterLines="50" w:after="120" w:line="360" w:lineRule="auto"/>
        <w:ind w:left="958"/>
        <w:jc w:val="both"/>
        <w:rPr>
          <w:rFonts w:eastAsia="標楷體" w:hAnsi="標楷體"/>
          <w:b/>
          <w:sz w:val="28"/>
          <w:szCs w:val="26"/>
        </w:rPr>
      </w:pPr>
      <w:r w:rsidRPr="007A017F">
        <w:rPr>
          <w:rFonts w:eastAsia="標楷體" w:hAnsi="標楷體" w:hint="eastAsia"/>
          <w:b/>
          <w:sz w:val="28"/>
          <w:szCs w:val="26"/>
        </w:rPr>
        <w:t>1</w:t>
      </w:r>
      <w:r w:rsidRPr="007A017F">
        <w:rPr>
          <w:rFonts w:eastAsia="標楷體" w:hAnsi="標楷體" w:hint="eastAsia"/>
          <w:b/>
          <w:sz w:val="28"/>
          <w:szCs w:val="26"/>
        </w:rPr>
        <w:t>、</w:t>
      </w:r>
      <w:r w:rsidR="002D3712" w:rsidRPr="002D3712">
        <w:rPr>
          <w:rFonts w:eastAsia="標楷體" w:hAnsi="標楷體" w:hint="eastAsia"/>
          <w:b/>
          <w:sz w:val="28"/>
          <w:szCs w:val="26"/>
        </w:rPr>
        <w:t>未經資本性調整前可比較對象之常規交易範圍</w:t>
      </w:r>
    </w:p>
    <w:p w:rsidR="00740E29" w:rsidRPr="00336F2E" w:rsidRDefault="0026003C"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4A2C20">
        <w:rPr>
          <w:rFonts w:eastAsia="標楷體" w:hint="eastAsia"/>
          <w:sz w:val="26"/>
          <w:szCs w:val="26"/>
        </w:rPr>
        <w:t>受測個體</w:t>
      </w:r>
      <w:r w:rsidRPr="001F2A7E">
        <w:rPr>
          <w:rFonts w:eastAsia="標楷體" w:hint="eastAsia"/>
          <w:sz w:val="26"/>
          <w:szCs w:val="26"/>
        </w:rPr>
        <w:t>台灣柏恩氏為限定範圍製造商之可比較對象</w:t>
      </w:r>
      <w:r w:rsidR="00D655E7">
        <w:rPr>
          <w:rFonts w:eastAsia="標楷體" w:hint="eastAsia"/>
          <w:sz w:val="26"/>
          <w:szCs w:val="26"/>
        </w:rPr>
        <w:t>10</w:t>
      </w:r>
      <w:r w:rsidR="00440D97">
        <w:rPr>
          <w:rFonts w:eastAsia="標楷體" w:hint="eastAsia"/>
          <w:sz w:val="26"/>
          <w:szCs w:val="26"/>
        </w:rPr>
        <w:t>2</w:t>
      </w:r>
      <w:r w:rsidRPr="001F2A7E">
        <w:rPr>
          <w:rFonts w:eastAsia="標楷體" w:hint="eastAsia"/>
          <w:sz w:val="26"/>
          <w:szCs w:val="26"/>
        </w:rPr>
        <w:t>至</w:t>
      </w:r>
      <w:r w:rsidR="00465485">
        <w:rPr>
          <w:rFonts w:eastAsia="標楷體" w:hint="eastAsia"/>
          <w:sz w:val="26"/>
          <w:szCs w:val="26"/>
        </w:rPr>
        <w:t>10</w:t>
      </w:r>
      <w:r w:rsidR="00440D97">
        <w:rPr>
          <w:rFonts w:eastAsia="標楷體" w:hint="eastAsia"/>
          <w:sz w:val="26"/>
          <w:szCs w:val="26"/>
        </w:rPr>
        <w:t>4</w:t>
      </w:r>
      <w:r w:rsidRPr="004A2C20">
        <w:rPr>
          <w:rFonts w:eastAsia="標楷體" w:hint="eastAsia"/>
          <w:sz w:val="26"/>
          <w:szCs w:val="26"/>
        </w:rPr>
        <w:t>年度</w:t>
      </w:r>
      <w:r w:rsidR="00161CBE">
        <w:rPr>
          <w:rFonts w:eastAsia="標楷體" w:hint="eastAsia"/>
          <w:sz w:val="26"/>
          <w:szCs w:val="26"/>
        </w:rPr>
        <w:t>貝里比</w:t>
      </w:r>
      <w:r w:rsidRPr="004A2C20">
        <w:rPr>
          <w:rFonts w:eastAsia="標楷體" w:hint="eastAsia"/>
          <w:sz w:val="26"/>
          <w:szCs w:val="26"/>
        </w:rPr>
        <w:t>率（請參見附件</w:t>
      </w:r>
      <w:r w:rsidR="00564A37">
        <w:rPr>
          <w:rFonts w:eastAsia="標楷體" w:hint="eastAsia"/>
          <w:sz w:val="26"/>
          <w:szCs w:val="26"/>
        </w:rPr>
        <w:t>G</w:t>
      </w:r>
      <w:r w:rsidRPr="004A2C20">
        <w:rPr>
          <w:rFonts w:eastAsia="標楷體" w:hint="eastAsia"/>
          <w:sz w:val="26"/>
          <w:szCs w:val="26"/>
        </w:rPr>
        <w:t>）整理如下：</w:t>
      </w:r>
    </w:p>
    <w:tbl>
      <w:tblPr>
        <w:tblW w:w="7622"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574"/>
        <w:gridCol w:w="1134"/>
        <w:gridCol w:w="1134"/>
        <w:gridCol w:w="1134"/>
        <w:gridCol w:w="1079"/>
      </w:tblGrid>
      <w:tr w:rsidR="0026003C" w:rsidRPr="00BB4352" w:rsidTr="000E636C">
        <w:trPr>
          <w:cantSplit/>
          <w:trHeight w:val="556"/>
          <w:tblHeader/>
        </w:trPr>
        <w:tc>
          <w:tcPr>
            <w:tcW w:w="567" w:type="dxa"/>
            <w:vMerge w:val="restart"/>
            <w:shd w:val="clear" w:color="auto" w:fill="4F81BD"/>
            <w:vAlign w:val="center"/>
          </w:tcPr>
          <w:p w:rsidR="00312C13" w:rsidRDefault="0026003C"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574" w:type="dxa"/>
            <w:shd w:val="clear" w:color="auto" w:fill="4F81BD"/>
            <w:vAlign w:val="center"/>
          </w:tcPr>
          <w:p w:rsidR="00312C13" w:rsidRDefault="0026003C"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481" w:type="dxa"/>
            <w:gridSpan w:val="4"/>
            <w:shd w:val="clear" w:color="auto" w:fill="4F81BD"/>
            <w:vAlign w:val="center"/>
          </w:tcPr>
          <w:p w:rsidR="00312C13" w:rsidRDefault="00161CBE"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貝里比</w:t>
            </w:r>
            <w:r w:rsidR="0026003C" w:rsidRPr="00BB4352">
              <w:rPr>
                <w:rFonts w:eastAsia="標楷體" w:hint="eastAsia"/>
                <w:color w:val="FFFFFF"/>
                <w:sz w:val="26"/>
                <w:szCs w:val="26"/>
              </w:rPr>
              <w:t>率（</w:t>
            </w:r>
            <w:r w:rsidR="0026003C" w:rsidRPr="00BB4352">
              <w:rPr>
                <w:rFonts w:eastAsia="標楷體" w:hint="eastAsia"/>
                <w:color w:val="FFFFFF"/>
                <w:sz w:val="26"/>
                <w:szCs w:val="26"/>
              </w:rPr>
              <w:t>%</w:t>
            </w:r>
            <w:r w:rsidR="0026003C" w:rsidRPr="00BB4352">
              <w:rPr>
                <w:rFonts w:eastAsia="標楷體" w:hint="eastAsia"/>
                <w:color w:val="FFFFFF"/>
                <w:sz w:val="26"/>
                <w:szCs w:val="26"/>
              </w:rPr>
              <w:t>）</w:t>
            </w:r>
          </w:p>
        </w:tc>
      </w:tr>
      <w:tr w:rsidR="00D655E7" w:rsidRPr="00BB4352" w:rsidTr="000E636C">
        <w:trPr>
          <w:cantSplit/>
          <w:trHeight w:val="424"/>
          <w:tblHeader/>
        </w:trPr>
        <w:tc>
          <w:tcPr>
            <w:tcW w:w="567" w:type="dxa"/>
            <w:vMerge/>
            <w:tcBorders>
              <w:bottom w:val="double" w:sz="4" w:space="0" w:color="auto"/>
            </w:tcBorders>
            <w:shd w:val="clear" w:color="auto" w:fill="4F81BD"/>
            <w:vAlign w:val="center"/>
          </w:tcPr>
          <w:p w:rsidR="00312C13" w:rsidRDefault="00312C13" w:rsidP="00425BCD">
            <w:pPr>
              <w:spacing w:beforeLines="25" w:before="60" w:afterLines="25" w:after="60" w:line="0" w:lineRule="atLeast"/>
              <w:jc w:val="center"/>
              <w:rPr>
                <w:rFonts w:eastAsia="標楷體"/>
                <w:color w:val="FFFFFF"/>
                <w:sz w:val="26"/>
                <w:szCs w:val="26"/>
              </w:rPr>
            </w:pPr>
          </w:p>
        </w:tc>
        <w:tc>
          <w:tcPr>
            <w:tcW w:w="2574" w:type="dxa"/>
            <w:tcBorders>
              <w:bottom w:val="double" w:sz="4" w:space="0" w:color="auto"/>
            </w:tcBorders>
            <w:shd w:val="clear" w:color="auto" w:fill="4F81BD"/>
            <w:vAlign w:val="center"/>
          </w:tcPr>
          <w:p w:rsidR="00312C13" w:rsidRDefault="00D655E7"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12C13" w:rsidRDefault="00D655E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440D97">
              <w:rPr>
                <w:rFonts w:eastAsia="標楷體" w:hint="eastAsia"/>
                <w:color w:val="FFFFFF"/>
                <w:sz w:val="26"/>
                <w:szCs w:val="26"/>
              </w:rPr>
              <w:t>2</w:t>
            </w:r>
            <w:r w:rsidRPr="00BB4352">
              <w:rPr>
                <w:rFonts w:eastAsia="標楷體" w:hint="eastAsia"/>
                <w:color w:val="FFFFFF"/>
                <w:sz w:val="26"/>
                <w:szCs w:val="26"/>
              </w:rPr>
              <w:t>年</w:t>
            </w:r>
            <w:r>
              <w:rPr>
                <w:rFonts w:eastAsia="標楷體" w:hint="eastAsia"/>
                <w:color w:val="FFFFFF"/>
                <w:sz w:val="26"/>
                <w:szCs w:val="26"/>
              </w:rPr>
              <w:t>度</w:t>
            </w:r>
          </w:p>
        </w:tc>
        <w:tc>
          <w:tcPr>
            <w:tcW w:w="1134" w:type="dxa"/>
            <w:tcBorders>
              <w:bottom w:val="double" w:sz="4" w:space="0" w:color="auto"/>
            </w:tcBorders>
            <w:shd w:val="clear" w:color="auto" w:fill="4F81BD"/>
            <w:vAlign w:val="center"/>
          </w:tcPr>
          <w:p w:rsidR="00312C13" w:rsidRDefault="00D655E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440D97">
              <w:rPr>
                <w:rFonts w:eastAsia="標楷體" w:hint="eastAsia"/>
                <w:color w:val="FFFFFF"/>
                <w:sz w:val="26"/>
                <w:szCs w:val="26"/>
              </w:rPr>
              <w:t>3</w:t>
            </w:r>
            <w:r>
              <w:rPr>
                <w:rFonts w:eastAsia="標楷體" w:hint="eastAsia"/>
                <w:color w:val="FFFFFF"/>
                <w:sz w:val="26"/>
                <w:szCs w:val="26"/>
              </w:rPr>
              <w:t>年度</w:t>
            </w:r>
          </w:p>
        </w:tc>
        <w:tc>
          <w:tcPr>
            <w:tcW w:w="1134" w:type="dxa"/>
            <w:tcBorders>
              <w:bottom w:val="double" w:sz="4" w:space="0" w:color="auto"/>
            </w:tcBorders>
            <w:shd w:val="clear" w:color="auto" w:fill="4F81BD"/>
            <w:vAlign w:val="center"/>
          </w:tcPr>
          <w:p w:rsidR="00312C13" w:rsidRDefault="00D655E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440D97">
              <w:rPr>
                <w:rFonts w:eastAsia="標楷體" w:hint="eastAsia"/>
                <w:color w:val="FFFFFF"/>
                <w:sz w:val="26"/>
                <w:szCs w:val="26"/>
              </w:rPr>
              <w:t>4</w:t>
            </w:r>
            <w:r>
              <w:rPr>
                <w:rFonts w:eastAsia="標楷體" w:hint="eastAsia"/>
                <w:color w:val="FFFFFF"/>
                <w:sz w:val="26"/>
                <w:szCs w:val="26"/>
              </w:rPr>
              <w:t>年度</w:t>
            </w:r>
          </w:p>
        </w:tc>
        <w:tc>
          <w:tcPr>
            <w:tcW w:w="1079" w:type="dxa"/>
            <w:tcBorders>
              <w:bottom w:val="double" w:sz="4" w:space="0" w:color="auto"/>
            </w:tcBorders>
            <w:shd w:val="clear" w:color="auto" w:fill="4F81BD"/>
            <w:vAlign w:val="center"/>
          </w:tcPr>
          <w:p w:rsidR="00312C13" w:rsidRDefault="00D655E7"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8F1F2B" w:rsidRPr="00BB4352" w:rsidTr="00F84994">
        <w:trPr>
          <w:trHeight w:val="680"/>
        </w:trPr>
        <w:tc>
          <w:tcPr>
            <w:tcW w:w="567" w:type="dxa"/>
            <w:tcBorders>
              <w:top w:val="double" w:sz="4" w:space="0" w:color="auto"/>
            </w:tcBorders>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574" w:type="dxa"/>
            <w:tcBorders>
              <w:top w:val="double" w:sz="4" w:space="0" w:color="auto"/>
            </w:tcBorders>
            <w:vAlign w:val="center"/>
          </w:tcPr>
          <w:p w:rsidR="008F1F2B" w:rsidRPr="002E2014" w:rsidRDefault="008F1F2B">
            <w:pPr>
              <w:rPr>
                <w:color w:val="000000"/>
                <w:sz w:val="26"/>
                <w:szCs w:val="26"/>
              </w:rPr>
            </w:pPr>
            <w:r w:rsidRPr="002E2014">
              <w:rPr>
                <w:color w:val="000000"/>
                <w:sz w:val="26"/>
                <w:szCs w:val="26"/>
              </w:rPr>
              <w:t>ABCO Electronics Co Ltd</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172.79%</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211.53%</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216.50%</w:t>
            </w:r>
          </w:p>
        </w:tc>
        <w:tc>
          <w:tcPr>
            <w:tcW w:w="1079"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202.36%</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2</w:t>
            </w:r>
          </w:p>
        </w:tc>
        <w:tc>
          <w:tcPr>
            <w:tcW w:w="2574" w:type="dxa"/>
            <w:vAlign w:val="center"/>
          </w:tcPr>
          <w:p w:rsidR="008F1F2B" w:rsidRPr="002E2014" w:rsidRDefault="008F1F2B">
            <w:pPr>
              <w:rPr>
                <w:color w:val="000000"/>
                <w:sz w:val="26"/>
                <w:szCs w:val="26"/>
              </w:rPr>
            </w:pPr>
            <w:r w:rsidRPr="005D709F">
              <w:rPr>
                <w:color w:val="000000"/>
                <w:sz w:val="26"/>
                <w:szCs w:val="26"/>
              </w:rPr>
              <w:t>AOI ELECTRONICS CO.,LTD.</w:t>
            </w:r>
          </w:p>
        </w:tc>
        <w:tc>
          <w:tcPr>
            <w:tcW w:w="1134" w:type="dxa"/>
            <w:vAlign w:val="center"/>
          </w:tcPr>
          <w:p w:rsidR="008F1F2B" w:rsidRPr="008F1F2B" w:rsidRDefault="008F1F2B">
            <w:pPr>
              <w:jc w:val="right"/>
              <w:rPr>
                <w:color w:val="000000"/>
                <w:sz w:val="26"/>
                <w:szCs w:val="26"/>
              </w:rPr>
            </w:pPr>
            <w:r w:rsidRPr="008F1F2B">
              <w:rPr>
                <w:color w:val="000000"/>
                <w:sz w:val="26"/>
                <w:szCs w:val="26"/>
              </w:rPr>
              <w:t>225.21%</w:t>
            </w:r>
          </w:p>
        </w:tc>
        <w:tc>
          <w:tcPr>
            <w:tcW w:w="1134" w:type="dxa"/>
            <w:vAlign w:val="center"/>
          </w:tcPr>
          <w:p w:rsidR="008F1F2B" w:rsidRPr="008F1F2B" w:rsidRDefault="008F1F2B">
            <w:pPr>
              <w:jc w:val="right"/>
              <w:rPr>
                <w:color w:val="000000"/>
                <w:sz w:val="26"/>
                <w:szCs w:val="26"/>
              </w:rPr>
            </w:pPr>
            <w:r w:rsidRPr="008F1F2B">
              <w:rPr>
                <w:color w:val="000000"/>
                <w:sz w:val="26"/>
                <w:szCs w:val="26"/>
              </w:rPr>
              <w:t>330.81%</w:t>
            </w:r>
          </w:p>
        </w:tc>
        <w:tc>
          <w:tcPr>
            <w:tcW w:w="1134" w:type="dxa"/>
            <w:vAlign w:val="center"/>
          </w:tcPr>
          <w:p w:rsidR="008F1F2B" w:rsidRPr="008F1F2B" w:rsidRDefault="008F1F2B">
            <w:pPr>
              <w:jc w:val="right"/>
              <w:rPr>
                <w:color w:val="000000"/>
                <w:sz w:val="26"/>
                <w:szCs w:val="26"/>
              </w:rPr>
            </w:pPr>
            <w:r w:rsidRPr="008F1F2B">
              <w:rPr>
                <w:color w:val="000000"/>
                <w:sz w:val="26"/>
                <w:szCs w:val="26"/>
              </w:rPr>
              <w:t>260.42%</w:t>
            </w:r>
          </w:p>
        </w:tc>
        <w:tc>
          <w:tcPr>
            <w:tcW w:w="1079" w:type="dxa"/>
            <w:vAlign w:val="center"/>
          </w:tcPr>
          <w:p w:rsidR="008F1F2B" w:rsidRPr="008F1F2B" w:rsidRDefault="008F1F2B">
            <w:pPr>
              <w:jc w:val="right"/>
              <w:rPr>
                <w:color w:val="000000"/>
                <w:sz w:val="26"/>
                <w:szCs w:val="26"/>
              </w:rPr>
            </w:pPr>
            <w:r w:rsidRPr="008F1F2B">
              <w:rPr>
                <w:color w:val="000000"/>
                <w:sz w:val="26"/>
                <w:szCs w:val="26"/>
              </w:rPr>
              <w:t>272.55%</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2574" w:type="dxa"/>
            <w:vAlign w:val="center"/>
          </w:tcPr>
          <w:p w:rsidR="008F1F2B" w:rsidRPr="002E2014" w:rsidRDefault="008F1F2B">
            <w:pPr>
              <w:rPr>
                <w:color w:val="000000"/>
                <w:sz w:val="26"/>
                <w:szCs w:val="26"/>
              </w:rPr>
            </w:pPr>
            <w:r w:rsidRPr="002E2014">
              <w:rPr>
                <w:color w:val="000000"/>
                <w:sz w:val="26"/>
                <w:szCs w:val="26"/>
              </w:rPr>
              <w:t>Daejoo Electronic Materials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109.39%</w:t>
            </w:r>
          </w:p>
        </w:tc>
        <w:tc>
          <w:tcPr>
            <w:tcW w:w="1134" w:type="dxa"/>
            <w:vAlign w:val="center"/>
          </w:tcPr>
          <w:p w:rsidR="008F1F2B" w:rsidRPr="008F1F2B" w:rsidRDefault="008F1F2B">
            <w:pPr>
              <w:jc w:val="right"/>
              <w:rPr>
                <w:color w:val="000000"/>
                <w:sz w:val="26"/>
                <w:szCs w:val="26"/>
              </w:rPr>
            </w:pPr>
            <w:r w:rsidRPr="008F1F2B">
              <w:rPr>
                <w:color w:val="000000"/>
                <w:sz w:val="26"/>
                <w:szCs w:val="26"/>
              </w:rPr>
              <w:t>102.27%</w:t>
            </w:r>
          </w:p>
        </w:tc>
        <w:tc>
          <w:tcPr>
            <w:tcW w:w="1134" w:type="dxa"/>
            <w:vAlign w:val="center"/>
          </w:tcPr>
          <w:p w:rsidR="008F1F2B" w:rsidRPr="008F1F2B" w:rsidRDefault="008F1F2B">
            <w:pPr>
              <w:jc w:val="right"/>
              <w:rPr>
                <w:color w:val="000000"/>
                <w:sz w:val="26"/>
                <w:szCs w:val="26"/>
              </w:rPr>
            </w:pPr>
            <w:r w:rsidRPr="008F1F2B">
              <w:rPr>
                <w:color w:val="000000"/>
                <w:sz w:val="26"/>
                <w:szCs w:val="26"/>
              </w:rPr>
              <w:t>83.57%</w:t>
            </w:r>
          </w:p>
        </w:tc>
        <w:tc>
          <w:tcPr>
            <w:tcW w:w="1079" w:type="dxa"/>
            <w:vAlign w:val="center"/>
          </w:tcPr>
          <w:p w:rsidR="008F1F2B" w:rsidRPr="008F1F2B" w:rsidRDefault="008F1F2B">
            <w:pPr>
              <w:jc w:val="right"/>
              <w:rPr>
                <w:color w:val="000000"/>
                <w:sz w:val="26"/>
                <w:szCs w:val="26"/>
              </w:rPr>
            </w:pPr>
            <w:r w:rsidRPr="008F1F2B">
              <w:rPr>
                <w:color w:val="000000"/>
                <w:sz w:val="26"/>
                <w:szCs w:val="26"/>
              </w:rPr>
              <w:t>98.57%</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2574" w:type="dxa"/>
            <w:vAlign w:val="center"/>
          </w:tcPr>
          <w:p w:rsidR="008F1F2B" w:rsidRPr="002E2014" w:rsidRDefault="008F1F2B">
            <w:pPr>
              <w:rPr>
                <w:color w:val="000000"/>
                <w:sz w:val="26"/>
                <w:szCs w:val="26"/>
              </w:rPr>
            </w:pPr>
            <w:r w:rsidRPr="002E2014">
              <w:rPr>
                <w:color w:val="000000"/>
                <w:sz w:val="26"/>
                <w:szCs w:val="26"/>
              </w:rPr>
              <w:t>Guangdong Fenghua Adv. Tech. (Hldg) Co</w:t>
            </w:r>
          </w:p>
        </w:tc>
        <w:tc>
          <w:tcPr>
            <w:tcW w:w="1134" w:type="dxa"/>
            <w:vAlign w:val="center"/>
          </w:tcPr>
          <w:p w:rsidR="008F1F2B" w:rsidRPr="008F1F2B" w:rsidRDefault="008F1F2B">
            <w:pPr>
              <w:jc w:val="right"/>
              <w:rPr>
                <w:color w:val="000000"/>
                <w:sz w:val="26"/>
                <w:szCs w:val="26"/>
              </w:rPr>
            </w:pPr>
            <w:r w:rsidRPr="008F1F2B">
              <w:rPr>
                <w:color w:val="000000"/>
                <w:sz w:val="26"/>
                <w:szCs w:val="26"/>
              </w:rPr>
              <w:t>114.47%</w:t>
            </w:r>
          </w:p>
        </w:tc>
        <w:tc>
          <w:tcPr>
            <w:tcW w:w="1134" w:type="dxa"/>
            <w:vAlign w:val="center"/>
          </w:tcPr>
          <w:p w:rsidR="008F1F2B" w:rsidRPr="008F1F2B" w:rsidRDefault="008F1F2B">
            <w:pPr>
              <w:jc w:val="right"/>
              <w:rPr>
                <w:color w:val="000000"/>
                <w:sz w:val="26"/>
                <w:szCs w:val="26"/>
              </w:rPr>
            </w:pPr>
            <w:r w:rsidRPr="008F1F2B">
              <w:rPr>
                <w:color w:val="000000"/>
                <w:sz w:val="26"/>
                <w:szCs w:val="26"/>
              </w:rPr>
              <w:t>116.47%</w:t>
            </w:r>
          </w:p>
        </w:tc>
        <w:tc>
          <w:tcPr>
            <w:tcW w:w="1134" w:type="dxa"/>
            <w:vAlign w:val="center"/>
          </w:tcPr>
          <w:p w:rsidR="008F1F2B" w:rsidRPr="008F1F2B" w:rsidRDefault="008F1F2B">
            <w:pPr>
              <w:jc w:val="right"/>
              <w:rPr>
                <w:color w:val="000000"/>
                <w:sz w:val="26"/>
                <w:szCs w:val="26"/>
              </w:rPr>
            </w:pPr>
            <w:r w:rsidRPr="008F1F2B">
              <w:rPr>
                <w:color w:val="000000"/>
                <w:sz w:val="26"/>
                <w:szCs w:val="26"/>
              </w:rPr>
              <w:t>94.52%</w:t>
            </w:r>
          </w:p>
        </w:tc>
        <w:tc>
          <w:tcPr>
            <w:tcW w:w="1079" w:type="dxa"/>
            <w:vAlign w:val="center"/>
          </w:tcPr>
          <w:p w:rsidR="008F1F2B" w:rsidRPr="008F1F2B" w:rsidRDefault="008F1F2B">
            <w:pPr>
              <w:jc w:val="right"/>
              <w:rPr>
                <w:color w:val="000000"/>
                <w:sz w:val="26"/>
                <w:szCs w:val="26"/>
              </w:rPr>
            </w:pPr>
            <w:r w:rsidRPr="008F1F2B">
              <w:rPr>
                <w:color w:val="000000"/>
                <w:sz w:val="26"/>
                <w:szCs w:val="26"/>
              </w:rPr>
              <w:t>107.60%</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2574" w:type="dxa"/>
            <w:vAlign w:val="center"/>
          </w:tcPr>
          <w:p w:rsidR="008F1F2B" w:rsidRPr="002E2014" w:rsidRDefault="008F1F2B">
            <w:pPr>
              <w:rPr>
                <w:color w:val="000000"/>
                <w:sz w:val="26"/>
                <w:szCs w:val="26"/>
              </w:rPr>
            </w:pPr>
            <w:r w:rsidRPr="002E2014">
              <w:rPr>
                <w:color w:val="000000"/>
                <w:sz w:val="26"/>
                <w:szCs w:val="26"/>
              </w:rPr>
              <w:t>Hokuriku Electric Industry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105.34%</w:t>
            </w:r>
          </w:p>
        </w:tc>
        <w:tc>
          <w:tcPr>
            <w:tcW w:w="1134" w:type="dxa"/>
            <w:vAlign w:val="center"/>
          </w:tcPr>
          <w:p w:rsidR="008F1F2B" w:rsidRPr="008F1F2B" w:rsidRDefault="008F1F2B">
            <w:pPr>
              <w:jc w:val="right"/>
              <w:rPr>
                <w:color w:val="000000"/>
                <w:sz w:val="26"/>
                <w:szCs w:val="26"/>
              </w:rPr>
            </w:pPr>
            <w:r w:rsidRPr="008F1F2B">
              <w:rPr>
                <w:color w:val="000000"/>
                <w:sz w:val="26"/>
                <w:szCs w:val="26"/>
              </w:rPr>
              <w:t>118.89%</w:t>
            </w:r>
          </w:p>
        </w:tc>
        <w:tc>
          <w:tcPr>
            <w:tcW w:w="1134" w:type="dxa"/>
            <w:vAlign w:val="center"/>
          </w:tcPr>
          <w:p w:rsidR="008F1F2B" w:rsidRPr="008F1F2B" w:rsidRDefault="008F1F2B">
            <w:pPr>
              <w:jc w:val="right"/>
              <w:rPr>
                <w:color w:val="000000"/>
                <w:sz w:val="26"/>
                <w:szCs w:val="26"/>
              </w:rPr>
            </w:pPr>
            <w:r w:rsidRPr="008F1F2B">
              <w:rPr>
                <w:color w:val="000000"/>
                <w:sz w:val="26"/>
                <w:szCs w:val="26"/>
              </w:rPr>
              <w:t>116.89%</w:t>
            </w:r>
          </w:p>
        </w:tc>
        <w:tc>
          <w:tcPr>
            <w:tcW w:w="1079" w:type="dxa"/>
            <w:vAlign w:val="center"/>
          </w:tcPr>
          <w:p w:rsidR="008F1F2B" w:rsidRPr="008F1F2B" w:rsidRDefault="008F1F2B">
            <w:pPr>
              <w:jc w:val="right"/>
              <w:rPr>
                <w:color w:val="000000"/>
                <w:sz w:val="26"/>
                <w:szCs w:val="26"/>
              </w:rPr>
            </w:pPr>
            <w:r w:rsidRPr="008F1F2B">
              <w:rPr>
                <w:color w:val="000000"/>
                <w:sz w:val="26"/>
                <w:szCs w:val="26"/>
              </w:rPr>
              <w:t>113.74%</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6</w:t>
            </w:r>
          </w:p>
        </w:tc>
        <w:tc>
          <w:tcPr>
            <w:tcW w:w="2574" w:type="dxa"/>
            <w:vAlign w:val="center"/>
          </w:tcPr>
          <w:p w:rsidR="008F1F2B" w:rsidRPr="002E2014" w:rsidRDefault="008F1F2B">
            <w:pPr>
              <w:rPr>
                <w:color w:val="000000"/>
                <w:sz w:val="26"/>
                <w:szCs w:val="26"/>
              </w:rPr>
            </w:pPr>
            <w:r w:rsidRPr="002E2014">
              <w:rPr>
                <w:color w:val="000000"/>
                <w:sz w:val="26"/>
                <w:szCs w:val="26"/>
              </w:rPr>
              <w:t>Japan Resistor Mfg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112.02%</w:t>
            </w:r>
          </w:p>
        </w:tc>
        <w:tc>
          <w:tcPr>
            <w:tcW w:w="1134" w:type="dxa"/>
            <w:vAlign w:val="center"/>
          </w:tcPr>
          <w:p w:rsidR="008F1F2B" w:rsidRPr="008F1F2B" w:rsidRDefault="008F1F2B">
            <w:pPr>
              <w:jc w:val="right"/>
              <w:rPr>
                <w:color w:val="000000"/>
                <w:sz w:val="26"/>
                <w:szCs w:val="26"/>
              </w:rPr>
            </w:pPr>
            <w:r w:rsidRPr="008F1F2B">
              <w:rPr>
                <w:color w:val="000000"/>
                <w:sz w:val="26"/>
                <w:szCs w:val="26"/>
              </w:rPr>
              <w:t>103.49%</w:t>
            </w:r>
          </w:p>
        </w:tc>
        <w:tc>
          <w:tcPr>
            <w:tcW w:w="1134" w:type="dxa"/>
            <w:vAlign w:val="center"/>
          </w:tcPr>
          <w:p w:rsidR="008F1F2B" w:rsidRPr="008F1F2B" w:rsidRDefault="008F1F2B">
            <w:pPr>
              <w:jc w:val="right"/>
              <w:rPr>
                <w:color w:val="000000"/>
                <w:sz w:val="26"/>
                <w:szCs w:val="26"/>
              </w:rPr>
            </w:pPr>
            <w:r w:rsidRPr="008F1F2B">
              <w:rPr>
                <w:color w:val="000000"/>
                <w:sz w:val="26"/>
                <w:szCs w:val="26"/>
              </w:rPr>
              <w:t>101.30%</w:t>
            </w:r>
          </w:p>
        </w:tc>
        <w:tc>
          <w:tcPr>
            <w:tcW w:w="1079" w:type="dxa"/>
            <w:vAlign w:val="center"/>
          </w:tcPr>
          <w:p w:rsidR="008F1F2B" w:rsidRPr="008F1F2B" w:rsidRDefault="008F1F2B">
            <w:pPr>
              <w:jc w:val="right"/>
              <w:rPr>
                <w:color w:val="000000"/>
                <w:sz w:val="26"/>
                <w:szCs w:val="26"/>
              </w:rPr>
            </w:pPr>
            <w:r w:rsidRPr="008F1F2B">
              <w:rPr>
                <w:color w:val="000000"/>
                <w:sz w:val="26"/>
                <w:szCs w:val="26"/>
              </w:rPr>
              <w:t>105.51%</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7</w:t>
            </w:r>
          </w:p>
        </w:tc>
        <w:tc>
          <w:tcPr>
            <w:tcW w:w="2574" w:type="dxa"/>
            <w:vAlign w:val="center"/>
          </w:tcPr>
          <w:p w:rsidR="008F1F2B" w:rsidRPr="002E2014" w:rsidRDefault="008F1F2B">
            <w:pPr>
              <w:rPr>
                <w:color w:val="000000"/>
                <w:sz w:val="26"/>
                <w:szCs w:val="26"/>
              </w:rPr>
            </w:pPr>
            <w:r w:rsidRPr="002E2014">
              <w:rPr>
                <w:color w:val="000000"/>
                <w:sz w:val="26"/>
                <w:szCs w:val="26"/>
              </w:rPr>
              <w:t>KOA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134.93%</w:t>
            </w:r>
          </w:p>
        </w:tc>
        <w:tc>
          <w:tcPr>
            <w:tcW w:w="1134" w:type="dxa"/>
            <w:vAlign w:val="center"/>
          </w:tcPr>
          <w:p w:rsidR="008F1F2B" w:rsidRPr="008F1F2B" w:rsidRDefault="008F1F2B">
            <w:pPr>
              <w:jc w:val="right"/>
              <w:rPr>
                <w:color w:val="000000"/>
                <w:sz w:val="26"/>
                <w:szCs w:val="26"/>
              </w:rPr>
            </w:pPr>
            <w:r w:rsidRPr="008F1F2B">
              <w:rPr>
                <w:color w:val="000000"/>
                <w:sz w:val="26"/>
                <w:szCs w:val="26"/>
              </w:rPr>
              <w:t>136.93%</w:t>
            </w:r>
          </w:p>
        </w:tc>
        <w:tc>
          <w:tcPr>
            <w:tcW w:w="1134" w:type="dxa"/>
            <w:vAlign w:val="center"/>
          </w:tcPr>
          <w:p w:rsidR="008F1F2B" w:rsidRPr="008F1F2B" w:rsidRDefault="008F1F2B">
            <w:pPr>
              <w:jc w:val="right"/>
              <w:rPr>
                <w:color w:val="000000"/>
                <w:sz w:val="26"/>
                <w:szCs w:val="26"/>
              </w:rPr>
            </w:pPr>
            <w:r w:rsidRPr="008F1F2B">
              <w:rPr>
                <w:color w:val="000000"/>
                <w:sz w:val="26"/>
                <w:szCs w:val="26"/>
              </w:rPr>
              <w:t>124.16%</w:t>
            </w:r>
          </w:p>
        </w:tc>
        <w:tc>
          <w:tcPr>
            <w:tcW w:w="1079" w:type="dxa"/>
            <w:vAlign w:val="center"/>
          </w:tcPr>
          <w:p w:rsidR="008F1F2B" w:rsidRPr="008F1F2B" w:rsidRDefault="008F1F2B">
            <w:pPr>
              <w:jc w:val="right"/>
              <w:rPr>
                <w:color w:val="000000"/>
                <w:sz w:val="26"/>
                <w:szCs w:val="26"/>
              </w:rPr>
            </w:pPr>
            <w:r w:rsidRPr="008F1F2B">
              <w:rPr>
                <w:color w:val="000000"/>
                <w:sz w:val="26"/>
                <w:szCs w:val="26"/>
              </w:rPr>
              <w:t>131.73%</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2574" w:type="dxa"/>
            <w:vAlign w:val="center"/>
          </w:tcPr>
          <w:p w:rsidR="008F1F2B" w:rsidRPr="002E2014" w:rsidRDefault="008F1F2B">
            <w:pPr>
              <w:rPr>
                <w:color w:val="000000"/>
                <w:sz w:val="26"/>
                <w:szCs w:val="26"/>
              </w:rPr>
            </w:pPr>
            <w:r w:rsidRPr="002E2014">
              <w:rPr>
                <w:color w:val="000000"/>
                <w:sz w:val="26"/>
                <w:szCs w:val="26"/>
              </w:rPr>
              <w:t>Prosperity Dielectrics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111.73%</w:t>
            </w:r>
          </w:p>
        </w:tc>
        <w:tc>
          <w:tcPr>
            <w:tcW w:w="1134" w:type="dxa"/>
            <w:vAlign w:val="center"/>
          </w:tcPr>
          <w:p w:rsidR="008F1F2B" w:rsidRPr="008F1F2B" w:rsidRDefault="008F1F2B">
            <w:pPr>
              <w:jc w:val="right"/>
              <w:rPr>
                <w:color w:val="000000"/>
                <w:sz w:val="26"/>
                <w:szCs w:val="26"/>
              </w:rPr>
            </w:pPr>
            <w:r w:rsidRPr="008F1F2B">
              <w:rPr>
                <w:color w:val="000000"/>
                <w:sz w:val="26"/>
                <w:szCs w:val="26"/>
              </w:rPr>
              <w:t>150.40%</w:t>
            </w:r>
          </w:p>
        </w:tc>
        <w:tc>
          <w:tcPr>
            <w:tcW w:w="1134" w:type="dxa"/>
            <w:vAlign w:val="center"/>
          </w:tcPr>
          <w:p w:rsidR="008F1F2B" w:rsidRPr="008F1F2B" w:rsidRDefault="008F1F2B">
            <w:pPr>
              <w:jc w:val="right"/>
              <w:rPr>
                <w:color w:val="000000"/>
                <w:sz w:val="26"/>
                <w:szCs w:val="26"/>
              </w:rPr>
            </w:pPr>
            <w:r w:rsidRPr="008F1F2B">
              <w:rPr>
                <w:color w:val="000000"/>
                <w:sz w:val="26"/>
                <w:szCs w:val="26"/>
              </w:rPr>
              <w:t>153.13%</w:t>
            </w:r>
          </w:p>
        </w:tc>
        <w:tc>
          <w:tcPr>
            <w:tcW w:w="1079" w:type="dxa"/>
            <w:vAlign w:val="center"/>
          </w:tcPr>
          <w:p w:rsidR="008F1F2B" w:rsidRPr="008F1F2B" w:rsidRDefault="008F1F2B">
            <w:pPr>
              <w:jc w:val="right"/>
              <w:rPr>
                <w:color w:val="000000"/>
                <w:sz w:val="26"/>
                <w:szCs w:val="26"/>
              </w:rPr>
            </w:pPr>
            <w:r w:rsidRPr="008F1F2B">
              <w:rPr>
                <w:color w:val="000000"/>
                <w:sz w:val="26"/>
                <w:szCs w:val="26"/>
              </w:rPr>
              <w:t>138.41%</w:t>
            </w:r>
          </w:p>
        </w:tc>
      </w:tr>
      <w:tr w:rsidR="008F1F2B" w:rsidRPr="0057535B"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2574" w:type="dxa"/>
            <w:vAlign w:val="center"/>
          </w:tcPr>
          <w:p w:rsidR="008F1F2B" w:rsidRPr="002E2014" w:rsidRDefault="008F1F2B">
            <w:pPr>
              <w:rPr>
                <w:color w:val="000000"/>
                <w:sz w:val="26"/>
                <w:szCs w:val="26"/>
              </w:rPr>
            </w:pPr>
            <w:r w:rsidRPr="002E2014">
              <w:rPr>
                <w:color w:val="000000"/>
                <w:sz w:val="26"/>
                <w:szCs w:val="26"/>
              </w:rPr>
              <w:t>Ralec Electronic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225.73%</w:t>
            </w:r>
          </w:p>
        </w:tc>
        <w:tc>
          <w:tcPr>
            <w:tcW w:w="1134" w:type="dxa"/>
            <w:vAlign w:val="center"/>
          </w:tcPr>
          <w:p w:rsidR="008F1F2B" w:rsidRPr="008F1F2B" w:rsidRDefault="008F1F2B">
            <w:pPr>
              <w:jc w:val="right"/>
              <w:rPr>
                <w:color w:val="000000"/>
                <w:sz w:val="26"/>
                <w:szCs w:val="26"/>
              </w:rPr>
            </w:pPr>
            <w:r w:rsidRPr="008F1F2B">
              <w:rPr>
                <w:color w:val="000000"/>
                <w:sz w:val="26"/>
                <w:szCs w:val="26"/>
              </w:rPr>
              <w:t>169.58%</w:t>
            </w:r>
          </w:p>
        </w:tc>
        <w:tc>
          <w:tcPr>
            <w:tcW w:w="1134" w:type="dxa"/>
            <w:vAlign w:val="center"/>
          </w:tcPr>
          <w:p w:rsidR="008F1F2B" w:rsidRPr="008F1F2B" w:rsidRDefault="008F1F2B">
            <w:pPr>
              <w:jc w:val="right"/>
              <w:rPr>
                <w:color w:val="000000"/>
                <w:sz w:val="26"/>
                <w:szCs w:val="26"/>
              </w:rPr>
            </w:pPr>
            <w:r w:rsidRPr="008F1F2B">
              <w:rPr>
                <w:color w:val="000000"/>
                <w:sz w:val="26"/>
                <w:szCs w:val="26"/>
              </w:rPr>
              <w:t>178.67%</w:t>
            </w:r>
          </w:p>
        </w:tc>
        <w:tc>
          <w:tcPr>
            <w:tcW w:w="1079" w:type="dxa"/>
            <w:vAlign w:val="center"/>
          </w:tcPr>
          <w:p w:rsidR="008F1F2B" w:rsidRPr="008F1F2B" w:rsidRDefault="008F1F2B">
            <w:pPr>
              <w:jc w:val="right"/>
              <w:rPr>
                <w:color w:val="000000"/>
                <w:sz w:val="26"/>
                <w:szCs w:val="26"/>
              </w:rPr>
            </w:pPr>
            <w:r w:rsidRPr="008F1F2B">
              <w:rPr>
                <w:color w:val="000000"/>
                <w:sz w:val="26"/>
                <w:szCs w:val="26"/>
              </w:rPr>
              <w:t>186.05%</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574" w:type="dxa"/>
            <w:vAlign w:val="center"/>
          </w:tcPr>
          <w:p w:rsidR="008F1F2B" w:rsidRPr="002E2014" w:rsidRDefault="008F1F2B">
            <w:pPr>
              <w:rPr>
                <w:color w:val="000000"/>
                <w:sz w:val="26"/>
                <w:szCs w:val="26"/>
              </w:rPr>
            </w:pPr>
            <w:r w:rsidRPr="002E2014">
              <w:rPr>
                <w:color w:val="000000"/>
                <w:sz w:val="26"/>
                <w:szCs w:val="26"/>
              </w:rPr>
              <w:t>ROHM COMPANY LIMITED</w:t>
            </w:r>
          </w:p>
        </w:tc>
        <w:tc>
          <w:tcPr>
            <w:tcW w:w="1134" w:type="dxa"/>
            <w:vAlign w:val="center"/>
          </w:tcPr>
          <w:p w:rsidR="008F1F2B" w:rsidRPr="008F1F2B" w:rsidRDefault="008F1F2B">
            <w:pPr>
              <w:jc w:val="right"/>
              <w:rPr>
                <w:color w:val="000000"/>
                <w:sz w:val="26"/>
                <w:szCs w:val="26"/>
              </w:rPr>
            </w:pPr>
            <w:r w:rsidRPr="008F1F2B">
              <w:rPr>
                <w:color w:val="000000"/>
                <w:sz w:val="26"/>
                <w:szCs w:val="26"/>
              </w:rPr>
              <w:t>129.38%</w:t>
            </w:r>
          </w:p>
        </w:tc>
        <w:tc>
          <w:tcPr>
            <w:tcW w:w="1134" w:type="dxa"/>
            <w:vAlign w:val="center"/>
          </w:tcPr>
          <w:p w:rsidR="008F1F2B" w:rsidRPr="008F1F2B" w:rsidRDefault="008F1F2B">
            <w:pPr>
              <w:jc w:val="right"/>
              <w:rPr>
                <w:color w:val="000000"/>
                <w:sz w:val="26"/>
                <w:szCs w:val="26"/>
              </w:rPr>
            </w:pPr>
            <w:r w:rsidRPr="008F1F2B">
              <w:rPr>
                <w:color w:val="000000"/>
                <w:sz w:val="26"/>
                <w:szCs w:val="26"/>
              </w:rPr>
              <w:t>143.63%</w:t>
            </w:r>
          </w:p>
        </w:tc>
        <w:tc>
          <w:tcPr>
            <w:tcW w:w="1134" w:type="dxa"/>
            <w:vAlign w:val="center"/>
          </w:tcPr>
          <w:p w:rsidR="008F1F2B" w:rsidRPr="008F1F2B" w:rsidRDefault="008F1F2B">
            <w:pPr>
              <w:jc w:val="right"/>
              <w:rPr>
                <w:color w:val="000000"/>
                <w:sz w:val="26"/>
                <w:szCs w:val="26"/>
              </w:rPr>
            </w:pPr>
            <w:r w:rsidRPr="008F1F2B">
              <w:rPr>
                <w:color w:val="000000"/>
                <w:sz w:val="26"/>
                <w:szCs w:val="26"/>
              </w:rPr>
              <w:t>138.18%</w:t>
            </w:r>
          </w:p>
        </w:tc>
        <w:tc>
          <w:tcPr>
            <w:tcW w:w="1079" w:type="dxa"/>
            <w:vAlign w:val="center"/>
          </w:tcPr>
          <w:p w:rsidR="008F1F2B" w:rsidRPr="008F1F2B" w:rsidRDefault="008F1F2B">
            <w:pPr>
              <w:jc w:val="right"/>
              <w:rPr>
                <w:color w:val="000000"/>
                <w:sz w:val="26"/>
                <w:szCs w:val="26"/>
              </w:rPr>
            </w:pPr>
            <w:r w:rsidRPr="008F1F2B">
              <w:rPr>
                <w:color w:val="000000"/>
                <w:sz w:val="26"/>
                <w:szCs w:val="26"/>
              </w:rPr>
              <w:t>137.31%</w:t>
            </w:r>
          </w:p>
        </w:tc>
      </w:tr>
      <w:tr w:rsidR="008F1F2B" w:rsidRPr="00BB4352" w:rsidTr="00F84994">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11</w:t>
            </w:r>
          </w:p>
        </w:tc>
        <w:tc>
          <w:tcPr>
            <w:tcW w:w="2574" w:type="dxa"/>
            <w:vAlign w:val="center"/>
          </w:tcPr>
          <w:p w:rsidR="008F1F2B" w:rsidRPr="002E2014" w:rsidRDefault="008F1F2B">
            <w:pPr>
              <w:rPr>
                <w:color w:val="000000"/>
                <w:sz w:val="26"/>
                <w:szCs w:val="26"/>
              </w:rPr>
            </w:pPr>
            <w:r w:rsidRPr="002E2014">
              <w:rPr>
                <w:color w:val="000000"/>
                <w:sz w:val="26"/>
                <w:szCs w:val="26"/>
              </w:rPr>
              <w:t>Ta-I Technology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125.35%</w:t>
            </w:r>
          </w:p>
        </w:tc>
        <w:tc>
          <w:tcPr>
            <w:tcW w:w="1134" w:type="dxa"/>
            <w:vAlign w:val="center"/>
          </w:tcPr>
          <w:p w:rsidR="008F1F2B" w:rsidRPr="008F1F2B" w:rsidRDefault="008F1F2B">
            <w:pPr>
              <w:jc w:val="right"/>
              <w:rPr>
                <w:color w:val="000000"/>
                <w:sz w:val="26"/>
                <w:szCs w:val="26"/>
              </w:rPr>
            </w:pPr>
            <w:r w:rsidRPr="008F1F2B">
              <w:rPr>
                <w:color w:val="000000"/>
                <w:sz w:val="26"/>
                <w:szCs w:val="26"/>
              </w:rPr>
              <w:t>128.42%</w:t>
            </w:r>
          </w:p>
        </w:tc>
        <w:tc>
          <w:tcPr>
            <w:tcW w:w="1134" w:type="dxa"/>
            <w:vAlign w:val="center"/>
          </w:tcPr>
          <w:p w:rsidR="008F1F2B" w:rsidRPr="008F1F2B" w:rsidRDefault="008F1F2B">
            <w:pPr>
              <w:jc w:val="right"/>
              <w:rPr>
                <w:color w:val="000000"/>
                <w:sz w:val="26"/>
                <w:szCs w:val="26"/>
              </w:rPr>
            </w:pPr>
            <w:r w:rsidRPr="008F1F2B">
              <w:rPr>
                <w:color w:val="000000"/>
                <w:sz w:val="26"/>
                <w:szCs w:val="26"/>
              </w:rPr>
              <w:t>146.26%</w:t>
            </w:r>
          </w:p>
        </w:tc>
        <w:tc>
          <w:tcPr>
            <w:tcW w:w="1079" w:type="dxa"/>
            <w:vAlign w:val="center"/>
          </w:tcPr>
          <w:p w:rsidR="008F1F2B" w:rsidRPr="008F1F2B" w:rsidRDefault="008F1F2B">
            <w:pPr>
              <w:jc w:val="right"/>
              <w:rPr>
                <w:color w:val="000000"/>
                <w:sz w:val="26"/>
                <w:szCs w:val="26"/>
              </w:rPr>
            </w:pPr>
            <w:r w:rsidRPr="008F1F2B">
              <w:rPr>
                <w:color w:val="000000"/>
                <w:sz w:val="26"/>
                <w:szCs w:val="26"/>
              </w:rPr>
              <w:t>133.53%</w:t>
            </w:r>
          </w:p>
        </w:tc>
      </w:tr>
      <w:tr w:rsidR="008F1F2B" w:rsidRPr="00BB4352" w:rsidTr="00F84994">
        <w:trPr>
          <w:trHeight w:val="680"/>
        </w:trPr>
        <w:tc>
          <w:tcPr>
            <w:tcW w:w="567" w:type="dxa"/>
            <w:vAlign w:val="center"/>
          </w:tcPr>
          <w:p w:rsidR="008F1F2B"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574" w:type="dxa"/>
            <w:vAlign w:val="center"/>
          </w:tcPr>
          <w:p w:rsidR="008F1F2B" w:rsidRPr="002E2014" w:rsidRDefault="008F1F2B">
            <w:pPr>
              <w:rPr>
                <w:color w:val="000000"/>
                <w:sz w:val="26"/>
                <w:szCs w:val="26"/>
              </w:rPr>
            </w:pPr>
            <w:r w:rsidRPr="005D709F">
              <w:rPr>
                <w:color w:val="000000"/>
                <w:sz w:val="26"/>
                <w:szCs w:val="26"/>
              </w:rPr>
              <w:t>Tokyo Cosmos Electric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138.95%</w:t>
            </w:r>
          </w:p>
        </w:tc>
        <w:tc>
          <w:tcPr>
            <w:tcW w:w="1134" w:type="dxa"/>
            <w:vAlign w:val="center"/>
          </w:tcPr>
          <w:p w:rsidR="008F1F2B" w:rsidRPr="008F1F2B" w:rsidRDefault="008F1F2B">
            <w:pPr>
              <w:jc w:val="right"/>
              <w:rPr>
                <w:color w:val="000000"/>
                <w:sz w:val="26"/>
                <w:szCs w:val="26"/>
              </w:rPr>
            </w:pPr>
            <w:r w:rsidRPr="008F1F2B">
              <w:rPr>
                <w:color w:val="000000"/>
                <w:sz w:val="26"/>
                <w:szCs w:val="26"/>
              </w:rPr>
              <w:t>113.12%</w:t>
            </w:r>
          </w:p>
        </w:tc>
        <w:tc>
          <w:tcPr>
            <w:tcW w:w="1134" w:type="dxa"/>
            <w:vAlign w:val="center"/>
          </w:tcPr>
          <w:p w:rsidR="008F1F2B" w:rsidRPr="008F1F2B" w:rsidRDefault="008F1F2B">
            <w:pPr>
              <w:jc w:val="right"/>
              <w:rPr>
                <w:color w:val="000000"/>
                <w:sz w:val="26"/>
                <w:szCs w:val="26"/>
              </w:rPr>
            </w:pPr>
            <w:r w:rsidRPr="008F1F2B">
              <w:rPr>
                <w:color w:val="000000"/>
                <w:sz w:val="26"/>
                <w:szCs w:val="26"/>
              </w:rPr>
              <w:t>92.35%</w:t>
            </w:r>
          </w:p>
        </w:tc>
        <w:tc>
          <w:tcPr>
            <w:tcW w:w="1079" w:type="dxa"/>
            <w:vAlign w:val="center"/>
          </w:tcPr>
          <w:p w:rsidR="008F1F2B" w:rsidRPr="008F1F2B" w:rsidRDefault="008F1F2B">
            <w:pPr>
              <w:jc w:val="right"/>
              <w:rPr>
                <w:color w:val="000000"/>
                <w:sz w:val="26"/>
                <w:szCs w:val="26"/>
              </w:rPr>
            </w:pPr>
            <w:r w:rsidRPr="008F1F2B">
              <w:rPr>
                <w:color w:val="000000"/>
                <w:sz w:val="26"/>
                <w:szCs w:val="26"/>
              </w:rPr>
              <w:t>114.60%</w:t>
            </w:r>
          </w:p>
        </w:tc>
      </w:tr>
      <w:tr w:rsidR="008F1F2B" w:rsidRPr="00BB4352" w:rsidTr="00F84994">
        <w:trPr>
          <w:trHeight w:val="680"/>
        </w:trPr>
        <w:tc>
          <w:tcPr>
            <w:tcW w:w="567" w:type="dxa"/>
            <w:vAlign w:val="center"/>
          </w:tcPr>
          <w:p w:rsidR="008F1F2B"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2574" w:type="dxa"/>
            <w:vAlign w:val="center"/>
          </w:tcPr>
          <w:p w:rsidR="008F1F2B" w:rsidRPr="002E2014" w:rsidRDefault="008F1F2B">
            <w:pPr>
              <w:rPr>
                <w:color w:val="000000"/>
                <w:sz w:val="26"/>
                <w:szCs w:val="26"/>
              </w:rPr>
            </w:pPr>
            <w:r w:rsidRPr="002E2014">
              <w:rPr>
                <w:color w:val="000000"/>
                <w:sz w:val="26"/>
                <w:szCs w:val="26"/>
              </w:rPr>
              <w:t>Yageo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201.27%</w:t>
            </w:r>
          </w:p>
        </w:tc>
        <w:tc>
          <w:tcPr>
            <w:tcW w:w="1134" w:type="dxa"/>
            <w:vAlign w:val="center"/>
          </w:tcPr>
          <w:p w:rsidR="008F1F2B" w:rsidRPr="008F1F2B" w:rsidRDefault="008F1F2B">
            <w:pPr>
              <w:jc w:val="right"/>
              <w:rPr>
                <w:color w:val="000000"/>
                <w:sz w:val="26"/>
                <w:szCs w:val="26"/>
              </w:rPr>
            </w:pPr>
            <w:r w:rsidRPr="008F1F2B">
              <w:rPr>
                <w:color w:val="000000"/>
                <w:sz w:val="26"/>
                <w:szCs w:val="26"/>
              </w:rPr>
              <w:t>233.60%</w:t>
            </w:r>
          </w:p>
        </w:tc>
        <w:tc>
          <w:tcPr>
            <w:tcW w:w="1134" w:type="dxa"/>
            <w:vAlign w:val="center"/>
          </w:tcPr>
          <w:p w:rsidR="008F1F2B" w:rsidRPr="008F1F2B" w:rsidRDefault="008F1F2B">
            <w:pPr>
              <w:jc w:val="right"/>
              <w:rPr>
                <w:color w:val="000000"/>
                <w:sz w:val="26"/>
                <w:szCs w:val="26"/>
              </w:rPr>
            </w:pPr>
            <w:r w:rsidRPr="008F1F2B">
              <w:rPr>
                <w:color w:val="000000"/>
                <w:sz w:val="26"/>
                <w:szCs w:val="26"/>
              </w:rPr>
              <w:t>218.48%</w:t>
            </w:r>
          </w:p>
        </w:tc>
        <w:tc>
          <w:tcPr>
            <w:tcW w:w="1079" w:type="dxa"/>
            <w:vAlign w:val="center"/>
          </w:tcPr>
          <w:p w:rsidR="008F1F2B" w:rsidRPr="008F1F2B" w:rsidRDefault="008F1F2B">
            <w:pPr>
              <w:jc w:val="right"/>
              <w:rPr>
                <w:color w:val="000000"/>
                <w:sz w:val="26"/>
                <w:szCs w:val="26"/>
              </w:rPr>
            </w:pPr>
            <w:r w:rsidRPr="008F1F2B">
              <w:rPr>
                <w:color w:val="000000"/>
                <w:sz w:val="26"/>
                <w:szCs w:val="26"/>
              </w:rPr>
              <w:t>218.03%</w:t>
            </w:r>
          </w:p>
        </w:tc>
      </w:tr>
      <w:tr w:rsidR="00D655E7" w:rsidRPr="00BB4352" w:rsidTr="006F2885">
        <w:tc>
          <w:tcPr>
            <w:tcW w:w="7622" w:type="dxa"/>
            <w:gridSpan w:val="6"/>
            <w:shd w:val="clear" w:color="auto" w:fill="4F81BD"/>
            <w:vAlign w:val="center"/>
          </w:tcPr>
          <w:p w:rsidR="00D655E7" w:rsidRPr="006F2885" w:rsidRDefault="00D655E7" w:rsidP="00425BCD">
            <w:pPr>
              <w:spacing w:beforeLines="25" w:before="60" w:afterLines="25" w:after="60"/>
              <w:jc w:val="right"/>
              <w:rPr>
                <w:rFonts w:eastAsia="標楷體"/>
                <w:color w:val="FFFFFF"/>
                <w:sz w:val="26"/>
                <w:szCs w:val="26"/>
              </w:rPr>
            </w:pPr>
            <w:r w:rsidRPr="006F2885">
              <w:rPr>
                <w:rFonts w:eastAsia="標楷體"/>
                <w:color w:val="FFFFFF"/>
                <w:sz w:val="26"/>
                <w:szCs w:val="26"/>
              </w:rPr>
              <w:t>常規交易範圍（四分位區間）</w:t>
            </w:r>
          </w:p>
        </w:tc>
      </w:tr>
      <w:tr w:rsidR="008F1F2B" w:rsidRPr="00BB4352" w:rsidTr="00635569">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25</w:t>
            </w:r>
            <w:r w:rsidRPr="00BB4352">
              <w:rPr>
                <w:rFonts w:eastAsia="標楷體"/>
                <w:color w:val="000000"/>
                <w:sz w:val="26"/>
                <w:szCs w:val="26"/>
              </w:rPr>
              <w:t>百分位數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112.02%</w:t>
            </w:r>
          </w:p>
        </w:tc>
        <w:tc>
          <w:tcPr>
            <w:tcW w:w="1134" w:type="dxa"/>
            <w:vAlign w:val="center"/>
          </w:tcPr>
          <w:p w:rsidR="008F1F2B" w:rsidRPr="008F1F2B" w:rsidRDefault="008F1F2B">
            <w:pPr>
              <w:jc w:val="right"/>
              <w:rPr>
                <w:color w:val="000000"/>
                <w:sz w:val="26"/>
                <w:szCs w:val="26"/>
              </w:rPr>
            </w:pPr>
            <w:r w:rsidRPr="008F1F2B">
              <w:rPr>
                <w:color w:val="000000"/>
                <w:sz w:val="26"/>
                <w:szCs w:val="26"/>
              </w:rPr>
              <w:t>116.47%</w:t>
            </w:r>
          </w:p>
        </w:tc>
        <w:tc>
          <w:tcPr>
            <w:tcW w:w="1134" w:type="dxa"/>
            <w:vAlign w:val="center"/>
          </w:tcPr>
          <w:p w:rsidR="008F1F2B" w:rsidRPr="008F1F2B" w:rsidRDefault="008F1F2B">
            <w:pPr>
              <w:jc w:val="right"/>
              <w:rPr>
                <w:color w:val="000000"/>
                <w:sz w:val="26"/>
                <w:szCs w:val="26"/>
              </w:rPr>
            </w:pPr>
            <w:r w:rsidRPr="008F1F2B">
              <w:rPr>
                <w:color w:val="000000"/>
                <w:sz w:val="26"/>
                <w:szCs w:val="26"/>
              </w:rPr>
              <w:t>101.30%</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113.74%</w:t>
            </w:r>
          </w:p>
        </w:tc>
      </w:tr>
      <w:tr w:rsidR="008F1F2B" w:rsidRPr="00BB4352" w:rsidTr="00635569">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hint="eastAsia"/>
                <w:color w:val="000000"/>
                <w:sz w:val="26"/>
                <w:szCs w:val="26"/>
              </w:rPr>
              <w:t>中</w:t>
            </w:r>
            <w:r w:rsidRPr="00BB4352">
              <w:rPr>
                <w:rFonts w:eastAsia="標楷體"/>
                <w:color w:val="000000"/>
                <w:sz w:val="26"/>
                <w:szCs w:val="26"/>
              </w:rPr>
              <w:t>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129.38%</w:t>
            </w:r>
          </w:p>
        </w:tc>
        <w:tc>
          <w:tcPr>
            <w:tcW w:w="1134" w:type="dxa"/>
            <w:vAlign w:val="center"/>
          </w:tcPr>
          <w:p w:rsidR="008F1F2B" w:rsidRPr="008F1F2B" w:rsidRDefault="008F1F2B">
            <w:pPr>
              <w:jc w:val="right"/>
              <w:rPr>
                <w:color w:val="000000"/>
                <w:sz w:val="26"/>
                <w:szCs w:val="26"/>
              </w:rPr>
            </w:pPr>
            <w:r w:rsidRPr="008F1F2B">
              <w:rPr>
                <w:color w:val="000000"/>
                <w:sz w:val="26"/>
                <w:szCs w:val="26"/>
              </w:rPr>
              <w:t>136.93%</w:t>
            </w:r>
          </w:p>
        </w:tc>
        <w:tc>
          <w:tcPr>
            <w:tcW w:w="1134" w:type="dxa"/>
            <w:vAlign w:val="center"/>
          </w:tcPr>
          <w:p w:rsidR="008F1F2B" w:rsidRPr="008F1F2B" w:rsidRDefault="008F1F2B">
            <w:pPr>
              <w:jc w:val="right"/>
              <w:rPr>
                <w:color w:val="000000"/>
                <w:sz w:val="26"/>
                <w:szCs w:val="26"/>
              </w:rPr>
            </w:pPr>
            <w:r w:rsidRPr="008F1F2B">
              <w:rPr>
                <w:color w:val="000000"/>
                <w:sz w:val="26"/>
                <w:szCs w:val="26"/>
              </w:rPr>
              <w:t>138.18%</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133.53%</w:t>
            </w:r>
          </w:p>
        </w:tc>
      </w:tr>
      <w:tr w:rsidR="008F1F2B" w:rsidRPr="00BB4352" w:rsidTr="00635569">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75</w:t>
            </w:r>
            <w:r w:rsidRPr="00BB4352">
              <w:rPr>
                <w:rFonts w:eastAsia="標楷體"/>
                <w:color w:val="000000"/>
                <w:sz w:val="26"/>
                <w:szCs w:val="26"/>
              </w:rPr>
              <w:t>百分位數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172.79%</w:t>
            </w:r>
          </w:p>
        </w:tc>
        <w:tc>
          <w:tcPr>
            <w:tcW w:w="1134" w:type="dxa"/>
            <w:vAlign w:val="center"/>
          </w:tcPr>
          <w:p w:rsidR="008F1F2B" w:rsidRPr="008F1F2B" w:rsidRDefault="008F1F2B">
            <w:pPr>
              <w:jc w:val="right"/>
              <w:rPr>
                <w:color w:val="000000"/>
                <w:sz w:val="26"/>
                <w:szCs w:val="26"/>
              </w:rPr>
            </w:pPr>
            <w:r w:rsidRPr="008F1F2B">
              <w:rPr>
                <w:color w:val="000000"/>
                <w:sz w:val="26"/>
                <w:szCs w:val="26"/>
              </w:rPr>
              <w:t>169.58%</w:t>
            </w:r>
          </w:p>
        </w:tc>
        <w:tc>
          <w:tcPr>
            <w:tcW w:w="1134" w:type="dxa"/>
            <w:vAlign w:val="center"/>
          </w:tcPr>
          <w:p w:rsidR="008F1F2B" w:rsidRPr="008F1F2B" w:rsidRDefault="008F1F2B">
            <w:pPr>
              <w:jc w:val="right"/>
              <w:rPr>
                <w:color w:val="000000"/>
                <w:sz w:val="26"/>
                <w:szCs w:val="26"/>
              </w:rPr>
            </w:pPr>
            <w:r w:rsidRPr="008F1F2B">
              <w:rPr>
                <w:color w:val="000000"/>
                <w:sz w:val="26"/>
                <w:szCs w:val="26"/>
              </w:rPr>
              <w:t>178.67%</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186.05%</w:t>
            </w:r>
          </w:p>
        </w:tc>
      </w:tr>
    </w:tbl>
    <w:p w:rsidR="00336F2E" w:rsidRPr="00DD09C2" w:rsidRDefault="00336F2E" w:rsidP="00425BCD">
      <w:pPr>
        <w:tabs>
          <w:tab w:val="left" w:pos="1440"/>
        </w:tabs>
        <w:spacing w:beforeLines="100" w:before="240" w:afterLines="50" w:after="120" w:line="360" w:lineRule="auto"/>
        <w:ind w:leftChars="400" w:left="960"/>
        <w:jc w:val="both"/>
        <w:rPr>
          <w:rFonts w:eastAsia="標楷體"/>
          <w:b/>
          <w:sz w:val="28"/>
          <w:szCs w:val="28"/>
        </w:rPr>
      </w:pPr>
      <w:r w:rsidRPr="00912430">
        <w:rPr>
          <w:rFonts w:eastAsia="標楷體" w:hAnsi="標楷體"/>
          <w:b/>
          <w:sz w:val="28"/>
          <w:szCs w:val="26"/>
        </w:rPr>
        <w:t>2</w:t>
      </w:r>
      <w:r w:rsidRPr="00912430">
        <w:rPr>
          <w:rFonts w:eastAsia="標楷體" w:hAnsi="標楷體" w:hint="eastAsia"/>
          <w:b/>
          <w:sz w:val="28"/>
          <w:szCs w:val="26"/>
        </w:rPr>
        <w:t>、</w:t>
      </w:r>
      <w:r w:rsidRPr="00912430">
        <w:rPr>
          <w:rFonts w:eastAsia="標楷體" w:hint="eastAsia"/>
          <w:b/>
          <w:sz w:val="28"/>
          <w:szCs w:val="28"/>
        </w:rPr>
        <w:t>經資本性調整後可比較對象之常規交易範圍</w:t>
      </w:r>
    </w:p>
    <w:p w:rsidR="002D3712" w:rsidRPr="002D3712" w:rsidRDefault="00336F2E"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2E5352">
        <w:rPr>
          <w:rFonts w:eastAsia="標楷體" w:hint="eastAsia"/>
          <w:sz w:val="26"/>
          <w:szCs w:val="26"/>
        </w:rPr>
        <w:t>經過資本性調整</w:t>
      </w:r>
      <w:r>
        <w:rPr>
          <w:rFonts w:eastAsia="標楷體" w:hint="eastAsia"/>
          <w:sz w:val="26"/>
          <w:szCs w:val="26"/>
        </w:rPr>
        <w:t>後</w:t>
      </w:r>
      <w:r w:rsidRPr="002E5352">
        <w:rPr>
          <w:rFonts w:eastAsia="標楷體" w:hint="eastAsia"/>
          <w:sz w:val="26"/>
          <w:szCs w:val="26"/>
        </w:rPr>
        <w:t>，</w:t>
      </w:r>
      <w:r w:rsidRPr="004A2C20">
        <w:rPr>
          <w:rFonts w:eastAsia="標楷體" w:hint="eastAsia"/>
          <w:sz w:val="26"/>
          <w:szCs w:val="26"/>
        </w:rPr>
        <w:t>受測個體</w:t>
      </w:r>
      <w:r w:rsidRPr="001F2A7E">
        <w:rPr>
          <w:rFonts w:eastAsia="標楷體" w:hint="eastAsia"/>
          <w:sz w:val="26"/>
          <w:szCs w:val="26"/>
        </w:rPr>
        <w:t>台灣柏恩氏為限定範圍製造商之可比較對象</w:t>
      </w:r>
      <w:r w:rsidR="00440D97">
        <w:rPr>
          <w:rFonts w:eastAsia="標楷體" w:hint="eastAsia"/>
          <w:sz w:val="26"/>
          <w:szCs w:val="26"/>
        </w:rPr>
        <w:t>102</w:t>
      </w:r>
      <w:r w:rsidRPr="001F2A7E">
        <w:rPr>
          <w:rFonts w:eastAsia="標楷體" w:hint="eastAsia"/>
          <w:sz w:val="26"/>
          <w:szCs w:val="26"/>
        </w:rPr>
        <w:t>至</w:t>
      </w:r>
      <w:r w:rsidR="00440D97">
        <w:rPr>
          <w:rFonts w:eastAsia="標楷體" w:hint="eastAsia"/>
          <w:sz w:val="26"/>
          <w:szCs w:val="26"/>
        </w:rPr>
        <w:t>104</w:t>
      </w:r>
      <w:r w:rsidRPr="004A2C20">
        <w:rPr>
          <w:rFonts w:eastAsia="標楷體" w:hint="eastAsia"/>
          <w:sz w:val="26"/>
          <w:szCs w:val="26"/>
        </w:rPr>
        <w:t>年度</w:t>
      </w:r>
      <w:r>
        <w:rPr>
          <w:rFonts w:eastAsia="標楷體" w:hint="eastAsia"/>
          <w:sz w:val="26"/>
          <w:szCs w:val="26"/>
        </w:rPr>
        <w:t>貝里比</w:t>
      </w:r>
      <w:r w:rsidRPr="004A2C20">
        <w:rPr>
          <w:rFonts w:eastAsia="標楷體" w:hint="eastAsia"/>
          <w:sz w:val="26"/>
          <w:szCs w:val="26"/>
        </w:rPr>
        <w:t>率整理如下：</w:t>
      </w:r>
    </w:p>
    <w:tbl>
      <w:tblPr>
        <w:tblW w:w="7622"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574"/>
        <w:gridCol w:w="1134"/>
        <w:gridCol w:w="1134"/>
        <w:gridCol w:w="1134"/>
        <w:gridCol w:w="1079"/>
      </w:tblGrid>
      <w:tr w:rsidR="00336F2E" w:rsidRPr="00BB4352" w:rsidTr="00396553">
        <w:trPr>
          <w:cantSplit/>
          <w:trHeight w:val="556"/>
          <w:tblHeader/>
        </w:trPr>
        <w:tc>
          <w:tcPr>
            <w:tcW w:w="567" w:type="dxa"/>
            <w:vMerge w:val="restart"/>
            <w:shd w:val="clear" w:color="auto" w:fill="4F81BD"/>
            <w:vAlign w:val="center"/>
          </w:tcPr>
          <w:p w:rsidR="00336F2E" w:rsidRDefault="00336F2E"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574" w:type="dxa"/>
            <w:shd w:val="clear" w:color="auto" w:fill="4F81BD"/>
            <w:vAlign w:val="center"/>
          </w:tcPr>
          <w:p w:rsidR="00312C13" w:rsidRDefault="00336F2E"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481" w:type="dxa"/>
            <w:gridSpan w:val="4"/>
            <w:shd w:val="clear" w:color="auto" w:fill="4F81BD"/>
            <w:vAlign w:val="center"/>
          </w:tcPr>
          <w:p w:rsidR="00312C13" w:rsidRDefault="00336F2E"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貝里比</w:t>
            </w:r>
            <w:r w:rsidRPr="00BB4352">
              <w:rPr>
                <w:rFonts w:eastAsia="標楷體" w:hint="eastAsia"/>
                <w:color w:val="FFFFFF"/>
                <w:sz w:val="26"/>
                <w:szCs w:val="26"/>
              </w:rPr>
              <w:t>率（</w:t>
            </w:r>
            <w:r w:rsidRPr="00BB4352">
              <w:rPr>
                <w:rFonts w:eastAsia="標楷體" w:hint="eastAsia"/>
                <w:color w:val="FFFFFF"/>
                <w:sz w:val="26"/>
                <w:szCs w:val="26"/>
              </w:rPr>
              <w:t>%</w:t>
            </w:r>
            <w:r w:rsidRPr="00BB4352">
              <w:rPr>
                <w:rFonts w:eastAsia="標楷體" w:hint="eastAsia"/>
                <w:color w:val="FFFFFF"/>
                <w:sz w:val="26"/>
                <w:szCs w:val="26"/>
              </w:rPr>
              <w:t>）</w:t>
            </w:r>
          </w:p>
        </w:tc>
      </w:tr>
      <w:tr w:rsidR="00336F2E" w:rsidRPr="00BB4352" w:rsidTr="00396553">
        <w:trPr>
          <w:cantSplit/>
          <w:trHeight w:val="424"/>
          <w:tblHeader/>
        </w:trPr>
        <w:tc>
          <w:tcPr>
            <w:tcW w:w="567" w:type="dxa"/>
            <w:vMerge/>
            <w:tcBorders>
              <w:bottom w:val="double" w:sz="4" w:space="0" w:color="auto"/>
            </w:tcBorders>
            <w:shd w:val="clear" w:color="auto" w:fill="4F81BD"/>
            <w:vAlign w:val="center"/>
          </w:tcPr>
          <w:p w:rsidR="00312C13" w:rsidRDefault="00312C13" w:rsidP="00425BCD">
            <w:pPr>
              <w:spacing w:beforeLines="25" w:before="60" w:afterLines="25" w:after="60" w:line="0" w:lineRule="atLeast"/>
              <w:jc w:val="center"/>
              <w:rPr>
                <w:rFonts w:eastAsia="標楷體"/>
                <w:color w:val="FFFFFF"/>
                <w:sz w:val="26"/>
                <w:szCs w:val="26"/>
              </w:rPr>
            </w:pPr>
          </w:p>
        </w:tc>
        <w:tc>
          <w:tcPr>
            <w:tcW w:w="2574" w:type="dxa"/>
            <w:tcBorders>
              <w:bottom w:val="double" w:sz="4" w:space="0" w:color="auto"/>
            </w:tcBorders>
            <w:shd w:val="clear" w:color="auto" w:fill="4F81BD"/>
            <w:vAlign w:val="center"/>
          </w:tcPr>
          <w:p w:rsidR="00312C13" w:rsidRDefault="00336F2E"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12C13" w:rsidRDefault="00440D9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102</w:t>
            </w:r>
            <w:r w:rsidR="00336F2E" w:rsidRPr="00BB4352">
              <w:rPr>
                <w:rFonts w:eastAsia="標楷體" w:hint="eastAsia"/>
                <w:color w:val="FFFFFF"/>
                <w:sz w:val="26"/>
                <w:szCs w:val="26"/>
              </w:rPr>
              <w:t>年</w:t>
            </w:r>
            <w:r w:rsidR="00336F2E">
              <w:rPr>
                <w:rFonts w:eastAsia="標楷體" w:hint="eastAsia"/>
                <w:color w:val="FFFFFF"/>
                <w:sz w:val="26"/>
                <w:szCs w:val="26"/>
              </w:rPr>
              <w:t>度</w:t>
            </w:r>
          </w:p>
        </w:tc>
        <w:tc>
          <w:tcPr>
            <w:tcW w:w="1134" w:type="dxa"/>
            <w:tcBorders>
              <w:bottom w:val="double" w:sz="4" w:space="0" w:color="auto"/>
            </w:tcBorders>
            <w:shd w:val="clear" w:color="auto" w:fill="4F81BD"/>
            <w:vAlign w:val="center"/>
          </w:tcPr>
          <w:p w:rsidR="00312C13" w:rsidRDefault="00440D9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103</w:t>
            </w:r>
            <w:r w:rsidR="00336F2E">
              <w:rPr>
                <w:rFonts w:eastAsia="標楷體" w:hint="eastAsia"/>
                <w:color w:val="FFFFFF"/>
                <w:sz w:val="26"/>
                <w:szCs w:val="26"/>
              </w:rPr>
              <w:t>年度</w:t>
            </w:r>
          </w:p>
        </w:tc>
        <w:tc>
          <w:tcPr>
            <w:tcW w:w="1134" w:type="dxa"/>
            <w:tcBorders>
              <w:bottom w:val="double" w:sz="4" w:space="0" w:color="auto"/>
            </w:tcBorders>
            <w:shd w:val="clear" w:color="auto" w:fill="4F81BD"/>
            <w:vAlign w:val="center"/>
          </w:tcPr>
          <w:p w:rsidR="00312C13" w:rsidRDefault="00440D97"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104</w:t>
            </w:r>
            <w:r w:rsidR="00336F2E">
              <w:rPr>
                <w:rFonts w:eastAsia="標楷體" w:hint="eastAsia"/>
                <w:color w:val="FFFFFF"/>
                <w:sz w:val="26"/>
                <w:szCs w:val="26"/>
              </w:rPr>
              <w:t>年度</w:t>
            </w:r>
          </w:p>
        </w:tc>
        <w:tc>
          <w:tcPr>
            <w:tcW w:w="1079" w:type="dxa"/>
            <w:tcBorders>
              <w:bottom w:val="double" w:sz="4" w:space="0" w:color="auto"/>
            </w:tcBorders>
            <w:shd w:val="clear" w:color="auto" w:fill="4F81BD"/>
            <w:vAlign w:val="center"/>
          </w:tcPr>
          <w:p w:rsidR="00312C13" w:rsidRDefault="00336F2E"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8F1F2B" w:rsidRPr="00BB4352" w:rsidTr="00396553">
        <w:trPr>
          <w:trHeight w:val="680"/>
        </w:trPr>
        <w:tc>
          <w:tcPr>
            <w:tcW w:w="567" w:type="dxa"/>
            <w:tcBorders>
              <w:top w:val="double" w:sz="4" w:space="0" w:color="auto"/>
            </w:tcBorders>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574" w:type="dxa"/>
            <w:tcBorders>
              <w:top w:val="double" w:sz="4" w:space="0" w:color="auto"/>
            </w:tcBorders>
            <w:vAlign w:val="center"/>
          </w:tcPr>
          <w:p w:rsidR="008F1F2B" w:rsidRPr="002E2014" w:rsidRDefault="008F1F2B" w:rsidP="00396553">
            <w:pPr>
              <w:rPr>
                <w:color w:val="000000"/>
                <w:sz w:val="26"/>
                <w:szCs w:val="26"/>
              </w:rPr>
            </w:pPr>
            <w:r w:rsidRPr="002E2014">
              <w:rPr>
                <w:color w:val="000000"/>
                <w:sz w:val="26"/>
                <w:szCs w:val="26"/>
              </w:rPr>
              <w:t>ABCO Electronics Co Ltd</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163.50%</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204.65%</w:t>
            </w:r>
          </w:p>
        </w:tc>
        <w:tc>
          <w:tcPr>
            <w:tcW w:w="1134"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210.98%</w:t>
            </w:r>
          </w:p>
        </w:tc>
        <w:tc>
          <w:tcPr>
            <w:tcW w:w="1079" w:type="dxa"/>
            <w:tcBorders>
              <w:top w:val="double" w:sz="4" w:space="0" w:color="auto"/>
            </w:tcBorders>
            <w:vAlign w:val="center"/>
          </w:tcPr>
          <w:p w:rsidR="008F1F2B" w:rsidRPr="008F1F2B" w:rsidRDefault="008F1F2B">
            <w:pPr>
              <w:jc w:val="right"/>
              <w:rPr>
                <w:color w:val="000000"/>
                <w:sz w:val="26"/>
                <w:szCs w:val="26"/>
              </w:rPr>
            </w:pPr>
            <w:r w:rsidRPr="008F1F2B">
              <w:rPr>
                <w:color w:val="000000"/>
                <w:sz w:val="26"/>
                <w:szCs w:val="26"/>
              </w:rPr>
              <w:t>195.31%</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2</w:t>
            </w:r>
          </w:p>
        </w:tc>
        <w:tc>
          <w:tcPr>
            <w:tcW w:w="2574" w:type="dxa"/>
            <w:vAlign w:val="center"/>
          </w:tcPr>
          <w:p w:rsidR="008F1F2B" w:rsidRPr="002E2014" w:rsidRDefault="008F1F2B" w:rsidP="00396553">
            <w:pPr>
              <w:rPr>
                <w:color w:val="000000"/>
                <w:sz w:val="26"/>
                <w:szCs w:val="26"/>
              </w:rPr>
            </w:pPr>
            <w:r w:rsidRPr="005D709F">
              <w:rPr>
                <w:color w:val="000000"/>
                <w:sz w:val="26"/>
                <w:szCs w:val="26"/>
              </w:rPr>
              <w:t>AOI ELECTRONICS CO.,LTD.</w:t>
            </w:r>
          </w:p>
        </w:tc>
        <w:tc>
          <w:tcPr>
            <w:tcW w:w="1134" w:type="dxa"/>
            <w:vAlign w:val="center"/>
          </w:tcPr>
          <w:p w:rsidR="008F1F2B" w:rsidRPr="008F1F2B" w:rsidRDefault="008F1F2B">
            <w:pPr>
              <w:jc w:val="right"/>
              <w:rPr>
                <w:color w:val="000000"/>
                <w:sz w:val="26"/>
                <w:szCs w:val="26"/>
              </w:rPr>
            </w:pPr>
            <w:r w:rsidRPr="008F1F2B">
              <w:rPr>
                <w:color w:val="000000"/>
                <w:sz w:val="26"/>
                <w:szCs w:val="26"/>
              </w:rPr>
              <w:t>215.80%</w:t>
            </w:r>
          </w:p>
        </w:tc>
        <w:tc>
          <w:tcPr>
            <w:tcW w:w="1134" w:type="dxa"/>
            <w:vAlign w:val="center"/>
          </w:tcPr>
          <w:p w:rsidR="008F1F2B" w:rsidRPr="008F1F2B" w:rsidRDefault="008F1F2B">
            <w:pPr>
              <w:jc w:val="right"/>
              <w:rPr>
                <w:color w:val="000000"/>
                <w:sz w:val="26"/>
                <w:szCs w:val="26"/>
              </w:rPr>
            </w:pPr>
            <w:r w:rsidRPr="008F1F2B">
              <w:rPr>
                <w:color w:val="000000"/>
                <w:sz w:val="26"/>
                <w:szCs w:val="26"/>
              </w:rPr>
              <w:t>321.94%</w:t>
            </w:r>
          </w:p>
        </w:tc>
        <w:tc>
          <w:tcPr>
            <w:tcW w:w="1134" w:type="dxa"/>
            <w:vAlign w:val="center"/>
          </w:tcPr>
          <w:p w:rsidR="008F1F2B" w:rsidRPr="008F1F2B" w:rsidRDefault="008F1F2B">
            <w:pPr>
              <w:jc w:val="right"/>
              <w:rPr>
                <w:color w:val="000000"/>
                <w:sz w:val="26"/>
                <w:szCs w:val="26"/>
              </w:rPr>
            </w:pPr>
            <w:r w:rsidRPr="008F1F2B">
              <w:rPr>
                <w:color w:val="000000"/>
                <w:sz w:val="26"/>
                <w:szCs w:val="26"/>
              </w:rPr>
              <w:t>253.59%</w:t>
            </w:r>
          </w:p>
        </w:tc>
        <w:tc>
          <w:tcPr>
            <w:tcW w:w="1079" w:type="dxa"/>
            <w:vAlign w:val="center"/>
          </w:tcPr>
          <w:p w:rsidR="008F1F2B" w:rsidRPr="008F1F2B" w:rsidRDefault="008F1F2B">
            <w:pPr>
              <w:jc w:val="right"/>
              <w:rPr>
                <w:color w:val="000000"/>
                <w:sz w:val="26"/>
                <w:szCs w:val="26"/>
              </w:rPr>
            </w:pPr>
            <w:r w:rsidRPr="008F1F2B">
              <w:rPr>
                <w:color w:val="000000"/>
                <w:sz w:val="26"/>
                <w:szCs w:val="26"/>
              </w:rPr>
              <w:t>264.23%</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2574" w:type="dxa"/>
            <w:vAlign w:val="center"/>
          </w:tcPr>
          <w:p w:rsidR="008F1F2B" w:rsidRPr="002E2014" w:rsidRDefault="008F1F2B" w:rsidP="00396553">
            <w:pPr>
              <w:rPr>
                <w:color w:val="000000"/>
                <w:sz w:val="26"/>
                <w:szCs w:val="26"/>
              </w:rPr>
            </w:pPr>
            <w:r w:rsidRPr="002E2014">
              <w:rPr>
                <w:color w:val="000000"/>
                <w:sz w:val="26"/>
                <w:szCs w:val="26"/>
              </w:rPr>
              <w:t>Daejoo Electronic Materials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102.28%</w:t>
            </w:r>
          </w:p>
        </w:tc>
        <w:tc>
          <w:tcPr>
            <w:tcW w:w="1134" w:type="dxa"/>
            <w:vAlign w:val="center"/>
          </w:tcPr>
          <w:p w:rsidR="008F1F2B" w:rsidRPr="008F1F2B" w:rsidRDefault="008F1F2B">
            <w:pPr>
              <w:jc w:val="right"/>
              <w:rPr>
                <w:color w:val="000000"/>
                <w:sz w:val="26"/>
                <w:szCs w:val="26"/>
              </w:rPr>
            </w:pPr>
            <w:r w:rsidRPr="008F1F2B">
              <w:rPr>
                <w:color w:val="000000"/>
                <w:sz w:val="26"/>
                <w:szCs w:val="26"/>
              </w:rPr>
              <w:t>96.80%</w:t>
            </w:r>
          </w:p>
        </w:tc>
        <w:tc>
          <w:tcPr>
            <w:tcW w:w="1134" w:type="dxa"/>
            <w:vAlign w:val="center"/>
          </w:tcPr>
          <w:p w:rsidR="008F1F2B" w:rsidRPr="008F1F2B" w:rsidRDefault="008F1F2B">
            <w:pPr>
              <w:jc w:val="right"/>
              <w:rPr>
                <w:color w:val="000000"/>
                <w:sz w:val="26"/>
                <w:szCs w:val="26"/>
              </w:rPr>
            </w:pPr>
            <w:r w:rsidRPr="008F1F2B">
              <w:rPr>
                <w:color w:val="000000"/>
                <w:sz w:val="26"/>
                <w:szCs w:val="26"/>
              </w:rPr>
              <w:t>78.82%</w:t>
            </w:r>
          </w:p>
        </w:tc>
        <w:tc>
          <w:tcPr>
            <w:tcW w:w="1079" w:type="dxa"/>
            <w:vAlign w:val="center"/>
          </w:tcPr>
          <w:p w:rsidR="008F1F2B" w:rsidRPr="008F1F2B" w:rsidRDefault="008F1F2B">
            <w:pPr>
              <w:jc w:val="right"/>
              <w:rPr>
                <w:color w:val="000000"/>
                <w:sz w:val="26"/>
                <w:szCs w:val="26"/>
              </w:rPr>
            </w:pPr>
            <w:r w:rsidRPr="008F1F2B">
              <w:rPr>
                <w:color w:val="000000"/>
                <w:sz w:val="26"/>
                <w:szCs w:val="26"/>
              </w:rPr>
              <w:t>92.78%</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2574" w:type="dxa"/>
            <w:vAlign w:val="center"/>
          </w:tcPr>
          <w:p w:rsidR="008F1F2B" w:rsidRPr="002E2014" w:rsidRDefault="008F1F2B" w:rsidP="00396553">
            <w:pPr>
              <w:rPr>
                <w:color w:val="000000"/>
                <w:sz w:val="26"/>
                <w:szCs w:val="26"/>
              </w:rPr>
            </w:pPr>
            <w:r w:rsidRPr="002E2014">
              <w:rPr>
                <w:color w:val="000000"/>
                <w:sz w:val="26"/>
                <w:szCs w:val="26"/>
              </w:rPr>
              <w:t>Guangdong Fenghua Adv. Tech. (Hldg) Co</w:t>
            </w:r>
          </w:p>
        </w:tc>
        <w:tc>
          <w:tcPr>
            <w:tcW w:w="1134" w:type="dxa"/>
            <w:vAlign w:val="center"/>
          </w:tcPr>
          <w:p w:rsidR="008F1F2B" w:rsidRPr="008F1F2B" w:rsidRDefault="008F1F2B">
            <w:pPr>
              <w:jc w:val="right"/>
              <w:rPr>
                <w:color w:val="000000"/>
                <w:sz w:val="26"/>
                <w:szCs w:val="26"/>
              </w:rPr>
            </w:pPr>
            <w:r w:rsidRPr="008F1F2B">
              <w:rPr>
                <w:color w:val="000000"/>
                <w:sz w:val="26"/>
                <w:szCs w:val="26"/>
              </w:rPr>
              <w:t>110.30%</w:t>
            </w:r>
          </w:p>
        </w:tc>
        <w:tc>
          <w:tcPr>
            <w:tcW w:w="1134" w:type="dxa"/>
            <w:vAlign w:val="center"/>
          </w:tcPr>
          <w:p w:rsidR="008F1F2B" w:rsidRPr="008F1F2B" w:rsidRDefault="008F1F2B">
            <w:pPr>
              <w:jc w:val="right"/>
              <w:rPr>
                <w:color w:val="000000"/>
                <w:sz w:val="26"/>
                <w:szCs w:val="26"/>
              </w:rPr>
            </w:pPr>
            <w:r w:rsidRPr="008F1F2B">
              <w:rPr>
                <w:color w:val="000000"/>
                <w:sz w:val="26"/>
                <w:szCs w:val="26"/>
              </w:rPr>
              <w:t>113.48%</w:t>
            </w:r>
          </w:p>
        </w:tc>
        <w:tc>
          <w:tcPr>
            <w:tcW w:w="1134" w:type="dxa"/>
            <w:vAlign w:val="center"/>
          </w:tcPr>
          <w:p w:rsidR="008F1F2B" w:rsidRPr="008F1F2B" w:rsidRDefault="008F1F2B">
            <w:pPr>
              <w:jc w:val="right"/>
              <w:rPr>
                <w:color w:val="000000"/>
                <w:sz w:val="26"/>
                <w:szCs w:val="26"/>
              </w:rPr>
            </w:pPr>
            <w:r w:rsidRPr="008F1F2B">
              <w:rPr>
                <w:color w:val="000000"/>
                <w:sz w:val="26"/>
                <w:szCs w:val="26"/>
              </w:rPr>
              <w:t>91.43%</w:t>
            </w:r>
          </w:p>
        </w:tc>
        <w:tc>
          <w:tcPr>
            <w:tcW w:w="1079" w:type="dxa"/>
            <w:vAlign w:val="center"/>
          </w:tcPr>
          <w:p w:rsidR="008F1F2B" w:rsidRPr="008F1F2B" w:rsidRDefault="008F1F2B">
            <w:pPr>
              <w:jc w:val="right"/>
              <w:rPr>
                <w:color w:val="000000"/>
                <w:sz w:val="26"/>
                <w:szCs w:val="26"/>
              </w:rPr>
            </w:pPr>
            <w:r w:rsidRPr="008F1F2B">
              <w:rPr>
                <w:color w:val="000000"/>
                <w:sz w:val="26"/>
                <w:szCs w:val="26"/>
              </w:rPr>
              <w:t>104.21%</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2574" w:type="dxa"/>
            <w:vAlign w:val="center"/>
          </w:tcPr>
          <w:p w:rsidR="008F1F2B" w:rsidRPr="002E2014" w:rsidRDefault="008F1F2B" w:rsidP="00396553">
            <w:pPr>
              <w:rPr>
                <w:color w:val="000000"/>
                <w:sz w:val="26"/>
                <w:szCs w:val="26"/>
              </w:rPr>
            </w:pPr>
            <w:r w:rsidRPr="002E2014">
              <w:rPr>
                <w:color w:val="000000"/>
                <w:sz w:val="26"/>
                <w:szCs w:val="26"/>
              </w:rPr>
              <w:t>Hokuriku Electric Industry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99.49%</w:t>
            </w:r>
          </w:p>
        </w:tc>
        <w:tc>
          <w:tcPr>
            <w:tcW w:w="1134" w:type="dxa"/>
            <w:vAlign w:val="center"/>
          </w:tcPr>
          <w:p w:rsidR="008F1F2B" w:rsidRPr="008F1F2B" w:rsidRDefault="008F1F2B">
            <w:pPr>
              <w:jc w:val="right"/>
              <w:rPr>
                <w:color w:val="000000"/>
                <w:sz w:val="26"/>
                <w:szCs w:val="26"/>
              </w:rPr>
            </w:pPr>
            <w:r w:rsidRPr="008F1F2B">
              <w:rPr>
                <w:color w:val="000000"/>
                <w:sz w:val="26"/>
                <w:szCs w:val="26"/>
              </w:rPr>
              <w:t>112.47%</w:t>
            </w:r>
          </w:p>
        </w:tc>
        <w:tc>
          <w:tcPr>
            <w:tcW w:w="1134" w:type="dxa"/>
            <w:vAlign w:val="center"/>
          </w:tcPr>
          <w:p w:rsidR="008F1F2B" w:rsidRPr="008F1F2B" w:rsidRDefault="008F1F2B">
            <w:pPr>
              <w:jc w:val="right"/>
              <w:rPr>
                <w:color w:val="000000"/>
                <w:sz w:val="26"/>
                <w:szCs w:val="26"/>
              </w:rPr>
            </w:pPr>
            <w:r w:rsidRPr="008F1F2B">
              <w:rPr>
                <w:color w:val="000000"/>
                <w:sz w:val="26"/>
                <w:szCs w:val="26"/>
              </w:rPr>
              <w:t>112.08%</w:t>
            </w:r>
          </w:p>
        </w:tc>
        <w:tc>
          <w:tcPr>
            <w:tcW w:w="1079" w:type="dxa"/>
            <w:vAlign w:val="center"/>
          </w:tcPr>
          <w:p w:rsidR="008F1F2B" w:rsidRPr="008F1F2B" w:rsidRDefault="008F1F2B">
            <w:pPr>
              <w:jc w:val="right"/>
              <w:rPr>
                <w:color w:val="000000"/>
                <w:sz w:val="26"/>
                <w:szCs w:val="26"/>
              </w:rPr>
            </w:pPr>
            <w:r w:rsidRPr="008F1F2B">
              <w:rPr>
                <w:color w:val="000000"/>
                <w:sz w:val="26"/>
                <w:szCs w:val="26"/>
              </w:rPr>
              <w:t>108.04%</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6</w:t>
            </w:r>
          </w:p>
        </w:tc>
        <w:tc>
          <w:tcPr>
            <w:tcW w:w="2574" w:type="dxa"/>
            <w:vAlign w:val="center"/>
          </w:tcPr>
          <w:p w:rsidR="008F1F2B" w:rsidRPr="002E2014" w:rsidRDefault="008F1F2B" w:rsidP="00396553">
            <w:pPr>
              <w:rPr>
                <w:color w:val="000000"/>
                <w:sz w:val="26"/>
                <w:szCs w:val="26"/>
              </w:rPr>
            </w:pPr>
            <w:r w:rsidRPr="002E2014">
              <w:rPr>
                <w:color w:val="000000"/>
                <w:sz w:val="26"/>
                <w:szCs w:val="26"/>
              </w:rPr>
              <w:t>Japan Resistor Mfg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107.34%</w:t>
            </w:r>
          </w:p>
        </w:tc>
        <w:tc>
          <w:tcPr>
            <w:tcW w:w="1134" w:type="dxa"/>
            <w:vAlign w:val="center"/>
          </w:tcPr>
          <w:p w:rsidR="008F1F2B" w:rsidRPr="008F1F2B" w:rsidRDefault="008F1F2B">
            <w:pPr>
              <w:jc w:val="right"/>
              <w:rPr>
                <w:color w:val="000000"/>
                <w:sz w:val="26"/>
                <w:szCs w:val="26"/>
              </w:rPr>
            </w:pPr>
            <w:r w:rsidRPr="008F1F2B">
              <w:rPr>
                <w:color w:val="000000"/>
                <w:sz w:val="26"/>
                <w:szCs w:val="26"/>
              </w:rPr>
              <w:t>99.10%</w:t>
            </w:r>
          </w:p>
        </w:tc>
        <w:tc>
          <w:tcPr>
            <w:tcW w:w="1134" w:type="dxa"/>
            <w:vAlign w:val="center"/>
          </w:tcPr>
          <w:p w:rsidR="008F1F2B" w:rsidRPr="008F1F2B" w:rsidRDefault="008F1F2B">
            <w:pPr>
              <w:jc w:val="right"/>
              <w:rPr>
                <w:color w:val="000000"/>
                <w:sz w:val="26"/>
                <w:szCs w:val="26"/>
              </w:rPr>
            </w:pPr>
            <w:r w:rsidRPr="008F1F2B">
              <w:rPr>
                <w:color w:val="000000"/>
                <w:sz w:val="26"/>
                <w:szCs w:val="26"/>
              </w:rPr>
              <w:t>97.56%</w:t>
            </w:r>
          </w:p>
        </w:tc>
        <w:tc>
          <w:tcPr>
            <w:tcW w:w="1079" w:type="dxa"/>
            <w:vAlign w:val="center"/>
          </w:tcPr>
          <w:p w:rsidR="008F1F2B" w:rsidRPr="008F1F2B" w:rsidRDefault="008F1F2B">
            <w:pPr>
              <w:jc w:val="right"/>
              <w:rPr>
                <w:color w:val="000000"/>
                <w:sz w:val="26"/>
                <w:szCs w:val="26"/>
              </w:rPr>
            </w:pPr>
            <w:r w:rsidRPr="008F1F2B">
              <w:rPr>
                <w:color w:val="000000"/>
                <w:sz w:val="26"/>
                <w:szCs w:val="26"/>
              </w:rPr>
              <w:t>101.24%</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lastRenderedPageBreak/>
              <w:t>7</w:t>
            </w:r>
          </w:p>
        </w:tc>
        <w:tc>
          <w:tcPr>
            <w:tcW w:w="2574" w:type="dxa"/>
            <w:vAlign w:val="center"/>
          </w:tcPr>
          <w:p w:rsidR="008F1F2B" w:rsidRPr="002E2014" w:rsidRDefault="008F1F2B" w:rsidP="00396553">
            <w:pPr>
              <w:rPr>
                <w:color w:val="000000"/>
                <w:sz w:val="26"/>
                <w:szCs w:val="26"/>
              </w:rPr>
            </w:pPr>
            <w:r w:rsidRPr="002E2014">
              <w:rPr>
                <w:color w:val="000000"/>
                <w:sz w:val="26"/>
                <w:szCs w:val="26"/>
              </w:rPr>
              <w:t>KOA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129.45%</w:t>
            </w:r>
          </w:p>
        </w:tc>
        <w:tc>
          <w:tcPr>
            <w:tcW w:w="1134" w:type="dxa"/>
            <w:vAlign w:val="center"/>
          </w:tcPr>
          <w:p w:rsidR="008F1F2B" w:rsidRPr="008F1F2B" w:rsidRDefault="008F1F2B">
            <w:pPr>
              <w:jc w:val="right"/>
              <w:rPr>
                <w:color w:val="000000"/>
                <w:sz w:val="26"/>
                <w:szCs w:val="26"/>
              </w:rPr>
            </w:pPr>
            <w:r w:rsidRPr="008F1F2B">
              <w:rPr>
                <w:color w:val="000000"/>
                <w:sz w:val="26"/>
                <w:szCs w:val="26"/>
              </w:rPr>
              <w:t>132.21%</w:t>
            </w:r>
          </w:p>
        </w:tc>
        <w:tc>
          <w:tcPr>
            <w:tcW w:w="1134" w:type="dxa"/>
            <w:vAlign w:val="center"/>
          </w:tcPr>
          <w:p w:rsidR="008F1F2B" w:rsidRPr="008F1F2B" w:rsidRDefault="008F1F2B">
            <w:pPr>
              <w:jc w:val="right"/>
              <w:rPr>
                <w:color w:val="000000"/>
                <w:sz w:val="26"/>
                <w:szCs w:val="26"/>
              </w:rPr>
            </w:pPr>
            <w:r w:rsidRPr="008F1F2B">
              <w:rPr>
                <w:color w:val="000000"/>
                <w:sz w:val="26"/>
                <w:szCs w:val="26"/>
              </w:rPr>
              <w:t>120.45%</w:t>
            </w:r>
          </w:p>
        </w:tc>
        <w:tc>
          <w:tcPr>
            <w:tcW w:w="1079" w:type="dxa"/>
            <w:vAlign w:val="center"/>
          </w:tcPr>
          <w:p w:rsidR="008F1F2B" w:rsidRPr="008F1F2B" w:rsidRDefault="008F1F2B">
            <w:pPr>
              <w:jc w:val="right"/>
              <w:rPr>
                <w:color w:val="000000"/>
                <w:sz w:val="26"/>
                <w:szCs w:val="26"/>
              </w:rPr>
            </w:pPr>
            <w:r w:rsidRPr="008F1F2B">
              <w:rPr>
                <w:color w:val="000000"/>
                <w:sz w:val="26"/>
                <w:szCs w:val="26"/>
              </w:rPr>
              <w:t>127.14%</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2574" w:type="dxa"/>
            <w:vAlign w:val="center"/>
          </w:tcPr>
          <w:p w:rsidR="008F1F2B" w:rsidRPr="002E2014" w:rsidRDefault="008F1F2B" w:rsidP="00396553">
            <w:pPr>
              <w:rPr>
                <w:color w:val="000000"/>
                <w:sz w:val="26"/>
                <w:szCs w:val="26"/>
              </w:rPr>
            </w:pPr>
            <w:r w:rsidRPr="002E2014">
              <w:rPr>
                <w:color w:val="000000"/>
                <w:sz w:val="26"/>
                <w:szCs w:val="26"/>
              </w:rPr>
              <w:t>Prosperity Dielectrics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102.31%</w:t>
            </w:r>
          </w:p>
        </w:tc>
        <w:tc>
          <w:tcPr>
            <w:tcW w:w="1134" w:type="dxa"/>
            <w:vAlign w:val="center"/>
          </w:tcPr>
          <w:p w:rsidR="008F1F2B" w:rsidRPr="008F1F2B" w:rsidRDefault="008F1F2B">
            <w:pPr>
              <w:jc w:val="right"/>
              <w:rPr>
                <w:color w:val="000000"/>
                <w:sz w:val="26"/>
                <w:szCs w:val="26"/>
              </w:rPr>
            </w:pPr>
            <w:r w:rsidRPr="008F1F2B">
              <w:rPr>
                <w:color w:val="000000"/>
                <w:sz w:val="26"/>
                <w:szCs w:val="26"/>
              </w:rPr>
              <w:t>141.45%</w:t>
            </w:r>
          </w:p>
        </w:tc>
        <w:tc>
          <w:tcPr>
            <w:tcW w:w="1134" w:type="dxa"/>
            <w:vAlign w:val="center"/>
          </w:tcPr>
          <w:p w:rsidR="008F1F2B" w:rsidRPr="008F1F2B" w:rsidRDefault="008F1F2B">
            <w:pPr>
              <w:jc w:val="right"/>
              <w:rPr>
                <w:color w:val="000000"/>
                <w:sz w:val="26"/>
                <w:szCs w:val="26"/>
              </w:rPr>
            </w:pPr>
            <w:r w:rsidRPr="008F1F2B">
              <w:rPr>
                <w:color w:val="000000"/>
                <w:sz w:val="26"/>
                <w:szCs w:val="26"/>
              </w:rPr>
              <w:t>145.14%</w:t>
            </w:r>
          </w:p>
        </w:tc>
        <w:tc>
          <w:tcPr>
            <w:tcW w:w="1079" w:type="dxa"/>
            <w:vAlign w:val="center"/>
          </w:tcPr>
          <w:p w:rsidR="008F1F2B" w:rsidRPr="008F1F2B" w:rsidRDefault="008F1F2B">
            <w:pPr>
              <w:jc w:val="right"/>
              <w:rPr>
                <w:color w:val="000000"/>
                <w:sz w:val="26"/>
                <w:szCs w:val="26"/>
              </w:rPr>
            </w:pPr>
            <w:r w:rsidRPr="008F1F2B">
              <w:rPr>
                <w:color w:val="000000"/>
                <w:sz w:val="26"/>
                <w:szCs w:val="26"/>
              </w:rPr>
              <w:t>129.62%</w:t>
            </w:r>
          </w:p>
        </w:tc>
      </w:tr>
      <w:tr w:rsidR="008F1F2B" w:rsidRPr="0057535B"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2574" w:type="dxa"/>
            <w:vAlign w:val="center"/>
          </w:tcPr>
          <w:p w:rsidR="008F1F2B" w:rsidRPr="002E2014" w:rsidRDefault="008F1F2B" w:rsidP="00396553">
            <w:pPr>
              <w:rPr>
                <w:color w:val="000000"/>
                <w:sz w:val="26"/>
                <w:szCs w:val="26"/>
              </w:rPr>
            </w:pPr>
            <w:r w:rsidRPr="002E2014">
              <w:rPr>
                <w:color w:val="000000"/>
                <w:sz w:val="26"/>
                <w:szCs w:val="26"/>
              </w:rPr>
              <w:t>Ralec Electronic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211.75%</w:t>
            </w:r>
          </w:p>
        </w:tc>
        <w:tc>
          <w:tcPr>
            <w:tcW w:w="1134" w:type="dxa"/>
            <w:vAlign w:val="center"/>
          </w:tcPr>
          <w:p w:rsidR="008F1F2B" w:rsidRPr="008F1F2B" w:rsidRDefault="008F1F2B">
            <w:pPr>
              <w:jc w:val="right"/>
              <w:rPr>
                <w:color w:val="000000"/>
                <w:sz w:val="26"/>
                <w:szCs w:val="26"/>
              </w:rPr>
            </w:pPr>
            <w:r w:rsidRPr="008F1F2B">
              <w:rPr>
                <w:color w:val="000000"/>
                <w:sz w:val="26"/>
                <w:szCs w:val="26"/>
              </w:rPr>
              <w:t>158.89%</w:t>
            </w:r>
          </w:p>
        </w:tc>
        <w:tc>
          <w:tcPr>
            <w:tcW w:w="1134" w:type="dxa"/>
            <w:vAlign w:val="center"/>
          </w:tcPr>
          <w:p w:rsidR="008F1F2B" w:rsidRPr="008F1F2B" w:rsidRDefault="008F1F2B">
            <w:pPr>
              <w:jc w:val="right"/>
              <w:rPr>
                <w:color w:val="000000"/>
                <w:sz w:val="26"/>
                <w:szCs w:val="26"/>
              </w:rPr>
            </w:pPr>
            <w:r w:rsidRPr="008F1F2B">
              <w:rPr>
                <w:color w:val="000000"/>
                <w:sz w:val="26"/>
                <w:szCs w:val="26"/>
              </w:rPr>
              <w:t>169.40%</w:t>
            </w:r>
          </w:p>
        </w:tc>
        <w:tc>
          <w:tcPr>
            <w:tcW w:w="1079" w:type="dxa"/>
            <w:vAlign w:val="center"/>
          </w:tcPr>
          <w:p w:rsidR="008F1F2B" w:rsidRPr="008F1F2B" w:rsidRDefault="008F1F2B">
            <w:pPr>
              <w:jc w:val="right"/>
              <w:rPr>
                <w:color w:val="000000"/>
                <w:sz w:val="26"/>
                <w:szCs w:val="26"/>
              </w:rPr>
            </w:pPr>
            <w:r w:rsidRPr="008F1F2B">
              <w:rPr>
                <w:color w:val="000000"/>
                <w:sz w:val="26"/>
                <w:szCs w:val="26"/>
              </w:rPr>
              <w:t>175.20%</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574" w:type="dxa"/>
            <w:vAlign w:val="center"/>
          </w:tcPr>
          <w:p w:rsidR="008F1F2B" w:rsidRPr="002E2014" w:rsidRDefault="008F1F2B" w:rsidP="00396553">
            <w:pPr>
              <w:rPr>
                <w:color w:val="000000"/>
                <w:sz w:val="26"/>
                <w:szCs w:val="26"/>
              </w:rPr>
            </w:pPr>
            <w:r w:rsidRPr="002E2014">
              <w:rPr>
                <w:color w:val="000000"/>
                <w:sz w:val="26"/>
                <w:szCs w:val="26"/>
              </w:rPr>
              <w:t>ROHM COMPANY LIMITED</w:t>
            </w:r>
          </w:p>
        </w:tc>
        <w:tc>
          <w:tcPr>
            <w:tcW w:w="1134" w:type="dxa"/>
            <w:vAlign w:val="center"/>
          </w:tcPr>
          <w:p w:rsidR="008F1F2B" w:rsidRPr="008F1F2B" w:rsidRDefault="008F1F2B">
            <w:pPr>
              <w:jc w:val="right"/>
              <w:rPr>
                <w:color w:val="000000"/>
                <w:sz w:val="26"/>
                <w:szCs w:val="26"/>
              </w:rPr>
            </w:pPr>
            <w:r w:rsidRPr="008F1F2B">
              <w:rPr>
                <w:color w:val="000000"/>
                <w:sz w:val="26"/>
                <w:szCs w:val="26"/>
              </w:rPr>
              <w:t>122.67%</w:t>
            </w:r>
          </w:p>
        </w:tc>
        <w:tc>
          <w:tcPr>
            <w:tcW w:w="1134" w:type="dxa"/>
            <w:vAlign w:val="center"/>
          </w:tcPr>
          <w:p w:rsidR="008F1F2B" w:rsidRPr="008F1F2B" w:rsidRDefault="008F1F2B">
            <w:pPr>
              <w:jc w:val="right"/>
              <w:rPr>
                <w:color w:val="000000"/>
                <w:sz w:val="26"/>
                <w:szCs w:val="26"/>
              </w:rPr>
            </w:pPr>
            <w:r w:rsidRPr="008F1F2B">
              <w:rPr>
                <w:color w:val="000000"/>
                <w:sz w:val="26"/>
                <w:szCs w:val="26"/>
              </w:rPr>
              <w:t>137.84%</w:t>
            </w:r>
          </w:p>
        </w:tc>
        <w:tc>
          <w:tcPr>
            <w:tcW w:w="1134" w:type="dxa"/>
            <w:vAlign w:val="center"/>
          </w:tcPr>
          <w:p w:rsidR="008F1F2B" w:rsidRPr="008F1F2B" w:rsidRDefault="008F1F2B">
            <w:pPr>
              <w:jc w:val="right"/>
              <w:rPr>
                <w:color w:val="000000"/>
                <w:sz w:val="26"/>
                <w:szCs w:val="26"/>
              </w:rPr>
            </w:pPr>
            <w:r w:rsidRPr="008F1F2B">
              <w:rPr>
                <w:color w:val="000000"/>
                <w:sz w:val="26"/>
                <w:szCs w:val="26"/>
              </w:rPr>
              <w:t>132.93%</w:t>
            </w:r>
          </w:p>
        </w:tc>
        <w:tc>
          <w:tcPr>
            <w:tcW w:w="1079" w:type="dxa"/>
            <w:vAlign w:val="center"/>
          </w:tcPr>
          <w:p w:rsidR="008F1F2B" w:rsidRPr="008F1F2B" w:rsidRDefault="008F1F2B">
            <w:pPr>
              <w:jc w:val="right"/>
              <w:rPr>
                <w:color w:val="000000"/>
                <w:sz w:val="26"/>
                <w:szCs w:val="26"/>
              </w:rPr>
            </w:pPr>
            <w:r w:rsidRPr="008F1F2B">
              <w:rPr>
                <w:color w:val="000000"/>
                <w:sz w:val="26"/>
                <w:szCs w:val="26"/>
              </w:rPr>
              <w:t>131.42%</w:t>
            </w:r>
          </w:p>
        </w:tc>
      </w:tr>
      <w:tr w:rsidR="008F1F2B" w:rsidRPr="00BB4352" w:rsidTr="00396553">
        <w:trPr>
          <w:trHeight w:val="680"/>
        </w:trPr>
        <w:tc>
          <w:tcPr>
            <w:tcW w:w="567" w:type="dxa"/>
            <w:vAlign w:val="center"/>
          </w:tcPr>
          <w:p w:rsidR="008F1F2B" w:rsidRPr="00BB4352"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11</w:t>
            </w:r>
          </w:p>
        </w:tc>
        <w:tc>
          <w:tcPr>
            <w:tcW w:w="2574" w:type="dxa"/>
            <w:vAlign w:val="center"/>
          </w:tcPr>
          <w:p w:rsidR="008F1F2B" w:rsidRPr="002E2014" w:rsidRDefault="008F1F2B" w:rsidP="00396553">
            <w:pPr>
              <w:rPr>
                <w:color w:val="000000"/>
                <w:sz w:val="26"/>
                <w:szCs w:val="26"/>
              </w:rPr>
            </w:pPr>
            <w:r w:rsidRPr="002E2014">
              <w:rPr>
                <w:color w:val="000000"/>
                <w:sz w:val="26"/>
                <w:szCs w:val="26"/>
              </w:rPr>
              <w:t>Ta-I Technology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108.25%</w:t>
            </w:r>
          </w:p>
        </w:tc>
        <w:tc>
          <w:tcPr>
            <w:tcW w:w="1134" w:type="dxa"/>
            <w:vAlign w:val="center"/>
          </w:tcPr>
          <w:p w:rsidR="008F1F2B" w:rsidRPr="008F1F2B" w:rsidRDefault="008F1F2B">
            <w:pPr>
              <w:jc w:val="right"/>
              <w:rPr>
                <w:color w:val="000000"/>
                <w:sz w:val="26"/>
                <w:szCs w:val="26"/>
              </w:rPr>
            </w:pPr>
            <w:r w:rsidRPr="008F1F2B">
              <w:rPr>
                <w:color w:val="000000"/>
                <w:sz w:val="26"/>
                <w:szCs w:val="26"/>
              </w:rPr>
              <w:t>113.79%</w:t>
            </w:r>
          </w:p>
        </w:tc>
        <w:tc>
          <w:tcPr>
            <w:tcW w:w="1134" w:type="dxa"/>
            <w:vAlign w:val="center"/>
          </w:tcPr>
          <w:p w:rsidR="008F1F2B" w:rsidRPr="008F1F2B" w:rsidRDefault="008F1F2B">
            <w:pPr>
              <w:jc w:val="right"/>
              <w:rPr>
                <w:color w:val="000000"/>
                <w:sz w:val="26"/>
                <w:szCs w:val="26"/>
              </w:rPr>
            </w:pPr>
            <w:r w:rsidRPr="008F1F2B">
              <w:rPr>
                <w:color w:val="000000"/>
                <w:sz w:val="26"/>
                <w:szCs w:val="26"/>
              </w:rPr>
              <w:t>133.03%</w:t>
            </w:r>
          </w:p>
        </w:tc>
        <w:tc>
          <w:tcPr>
            <w:tcW w:w="1079" w:type="dxa"/>
            <w:vAlign w:val="center"/>
          </w:tcPr>
          <w:p w:rsidR="008F1F2B" w:rsidRPr="008F1F2B" w:rsidRDefault="008F1F2B">
            <w:pPr>
              <w:jc w:val="right"/>
              <w:rPr>
                <w:color w:val="000000"/>
                <w:sz w:val="26"/>
                <w:szCs w:val="26"/>
              </w:rPr>
            </w:pPr>
            <w:r w:rsidRPr="008F1F2B">
              <w:rPr>
                <w:color w:val="000000"/>
                <w:sz w:val="26"/>
                <w:szCs w:val="26"/>
              </w:rPr>
              <w:t>118.62%</w:t>
            </w:r>
          </w:p>
        </w:tc>
      </w:tr>
      <w:tr w:rsidR="008F1F2B" w:rsidRPr="00BB4352" w:rsidTr="00396553">
        <w:trPr>
          <w:trHeight w:val="680"/>
        </w:trPr>
        <w:tc>
          <w:tcPr>
            <w:tcW w:w="567" w:type="dxa"/>
            <w:vAlign w:val="center"/>
          </w:tcPr>
          <w:p w:rsidR="008F1F2B"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574" w:type="dxa"/>
            <w:vAlign w:val="center"/>
          </w:tcPr>
          <w:p w:rsidR="008F1F2B" w:rsidRPr="002E2014" w:rsidRDefault="008F1F2B" w:rsidP="00396553">
            <w:pPr>
              <w:rPr>
                <w:color w:val="000000"/>
                <w:sz w:val="26"/>
                <w:szCs w:val="26"/>
              </w:rPr>
            </w:pPr>
            <w:r w:rsidRPr="005D709F">
              <w:rPr>
                <w:color w:val="000000"/>
                <w:sz w:val="26"/>
                <w:szCs w:val="26"/>
              </w:rPr>
              <w:t>Tokyo Cosmos Electric Co., Ltd.</w:t>
            </w:r>
          </w:p>
        </w:tc>
        <w:tc>
          <w:tcPr>
            <w:tcW w:w="1134" w:type="dxa"/>
            <w:vAlign w:val="center"/>
          </w:tcPr>
          <w:p w:rsidR="008F1F2B" w:rsidRPr="008F1F2B" w:rsidRDefault="008F1F2B">
            <w:pPr>
              <w:jc w:val="right"/>
              <w:rPr>
                <w:color w:val="000000"/>
                <w:sz w:val="26"/>
                <w:szCs w:val="26"/>
              </w:rPr>
            </w:pPr>
            <w:r w:rsidRPr="008F1F2B">
              <w:rPr>
                <w:color w:val="000000"/>
                <w:sz w:val="26"/>
                <w:szCs w:val="26"/>
              </w:rPr>
              <w:t>131.38%</w:t>
            </w:r>
          </w:p>
        </w:tc>
        <w:tc>
          <w:tcPr>
            <w:tcW w:w="1134" w:type="dxa"/>
            <w:vAlign w:val="center"/>
          </w:tcPr>
          <w:p w:rsidR="008F1F2B" w:rsidRPr="008F1F2B" w:rsidRDefault="008F1F2B">
            <w:pPr>
              <w:jc w:val="right"/>
              <w:rPr>
                <w:color w:val="000000"/>
                <w:sz w:val="26"/>
                <w:szCs w:val="26"/>
              </w:rPr>
            </w:pPr>
            <w:r w:rsidRPr="008F1F2B">
              <w:rPr>
                <w:color w:val="000000"/>
                <w:sz w:val="26"/>
                <w:szCs w:val="26"/>
              </w:rPr>
              <w:t>106.84%</w:t>
            </w:r>
          </w:p>
        </w:tc>
        <w:tc>
          <w:tcPr>
            <w:tcW w:w="1134" w:type="dxa"/>
            <w:vAlign w:val="center"/>
          </w:tcPr>
          <w:p w:rsidR="008F1F2B" w:rsidRPr="008F1F2B" w:rsidRDefault="008F1F2B">
            <w:pPr>
              <w:jc w:val="right"/>
              <w:rPr>
                <w:color w:val="000000"/>
                <w:sz w:val="26"/>
                <w:szCs w:val="26"/>
              </w:rPr>
            </w:pPr>
            <w:r w:rsidRPr="008F1F2B">
              <w:rPr>
                <w:color w:val="000000"/>
                <w:sz w:val="26"/>
                <w:szCs w:val="26"/>
              </w:rPr>
              <w:t>87.36%</w:t>
            </w:r>
          </w:p>
        </w:tc>
        <w:tc>
          <w:tcPr>
            <w:tcW w:w="1079" w:type="dxa"/>
            <w:vAlign w:val="center"/>
          </w:tcPr>
          <w:p w:rsidR="008F1F2B" w:rsidRPr="008F1F2B" w:rsidRDefault="008F1F2B">
            <w:pPr>
              <w:jc w:val="right"/>
              <w:rPr>
                <w:color w:val="000000"/>
                <w:sz w:val="26"/>
                <w:szCs w:val="26"/>
              </w:rPr>
            </w:pPr>
            <w:r w:rsidRPr="008F1F2B">
              <w:rPr>
                <w:color w:val="000000"/>
                <w:sz w:val="26"/>
                <w:szCs w:val="26"/>
              </w:rPr>
              <w:t>108.33%</w:t>
            </w:r>
          </w:p>
        </w:tc>
      </w:tr>
      <w:tr w:rsidR="008F1F2B" w:rsidRPr="00BB4352" w:rsidTr="00396553">
        <w:trPr>
          <w:trHeight w:val="680"/>
        </w:trPr>
        <w:tc>
          <w:tcPr>
            <w:tcW w:w="567" w:type="dxa"/>
            <w:vAlign w:val="center"/>
          </w:tcPr>
          <w:p w:rsidR="008F1F2B" w:rsidRDefault="008F1F2B"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2574" w:type="dxa"/>
            <w:vAlign w:val="center"/>
          </w:tcPr>
          <w:p w:rsidR="008F1F2B" w:rsidRPr="002E2014" w:rsidRDefault="008F1F2B" w:rsidP="00396553">
            <w:pPr>
              <w:rPr>
                <w:color w:val="000000"/>
                <w:sz w:val="26"/>
                <w:szCs w:val="26"/>
              </w:rPr>
            </w:pPr>
            <w:r w:rsidRPr="002E2014">
              <w:rPr>
                <w:color w:val="000000"/>
                <w:sz w:val="26"/>
                <w:szCs w:val="26"/>
              </w:rPr>
              <w:t>Yageo Corporation</w:t>
            </w:r>
          </w:p>
        </w:tc>
        <w:tc>
          <w:tcPr>
            <w:tcW w:w="1134" w:type="dxa"/>
            <w:vAlign w:val="center"/>
          </w:tcPr>
          <w:p w:rsidR="008F1F2B" w:rsidRPr="008F1F2B" w:rsidRDefault="008F1F2B">
            <w:pPr>
              <w:jc w:val="right"/>
              <w:rPr>
                <w:color w:val="000000"/>
                <w:sz w:val="26"/>
                <w:szCs w:val="26"/>
              </w:rPr>
            </w:pPr>
            <w:r w:rsidRPr="008F1F2B">
              <w:rPr>
                <w:color w:val="000000"/>
                <w:sz w:val="26"/>
                <w:szCs w:val="26"/>
              </w:rPr>
              <w:t>191.97%</w:t>
            </w:r>
          </w:p>
        </w:tc>
        <w:tc>
          <w:tcPr>
            <w:tcW w:w="1134" w:type="dxa"/>
            <w:vAlign w:val="center"/>
          </w:tcPr>
          <w:p w:rsidR="008F1F2B" w:rsidRPr="008F1F2B" w:rsidRDefault="008F1F2B">
            <w:pPr>
              <w:jc w:val="right"/>
              <w:rPr>
                <w:color w:val="000000"/>
                <w:sz w:val="26"/>
                <w:szCs w:val="26"/>
              </w:rPr>
            </w:pPr>
            <w:r w:rsidRPr="008F1F2B">
              <w:rPr>
                <w:color w:val="000000"/>
                <w:sz w:val="26"/>
                <w:szCs w:val="26"/>
              </w:rPr>
              <w:t>224.58%</w:t>
            </w:r>
          </w:p>
        </w:tc>
        <w:tc>
          <w:tcPr>
            <w:tcW w:w="1134" w:type="dxa"/>
            <w:vAlign w:val="center"/>
          </w:tcPr>
          <w:p w:rsidR="008F1F2B" w:rsidRPr="008F1F2B" w:rsidRDefault="008F1F2B">
            <w:pPr>
              <w:jc w:val="right"/>
              <w:rPr>
                <w:color w:val="000000"/>
                <w:sz w:val="26"/>
                <w:szCs w:val="26"/>
              </w:rPr>
            </w:pPr>
            <w:r w:rsidRPr="008F1F2B">
              <w:rPr>
                <w:color w:val="000000"/>
                <w:sz w:val="26"/>
                <w:szCs w:val="26"/>
              </w:rPr>
              <w:t>209.27%</w:t>
            </w:r>
          </w:p>
        </w:tc>
        <w:tc>
          <w:tcPr>
            <w:tcW w:w="1079" w:type="dxa"/>
            <w:vAlign w:val="center"/>
          </w:tcPr>
          <w:p w:rsidR="008F1F2B" w:rsidRPr="008F1F2B" w:rsidRDefault="008F1F2B">
            <w:pPr>
              <w:jc w:val="right"/>
              <w:rPr>
                <w:color w:val="000000"/>
                <w:sz w:val="26"/>
                <w:szCs w:val="26"/>
              </w:rPr>
            </w:pPr>
            <w:r w:rsidRPr="008F1F2B">
              <w:rPr>
                <w:color w:val="000000"/>
                <w:sz w:val="26"/>
                <w:szCs w:val="26"/>
              </w:rPr>
              <w:t>208.86%</w:t>
            </w:r>
          </w:p>
        </w:tc>
      </w:tr>
      <w:tr w:rsidR="00336F2E" w:rsidRPr="00BB4352" w:rsidTr="00396553">
        <w:tc>
          <w:tcPr>
            <w:tcW w:w="7622" w:type="dxa"/>
            <w:gridSpan w:val="6"/>
            <w:shd w:val="clear" w:color="auto" w:fill="4F81BD"/>
            <w:vAlign w:val="center"/>
          </w:tcPr>
          <w:p w:rsidR="002D3712" w:rsidRPr="008F1F2B" w:rsidRDefault="008F1F2B" w:rsidP="006D3693">
            <w:pPr>
              <w:jc w:val="center"/>
              <w:rPr>
                <w:color w:val="000000"/>
                <w:sz w:val="26"/>
                <w:szCs w:val="26"/>
              </w:rPr>
            </w:pPr>
            <w:r w:rsidRPr="006F2885">
              <w:rPr>
                <w:rFonts w:eastAsia="標楷體"/>
                <w:color w:val="FFFFFF"/>
                <w:sz w:val="26"/>
                <w:szCs w:val="26"/>
              </w:rPr>
              <w:t>常規交易範圍（四分位區間）</w:t>
            </w:r>
          </w:p>
        </w:tc>
      </w:tr>
      <w:tr w:rsidR="008F1F2B" w:rsidRPr="00BB4352" w:rsidTr="00396553">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25</w:t>
            </w:r>
            <w:r w:rsidRPr="00BB4352">
              <w:rPr>
                <w:rFonts w:eastAsia="標楷體"/>
                <w:color w:val="000000"/>
                <w:sz w:val="26"/>
                <w:szCs w:val="26"/>
              </w:rPr>
              <w:t>百分位數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107.34%</w:t>
            </w:r>
          </w:p>
        </w:tc>
        <w:tc>
          <w:tcPr>
            <w:tcW w:w="1134" w:type="dxa"/>
            <w:vAlign w:val="center"/>
          </w:tcPr>
          <w:p w:rsidR="008F1F2B" w:rsidRPr="008F1F2B" w:rsidRDefault="008F1F2B">
            <w:pPr>
              <w:jc w:val="right"/>
              <w:rPr>
                <w:color w:val="000000"/>
                <w:sz w:val="26"/>
                <w:szCs w:val="26"/>
              </w:rPr>
            </w:pPr>
            <w:r w:rsidRPr="008F1F2B">
              <w:rPr>
                <w:color w:val="000000"/>
                <w:sz w:val="26"/>
                <w:szCs w:val="26"/>
              </w:rPr>
              <w:t>112.47%</w:t>
            </w:r>
          </w:p>
        </w:tc>
        <w:tc>
          <w:tcPr>
            <w:tcW w:w="1134" w:type="dxa"/>
            <w:vAlign w:val="center"/>
          </w:tcPr>
          <w:p w:rsidR="008F1F2B" w:rsidRPr="008F1F2B" w:rsidRDefault="008F1F2B">
            <w:pPr>
              <w:jc w:val="right"/>
              <w:rPr>
                <w:color w:val="000000"/>
                <w:sz w:val="26"/>
                <w:szCs w:val="26"/>
              </w:rPr>
            </w:pPr>
            <w:r w:rsidRPr="008F1F2B">
              <w:rPr>
                <w:color w:val="000000"/>
                <w:sz w:val="26"/>
                <w:szCs w:val="26"/>
              </w:rPr>
              <w:t>97.56%</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108.04%</w:t>
            </w:r>
          </w:p>
        </w:tc>
      </w:tr>
      <w:tr w:rsidR="008F1F2B" w:rsidRPr="00BB4352" w:rsidTr="00396553">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hint="eastAsia"/>
                <w:color w:val="000000"/>
                <w:sz w:val="26"/>
                <w:szCs w:val="26"/>
              </w:rPr>
              <w:t>中</w:t>
            </w:r>
            <w:r w:rsidRPr="00BB4352">
              <w:rPr>
                <w:rFonts w:eastAsia="標楷體"/>
                <w:color w:val="000000"/>
                <w:sz w:val="26"/>
                <w:szCs w:val="26"/>
              </w:rPr>
              <w:t>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122.67%</w:t>
            </w:r>
          </w:p>
        </w:tc>
        <w:tc>
          <w:tcPr>
            <w:tcW w:w="1134" w:type="dxa"/>
            <w:vAlign w:val="center"/>
          </w:tcPr>
          <w:p w:rsidR="008F1F2B" w:rsidRPr="008F1F2B" w:rsidRDefault="008F1F2B">
            <w:pPr>
              <w:jc w:val="right"/>
              <w:rPr>
                <w:color w:val="000000"/>
                <w:sz w:val="26"/>
                <w:szCs w:val="26"/>
              </w:rPr>
            </w:pPr>
            <w:r w:rsidRPr="008F1F2B">
              <w:rPr>
                <w:color w:val="000000"/>
                <w:sz w:val="26"/>
                <w:szCs w:val="26"/>
              </w:rPr>
              <w:t>132.21%</w:t>
            </w:r>
          </w:p>
        </w:tc>
        <w:tc>
          <w:tcPr>
            <w:tcW w:w="1134" w:type="dxa"/>
            <w:vAlign w:val="center"/>
          </w:tcPr>
          <w:p w:rsidR="008F1F2B" w:rsidRPr="008F1F2B" w:rsidRDefault="008F1F2B">
            <w:pPr>
              <w:jc w:val="right"/>
              <w:rPr>
                <w:color w:val="000000"/>
                <w:sz w:val="26"/>
                <w:szCs w:val="26"/>
              </w:rPr>
            </w:pPr>
            <w:r w:rsidRPr="008F1F2B">
              <w:rPr>
                <w:color w:val="000000"/>
                <w:sz w:val="26"/>
                <w:szCs w:val="26"/>
              </w:rPr>
              <w:t>132.93%</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127.14%</w:t>
            </w:r>
          </w:p>
        </w:tc>
      </w:tr>
      <w:tr w:rsidR="008F1F2B" w:rsidRPr="00BB4352" w:rsidTr="00396553">
        <w:tc>
          <w:tcPr>
            <w:tcW w:w="3141" w:type="dxa"/>
            <w:gridSpan w:val="2"/>
            <w:vAlign w:val="center"/>
          </w:tcPr>
          <w:p w:rsidR="008F1F2B" w:rsidRPr="00BB4352" w:rsidRDefault="008F1F2B"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75</w:t>
            </w:r>
            <w:r w:rsidRPr="00BB4352">
              <w:rPr>
                <w:rFonts w:eastAsia="標楷體"/>
                <w:color w:val="000000"/>
                <w:sz w:val="26"/>
                <w:szCs w:val="26"/>
              </w:rPr>
              <w:t>百分位數</w:t>
            </w:r>
          </w:p>
        </w:tc>
        <w:tc>
          <w:tcPr>
            <w:tcW w:w="1134" w:type="dxa"/>
            <w:vAlign w:val="center"/>
          </w:tcPr>
          <w:p w:rsidR="008F1F2B" w:rsidRPr="008F1F2B" w:rsidRDefault="008F1F2B">
            <w:pPr>
              <w:jc w:val="right"/>
              <w:rPr>
                <w:color w:val="000000"/>
                <w:sz w:val="26"/>
                <w:szCs w:val="26"/>
              </w:rPr>
            </w:pPr>
            <w:r w:rsidRPr="008F1F2B">
              <w:rPr>
                <w:color w:val="000000"/>
                <w:sz w:val="26"/>
                <w:szCs w:val="26"/>
              </w:rPr>
              <w:t>163.50%</w:t>
            </w:r>
          </w:p>
        </w:tc>
        <w:tc>
          <w:tcPr>
            <w:tcW w:w="1134" w:type="dxa"/>
            <w:vAlign w:val="center"/>
          </w:tcPr>
          <w:p w:rsidR="008F1F2B" w:rsidRPr="008F1F2B" w:rsidRDefault="008F1F2B">
            <w:pPr>
              <w:jc w:val="right"/>
              <w:rPr>
                <w:color w:val="000000"/>
                <w:sz w:val="26"/>
                <w:szCs w:val="26"/>
              </w:rPr>
            </w:pPr>
            <w:r w:rsidRPr="008F1F2B">
              <w:rPr>
                <w:color w:val="000000"/>
                <w:sz w:val="26"/>
                <w:szCs w:val="26"/>
              </w:rPr>
              <w:t>158.89%</w:t>
            </w:r>
          </w:p>
        </w:tc>
        <w:tc>
          <w:tcPr>
            <w:tcW w:w="1134" w:type="dxa"/>
            <w:vAlign w:val="center"/>
          </w:tcPr>
          <w:p w:rsidR="008F1F2B" w:rsidRPr="008F1F2B" w:rsidRDefault="008F1F2B">
            <w:pPr>
              <w:jc w:val="right"/>
              <w:rPr>
                <w:color w:val="000000"/>
                <w:sz w:val="26"/>
                <w:szCs w:val="26"/>
              </w:rPr>
            </w:pPr>
            <w:r w:rsidRPr="008F1F2B">
              <w:rPr>
                <w:color w:val="000000"/>
                <w:sz w:val="26"/>
                <w:szCs w:val="26"/>
              </w:rPr>
              <w:t>169.40%</w:t>
            </w:r>
          </w:p>
        </w:tc>
        <w:tc>
          <w:tcPr>
            <w:tcW w:w="1079" w:type="dxa"/>
            <w:shd w:val="clear" w:color="auto" w:fill="auto"/>
            <w:vAlign w:val="center"/>
          </w:tcPr>
          <w:p w:rsidR="008F1F2B" w:rsidRPr="008F1F2B" w:rsidRDefault="008F1F2B">
            <w:pPr>
              <w:jc w:val="right"/>
              <w:rPr>
                <w:color w:val="000000"/>
                <w:sz w:val="26"/>
                <w:szCs w:val="26"/>
              </w:rPr>
            </w:pPr>
            <w:r w:rsidRPr="008F1F2B">
              <w:rPr>
                <w:color w:val="000000"/>
                <w:sz w:val="26"/>
                <w:szCs w:val="26"/>
              </w:rPr>
              <w:t>175.20%</w:t>
            </w:r>
          </w:p>
        </w:tc>
      </w:tr>
    </w:tbl>
    <w:p w:rsidR="00FE49D0" w:rsidRPr="0025681D" w:rsidRDefault="00D31C95" w:rsidP="00425BCD">
      <w:pPr>
        <w:widowControl/>
        <w:numPr>
          <w:ilvl w:val="0"/>
          <w:numId w:val="40"/>
        </w:numPr>
        <w:tabs>
          <w:tab w:val="left" w:pos="1134"/>
        </w:tabs>
        <w:spacing w:beforeLines="50" w:before="120" w:afterLines="50" w:after="120" w:line="360" w:lineRule="auto"/>
        <w:jc w:val="both"/>
        <w:rPr>
          <w:rFonts w:eastAsia="標楷體" w:hAnsi="標楷體"/>
          <w:b/>
          <w:bCs/>
          <w:sz w:val="32"/>
          <w:szCs w:val="36"/>
        </w:rPr>
      </w:pPr>
      <w:r>
        <w:rPr>
          <w:rFonts w:eastAsia="標楷體" w:hAnsi="標楷體" w:hint="eastAsia"/>
          <w:b/>
          <w:bCs/>
          <w:sz w:val="32"/>
          <w:szCs w:val="36"/>
        </w:rPr>
        <w:t>「</w:t>
      </w:r>
      <w:r w:rsidR="00FE49D0">
        <w:rPr>
          <w:rFonts w:eastAsia="標楷體" w:hAnsi="標楷體" w:hint="eastAsia"/>
          <w:b/>
          <w:bCs/>
          <w:sz w:val="32"/>
          <w:szCs w:val="36"/>
        </w:rPr>
        <w:t>無形資產之使用－權利金支出</w:t>
      </w:r>
      <w:r>
        <w:rPr>
          <w:rFonts w:eastAsia="標楷體" w:hAnsi="標楷體" w:hint="eastAsia"/>
          <w:b/>
          <w:bCs/>
          <w:sz w:val="32"/>
          <w:szCs w:val="36"/>
        </w:rPr>
        <w:t>」</w:t>
      </w:r>
      <w:r w:rsidR="00FE49D0">
        <w:rPr>
          <w:rFonts w:eastAsia="標楷體" w:hAnsi="標楷體" w:hint="eastAsia"/>
          <w:b/>
          <w:bCs/>
          <w:sz w:val="32"/>
          <w:szCs w:val="36"/>
        </w:rPr>
        <w:t>及</w:t>
      </w:r>
      <w:r>
        <w:rPr>
          <w:rFonts w:eastAsia="標楷體" w:hAnsi="標楷體" w:hint="eastAsia"/>
          <w:b/>
          <w:bCs/>
          <w:sz w:val="32"/>
          <w:szCs w:val="36"/>
        </w:rPr>
        <w:t>「</w:t>
      </w:r>
      <w:r w:rsidR="00FE49D0">
        <w:rPr>
          <w:rFonts w:eastAsia="標楷體" w:hAnsi="標楷體" w:hint="eastAsia"/>
          <w:b/>
          <w:bCs/>
          <w:sz w:val="32"/>
          <w:szCs w:val="36"/>
        </w:rPr>
        <w:t>服務之提供－系統使用費</w:t>
      </w:r>
      <w:r>
        <w:rPr>
          <w:rFonts w:eastAsia="標楷體" w:hAnsi="標楷體" w:hint="eastAsia"/>
          <w:b/>
          <w:bCs/>
          <w:sz w:val="32"/>
          <w:szCs w:val="36"/>
        </w:rPr>
        <w:t>」</w:t>
      </w:r>
    </w:p>
    <w:p w:rsidR="00312C13" w:rsidRDefault="00FE49D0" w:rsidP="00425BCD">
      <w:pPr>
        <w:tabs>
          <w:tab w:val="left" w:pos="1440"/>
          <w:tab w:val="left" w:pos="1560"/>
        </w:tabs>
        <w:spacing w:beforeLines="50" w:before="120" w:afterLines="50" w:after="120" w:line="360" w:lineRule="auto"/>
        <w:ind w:left="960"/>
        <w:jc w:val="both"/>
        <w:rPr>
          <w:rFonts w:eastAsia="標楷體"/>
          <w:sz w:val="28"/>
          <w:szCs w:val="28"/>
        </w:rPr>
      </w:pPr>
      <w:r w:rsidRPr="00132864">
        <w:rPr>
          <w:rFonts w:eastAsia="標楷體" w:hAnsi="標楷體" w:hint="eastAsia"/>
          <w:b/>
          <w:sz w:val="28"/>
          <w:szCs w:val="26"/>
        </w:rPr>
        <w:t>1</w:t>
      </w:r>
      <w:r w:rsidRPr="00132864">
        <w:rPr>
          <w:rFonts w:eastAsia="標楷體" w:hAnsi="標楷體" w:hint="eastAsia"/>
          <w:b/>
          <w:sz w:val="28"/>
          <w:szCs w:val="26"/>
        </w:rPr>
        <w:t>、</w:t>
      </w:r>
      <w:r w:rsidRPr="00DD09C2">
        <w:rPr>
          <w:rFonts w:eastAsia="標楷體" w:hint="eastAsia"/>
          <w:b/>
          <w:sz w:val="28"/>
          <w:szCs w:val="28"/>
        </w:rPr>
        <w:t>未經資本性調整前可比較對象之常規交易範圍</w:t>
      </w:r>
    </w:p>
    <w:p w:rsidR="00312C13" w:rsidRDefault="00FE49D0"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4A2C20">
        <w:rPr>
          <w:rFonts w:eastAsia="標楷體" w:hint="eastAsia"/>
          <w:sz w:val="26"/>
          <w:szCs w:val="26"/>
        </w:rPr>
        <w:t>受測個體</w:t>
      </w:r>
      <w:r w:rsidRPr="001F2A7E">
        <w:rPr>
          <w:rFonts w:eastAsia="標楷體" w:hint="eastAsia"/>
          <w:sz w:val="26"/>
          <w:szCs w:val="26"/>
        </w:rPr>
        <w:t>台灣柏恩氏為限定範圍製造商之可比較對象</w:t>
      </w:r>
      <w:r w:rsidR="008A51FA">
        <w:rPr>
          <w:rFonts w:eastAsia="標楷體" w:hint="eastAsia"/>
          <w:sz w:val="26"/>
          <w:szCs w:val="26"/>
        </w:rPr>
        <w:t>10</w:t>
      </w:r>
      <w:r w:rsidR="00161526">
        <w:rPr>
          <w:rFonts w:eastAsia="標楷體" w:hint="eastAsia"/>
          <w:sz w:val="26"/>
          <w:szCs w:val="26"/>
        </w:rPr>
        <w:t>2</w:t>
      </w:r>
      <w:r w:rsidRPr="001F2A7E">
        <w:rPr>
          <w:rFonts w:eastAsia="標楷體" w:hint="eastAsia"/>
          <w:sz w:val="26"/>
          <w:szCs w:val="26"/>
        </w:rPr>
        <w:t>至</w:t>
      </w:r>
      <w:r w:rsidR="008A51FA">
        <w:rPr>
          <w:rFonts w:eastAsia="標楷體" w:hint="eastAsia"/>
          <w:sz w:val="26"/>
          <w:szCs w:val="26"/>
        </w:rPr>
        <w:t>10</w:t>
      </w:r>
      <w:r w:rsidR="00161526">
        <w:rPr>
          <w:rFonts w:eastAsia="標楷體" w:hint="eastAsia"/>
          <w:sz w:val="26"/>
          <w:szCs w:val="26"/>
        </w:rPr>
        <w:t>4</w:t>
      </w:r>
      <w:r w:rsidRPr="004A2C20">
        <w:rPr>
          <w:rFonts w:eastAsia="標楷體" w:hint="eastAsia"/>
          <w:sz w:val="26"/>
          <w:szCs w:val="26"/>
        </w:rPr>
        <w:t>年度</w:t>
      </w:r>
      <w:r>
        <w:rPr>
          <w:rFonts w:eastAsia="標楷體" w:hint="eastAsia"/>
          <w:sz w:val="26"/>
          <w:szCs w:val="26"/>
        </w:rPr>
        <w:t>營業淨利</w:t>
      </w:r>
      <w:r w:rsidRPr="004A2C20">
        <w:rPr>
          <w:rFonts w:eastAsia="標楷體" w:hint="eastAsia"/>
          <w:sz w:val="26"/>
          <w:szCs w:val="26"/>
        </w:rPr>
        <w:t>率（請參見附件</w:t>
      </w:r>
      <w:r w:rsidR="00564A37">
        <w:rPr>
          <w:rFonts w:eastAsia="標楷體" w:hint="eastAsia"/>
          <w:sz w:val="26"/>
          <w:szCs w:val="26"/>
        </w:rPr>
        <w:t>G</w:t>
      </w:r>
      <w:r w:rsidRPr="004A2C20">
        <w:rPr>
          <w:rFonts w:eastAsia="標楷體" w:hint="eastAsia"/>
          <w:sz w:val="26"/>
          <w:szCs w:val="26"/>
        </w:rPr>
        <w:t>）整理如下：</w:t>
      </w:r>
    </w:p>
    <w:tbl>
      <w:tblPr>
        <w:tblW w:w="7677"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574"/>
        <w:gridCol w:w="1111"/>
        <w:gridCol w:w="23"/>
        <w:gridCol w:w="1111"/>
        <w:gridCol w:w="23"/>
        <w:gridCol w:w="1111"/>
        <w:gridCol w:w="23"/>
        <w:gridCol w:w="1134"/>
      </w:tblGrid>
      <w:tr w:rsidR="00FE49D0" w:rsidRPr="00BB4352" w:rsidTr="00D634DE">
        <w:trPr>
          <w:cantSplit/>
          <w:trHeight w:val="556"/>
          <w:tblHeader/>
        </w:trPr>
        <w:tc>
          <w:tcPr>
            <w:tcW w:w="567" w:type="dxa"/>
            <w:vMerge w:val="restart"/>
            <w:shd w:val="clear" w:color="auto" w:fill="4F81BD"/>
            <w:vAlign w:val="center"/>
          </w:tcPr>
          <w:p w:rsidR="00312C13" w:rsidRDefault="00FE49D0"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編號</w:t>
            </w:r>
          </w:p>
        </w:tc>
        <w:tc>
          <w:tcPr>
            <w:tcW w:w="2574" w:type="dxa"/>
            <w:shd w:val="clear" w:color="auto" w:fill="4F81BD"/>
            <w:vAlign w:val="center"/>
          </w:tcPr>
          <w:p w:rsidR="00312C13" w:rsidRDefault="00FE49D0"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536" w:type="dxa"/>
            <w:gridSpan w:val="7"/>
            <w:shd w:val="clear" w:color="auto" w:fill="4F81BD"/>
            <w:vAlign w:val="center"/>
          </w:tcPr>
          <w:p w:rsidR="00312C13" w:rsidRDefault="00D31C95"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營業淨利</w:t>
            </w:r>
            <w:r w:rsidR="00FE49D0" w:rsidRPr="00BB4352">
              <w:rPr>
                <w:rFonts w:eastAsia="標楷體" w:hint="eastAsia"/>
                <w:color w:val="FFFFFF"/>
                <w:sz w:val="26"/>
                <w:szCs w:val="26"/>
              </w:rPr>
              <w:t>率（</w:t>
            </w:r>
            <w:r w:rsidR="00FE49D0" w:rsidRPr="00BB4352">
              <w:rPr>
                <w:rFonts w:eastAsia="標楷體" w:hint="eastAsia"/>
                <w:color w:val="FFFFFF"/>
                <w:sz w:val="26"/>
                <w:szCs w:val="26"/>
              </w:rPr>
              <w:t>%</w:t>
            </w:r>
            <w:r w:rsidR="00FE49D0" w:rsidRPr="00BB4352">
              <w:rPr>
                <w:rFonts w:eastAsia="標楷體" w:hint="eastAsia"/>
                <w:color w:val="FFFFFF"/>
                <w:sz w:val="26"/>
                <w:szCs w:val="26"/>
              </w:rPr>
              <w:t>）</w:t>
            </w:r>
          </w:p>
        </w:tc>
      </w:tr>
      <w:tr w:rsidR="008A51FA" w:rsidRPr="00BB4352" w:rsidTr="00D634DE">
        <w:trPr>
          <w:cantSplit/>
          <w:trHeight w:val="424"/>
          <w:tblHeader/>
        </w:trPr>
        <w:tc>
          <w:tcPr>
            <w:tcW w:w="567" w:type="dxa"/>
            <w:vMerge/>
            <w:tcBorders>
              <w:bottom w:val="double" w:sz="4" w:space="0" w:color="auto"/>
            </w:tcBorders>
            <w:shd w:val="clear" w:color="auto" w:fill="4F81BD"/>
            <w:vAlign w:val="center"/>
          </w:tcPr>
          <w:p w:rsidR="00312C13" w:rsidRDefault="00312C13" w:rsidP="00425BCD">
            <w:pPr>
              <w:spacing w:beforeLines="25" w:before="60" w:afterLines="25" w:after="60" w:line="0" w:lineRule="atLeast"/>
              <w:jc w:val="center"/>
              <w:rPr>
                <w:rFonts w:eastAsia="標楷體"/>
                <w:color w:val="FFFFFF"/>
                <w:sz w:val="26"/>
                <w:szCs w:val="26"/>
              </w:rPr>
            </w:pPr>
          </w:p>
        </w:tc>
        <w:tc>
          <w:tcPr>
            <w:tcW w:w="2574" w:type="dxa"/>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2</w:t>
            </w:r>
            <w:r w:rsidRPr="00BB4352">
              <w:rPr>
                <w:rFonts w:eastAsia="標楷體" w:hint="eastAsia"/>
                <w:color w:val="FFFFFF"/>
                <w:sz w:val="26"/>
                <w:szCs w:val="26"/>
              </w:rPr>
              <w:t>年</w:t>
            </w:r>
            <w:r>
              <w:rPr>
                <w:rFonts w:eastAsia="標楷體" w:hint="eastAsia"/>
                <w:color w:val="FFFFFF"/>
                <w:sz w:val="26"/>
                <w:szCs w:val="26"/>
              </w:rPr>
              <w:t>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3</w:t>
            </w:r>
            <w:r>
              <w:rPr>
                <w:rFonts w:eastAsia="標楷體" w:hint="eastAsia"/>
                <w:color w:val="FFFFFF"/>
                <w:sz w:val="26"/>
                <w:szCs w:val="26"/>
              </w:rPr>
              <w:t>年度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4</w:t>
            </w:r>
            <w:r>
              <w:rPr>
                <w:rFonts w:eastAsia="標楷體" w:hint="eastAsia"/>
                <w:color w:val="FFFFFF"/>
                <w:sz w:val="26"/>
                <w:szCs w:val="26"/>
              </w:rPr>
              <w:t>年度</w:t>
            </w:r>
          </w:p>
        </w:tc>
        <w:tc>
          <w:tcPr>
            <w:tcW w:w="1134" w:type="dxa"/>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6D3693" w:rsidRPr="00BB4352" w:rsidTr="00D634DE">
        <w:tc>
          <w:tcPr>
            <w:tcW w:w="567" w:type="dxa"/>
            <w:tcBorders>
              <w:top w:val="double" w:sz="4" w:space="0" w:color="auto"/>
            </w:tcBorders>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574" w:type="dxa"/>
            <w:tcBorders>
              <w:top w:val="double" w:sz="4" w:space="0" w:color="auto"/>
            </w:tcBorders>
            <w:vAlign w:val="center"/>
          </w:tcPr>
          <w:p w:rsidR="006D3693" w:rsidRPr="002E2014" w:rsidRDefault="006D3693" w:rsidP="00C249FF">
            <w:pPr>
              <w:rPr>
                <w:color w:val="000000"/>
                <w:sz w:val="26"/>
                <w:szCs w:val="26"/>
              </w:rPr>
            </w:pPr>
            <w:r w:rsidRPr="002E2014">
              <w:rPr>
                <w:color w:val="000000"/>
                <w:sz w:val="26"/>
                <w:szCs w:val="26"/>
              </w:rPr>
              <w:t>ABCO Electronics Co Ltd</w:t>
            </w:r>
          </w:p>
        </w:tc>
        <w:tc>
          <w:tcPr>
            <w:tcW w:w="1134" w:type="dxa"/>
            <w:gridSpan w:val="2"/>
            <w:tcBorders>
              <w:top w:val="double" w:sz="4" w:space="0" w:color="auto"/>
            </w:tcBorders>
            <w:vAlign w:val="center"/>
          </w:tcPr>
          <w:p w:rsidR="006D3693" w:rsidRPr="006D3693" w:rsidRDefault="006D3693">
            <w:pPr>
              <w:jc w:val="right"/>
              <w:rPr>
                <w:color w:val="000000"/>
                <w:sz w:val="26"/>
                <w:szCs w:val="26"/>
              </w:rPr>
            </w:pPr>
            <w:r w:rsidRPr="006D3693">
              <w:rPr>
                <w:color w:val="000000"/>
                <w:sz w:val="26"/>
                <w:szCs w:val="26"/>
              </w:rPr>
              <w:t>6.54%</w:t>
            </w:r>
          </w:p>
        </w:tc>
        <w:tc>
          <w:tcPr>
            <w:tcW w:w="1134" w:type="dxa"/>
            <w:gridSpan w:val="2"/>
            <w:tcBorders>
              <w:top w:val="double" w:sz="4" w:space="0" w:color="auto"/>
            </w:tcBorders>
            <w:vAlign w:val="center"/>
          </w:tcPr>
          <w:p w:rsidR="006D3693" w:rsidRPr="006D3693" w:rsidRDefault="006D3693">
            <w:pPr>
              <w:jc w:val="right"/>
              <w:rPr>
                <w:color w:val="000000"/>
                <w:sz w:val="26"/>
                <w:szCs w:val="26"/>
              </w:rPr>
            </w:pPr>
            <w:r w:rsidRPr="006D3693">
              <w:rPr>
                <w:color w:val="000000"/>
                <w:sz w:val="26"/>
                <w:szCs w:val="26"/>
              </w:rPr>
              <w:t>12.13%</w:t>
            </w:r>
          </w:p>
        </w:tc>
        <w:tc>
          <w:tcPr>
            <w:tcW w:w="1134" w:type="dxa"/>
            <w:gridSpan w:val="2"/>
            <w:tcBorders>
              <w:top w:val="double" w:sz="4" w:space="0" w:color="auto"/>
            </w:tcBorders>
            <w:vAlign w:val="center"/>
          </w:tcPr>
          <w:p w:rsidR="006D3693" w:rsidRPr="006D3693" w:rsidRDefault="006D3693">
            <w:pPr>
              <w:jc w:val="right"/>
              <w:rPr>
                <w:color w:val="000000"/>
                <w:sz w:val="26"/>
                <w:szCs w:val="26"/>
              </w:rPr>
            </w:pPr>
            <w:r w:rsidRPr="006D3693">
              <w:rPr>
                <w:color w:val="000000"/>
                <w:sz w:val="26"/>
                <w:szCs w:val="26"/>
              </w:rPr>
              <w:t>12.28%</w:t>
            </w:r>
          </w:p>
        </w:tc>
        <w:tc>
          <w:tcPr>
            <w:tcW w:w="1134" w:type="dxa"/>
            <w:tcBorders>
              <w:top w:val="double" w:sz="4" w:space="0" w:color="auto"/>
            </w:tcBorders>
            <w:vAlign w:val="center"/>
          </w:tcPr>
          <w:p w:rsidR="006D3693" w:rsidRPr="006D3693" w:rsidRDefault="006D3693">
            <w:pPr>
              <w:jc w:val="right"/>
              <w:rPr>
                <w:color w:val="000000"/>
                <w:sz w:val="26"/>
                <w:szCs w:val="26"/>
              </w:rPr>
            </w:pPr>
            <w:r w:rsidRPr="006D3693">
              <w:rPr>
                <w:color w:val="000000"/>
                <w:sz w:val="26"/>
                <w:szCs w:val="26"/>
              </w:rPr>
              <w:t>10.38%</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lastRenderedPageBreak/>
              <w:t>2</w:t>
            </w:r>
          </w:p>
        </w:tc>
        <w:tc>
          <w:tcPr>
            <w:tcW w:w="2574" w:type="dxa"/>
            <w:vAlign w:val="center"/>
          </w:tcPr>
          <w:p w:rsidR="006D3693" w:rsidRPr="002E2014" w:rsidRDefault="006D3693" w:rsidP="00C249FF">
            <w:pPr>
              <w:rPr>
                <w:color w:val="000000"/>
                <w:sz w:val="26"/>
                <w:szCs w:val="26"/>
              </w:rPr>
            </w:pPr>
            <w:r w:rsidRPr="005D709F">
              <w:rPr>
                <w:color w:val="000000"/>
                <w:sz w:val="26"/>
                <w:szCs w:val="26"/>
              </w:rPr>
              <w:t>AOI ELECTRONICS CO.,LTD.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10.80%</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17.63%</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13.89%</w:t>
            </w:r>
          </w:p>
        </w:tc>
        <w:tc>
          <w:tcPr>
            <w:tcW w:w="1134" w:type="dxa"/>
            <w:vAlign w:val="center"/>
          </w:tcPr>
          <w:p w:rsidR="006D3693" w:rsidRPr="006D3693" w:rsidRDefault="006D3693">
            <w:pPr>
              <w:jc w:val="right"/>
              <w:rPr>
                <w:color w:val="000000"/>
                <w:sz w:val="26"/>
                <w:szCs w:val="26"/>
              </w:rPr>
            </w:pPr>
            <w:r w:rsidRPr="006D3693">
              <w:rPr>
                <w:color w:val="000000"/>
                <w:sz w:val="26"/>
                <w:szCs w:val="26"/>
              </w:rPr>
              <w:t>14.29%</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2574" w:type="dxa"/>
            <w:vAlign w:val="center"/>
          </w:tcPr>
          <w:p w:rsidR="006D3693" w:rsidRPr="002E2014" w:rsidRDefault="006D3693" w:rsidP="00C249FF">
            <w:pPr>
              <w:rPr>
                <w:color w:val="000000"/>
                <w:sz w:val="26"/>
                <w:szCs w:val="26"/>
              </w:rPr>
            </w:pPr>
            <w:r w:rsidRPr="002E2014">
              <w:rPr>
                <w:color w:val="000000"/>
                <w:sz w:val="26"/>
                <w:szCs w:val="26"/>
              </w:rPr>
              <w:t>Daejoo Electronic Materials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1.73%</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0.46%</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-4.04%</w:t>
            </w:r>
          </w:p>
        </w:tc>
        <w:tc>
          <w:tcPr>
            <w:tcW w:w="1134" w:type="dxa"/>
            <w:vAlign w:val="center"/>
          </w:tcPr>
          <w:p w:rsidR="006D3693" w:rsidRPr="006D3693" w:rsidRDefault="006D3693">
            <w:pPr>
              <w:jc w:val="right"/>
              <w:rPr>
                <w:color w:val="000000"/>
                <w:sz w:val="26"/>
                <w:szCs w:val="26"/>
              </w:rPr>
            </w:pPr>
            <w:r w:rsidRPr="006D3693">
              <w:rPr>
                <w:color w:val="000000"/>
                <w:sz w:val="26"/>
                <w:szCs w:val="26"/>
              </w:rPr>
              <w:t>-0.30%</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2574" w:type="dxa"/>
            <w:vAlign w:val="center"/>
          </w:tcPr>
          <w:p w:rsidR="006D3693" w:rsidRPr="002E2014" w:rsidRDefault="006D3693" w:rsidP="00C249FF">
            <w:pPr>
              <w:rPr>
                <w:color w:val="000000"/>
                <w:sz w:val="26"/>
                <w:szCs w:val="26"/>
              </w:rPr>
            </w:pPr>
            <w:r w:rsidRPr="002E2014">
              <w:rPr>
                <w:color w:val="000000"/>
                <w:sz w:val="26"/>
                <w:szCs w:val="26"/>
              </w:rPr>
              <w:t>Guangdong Fenghua Adv. Tech. (Hldg) Co</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2.00%</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2.38%</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-1.08%</w:t>
            </w:r>
          </w:p>
        </w:tc>
        <w:tc>
          <w:tcPr>
            <w:tcW w:w="1134" w:type="dxa"/>
            <w:vAlign w:val="center"/>
          </w:tcPr>
          <w:p w:rsidR="006D3693" w:rsidRPr="006D3693" w:rsidRDefault="006D3693">
            <w:pPr>
              <w:jc w:val="right"/>
              <w:rPr>
                <w:color w:val="000000"/>
                <w:sz w:val="26"/>
                <w:szCs w:val="26"/>
              </w:rPr>
            </w:pPr>
            <w:r w:rsidRPr="006D3693">
              <w:rPr>
                <w:color w:val="000000"/>
                <w:sz w:val="26"/>
                <w:szCs w:val="26"/>
              </w:rPr>
              <w:t>1.20%</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2574" w:type="dxa"/>
            <w:vAlign w:val="center"/>
          </w:tcPr>
          <w:p w:rsidR="006D3693" w:rsidRPr="002E2014" w:rsidRDefault="006D3693" w:rsidP="00C249FF">
            <w:pPr>
              <w:rPr>
                <w:color w:val="000000"/>
                <w:sz w:val="26"/>
                <w:szCs w:val="26"/>
              </w:rPr>
            </w:pPr>
            <w:r w:rsidRPr="002E2014">
              <w:rPr>
                <w:color w:val="000000"/>
                <w:sz w:val="26"/>
                <w:szCs w:val="26"/>
              </w:rPr>
              <w:t>Hokuriku Electric Industry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0.65%</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2.10%</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2.16%</w:t>
            </w:r>
          </w:p>
        </w:tc>
        <w:tc>
          <w:tcPr>
            <w:tcW w:w="1134" w:type="dxa"/>
            <w:vAlign w:val="center"/>
          </w:tcPr>
          <w:p w:rsidR="006D3693" w:rsidRPr="006D3693" w:rsidRDefault="006D3693">
            <w:pPr>
              <w:jc w:val="right"/>
              <w:rPr>
                <w:color w:val="000000"/>
                <w:sz w:val="26"/>
                <w:szCs w:val="26"/>
              </w:rPr>
            </w:pPr>
            <w:r w:rsidRPr="006D3693">
              <w:rPr>
                <w:color w:val="000000"/>
                <w:sz w:val="26"/>
                <w:szCs w:val="26"/>
              </w:rPr>
              <w:t>1.65%</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6</w:t>
            </w:r>
          </w:p>
        </w:tc>
        <w:tc>
          <w:tcPr>
            <w:tcW w:w="2574" w:type="dxa"/>
            <w:vAlign w:val="center"/>
          </w:tcPr>
          <w:p w:rsidR="006D3693" w:rsidRPr="002E2014" w:rsidRDefault="006D3693" w:rsidP="00C249FF">
            <w:pPr>
              <w:rPr>
                <w:color w:val="000000"/>
                <w:sz w:val="26"/>
                <w:szCs w:val="26"/>
              </w:rPr>
            </w:pPr>
            <w:r w:rsidRPr="002E2014">
              <w:rPr>
                <w:color w:val="000000"/>
                <w:sz w:val="26"/>
                <w:szCs w:val="26"/>
              </w:rPr>
              <w:t>Japan Resistor Mfg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2.56%</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0.76%</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0.30%</w:t>
            </w:r>
          </w:p>
        </w:tc>
        <w:tc>
          <w:tcPr>
            <w:tcW w:w="1134" w:type="dxa"/>
            <w:vAlign w:val="center"/>
          </w:tcPr>
          <w:p w:rsidR="006D3693" w:rsidRPr="006D3693" w:rsidRDefault="006D3693">
            <w:pPr>
              <w:jc w:val="right"/>
              <w:rPr>
                <w:color w:val="000000"/>
                <w:sz w:val="26"/>
                <w:szCs w:val="26"/>
              </w:rPr>
            </w:pPr>
            <w:r w:rsidRPr="006D3693">
              <w:rPr>
                <w:color w:val="000000"/>
                <w:sz w:val="26"/>
                <w:szCs w:val="26"/>
              </w:rPr>
              <w:t>1.22%</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7</w:t>
            </w:r>
          </w:p>
        </w:tc>
        <w:tc>
          <w:tcPr>
            <w:tcW w:w="2574" w:type="dxa"/>
            <w:vAlign w:val="center"/>
          </w:tcPr>
          <w:p w:rsidR="006D3693" w:rsidRPr="002E2014" w:rsidRDefault="006D3693" w:rsidP="00C249FF">
            <w:pPr>
              <w:rPr>
                <w:color w:val="000000"/>
                <w:sz w:val="26"/>
                <w:szCs w:val="26"/>
              </w:rPr>
            </w:pPr>
            <w:r w:rsidRPr="002E2014">
              <w:rPr>
                <w:color w:val="000000"/>
                <w:sz w:val="26"/>
                <w:szCs w:val="26"/>
              </w:rPr>
              <w:t>KOA CORPORATION</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7.19%</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7.89%</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5.70%</w:t>
            </w:r>
          </w:p>
        </w:tc>
        <w:tc>
          <w:tcPr>
            <w:tcW w:w="1134" w:type="dxa"/>
            <w:vAlign w:val="center"/>
          </w:tcPr>
          <w:p w:rsidR="006D3693" w:rsidRPr="006D3693" w:rsidRDefault="006D3693">
            <w:pPr>
              <w:jc w:val="right"/>
              <w:rPr>
                <w:color w:val="000000"/>
                <w:sz w:val="26"/>
                <w:szCs w:val="26"/>
              </w:rPr>
            </w:pPr>
            <w:r w:rsidRPr="006D3693">
              <w:rPr>
                <w:color w:val="000000"/>
                <w:sz w:val="26"/>
                <w:szCs w:val="26"/>
              </w:rPr>
              <w:t>6.94%</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2574" w:type="dxa"/>
            <w:vAlign w:val="center"/>
          </w:tcPr>
          <w:p w:rsidR="006D3693" w:rsidRPr="002E2014" w:rsidRDefault="006D3693" w:rsidP="00C249FF">
            <w:pPr>
              <w:rPr>
                <w:color w:val="000000"/>
                <w:sz w:val="26"/>
                <w:szCs w:val="26"/>
              </w:rPr>
            </w:pPr>
            <w:r w:rsidRPr="002E2014">
              <w:rPr>
                <w:color w:val="000000"/>
                <w:sz w:val="26"/>
                <w:szCs w:val="26"/>
              </w:rPr>
              <w:t>Prosperity Dielectrics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1.65%</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6.08%</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6.57%</w:t>
            </w:r>
          </w:p>
        </w:tc>
        <w:tc>
          <w:tcPr>
            <w:tcW w:w="1134" w:type="dxa"/>
            <w:vAlign w:val="center"/>
          </w:tcPr>
          <w:p w:rsidR="006D3693" w:rsidRPr="006D3693" w:rsidRDefault="006D3693">
            <w:pPr>
              <w:jc w:val="right"/>
              <w:rPr>
                <w:color w:val="000000"/>
                <w:sz w:val="26"/>
                <w:szCs w:val="26"/>
              </w:rPr>
            </w:pPr>
            <w:r w:rsidRPr="006D3693">
              <w:rPr>
                <w:color w:val="000000"/>
                <w:sz w:val="26"/>
                <w:szCs w:val="26"/>
              </w:rPr>
              <w:t>4.91%</w:t>
            </w:r>
          </w:p>
        </w:tc>
      </w:tr>
      <w:tr w:rsidR="006D3693" w:rsidRPr="0057535B"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2574" w:type="dxa"/>
            <w:vAlign w:val="center"/>
          </w:tcPr>
          <w:p w:rsidR="006D3693" w:rsidRPr="002E2014" w:rsidRDefault="006D3693" w:rsidP="00C249FF">
            <w:pPr>
              <w:rPr>
                <w:color w:val="000000"/>
                <w:sz w:val="26"/>
                <w:szCs w:val="26"/>
              </w:rPr>
            </w:pPr>
            <w:r w:rsidRPr="002E2014">
              <w:rPr>
                <w:color w:val="000000"/>
                <w:sz w:val="26"/>
                <w:szCs w:val="26"/>
              </w:rPr>
              <w:t>Ralec Electronic Corporation</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12.46%</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9.14%</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10.17%</w:t>
            </w:r>
          </w:p>
        </w:tc>
        <w:tc>
          <w:tcPr>
            <w:tcW w:w="1134" w:type="dxa"/>
            <w:vAlign w:val="center"/>
          </w:tcPr>
          <w:p w:rsidR="006D3693" w:rsidRPr="006D3693" w:rsidRDefault="006D3693">
            <w:pPr>
              <w:jc w:val="right"/>
              <w:rPr>
                <w:color w:val="000000"/>
                <w:sz w:val="26"/>
                <w:szCs w:val="26"/>
              </w:rPr>
            </w:pPr>
            <w:r w:rsidRPr="006D3693">
              <w:rPr>
                <w:color w:val="000000"/>
                <w:sz w:val="26"/>
                <w:szCs w:val="26"/>
              </w:rPr>
              <w:t>10.46%</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574" w:type="dxa"/>
            <w:vAlign w:val="center"/>
          </w:tcPr>
          <w:p w:rsidR="006D3693" w:rsidRPr="002E2014" w:rsidRDefault="006D3693" w:rsidP="00C249FF">
            <w:pPr>
              <w:rPr>
                <w:color w:val="000000"/>
                <w:sz w:val="26"/>
                <w:szCs w:val="26"/>
              </w:rPr>
            </w:pPr>
            <w:r w:rsidRPr="002E2014">
              <w:rPr>
                <w:color w:val="000000"/>
                <w:sz w:val="26"/>
                <w:szCs w:val="26"/>
              </w:rPr>
              <w:t>ROHM COMPANY LIMITED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7.14%</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10.70%</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9.54%</w:t>
            </w:r>
          </w:p>
        </w:tc>
        <w:tc>
          <w:tcPr>
            <w:tcW w:w="1134" w:type="dxa"/>
            <w:vAlign w:val="center"/>
          </w:tcPr>
          <w:p w:rsidR="006D3693" w:rsidRPr="006D3693" w:rsidRDefault="006D3693">
            <w:pPr>
              <w:jc w:val="right"/>
              <w:rPr>
                <w:color w:val="000000"/>
                <w:sz w:val="26"/>
                <w:szCs w:val="26"/>
              </w:rPr>
            </w:pPr>
            <w:r w:rsidRPr="006D3693">
              <w:rPr>
                <w:color w:val="000000"/>
                <w:sz w:val="26"/>
                <w:szCs w:val="26"/>
              </w:rPr>
              <w:t>9.18%</w:t>
            </w:r>
          </w:p>
        </w:tc>
      </w:tr>
      <w:tr w:rsidR="006D3693" w:rsidRPr="00BB4352" w:rsidTr="00D634DE">
        <w:tc>
          <w:tcPr>
            <w:tcW w:w="567" w:type="dxa"/>
            <w:vAlign w:val="center"/>
          </w:tcPr>
          <w:p w:rsidR="006D3693" w:rsidRPr="00BB4352"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11</w:t>
            </w:r>
          </w:p>
        </w:tc>
        <w:tc>
          <w:tcPr>
            <w:tcW w:w="2574" w:type="dxa"/>
            <w:vAlign w:val="center"/>
          </w:tcPr>
          <w:p w:rsidR="006D3693" w:rsidRPr="002E2014" w:rsidRDefault="006D3693" w:rsidP="00C249FF">
            <w:pPr>
              <w:rPr>
                <w:color w:val="000000"/>
                <w:sz w:val="26"/>
                <w:szCs w:val="26"/>
              </w:rPr>
            </w:pPr>
            <w:r w:rsidRPr="002E2014">
              <w:rPr>
                <w:color w:val="000000"/>
                <w:sz w:val="26"/>
                <w:szCs w:val="26"/>
              </w:rPr>
              <w:t>Ta-I Technology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2.72%</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3.31%</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5.32%</w:t>
            </w:r>
          </w:p>
        </w:tc>
        <w:tc>
          <w:tcPr>
            <w:tcW w:w="1134" w:type="dxa"/>
            <w:vAlign w:val="center"/>
          </w:tcPr>
          <w:p w:rsidR="006D3693" w:rsidRPr="006D3693" w:rsidRDefault="006D3693">
            <w:pPr>
              <w:jc w:val="right"/>
              <w:rPr>
                <w:color w:val="000000"/>
                <w:sz w:val="26"/>
                <w:szCs w:val="26"/>
              </w:rPr>
            </w:pPr>
            <w:r w:rsidRPr="006D3693">
              <w:rPr>
                <w:color w:val="000000"/>
                <w:sz w:val="26"/>
                <w:szCs w:val="26"/>
              </w:rPr>
              <w:t>3.79%</w:t>
            </w:r>
          </w:p>
        </w:tc>
      </w:tr>
      <w:tr w:rsidR="006D3693" w:rsidRPr="00BB4352" w:rsidTr="00D634DE">
        <w:tc>
          <w:tcPr>
            <w:tcW w:w="567" w:type="dxa"/>
            <w:vAlign w:val="center"/>
          </w:tcPr>
          <w:p w:rsidR="006D3693"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574" w:type="dxa"/>
            <w:vAlign w:val="center"/>
          </w:tcPr>
          <w:p w:rsidR="006D3693" w:rsidRPr="002E2014" w:rsidRDefault="006D3693" w:rsidP="00C249FF">
            <w:pPr>
              <w:rPr>
                <w:color w:val="000000"/>
                <w:sz w:val="26"/>
                <w:szCs w:val="26"/>
              </w:rPr>
            </w:pPr>
            <w:r w:rsidRPr="005D709F">
              <w:rPr>
                <w:color w:val="000000"/>
                <w:sz w:val="26"/>
                <w:szCs w:val="26"/>
              </w:rPr>
              <w:t>Tokyo Cosmos Electric Co., Ltd.</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6.66%</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2.33%</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-1.41%</w:t>
            </w:r>
          </w:p>
        </w:tc>
        <w:tc>
          <w:tcPr>
            <w:tcW w:w="1134" w:type="dxa"/>
            <w:vAlign w:val="center"/>
          </w:tcPr>
          <w:p w:rsidR="006D3693" w:rsidRPr="006D3693" w:rsidRDefault="006D3693">
            <w:pPr>
              <w:jc w:val="right"/>
              <w:rPr>
                <w:color w:val="000000"/>
                <w:sz w:val="26"/>
                <w:szCs w:val="26"/>
              </w:rPr>
            </w:pPr>
            <w:r w:rsidRPr="006D3693">
              <w:rPr>
                <w:color w:val="000000"/>
                <w:sz w:val="26"/>
                <w:szCs w:val="26"/>
              </w:rPr>
              <w:t>2.59%</w:t>
            </w:r>
          </w:p>
        </w:tc>
      </w:tr>
      <w:tr w:rsidR="006D3693" w:rsidRPr="00BB4352" w:rsidTr="00D634DE">
        <w:tc>
          <w:tcPr>
            <w:tcW w:w="567" w:type="dxa"/>
            <w:vAlign w:val="center"/>
          </w:tcPr>
          <w:p w:rsidR="006D3693" w:rsidRDefault="006D3693"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2574" w:type="dxa"/>
            <w:vAlign w:val="center"/>
          </w:tcPr>
          <w:p w:rsidR="006D3693" w:rsidRPr="002E2014" w:rsidRDefault="006D3693" w:rsidP="00C249FF">
            <w:pPr>
              <w:rPr>
                <w:color w:val="000000"/>
                <w:sz w:val="26"/>
                <w:szCs w:val="26"/>
              </w:rPr>
            </w:pPr>
            <w:r w:rsidRPr="002E2014">
              <w:rPr>
                <w:color w:val="000000"/>
                <w:sz w:val="26"/>
                <w:szCs w:val="26"/>
              </w:rPr>
              <w:t>Yageo Corporation</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11.80%</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14.91%</w:t>
            </w:r>
          </w:p>
        </w:tc>
        <w:tc>
          <w:tcPr>
            <w:tcW w:w="1134" w:type="dxa"/>
            <w:gridSpan w:val="2"/>
            <w:vAlign w:val="center"/>
          </w:tcPr>
          <w:p w:rsidR="006D3693" w:rsidRPr="006D3693" w:rsidRDefault="006D3693">
            <w:pPr>
              <w:jc w:val="right"/>
              <w:rPr>
                <w:color w:val="000000"/>
                <w:sz w:val="26"/>
                <w:szCs w:val="26"/>
              </w:rPr>
            </w:pPr>
            <w:r w:rsidRPr="006D3693">
              <w:rPr>
                <w:color w:val="000000"/>
                <w:sz w:val="26"/>
                <w:szCs w:val="26"/>
              </w:rPr>
              <w:t>12.89%</w:t>
            </w:r>
          </w:p>
        </w:tc>
        <w:tc>
          <w:tcPr>
            <w:tcW w:w="1134" w:type="dxa"/>
            <w:vAlign w:val="center"/>
          </w:tcPr>
          <w:p w:rsidR="006D3693" w:rsidRPr="006D3693" w:rsidRDefault="006D3693">
            <w:pPr>
              <w:jc w:val="right"/>
              <w:rPr>
                <w:color w:val="000000"/>
                <w:sz w:val="26"/>
                <w:szCs w:val="26"/>
              </w:rPr>
            </w:pPr>
            <w:r w:rsidRPr="006D3693">
              <w:rPr>
                <w:color w:val="000000"/>
                <w:sz w:val="26"/>
                <w:szCs w:val="26"/>
              </w:rPr>
              <w:t>13.24%</w:t>
            </w:r>
          </w:p>
        </w:tc>
      </w:tr>
      <w:tr w:rsidR="008A51FA" w:rsidRPr="00BB4352" w:rsidTr="00D634DE">
        <w:tc>
          <w:tcPr>
            <w:tcW w:w="7677" w:type="dxa"/>
            <w:gridSpan w:val="9"/>
            <w:shd w:val="clear" w:color="auto" w:fill="4F81BD"/>
            <w:vAlign w:val="center"/>
          </w:tcPr>
          <w:p w:rsidR="008A51FA" w:rsidRPr="00F84994" w:rsidRDefault="008A51FA" w:rsidP="00425BCD">
            <w:pPr>
              <w:spacing w:beforeLines="25" w:before="60" w:afterLines="25" w:after="60"/>
              <w:jc w:val="center"/>
              <w:rPr>
                <w:rFonts w:eastAsia="標楷體"/>
                <w:color w:val="FFFFFF"/>
                <w:sz w:val="26"/>
                <w:szCs w:val="26"/>
              </w:rPr>
            </w:pPr>
            <w:r w:rsidRPr="00F84994">
              <w:rPr>
                <w:rFonts w:eastAsia="標楷體"/>
                <w:color w:val="FFFFFF"/>
                <w:sz w:val="26"/>
                <w:szCs w:val="26"/>
              </w:rPr>
              <w:t>常規交易範圍（四分位區間）</w:t>
            </w:r>
          </w:p>
        </w:tc>
      </w:tr>
      <w:tr w:rsidR="006D3693" w:rsidRPr="00BB4352" w:rsidTr="00D634DE">
        <w:tc>
          <w:tcPr>
            <w:tcW w:w="3141" w:type="dxa"/>
            <w:gridSpan w:val="2"/>
            <w:vAlign w:val="center"/>
          </w:tcPr>
          <w:p w:rsidR="006D3693" w:rsidRPr="00BB4352" w:rsidRDefault="006D3693"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25</w:t>
            </w:r>
            <w:r w:rsidRPr="00BB4352">
              <w:rPr>
                <w:rFonts w:eastAsia="標楷體"/>
                <w:color w:val="000000"/>
                <w:sz w:val="26"/>
                <w:szCs w:val="26"/>
              </w:rPr>
              <w:t>百分位數</w:t>
            </w:r>
          </w:p>
        </w:tc>
        <w:tc>
          <w:tcPr>
            <w:tcW w:w="1111" w:type="dxa"/>
            <w:shd w:val="clear" w:color="auto" w:fill="auto"/>
            <w:vAlign w:val="center"/>
          </w:tcPr>
          <w:p w:rsidR="006D3693" w:rsidRPr="006D3693" w:rsidRDefault="006D3693">
            <w:pPr>
              <w:jc w:val="right"/>
              <w:rPr>
                <w:color w:val="000000"/>
                <w:sz w:val="26"/>
                <w:szCs w:val="26"/>
              </w:rPr>
            </w:pPr>
            <w:r w:rsidRPr="006D3693">
              <w:rPr>
                <w:color w:val="000000"/>
                <w:sz w:val="26"/>
                <w:szCs w:val="26"/>
              </w:rPr>
              <w:t>2.00%</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2.33%</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0.30%</w:t>
            </w:r>
          </w:p>
        </w:tc>
        <w:tc>
          <w:tcPr>
            <w:tcW w:w="1157"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1.65%</w:t>
            </w:r>
          </w:p>
        </w:tc>
      </w:tr>
      <w:tr w:rsidR="006D3693" w:rsidRPr="00BB4352" w:rsidTr="00D634DE">
        <w:tc>
          <w:tcPr>
            <w:tcW w:w="3141" w:type="dxa"/>
            <w:gridSpan w:val="2"/>
            <w:vAlign w:val="center"/>
          </w:tcPr>
          <w:p w:rsidR="006D3693" w:rsidRPr="00BB4352" w:rsidRDefault="006D3693" w:rsidP="00425BCD">
            <w:pPr>
              <w:spacing w:beforeLines="25" w:before="60" w:afterLines="25" w:after="60"/>
              <w:jc w:val="center"/>
              <w:rPr>
                <w:rFonts w:eastAsia="標楷體"/>
                <w:color w:val="000000"/>
                <w:sz w:val="26"/>
                <w:szCs w:val="26"/>
              </w:rPr>
            </w:pPr>
            <w:r w:rsidRPr="00BB4352">
              <w:rPr>
                <w:rFonts w:eastAsia="標楷體" w:hint="eastAsia"/>
                <w:color w:val="000000"/>
                <w:sz w:val="26"/>
                <w:szCs w:val="26"/>
              </w:rPr>
              <w:t>中</w:t>
            </w:r>
            <w:r w:rsidRPr="00BB4352">
              <w:rPr>
                <w:rFonts w:eastAsia="標楷體"/>
                <w:color w:val="000000"/>
                <w:sz w:val="26"/>
                <w:szCs w:val="26"/>
              </w:rPr>
              <w:t>位數</w:t>
            </w:r>
          </w:p>
        </w:tc>
        <w:tc>
          <w:tcPr>
            <w:tcW w:w="1111" w:type="dxa"/>
            <w:shd w:val="clear" w:color="auto" w:fill="auto"/>
            <w:vAlign w:val="center"/>
          </w:tcPr>
          <w:p w:rsidR="006D3693" w:rsidRPr="006D3693" w:rsidRDefault="006D3693">
            <w:pPr>
              <w:jc w:val="right"/>
              <w:rPr>
                <w:color w:val="000000"/>
                <w:sz w:val="26"/>
                <w:szCs w:val="26"/>
              </w:rPr>
            </w:pPr>
            <w:r w:rsidRPr="006D3693">
              <w:rPr>
                <w:color w:val="000000"/>
                <w:sz w:val="26"/>
                <w:szCs w:val="26"/>
              </w:rPr>
              <w:t>6.54%</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6.08%</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5.70%</w:t>
            </w:r>
          </w:p>
        </w:tc>
        <w:tc>
          <w:tcPr>
            <w:tcW w:w="1157"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4.91%</w:t>
            </w:r>
          </w:p>
        </w:tc>
      </w:tr>
      <w:tr w:rsidR="006D3693" w:rsidRPr="00BB4352" w:rsidTr="00D634DE">
        <w:tc>
          <w:tcPr>
            <w:tcW w:w="3141" w:type="dxa"/>
            <w:gridSpan w:val="2"/>
            <w:vAlign w:val="center"/>
          </w:tcPr>
          <w:p w:rsidR="006D3693" w:rsidRPr="00BB4352" w:rsidRDefault="006D3693"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75</w:t>
            </w:r>
            <w:r w:rsidRPr="00BB4352">
              <w:rPr>
                <w:rFonts w:eastAsia="標楷體"/>
                <w:color w:val="000000"/>
                <w:sz w:val="26"/>
                <w:szCs w:val="26"/>
              </w:rPr>
              <w:t>百分位數</w:t>
            </w:r>
          </w:p>
        </w:tc>
        <w:tc>
          <w:tcPr>
            <w:tcW w:w="1111" w:type="dxa"/>
            <w:shd w:val="clear" w:color="auto" w:fill="auto"/>
            <w:vAlign w:val="center"/>
          </w:tcPr>
          <w:p w:rsidR="006D3693" w:rsidRPr="006D3693" w:rsidRDefault="006D3693">
            <w:pPr>
              <w:jc w:val="right"/>
              <w:rPr>
                <w:color w:val="000000"/>
                <w:sz w:val="26"/>
                <w:szCs w:val="26"/>
              </w:rPr>
            </w:pPr>
            <w:r w:rsidRPr="006D3693">
              <w:rPr>
                <w:color w:val="000000"/>
                <w:sz w:val="26"/>
                <w:szCs w:val="26"/>
              </w:rPr>
              <w:t>7.19%</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10.70%</w:t>
            </w:r>
          </w:p>
        </w:tc>
        <w:tc>
          <w:tcPr>
            <w:tcW w:w="1134"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10.17%</w:t>
            </w:r>
          </w:p>
        </w:tc>
        <w:tc>
          <w:tcPr>
            <w:tcW w:w="1157" w:type="dxa"/>
            <w:gridSpan w:val="2"/>
            <w:shd w:val="clear" w:color="auto" w:fill="auto"/>
            <w:vAlign w:val="center"/>
          </w:tcPr>
          <w:p w:rsidR="006D3693" w:rsidRPr="006D3693" w:rsidRDefault="006D3693">
            <w:pPr>
              <w:jc w:val="right"/>
              <w:rPr>
                <w:color w:val="000000"/>
                <w:sz w:val="26"/>
                <w:szCs w:val="26"/>
              </w:rPr>
            </w:pPr>
            <w:r w:rsidRPr="006D3693">
              <w:rPr>
                <w:color w:val="000000"/>
                <w:sz w:val="26"/>
                <w:szCs w:val="26"/>
              </w:rPr>
              <w:t>10.38%</w:t>
            </w:r>
          </w:p>
        </w:tc>
      </w:tr>
    </w:tbl>
    <w:p w:rsidR="00FE49D0" w:rsidRPr="00DD09C2" w:rsidRDefault="00F6076C" w:rsidP="00425BCD">
      <w:pPr>
        <w:tabs>
          <w:tab w:val="left" w:pos="1440"/>
        </w:tabs>
        <w:spacing w:beforeLines="100" w:before="240" w:afterLines="50" w:after="120" w:line="360" w:lineRule="auto"/>
        <w:ind w:leftChars="400" w:left="960"/>
        <w:jc w:val="both"/>
        <w:rPr>
          <w:rFonts w:eastAsia="標楷體"/>
          <w:b/>
          <w:sz w:val="28"/>
          <w:szCs w:val="28"/>
        </w:rPr>
      </w:pPr>
      <w:r w:rsidRPr="00912430">
        <w:rPr>
          <w:rFonts w:eastAsia="標楷體" w:hAnsi="標楷體"/>
          <w:b/>
          <w:sz w:val="28"/>
          <w:szCs w:val="26"/>
        </w:rPr>
        <w:t>2</w:t>
      </w:r>
      <w:r w:rsidRPr="00912430">
        <w:rPr>
          <w:rFonts w:eastAsia="標楷體" w:hAnsi="標楷體" w:hint="eastAsia"/>
          <w:b/>
          <w:sz w:val="28"/>
          <w:szCs w:val="26"/>
        </w:rPr>
        <w:t>、</w:t>
      </w:r>
      <w:r w:rsidRPr="00912430">
        <w:rPr>
          <w:rFonts w:eastAsia="標楷體" w:hint="eastAsia"/>
          <w:b/>
          <w:sz w:val="28"/>
          <w:szCs w:val="28"/>
        </w:rPr>
        <w:t>經資本性調整後可比較對象之常規交易範圍</w:t>
      </w:r>
    </w:p>
    <w:p w:rsidR="00312C13" w:rsidRDefault="00FE49D0"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2E5352">
        <w:rPr>
          <w:rFonts w:eastAsia="標楷體" w:hint="eastAsia"/>
          <w:sz w:val="26"/>
          <w:szCs w:val="26"/>
        </w:rPr>
        <w:t>經過資本性調整</w:t>
      </w:r>
      <w:r>
        <w:rPr>
          <w:rFonts w:eastAsia="標楷體" w:hint="eastAsia"/>
          <w:sz w:val="26"/>
          <w:szCs w:val="26"/>
        </w:rPr>
        <w:t>後</w:t>
      </w:r>
      <w:r w:rsidRPr="002E5352">
        <w:rPr>
          <w:rFonts w:eastAsia="標楷體" w:hint="eastAsia"/>
          <w:sz w:val="26"/>
          <w:szCs w:val="26"/>
        </w:rPr>
        <w:t>，</w:t>
      </w:r>
      <w:r w:rsidRPr="004A2C20">
        <w:rPr>
          <w:rFonts w:eastAsia="標楷體" w:hint="eastAsia"/>
          <w:sz w:val="26"/>
          <w:szCs w:val="26"/>
        </w:rPr>
        <w:t>受測個體</w:t>
      </w:r>
      <w:r w:rsidRPr="00DD09C2">
        <w:rPr>
          <w:rFonts w:eastAsia="標楷體" w:hint="eastAsia"/>
          <w:sz w:val="26"/>
          <w:szCs w:val="26"/>
        </w:rPr>
        <w:t>台灣柏恩氏為限定範圍製造商之可比較對象</w:t>
      </w:r>
      <w:r w:rsidR="008A51FA">
        <w:rPr>
          <w:rFonts w:eastAsia="標楷體" w:hint="eastAsia"/>
          <w:sz w:val="26"/>
          <w:szCs w:val="26"/>
        </w:rPr>
        <w:t>10</w:t>
      </w:r>
      <w:r w:rsidR="00161526">
        <w:rPr>
          <w:rFonts w:eastAsia="標楷體" w:hint="eastAsia"/>
          <w:sz w:val="26"/>
          <w:szCs w:val="26"/>
        </w:rPr>
        <w:t>2</w:t>
      </w:r>
      <w:r w:rsidRPr="00DD09C2">
        <w:rPr>
          <w:rFonts w:eastAsia="標楷體" w:hint="eastAsia"/>
          <w:sz w:val="26"/>
          <w:szCs w:val="26"/>
        </w:rPr>
        <w:t>至</w:t>
      </w:r>
      <w:r>
        <w:rPr>
          <w:rFonts w:eastAsia="標楷體" w:hint="eastAsia"/>
          <w:sz w:val="26"/>
          <w:szCs w:val="26"/>
        </w:rPr>
        <w:t>10</w:t>
      </w:r>
      <w:r w:rsidR="00161526">
        <w:rPr>
          <w:rFonts w:eastAsia="標楷體" w:hint="eastAsia"/>
          <w:sz w:val="26"/>
          <w:szCs w:val="26"/>
        </w:rPr>
        <w:t>4</w:t>
      </w:r>
      <w:r w:rsidRPr="00DD09C2">
        <w:rPr>
          <w:rFonts w:eastAsia="標楷體" w:hint="eastAsia"/>
          <w:sz w:val="26"/>
          <w:szCs w:val="26"/>
        </w:rPr>
        <w:t>年度營業淨利率</w:t>
      </w:r>
      <w:r w:rsidRPr="004A2C20">
        <w:rPr>
          <w:rFonts w:eastAsia="標楷體" w:hint="eastAsia"/>
          <w:sz w:val="26"/>
          <w:szCs w:val="26"/>
        </w:rPr>
        <w:t>如下：</w:t>
      </w:r>
    </w:p>
    <w:p w:rsidR="006D0999" w:rsidRDefault="006D0999" w:rsidP="00425BCD">
      <w:pPr>
        <w:tabs>
          <w:tab w:val="left" w:pos="1134"/>
        </w:tabs>
        <w:spacing w:beforeLines="50" w:before="120" w:afterLines="50" w:after="120" w:line="360" w:lineRule="auto"/>
        <w:ind w:leftChars="400" w:left="960" w:firstLineChars="200" w:firstLine="520"/>
        <w:jc w:val="both"/>
        <w:rPr>
          <w:rFonts w:eastAsia="標楷體"/>
          <w:sz w:val="26"/>
          <w:szCs w:val="26"/>
        </w:rPr>
      </w:pPr>
    </w:p>
    <w:tbl>
      <w:tblPr>
        <w:tblW w:w="7654"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6"/>
        <w:gridCol w:w="2552"/>
        <w:gridCol w:w="1134"/>
        <w:gridCol w:w="23"/>
        <w:gridCol w:w="1111"/>
        <w:gridCol w:w="23"/>
        <w:gridCol w:w="1111"/>
        <w:gridCol w:w="23"/>
        <w:gridCol w:w="1111"/>
      </w:tblGrid>
      <w:tr w:rsidR="00FE49D0" w:rsidRPr="00BB4352" w:rsidTr="00D634DE">
        <w:trPr>
          <w:cantSplit/>
          <w:trHeight w:val="556"/>
          <w:tblHeader/>
        </w:trPr>
        <w:tc>
          <w:tcPr>
            <w:tcW w:w="566" w:type="dxa"/>
            <w:vMerge w:val="restart"/>
            <w:shd w:val="clear" w:color="auto" w:fill="4F81BD"/>
            <w:vAlign w:val="center"/>
          </w:tcPr>
          <w:p w:rsidR="00312C13" w:rsidRDefault="00FE49D0"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lastRenderedPageBreak/>
              <w:t>編號</w:t>
            </w:r>
          </w:p>
        </w:tc>
        <w:tc>
          <w:tcPr>
            <w:tcW w:w="2552" w:type="dxa"/>
            <w:shd w:val="clear" w:color="auto" w:fill="4F81BD"/>
            <w:vAlign w:val="center"/>
          </w:tcPr>
          <w:p w:rsidR="00312C13" w:rsidRDefault="00FE49D0"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可比較對象</w:t>
            </w:r>
          </w:p>
        </w:tc>
        <w:tc>
          <w:tcPr>
            <w:tcW w:w="4536" w:type="dxa"/>
            <w:gridSpan w:val="7"/>
            <w:shd w:val="clear" w:color="auto" w:fill="4F81BD"/>
            <w:vAlign w:val="center"/>
          </w:tcPr>
          <w:p w:rsidR="00312C13" w:rsidRDefault="00D31C95"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營業淨利</w:t>
            </w:r>
            <w:r w:rsidR="00FE49D0" w:rsidRPr="00BB4352">
              <w:rPr>
                <w:rFonts w:eastAsia="標楷體" w:hint="eastAsia"/>
                <w:color w:val="FFFFFF"/>
                <w:sz w:val="26"/>
                <w:szCs w:val="26"/>
              </w:rPr>
              <w:t>率（</w:t>
            </w:r>
            <w:r w:rsidR="00FE49D0" w:rsidRPr="00BB4352">
              <w:rPr>
                <w:rFonts w:eastAsia="標楷體" w:hint="eastAsia"/>
                <w:color w:val="FFFFFF"/>
                <w:sz w:val="26"/>
                <w:szCs w:val="26"/>
              </w:rPr>
              <w:t>%</w:t>
            </w:r>
            <w:r w:rsidR="00FE49D0" w:rsidRPr="00BB4352">
              <w:rPr>
                <w:rFonts w:eastAsia="標楷體" w:hint="eastAsia"/>
                <w:color w:val="FFFFFF"/>
                <w:sz w:val="26"/>
                <w:szCs w:val="26"/>
              </w:rPr>
              <w:t>）</w:t>
            </w:r>
          </w:p>
        </w:tc>
      </w:tr>
      <w:tr w:rsidR="008A51FA" w:rsidRPr="00BB4352" w:rsidTr="00D634DE">
        <w:trPr>
          <w:cantSplit/>
          <w:trHeight w:val="424"/>
          <w:tblHeader/>
        </w:trPr>
        <w:tc>
          <w:tcPr>
            <w:tcW w:w="566" w:type="dxa"/>
            <w:vMerge/>
            <w:tcBorders>
              <w:bottom w:val="double" w:sz="4" w:space="0" w:color="auto"/>
            </w:tcBorders>
            <w:shd w:val="clear" w:color="auto" w:fill="4F81BD"/>
            <w:vAlign w:val="center"/>
          </w:tcPr>
          <w:p w:rsidR="00312C13" w:rsidRDefault="00312C13" w:rsidP="00425BCD">
            <w:pPr>
              <w:spacing w:beforeLines="25" w:before="60" w:afterLines="25" w:after="60" w:line="0" w:lineRule="atLeast"/>
              <w:jc w:val="center"/>
              <w:rPr>
                <w:rFonts w:eastAsia="標楷體"/>
                <w:color w:val="FFFFFF"/>
                <w:sz w:val="26"/>
                <w:szCs w:val="26"/>
              </w:rPr>
            </w:pPr>
          </w:p>
        </w:tc>
        <w:tc>
          <w:tcPr>
            <w:tcW w:w="2552" w:type="dxa"/>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資料年度</w:t>
            </w:r>
          </w:p>
        </w:tc>
        <w:tc>
          <w:tcPr>
            <w:tcW w:w="1134" w:type="dxa"/>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2</w:t>
            </w:r>
            <w:r w:rsidRPr="00BB4352">
              <w:rPr>
                <w:rFonts w:eastAsia="標楷體" w:hint="eastAsia"/>
                <w:color w:val="FFFFFF"/>
                <w:sz w:val="26"/>
                <w:szCs w:val="26"/>
              </w:rPr>
              <w:t>年</w:t>
            </w:r>
            <w:r>
              <w:rPr>
                <w:rFonts w:eastAsia="標楷體" w:hint="eastAsia"/>
                <w:color w:val="FFFFFF"/>
                <w:sz w:val="26"/>
                <w:szCs w:val="26"/>
              </w:rPr>
              <w:t>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3</w:t>
            </w:r>
            <w:r w:rsidRPr="00BB4352">
              <w:rPr>
                <w:rFonts w:eastAsia="標楷體" w:hint="eastAsia"/>
                <w:color w:val="FFFFFF"/>
                <w:sz w:val="26"/>
                <w:szCs w:val="26"/>
              </w:rPr>
              <w:t>年</w:t>
            </w:r>
            <w:r>
              <w:rPr>
                <w:rFonts w:eastAsia="標楷體" w:hint="eastAsia"/>
                <w:color w:val="FFFFFF"/>
                <w:sz w:val="26"/>
                <w:szCs w:val="26"/>
              </w:rPr>
              <w:t>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4</w:t>
            </w:r>
            <w:r>
              <w:rPr>
                <w:rFonts w:eastAsia="標楷體" w:hint="eastAsia"/>
                <w:color w:val="FFFFFF"/>
                <w:sz w:val="26"/>
                <w:szCs w:val="26"/>
              </w:rPr>
              <w:t>年度</w:t>
            </w:r>
          </w:p>
        </w:tc>
        <w:tc>
          <w:tcPr>
            <w:tcW w:w="1134" w:type="dxa"/>
            <w:gridSpan w:val="2"/>
            <w:tcBorders>
              <w:bottom w:val="double" w:sz="4" w:space="0" w:color="auto"/>
            </w:tcBorders>
            <w:shd w:val="clear" w:color="auto" w:fill="4F81BD"/>
            <w:vAlign w:val="center"/>
          </w:tcPr>
          <w:p w:rsidR="00312C13" w:rsidRDefault="008A51FA" w:rsidP="00425BCD">
            <w:pPr>
              <w:spacing w:beforeLines="25" w:before="60" w:afterLines="25" w:after="60" w:line="0" w:lineRule="atLeast"/>
              <w:jc w:val="center"/>
              <w:rPr>
                <w:rFonts w:eastAsia="標楷體"/>
                <w:color w:val="FFFFFF"/>
                <w:sz w:val="26"/>
                <w:szCs w:val="26"/>
              </w:rPr>
            </w:pPr>
            <w:r w:rsidRPr="00BB4352">
              <w:rPr>
                <w:rFonts w:eastAsia="標楷體" w:hint="eastAsia"/>
                <w:color w:val="FFFFFF"/>
                <w:sz w:val="26"/>
                <w:szCs w:val="26"/>
              </w:rPr>
              <w:t>平均</w:t>
            </w:r>
          </w:p>
        </w:tc>
      </w:tr>
      <w:tr w:rsidR="00AA1C89" w:rsidRPr="00BB4352" w:rsidTr="00D634DE">
        <w:tc>
          <w:tcPr>
            <w:tcW w:w="566" w:type="dxa"/>
            <w:tcBorders>
              <w:top w:val="double" w:sz="4" w:space="0" w:color="auto"/>
            </w:tcBorders>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1</w:t>
            </w:r>
          </w:p>
        </w:tc>
        <w:tc>
          <w:tcPr>
            <w:tcW w:w="2552" w:type="dxa"/>
            <w:tcBorders>
              <w:top w:val="double" w:sz="4" w:space="0" w:color="auto"/>
            </w:tcBorders>
            <w:vAlign w:val="center"/>
          </w:tcPr>
          <w:p w:rsidR="00AA1C89" w:rsidRPr="002E2014" w:rsidRDefault="00AA1C89" w:rsidP="00C249FF">
            <w:pPr>
              <w:rPr>
                <w:color w:val="000000"/>
                <w:sz w:val="26"/>
                <w:szCs w:val="26"/>
              </w:rPr>
            </w:pPr>
            <w:r w:rsidRPr="002E2014">
              <w:rPr>
                <w:color w:val="000000"/>
                <w:sz w:val="26"/>
                <w:szCs w:val="26"/>
              </w:rPr>
              <w:t>ABCO Electronics Co Ltd</w:t>
            </w:r>
          </w:p>
        </w:tc>
        <w:tc>
          <w:tcPr>
            <w:tcW w:w="1134" w:type="dxa"/>
            <w:tcBorders>
              <w:top w:val="double" w:sz="4" w:space="0" w:color="auto"/>
            </w:tcBorders>
            <w:vAlign w:val="center"/>
          </w:tcPr>
          <w:p w:rsidR="00AA1C89" w:rsidRPr="00AA1C89" w:rsidRDefault="00AA1C89">
            <w:pPr>
              <w:jc w:val="right"/>
              <w:rPr>
                <w:color w:val="000000"/>
                <w:sz w:val="26"/>
                <w:szCs w:val="26"/>
              </w:rPr>
            </w:pPr>
            <w:r w:rsidRPr="00AA1C89">
              <w:rPr>
                <w:color w:val="000000"/>
                <w:sz w:val="26"/>
                <w:szCs w:val="26"/>
              </w:rPr>
              <w:t>5.72%</w:t>
            </w:r>
          </w:p>
        </w:tc>
        <w:tc>
          <w:tcPr>
            <w:tcW w:w="1134" w:type="dxa"/>
            <w:gridSpan w:val="2"/>
            <w:tcBorders>
              <w:top w:val="double" w:sz="4" w:space="0" w:color="auto"/>
            </w:tcBorders>
            <w:vAlign w:val="center"/>
          </w:tcPr>
          <w:p w:rsidR="00AA1C89" w:rsidRPr="00AA1C89" w:rsidRDefault="00AA1C89">
            <w:pPr>
              <w:jc w:val="right"/>
              <w:rPr>
                <w:color w:val="000000"/>
                <w:sz w:val="26"/>
                <w:szCs w:val="26"/>
              </w:rPr>
            </w:pPr>
            <w:r w:rsidRPr="00AA1C89">
              <w:rPr>
                <w:color w:val="000000"/>
                <w:sz w:val="26"/>
                <w:szCs w:val="26"/>
              </w:rPr>
              <w:t>11.42%</w:t>
            </w:r>
          </w:p>
        </w:tc>
        <w:tc>
          <w:tcPr>
            <w:tcW w:w="1134" w:type="dxa"/>
            <w:gridSpan w:val="2"/>
            <w:tcBorders>
              <w:top w:val="double" w:sz="4" w:space="0" w:color="auto"/>
            </w:tcBorders>
            <w:vAlign w:val="center"/>
          </w:tcPr>
          <w:p w:rsidR="00AA1C89" w:rsidRPr="00AA1C89" w:rsidRDefault="00AA1C89">
            <w:pPr>
              <w:jc w:val="right"/>
              <w:rPr>
                <w:color w:val="000000"/>
                <w:sz w:val="26"/>
                <w:szCs w:val="26"/>
              </w:rPr>
            </w:pPr>
            <w:r w:rsidRPr="00AA1C89">
              <w:rPr>
                <w:color w:val="000000"/>
                <w:sz w:val="26"/>
                <w:szCs w:val="26"/>
              </w:rPr>
              <w:t>11.72%</w:t>
            </w:r>
          </w:p>
        </w:tc>
        <w:tc>
          <w:tcPr>
            <w:tcW w:w="1134" w:type="dxa"/>
            <w:gridSpan w:val="2"/>
            <w:tcBorders>
              <w:top w:val="double" w:sz="4" w:space="0" w:color="auto"/>
            </w:tcBorders>
            <w:vAlign w:val="center"/>
          </w:tcPr>
          <w:p w:rsidR="00AA1C89" w:rsidRPr="00AA1C89" w:rsidRDefault="00AA1C89">
            <w:pPr>
              <w:jc w:val="right"/>
              <w:rPr>
                <w:color w:val="000000"/>
                <w:sz w:val="26"/>
                <w:szCs w:val="26"/>
              </w:rPr>
            </w:pPr>
            <w:r w:rsidRPr="00AA1C89">
              <w:rPr>
                <w:color w:val="000000"/>
                <w:sz w:val="26"/>
                <w:szCs w:val="26"/>
              </w:rPr>
              <w:t>9.69%</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2</w:t>
            </w:r>
          </w:p>
        </w:tc>
        <w:tc>
          <w:tcPr>
            <w:tcW w:w="2552" w:type="dxa"/>
            <w:vAlign w:val="center"/>
          </w:tcPr>
          <w:p w:rsidR="00AA1C89" w:rsidRPr="002E2014" w:rsidRDefault="00AA1C89" w:rsidP="00C249FF">
            <w:pPr>
              <w:rPr>
                <w:color w:val="000000"/>
                <w:sz w:val="26"/>
                <w:szCs w:val="26"/>
              </w:rPr>
            </w:pPr>
            <w:r w:rsidRPr="005D709F">
              <w:rPr>
                <w:color w:val="000000"/>
                <w:sz w:val="26"/>
                <w:szCs w:val="26"/>
              </w:rPr>
              <w:t>AOI ELECTRONICS CO.,LTD.</w:t>
            </w:r>
          </w:p>
        </w:tc>
        <w:tc>
          <w:tcPr>
            <w:tcW w:w="1134" w:type="dxa"/>
            <w:vAlign w:val="center"/>
          </w:tcPr>
          <w:p w:rsidR="00AA1C89" w:rsidRPr="00AA1C89" w:rsidRDefault="00AA1C89">
            <w:pPr>
              <w:jc w:val="right"/>
              <w:rPr>
                <w:color w:val="000000"/>
                <w:sz w:val="26"/>
                <w:szCs w:val="26"/>
              </w:rPr>
            </w:pPr>
            <w:r w:rsidRPr="00AA1C89">
              <w:rPr>
                <w:color w:val="000000"/>
                <w:sz w:val="26"/>
                <w:szCs w:val="26"/>
              </w:rPr>
              <w:t>10.03%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17.03%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13.36%</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13.67%</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3</w:t>
            </w:r>
          </w:p>
        </w:tc>
        <w:tc>
          <w:tcPr>
            <w:tcW w:w="2552" w:type="dxa"/>
            <w:vAlign w:val="center"/>
          </w:tcPr>
          <w:p w:rsidR="00AA1C89" w:rsidRPr="002E2014" w:rsidRDefault="00AA1C89" w:rsidP="00C249FF">
            <w:pPr>
              <w:rPr>
                <w:color w:val="000000"/>
                <w:sz w:val="26"/>
                <w:szCs w:val="26"/>
              </w:rPr>
            </w:pPr>
            <w:r w:rsidRPr="002E2014">
              <w:rPr>
                <w:color w:val="000000"/>
                <w:sz w:val="26"/>
                <w:szCs w:val="26"/>
              </w:rPr>
              <w:t>Daejoo Electronic Materials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0.42%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-0.65%</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-5.23%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-1.51%</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sz w:val="26"/>
                <w:szCs w:val="26"/>
              </w:rPr>
              <w:t>4</w:t>
            </w:r>
          </w:p>
        </w:tc>
        <w:tc>
          <w:tcPr>
            <w:tcW w:w="2552" w:type="dxa"/>
            <w:vAlign w:val="center"/>
          </w:tcPr>
          <w:p w:rsidR="00AA1C89" w:rsidRPr="002E2014" w:rsidRDefault="00AA1C89" w:rsidP="00C249FF">
            <w:pPr>
              <w:rPr>
                <w:color w:val="000000"/>
                <w:sz w:val="26"/>
                <w:szCs w:val="26"/>
              </w:rPr>
            </w:pPr>
            <w:r w:rsidRPr="002E2014">
              <w:rPr>
                <w:color w:val="000000"/>
                <w:sz w:val="26"/>
                <w:szCs w:val="26"/>
              </w:rPr>
              <w:t>Guangdong Fenghua Adv. Tech. (Hldg) Co</w:t>
            </w:r>
          </w:p>
        </w:tc>
        <w:tc>
          <w:tcPr>
            <w:tcW w:w="1134" w:type="dxa"/>
            <w:vAlign w:val="center"/>
          </w:tcPr>
          <w:p w:rsidR="00AA1C89" w:rsidRPr="00AA1C89" w:rsidRDefault="00AA1C89">
            <w:pPr>
              <w:jc w:val="right"/>
              <w:rPr>
                <w:color w:val="000000"/>
                <w:sz w:val="26"/>
                <w:szCs w:val="26"/>
              </w:rPr>
            </w:pPr>
            <w:r w:rsidRPr="00AA1C89">
              <w:rPr>
                <w:color w:val="000000"/>
                <w:sz w:val="26"/>
                <w:szCs w:val="26"/>
              </w:rPr>
              <w:t>1.43%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1.96%</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-1.70%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0.67%</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5</w:t>
            </w:r>
          </w:p>
        </w:tc>
        <w:tc>
          <w:tcPr>
            <w:tcW w:w="2552" w:type="dxa"/>
            <w:vAlign w:val="center"/>
          </w:tcPr>
          <w:p w:rsidR="00AA1C89" w:rsidRPr="002E2014" w:rsidRDefault="00AA1C89" w:rsidP="00C249FF">
            <w:pPr>
              <w:rPr>
                <w:color w:val="000000"/>
                <w:sz w:val="26"/>
                <w:szCs w:val="26"/>
              </w:rPr>
            </w:pPr>
            <w:r w:rsidRPr="002E2014">
              <w:rPr>
                <w:color w:val="000000"/>
                <w:sz w:val="26"/>
                <w:szCs w:val="26"/>
              </w:rPr>
              <w:t>Hokuriku Electric Industry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-0.06%</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1.39%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1.55%</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0.97%</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6</w:t>
            </w:r>
          </w:p>
        </w:tc>
        <w:tc>
          <w:tcPr>
            <w:tcW w:w="2552" w:type="dxa"/>
            <w:vAlign w:val="center"/>
          </w:tcPr>
          <w:p w:rsidR="00AA1C89" w:rsidRPr="002E2014" w:rsidRDefault="00AA1C89" w:rsidP="00C249FF">
            <w:pPr>
              <w:rPr>
                <w:color w:val="000000"/>
                <w:sz w:val="26"/>
                <w:szCs w:val="26"/>
              </w:rPr>
            </w:pPr>
            <w:r w:rsidRPr="002E2014">
              <w:rPr>
                <w:color w:val="000000"/>
                <w:sz w:val="26"/>
                <w:szCs w:val="26"/>
              </w:rPr>
              <w:t>Japan Resistor Mfg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1.57%</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-0.20%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-0.57%</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0.28%</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sidRPr="00BB4352">
              <w:rPr>
                <w:rFonts w:eastAsia="標楷體" w:hint="eastAsia"/>
                <w:sz w:val="26"/>
                <w:szCs w:val="26"/>
              </w:rPr>
              <w:t>7</w:t>
            </w:r>
          </w:p>
        </w:tc>
        <w:tc>
          <w:tcPr>
            <w:tcW w:w="2552" w:type="dxa"/>
            <w:vAlign w:val="center"/>
          </w:tcPr>
          <w:p w:rsidR="00AA1C89" w:rsidRPr="002E2014" w:rsidRDefault="00AA1C89" w:rsidP="00C249FF">
            <w:pPr>
              <w:rPr>
                <w:color w:val="000000"/>
                <w:sz w:val="26"/>
                <w:szCs w:val="26"/>
              </w:rPr>
            </w:pPr>
            <w:r w:rsidRPr="002E2014">
              <w:rPr>
                <w:color w:val="000000"/>
                <w:sz w:val="26"/>
                <w:szCs w:val="26"/>
              </w:rPr>
              <w:t>KOA CORPORATION</w:t>
            </w:r>
          </w:p>
        </w:tc>
        <w:tc>
          <w:tcPr>
            <w:tcW w:w="1134" w:type="dxa"/>
            <w:vAlign w:val="center"/>
          </w:tcPr>
          <w:p w:rsidR="00AA1C89" w:rsidRPr="00AA1C89" w:rsidRDefault="00AA1C89">
            <w:pPr>
              <w:jc w:val="right"/>
              <w:rPr>
                <w:color w:val="000000"/>
                <w:sz w:val="26"/>
                <w:szCs w:val="26"/>
              </w:rPr>
            </w:pPr>
            <w:r w:rsidRPr="00AA1C89">
              <w:rPr>
                <w:color w:val="000000"/>
                <w:sz w:val="26"/>
                <w:szCs w:val="26"/>
              </w:rPr>
              <w:t>6.10%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6.93%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4.85%</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5.97%</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8</w:t>
            </w:r>
          </w:p>
        </w:tc>
        <w:tc>
          <w:tcPr>
            <w:tcW w:w="2552" w:type="dxa"/>
            <w:vAlign w:val="center"/>
          </w:tcPr>
          <w:p w:rsidR="00AA1C89" w:rsidRPr="002E2014" w:rsidRDefault="00AA1C89" w:rsidP="00C249FF">
            <w:pPr>
              <w:rPr>
                <w:color w:val="000000"/>
                <w:sz w:val="26"/>
                <w:szCs w:val="26"/>
              </w:rPr>
            </w:pPr>
            <w:r w:rsidRPr="002E2014">
              <w:rPr>
                <w:color w:val="000000"/>
                <w:sz w:val="26"/>
                <w:szCs w:val="26"/>
              </w:rPr>
              <w:t>Prosperity Dielectrics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0.33%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5.03%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5.62%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3.80%</w:t>
            </w:r>
          </w:p>
        </w:tc>
      </w:tr>
      <w:tr w:rsidR="00AA1C89" w:rsidRPr="0057535B"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9</w:t>
            </w:r>
          </w:p>
        </w:tc>
        <w:tc>
          <w:tcPr>
            <w:tcW w:w="2552" w:type="dxa"/>
            <w:vAlign w:val="center"/>
          </w:tcPr>
          <w:p w:rsidR="00AA1C89" w:rsidRPr="002E2014" w:rsidRDefault="00AA1C89" w:rsidP="00C249FF">
            <w:pPr>
              <w:rPr>
                <w:color w:val="000000"/>
                <w:sz w:val="26"/>
                <w:szCs w:val="26"/>
              </w:rPr>
            </w:pPr>
            <w:r w:rsidRPr="002E2014">
              <w:rPr>
                <w:color w:val="000000"/>
                <w:sz w:val="26"/>
                <w:szCs w:val="26"/>
              </w:rPr>
              <w:t>Ralec Electronic Corporation</w:t>
            </w:r>
          </w:p>
        </w:tc>
        <w:tc>
          <w:tcPr>
            <w:tcW w:w="1134" w:type="dxa"/>
            <w:vAlign w:val="center"/>
          </w:tcPr>
          <w:p w:rsidR="00AA1C89" w:rsidRPr="00AA1C89" w:rsidRDefault="00AA1C89">
            <w:pPr>
              <w:jc w:val="right"/>
              <w:rPr>
                <w:color w:val="000000"/>
                <w:sz w:val="26"/>
                <w:szCs w:val="26"/>
              </w:rPr>
            </w:pPr>
            <w:r w:rsidRPr="00AA1C89">
              <w:rPr>
                <w:color w:val="000000"/>
                <w:sz w:val="26"/>
                <w:szCs w:val="26"/>
              </w:rPr>
              <w:t>11.15%</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7.79%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9.02%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9.20%</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10</w:t>
            </w:r>
          </w:p>
        </w:tc>
        <w:tc>
          <w:tcPr>
            <w:tcW w:w="2552" w:type="dxa"/>
            <w:vAlign w:val="center"/>
          </w:tcPr>
          <w:p w:rsidR="00AA1C89" w:rsidRPr="002E2014" w:rsidRDefault="00AA1C89" w:rsidP="00C249FF">
            <w:pPr>
              <w:rPr>
                <w:color w:val="000000"/>
                <w:sz w:val="26"/>
                <w:szCs w:val="26"/>
              </w:rPr>
            </w:pPr>
            <w:r w:rsidRPr="002E2014">
              <w:rPr>
                <w:color w:val="000000"/>
                <w:sz w:val="26"/>
                <w:szCs w:val="26"/>
              </w:rPr>
              <w:t>ROHM COMPANY LIMITED</w:t>
            </w:r>
          </w:p>
        </w:tc>
        <w:tc>
          <w:tcPr>
            <w:tcW w:w="1134" w:type="dxa"/>
            <w:vAlign w:val="center"/>
          </w:tcPr>
          <w:p w:rsidR="00AA1C89" w:rsidRPr="00AA1C89" w:rsidRDefault="00AA1C89">
            <w:pPr>
              <w:jc w:val="right"/>
              <w:rPr>
                <w:color w:val="000000"/>
                <w:sz w:val="26"/>
                <w:szCs w:val="26"/>
              </w:rPr>
            </w:pPr>
            <w:r w:rsidRPr="00AA1C89">
              <w:rPr>
                <w:color w:val="000000"/>
                <w:sz w:val="26"/>
                <w:szCs w:val="26"/>
              </w:rPr>
              <w:t>5.53%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9.32%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8.26%</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7.77%</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11</w:t>
            </w:r>
          </w:p>
        </w:tc>
        <w:tc>
          <w:tcPr>
            <w:tcW w:w="2552" w:type="dxa"/>
            <w:vAlign w:val="center"/>
          </w:tcPr>
          <w:p w:rsidR="00AA1C89" w:rsidRPr="002E2014" w:rsidRDefault="00AA1C89" w:rsidP="00C249FF">
            <w:pPr>
              <w:rPr>
                <w:color w:val="000000"/>
                <w:sz w:val="26"/>
                <w:szCs w:val="26"/>
              </w:rPr>
            </w:pPr>
            <w:r w:rsidRPr="002E2014">
              <w:rPr>
                <w:color w:val="000000"/>
                <w:sz w:val="26"/>
                <w:szCs w:val="26"/>
              </w:rPr>
              <w:t>Ta-I Technology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0.89%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1.62%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3.82%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2.12%</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12</w:t>
            </w:r>
          </w:p>
        </w:tc>
        <w:tc>
          <w:tcPr>
            <w:tcW w:w="2552" w:type="dxa"/>
            <w:vAlign w:val="center"/>
          </w:tcPr>
          <w:p w:rsidR="00AA1C89" w:rsidRPr="002E2014" w:rsidRDefault="00AA1C89" w:rsidP="00C249FF">
            <w:pPr>
              <w:rPr>
                <w:color w:val="000000"/>
                <w:sz w:val="26"/>
                <w:szCs w:val="26"/>
              </w:rPr>
            </w:pPr>
            <w:r w:rsidRPr="005D709F">
              <w:rPr>
                <w:color w:val="000000"/>
                <w:sz w:val="26"/>
                <w:szCs w:val="26"/>
              </w:rPr>
              <w:t>Tokyo Cosmos Electric Co., Ltd.</w:t>
            </w:r>
          </w:p>
        </w:tc>
        <w:tc>
          <w:tcPr>
            <w:tcW w:w="1134" w:type="dxa"/>
            <w:vAlign w:val="center"/>
          </w:tcPr>
          <w:p w:rsidR="00AA1C89" w:rsidRPr="00AA1C89" w:rsidRDefault="00AA1C89">
            <w:pPr>
              <w:jc w:val="right"/>
              <w:rPr>
                <w:color w:val="000000"/>
                <w:sz w:val="26"/>
                <w:szCs w:val="26"/>
              </w:rPr>
            </w:pPr>
            <w:r w:rsidRPr="00AA1C89">
              <w:rPr>
                <w:color w:val="000000"/>
                <w:sz w:val="26"/>
                <w:szCs w:val="26"/>
              </w:rPr>
              <w:t>5.40%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1.22%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-2.34%</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1.49%</w:t>
            </w:r>
          </w:p>
        </w:tc>
      </w:tr>
      <w:tr w:rsidR="00AA1C89" w:rsidRPr="00BB4352" w:rsidTr="00D634DE">
        <w:tc>
          <w:tcPr>
            <w:tcW w:w="566" w:type="dxa"/>
            <w:vAlign w:val="center"/>
          </w:tcPr>
          <w:p w:rsidR="00AA1C89" w:rsidRDefault="00AA1C89" w:rsidP="00425BCD">
            <w:pPr>
              <w:pStyle w:val="a3"/>
              <w:spacing w:beforeLines="25" w:before="60" w:afterLines="25" w:after="60" w:line="0" w:lineRule="atLeast"/>
              <w:ind w:leftChars="0" w:left="0" w:rightChars="-11" w:right="-26"/>
              <w:jc w:val="center"/>
              <w:rPr>
                <w:rFonts w:eastAsia="標楷體"/>
                <w:sz w:val="26"/>
                <w:szCs w:val="26"/>
              </w:rPr>
            </w:pPr>
            <w:r>
              <w:rPr>
                <w:rFonts w:eastAsia="標楷體" w:hint="eastAsia"/>
                <w:sz w:val="26"/>
                <w:szCs w:val="26"/>
              </w:rPr>
              <w:t>13</w:t>
            </w:r>
          </w:p>
        </w:tc>
        <w:tc>
          <w:tcPr>
            <w:tcW w:w="2552" w:type="dxa"/>
            <w:vAlign w:val="center"/>
          </w:tcPr>
          <w:p w:rsidR="00AA1C89" w:rsidRPr="002E2014" w:rsidRDefault="00AA1C89" w:rsidP="00C249FF">
            <w:pPr>
              <w:rPr>
                <w:color w:val="000000"/>
                <w:sz w:val="26"/>
                <w:szCs w:val="26"/>
              </w:rPr>
            </w:pPr>
            <w:r w:rsidRPr="002E2014">
              <w:rPr>
                <w:color w:val="000000"/>
                <w:sz w:val="26"/>
                <w:szCs w:val="26"/>
              </w:rPr>
              <w:t>Yageo Corporation</w:t>
            </w:r>
          </w:p>
        </w:tc>
        <w:tc>
          <w:tcPr>
            <w:tcW w:w="1134" w:type="dxa"/>
            <w:vAlign w:val="center"/>
          </w:tcPr>
          <w:p w:rsidR="00AA1C89" w:rsidRPr="00AA1C89" w:rsidRDefault="00AA1C89">
            <w:pPr>
              <w:jc w:val="right"/>
              <w:rPr>
                <w:color w:val="000000"/>
                <w:sz w:val="26"/>
                <w:szCs w:val="26"/>
              </w:rPr>
            </w:pPr>
            <w:r w:rsidRPr="00AA1C89">
              <w:rPr>
                <w:color w:val="000000"/>
                <w:sz w:val="26"/>
                <w:szCs w:val="26"/>
              </w:rPr>
              <w:t>10.77%</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13.99%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11.96%</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12.28%</w:t>
            </w:r>
          </w:p>
        </w:tc>
      </w:tr>
      <w:tr w:rsidR="008A51FA" w:rsidRPr="00BB4352" w:rsidTr="00D634DE">
        <w:tc>
          <w:tcPr>
            <w:tcW w:w="7654" w:type="dxa"/>
            <w:gridSpan w:val="9"/>
            <w:shd w:val="clear" w:color="auto" w:fill="4F81BD"/>
            <w:vAlign w:val="center"/>
          </w:tcPr>
          <w:p w:rsidR="00312C13" w:rsidRDefault="008A51FA" w:rsidP="00425BCD">
            <w:pPr>
              <w:spacing w:beforeLines="25" w:before="60" w:afterLines="25" w:after="60"/>
              <w:jc w:val="center"/>
              <w:rPr>
                <w:rFonts w:eastAsia="標楷體"/>
                <w:color w:val="FFFFFF"/>
                <w:sz w:val="26"/>
                <w:szCs w:val="26"/>
              </w:rPr>
            </w:pPr>
            <w:r w:rsidRPr="00CF043B">
              <w:rPr>
                <w:rFonts w:eastAsia="標楷體"/>
                <w:color w:val="FFFFFF"/>
                <w:sz w:val="26"/>
                <w:szCs w:val="26"/>
              </w:rPr>
              <w:t>常規交易範圍（四分位區間）</w:t>
            </w:r>
          </w:p>
        </w:tc>
      </w:tr>
      <w:tr w:rsidR="00AA1C89" w:rsidRPr="00BB4352" w:rsidTr="00D634DE">
        <w:tc>
          <w:tcPr>
            <w:tcW w:w="3118" w:type="dxa"/>
            <w:gridSpan w:val="2"/>
            <w:vAlign w:val="center"/>
          </w:tcPr>
          <w:p w:rsidR="00AA1C89" w:rsidRDefault="00AA1C89"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25</w:t>
            </w:r>
            <w:r w:rsidRPr="00BB4352">
              <w:rPr>
                <w:rFonts w:eastAsia="標楷體"/>
                <w:color w:val="000000"/>
                <w:sz w:val="26"/>
                <w:szCs w:val="26"/>
              </w:rPr>
              <w:t>百分位數</w:t>
            </w:r>
          </w:p>
        </w:tc>
        <w:tc>
          <w:tcPr>
            <w:tcW w:w="1157" w:type="dxa"/>
            <w:gridSpan w:val="2"/>
            <w:vAlign w:val="center"/>
          </w:tcPr>
          <w:p w:rsidR="00AA1C89" w:rsidRPr="00AA1C89" w:rsidRDefault="00AA1C89">
            <w:pPr>
              <w:jc w:val="right"/>
              <w:rPr>
                <w:color w:val="000000"/>
                <w:sz w:val="26"/>
                <w:szCs w:val="26"/>
              </w:rPr>
            </w:pPr>
            <w:r w:rsidRPr="00AA1C89">
              <w:rPr>
                <w:color w:val="000000"/>
                <w:sz w:val="26"/>
                <w:szCs w:val="26"/>
              </w:rPr>
              <w:t>0.89%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1.39%</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-0.57%</w:t>
            </w:r>
          </w:p>
        </w:tc>
        <w:tc>
          <w:tcPr>
            <w:tcW w:w="1111" w:type="dxa"/>
            <w:vAlign w:val="center"/>
          </w:tcPr>
          <w:p w:rsidR="00AA1C89" w:rsidRPr="00AA1C89" w:rsidRDefault="00AA1C89">
            <w:pPr>
              <w:jc w:val="right"/>
              <w:rPr>
                <w:color w:val="000000"/>
                <w:sz w:val="26"/>
                <w:szCs w:val="26"/>
              </w:rPr>
            </w:pPr>
            <w:r w:rsidRPr="00AA1C89">
              <w:rPr>
                <w:color w:val="000000"/>
                <w:sz w:val="26"/>
                <w:szCs w:val="26"/>
              </w:rPr>
              <w:t>0.97%</w:t>
            </w:r>
          </w:p>
        </w:tc>
      </w:tr>
      <w:tr w:rsidR="00AA1C89" w:rsidRPr="00BB4352" w:rsidTr="00D634DE">
        <w:tc>
          <w:tcPr>
            <w:tcW w:w="3118" w:type="dxa"/>
            <w:gridSpan w:val="2"/>
            <w:vAlign w:val="center"/>
          </w:tcPr>
          <w:p w:rsidR="00AA1C89" w:rsidRDefault="00AA1C89" w:rsidP="00425BCD">
            <w:pPr>
              <w:spacing w:beforeLines="25" w:before="60" w:afterLines="25" w:after="60"/>
              <w:jc w:val="center"/>
              <w:rPr>
                <w:rFonts w:eastAsia="標楷體"/>
                <w:color w:val="000000"/>
                <w:sz w:val="26"/>
                <w:szCs w:val="26"/>
              </w:rPr>
            </w:pPr>
            <w:r w:rsidRPr="00BB4352">
              <w:rPr>
                <w:rFonts w:eastAsia="標楷體" w:hint="eastAsia"/>
                <w:color w:val="000000"/>
                <w:sz w:val="26"/>
                <w:szCs w:val="26"/>
              </w:rPr>
              <w:t>中</w:t>
            </w:r>
            <w:r w:rsidRPr="00BB4352">
              <w:rPr>
                <w:rFonts w:eastAsia="標楷體"/>
                <w:color w:val="000000"/>
                <w:sz w:val="26"/>
                <w:szCs w:val="26"/>
              </w:rPr>
              <w:t>位數</w:t>
            </w:r>
          </w:p>
        </w:tc>
        <w:tc>
          <w:tcPr>
            <w:tcW w:w="1157" w:type="dxa"/>
            <w:gridSpan w:val="2"/>
            <w:vAlign w:val="center"/>
          </w:tcPr>
          <w:p w:rsidR="00AA1C89" w:rsidRPr="00AA1C89" w:rsidRDefault="00AA1C89">
            <w:pPr>
              <w:jc w:val="right"/>
              <w:rPr>
                <w:color w:val="000000"/>
                <w:sz w:val="26"/>
                <w:szCs w:val="26"/>
              </w:rPr>
            </w:pPr>
            <w:r w:rsidRPr="00AA1C89">
              <w:rPr>
                <w:color w:val="000000"/>
                <w:sz w:val="26"/>
                <w:szCs w:val="26"/>
              </w:rPr>
              <w:t>5.40%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5.03%</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4.85%</w:t>
            </w:r>
          </w:p>
        </w:tc>
        <w:tc>
          <w:tcPr>
            <w:tcW w:w="1111" w:type="dxa"/>
            <w:vAlign w:val="center"/>
          </w:tcPr>
          <w:p w:rsidR="00AA1C89" w:rsidRPr="00AA1C89" w:rsidRDefault="00AA1C89">
            <w:pPr>
              <w:jc w:val="right"/>
              <w:rPr>
                <w:color w:val="000000"/>
                <w:sz w:val="26"/>
                <w:szCs w:val="26"/>
              </w:rPr>
            </w:pPr>
            <w:r w:rsidRPr="00AA1C89">
              <w:rPr>
                <w:color w:val="000000"/>
                <w:sz w:val="26"/>
                <w:szCs w:val="26"/>
              </w:rPr>
              <w:t>3.80%</w:t>
            </w:r>
          </w:p>
        </w:tc>
      </w:tr>
      <w:tr w:rsidR="00AA1C89" w:rsidRPr="00BB4352" w:rsidTr="00D634DE">
        <w:tc>
          <w:tcPr>
            <w:tcW w:w="3118" w:type="dxa"/>
            <w:gridSpan w:val="2"/>
            <w:vAlign w:val="center"/>
          </w:tcPr>
          <w:p w:rsidR="00AA1C89" w:rsidRDefault="00AA1C89" w:rsidP="00425BCD">
            <w:pPr>
              <w:spacing w:beforeLines="25" w:before="60" w:afterLines="25" w:after="60"/>
              <w:jc w:val="center"/>
              <w:rPr>
                <w:rFonts w:eastAsia="標楷體"/>
                <w:color w:val="000000"/>
                <w:sz w:val="26"/>
                <w:szCs w:val="26"/>
              </w:rPr>
            </w:pPr>
            <w:r w:rsidRPr="00BB4352">
              <w:rPr>
                <w:rFonts w:eastAsia="標楷體"/>
                <w:color w:val="000000"/>
                <w:sz w:val="26"/>
                <w:szCs w:val="26"/>
              </w:rPr>
              <w:t>第</w:t>
            </w:r>
            <w:r w:rsidRPr="00BB4352">
              <w:rPr>
                <w:rFonts w:eastAsia="標楷體" w:hint="eastAsia"/>
                <w:color w:val="000000"/>
                <w:sz w:val="26"/>
                <w:szCs w:val="26"/>
              </w:rPr>
              <w:t>75</w:t>
            </w:r>
            <w:r w:rsidRPr="00BB4352">
              <w:rPr>
                <w:rFonts w:eastAsia="標楷體"/>
                <w:color w:val="000000"/>
                <w:sz w:val="26"/>
                <w:szCs w:val="26"/>
              </w:rPr>
              <w:t>百分位數</w:t>
            </w:r>
          </w:p>
        </w:tc>
        <w:tc>
          <w:tcPr>
            <w:tcW w:w="1157" w:type="dxa"/>
            <w:gridSpan w:val="2"/>
            <w:vAlign w:val="center"/>
          </w:tcPr>
          <w:p w:rsidR="00AA1C89" w:rsidRPr="00AA1C89" w:rsidRDefault="00AA1C89">
            <w:pPr>
              <w:jc w:val="right"/>
              <w:rPr>
                <w:color w:val="000000"/>
                <w:sz w:val="26"/>
                <w:szCs w:val="26"/>
              </w:rPr>
            </w:pPr>
            <w:r w:rsidRPr="00AA1C89">
              <w:rPr>
                <w:color w:val="000000"/>
                <w:sz w:val="26"/>
                <w:szCs w:val="26"/>
              </w:rPr>
              <w:t>6.10%</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9.32%</w:t>
            </w:r>
          </w:p>
        </w:tc>
        <w:tc>
          <w:tcPr>
            <w:tcW w:w="1134" w:type="dxa"/>
            <w:gridSpan w:val="2"/>
            <w:vAlign w:val="center"/>
          </w:tcPr>
          <w:p w:rsidR="00AA1C89" w:rsidRPr="00AA1C89" w:rsidRDefault="00AA1C89">
            <w:pPr>
              <w:jc w:val="right"/>
              <w:rPr>
                <w:color w:val="000000"/>
                <w:sz w:val="26"/>
                <w:szCs w:val="26"/>
              </w:rPr>
            </w:pPr>
            <w:r w:rsidRPr="00AA1C89">
              <w:rPr>
                <w:color w:val="000000"/>
                <w:sz w:val="26"/>
                <w:szCs w:val="26"/>
              </w:rPr>
              <w:t>9.02%</w:t>
            </w:r>
          </w:p>
        </w:tc>
        <w:tc>
          <w:tcPr>
            <w:tcW w:w="1111" w:type="dxa"/>
            <w:vAlign w:val="center"/>
          </w:tcPr>
          <w:p w:rsidR="00AA1C89" w:rsidRPr="00AA1C89" w:rsidRDefault="00AA1C89">
            <w:pPr>
              <w:jc w:val="right"/>
              <w:rPr>
                <w:color w:val="000000"/>
                <w:sz w:val="26"/>
                <w:szCs w:val="26"/>
              </w:rPr>
            </w:pPr>
            <w:r w:rsidRPr="00AA1C89">
              <w:rPr>
                <w:color w:val="000000"/>
                <w:sz w:val="26"/>
                <w:szCs w:val="26"/>
              </w:rPr>
              <w:t>9.20%</w:t>
            </w:r>
          </w:p>
        </w:tc>
      </w:tr>
    </w:tbl>
    <w:p w:rsidR="00312C13" w:rsidRDefault="0026003C" w:rsidP="00425BCD">
      <w:pPr>
        <w:pStyle w:val="3"/>
        <w:numPr>
          <w:ilvl w:val="0"/>
          <w:numId w:val="43"/>
        </w:numPr>
        <w:spacing w:beforeLines="100" w:before="240" w:afterLines="50" w:after="120" w:line="360" w:lineRule="auto"/>
        <w:ind w:leftChars="100" w:left="722" w:hanging="482"/>
        <w:jc w:val="both"/>
        <w:rPr>
          <w:rFonts w:ascii="Times New Roman" w:eastAsia="標楷體" w:hAnsi="Times New Roman"/>
          <w:sz w:val="32"/>
          <w:szCs w:val="26"/>
        </w:rPr>
      </w:pPr>
      <w:r w:rsidRPr="00D14B1F">
        <w:rPr>
          <w:rFonts w:ascii="Times New Roman" w:eastAsia="標楷體" w:hAnsi="Times New Roman" w:hint="eastAsia"/>
          <w:sz w:val="32"/>
          <w:szCs w:val="26"/>
        </w:rPr>
        <w:t>服務活動</w:t>
      </w:r>
    </w:p>
    <w:p w:rsidR="00312C13" w:rsidRDefault="0026003C" w:rsidP="00425BCD">
      <w:pPr>
        <w:widowControl/>
        <w:numPr>
          <w:ilvl w:val="0"/>
          <w:numId w:val="40"/>
        </w:numPr>
        <w:tabs>
          <w:tab w:val="left" w:pos="1134"/>
        </w:tabs>
        <w:spacing w:beforeLines="50" w:before="120" w:afterLines="50" w:after="120" w:line="360" w:lineRule="auto"/>
        <w:jc w:val="both"/>
        <w:rPr>
          <w:rFonts w:eastAsia="標楷體" w:hAnsi="標楷體"/>
          <w:b/>
          <w:bCs/>
          <w:sz w:val="32"/>
          <w:szCs w:val="36"/>
        </w:rPr>
      </w:pPr>
      <w:r w:rsidRPr="0025681D">
        <w:rPr>
          <w:rFonts w:eastAsia="標楷體" w:hAnsi="標楷體" w:hint="eastAsia"/>
          <w:b/>
          <w:bCs/>
          <w:sz w:val="32"/>
          <w:szCs w:val="36"/>
        </w:rPr>
        <w:t>服務之提供</w:t>
      </w:r>
      <w:r w:rsidR="00D31C95">
        <w:rPr>
          <w:rFonts w:eastAsia="標楷體" w:hAnsi="標楷體" w:hint="eastAsia"/>
          <w:b/>
          <w:bCs/>
          <w:sz w:val="32"/>
          <w:szCs w:val="36"/>
        </w:rPr>
        <w:t>－服務收益</w:t>
      </w:r>
    </w:p>
    <w:p w:rsidR="00312C13" w:rsidRDefault="00312C13" w:rsidP="00425BCD">
      <w:pPr>
        <w:spacing w:beforeLines="50" w:before="120" w:afterLines="50" w:after="120" w:line="360" w:lineRule="auto"/>
        <w:ind w:leftChars="300" w:left="720" w:firstLineChars="200" w:firstLine="520"/>
        <w:jc w:val="both"/>
        <w:rPr>
          <w:rFonts w:eastAsia="標楷體" w:hAnsi="標楷體"/>
          <w:sz w:val="26"/>
          <w:szCs w:val="26"/>
        </w:rPr>
      </w:pPr>
    </w:p>
    <w:p w:rsidR="00312C13" w:rsidRDefault="00336F2E" w:rsidP="00425BCD">
      <w:pPr>
        <w:tabs>
          <w:tab w:val="left" w:pos="1440"/>
          <w:tab w:val="left" w:pos="1560"/>
        </w:tabs>
        <w:spacing w:beforeLines="50" w:before="120" w:afterLines="50" w:after="120" w:line="360" w:lineRule="auto"/>
        <w:ind w:left="958"/>
        <w:jc w:val="both"/>
        <w:rPr>
          <w:rFonts w:eastAsia="標楷體" w:hAnsi="標楷體"/>
          <w:b/>
          <w:sz w:val="28"/>
          <w:szCs w:val="26"/>
        </w:rPr>
      </w:pPr>
      <w:r w:rsidRPr="007A017F">
        <w:rPr>
          <w:rFonts w:eastAsia="標楷體" w:hAnsi="標楷體" w:hint="eastAsia"/>
          <w:b/>
          <w:sz w:val="28"/>
          <w:szCs w:val="26"/>
        </w:rPr>
        <w:lastRenderedPageBreak/>
        <w:t>1</w:t>
      </w:r>
      <w:r w:rsidRPr="007A017F">
        <w:rPr>
          <w:rFonts w:eastAsia="標楷體" w:hAnsi="標楷體" w:hint="eastAsia"/>
          <w:b/>
          <w:sz w:val="28"/>
          <w:szCs w:val="26"/>
        </w:rPr>
        <w:t>、</w:t>
      </w:r>
      <w:r w:rsidR="002D3712" w:rsidRPr="002D3712">
        <w:rPr>
          <w:rFonts w:eastAsia="標楷體" w:hAnsi="標楷體" w:hint="eastAsia"/>
          <w:b/>
          <w:sz w:val="28"/>
          <w:szCs w:val="26"/>
        </w:rPr>
        <w:t>未經資本性調整前可比較對象之常規交易範圍</w:t>
      </w:r>
    </w:p>
    <w:p w:rsidR="002D3712" w:rsidRDefault="0026003C" w:rsidP="00425BCD">
      <w:pPr>
        <w:spacing w:beforeLines="50" w:before="120" w:afterLines="50" w:after="120" w:line="360" w:lineRule="auto"/>
        <w:ind w:leftChars="400" w:left="960" w:firstLineChars="200" w:firstLine="520"/>
        <w:jc w:val="both"/>
        <w:rPr>
          <w:rFonts w:eastAsia="標楷體"/>
          <w:sz w:val="26"/>
          <w:szCs w:val="26"/>
        </w:rPr>
      </w:pPr>
      <w:r w:rsidRPr="00336F2E">
        <w:rPr>
          <w:rFonts w:eastAsia="標楷體"/>
          <w:sz w:val="26"/>
          <w:szCs w:val="26"/>
        </w:rPr>
        <w:t>受測個體台灣柏恩氏為服務提供者之可比較對象</w:t>
      </w:r>
      <w:r w:rsidR="00AC1C47">
        <w:rPr>
          <w:rFonts w:eastAsia="標楷體" w:hint="eastAsia"/>
          <w:sz w:val="26"/>
          <w:szCs w:val="26"/>
        </w:rPr>
        <w:t>10</w:t>
      </w:r>
      <w:r w:rsidR="00161526">
        <w:rPr>
          <w:rFonts w:eastAsia="標楷體" w:hint="eastAsia"/>
          <w:sz w:val="26"/>
          <w:szCs w:val="26"/>
        </w:rPr>
        <w:t>2</w:t>
      </w:r>
      <w:r w:rsidRPr="00336F2E">
        <w:rPr>
          <w:rFonts w:eastAsia="標楷體"/>
          <w:sz w:val="26"/>
          <w:szCs w:val="26"/>
        </w:rPr>
        <w:t>至</w:t>
      </w:r>
      <w:r w:rsidR="00465485">
        <w:rPr>
          <w:rFonts w:eastAsia="標楷體" w:hint="eastAsia"/>
          <w:sz w:val="26"/>
          <w:szCs w:val="26"/>
        </w:rPr>
        <w:t>10</w:t>
      </w:r>
      <w:r w:rsidR="00161526">
        <w:rPr>
          <w:rFonts w:eastAsia="標楷體" w:hint="eastAsia"/>
          <w:sz w:val="26"/>
          <w:szCs w:val="26"/>
        </w:rPr>
        <w:t>4</w:t>
      </w:r>
      <w:r w:rsidRPr="00336F2E">
        <w:rPr>
          <w:rFonts w:eastAsia="標楷體"/>
          <w:sz w:val="26"/>
          <w:szCs w:val="26"/>
        </w:rPr>
        <w:t>年度</w:t>
      </w:r>
      <w:r w:rsidR="008B5BC5" w:rsidRPr="00336F2E">
        <w:rPr>
          <w:rFonts w:eastAsia="標楷體" w:hint="eastAsia"/>
          <w:sz w:val="26"/>
          <w:szCs w:val="26"/>
        </w:rPr>
        <w:t>成本及營業費用淨利</w:t>
      </w:r>
      <w:r w:rsidRPr="00336F2E">
        <w:rPr>
          <w:rFonts w:eastAsia="標楷體"/>
          <w:sz w:val="26"/>
          <w:szCs w:val="26"/>
        </w:rPr>
        <w:t>率（請參見附件</w:t>
      </w:r>
      <w:r w:rsidR="00564A37">
        <w:rPr>
          <w:rFonts w:eastAsia="標楷體" w:hint="eastAsia"/>
          <w:sz w:val="26"/>
          <w:szCs w:val="26"/>
        </w:rPr>
        <w:t>H</w:t>
      </w:r>
      <w:r w:rsidRPr="00336F2E">
        <w:rPr>
          <w:rFonts w:eastAsia="標楷體"/>
          <w:sz w:val="26"/>
          <w:szCs w:val="26"/>
        </w:rPr>
        <w:t>）整理如下：</w:t>
      </w:r>
    </w:p>
    <w:tbl>
      <w:tblPr>
        <w:tblW w:w="7654"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551"/>
        <w:gridCol w:w="1134"/>
        <w:gridCol w:w="1134"/>
        <w:gridCol w:w="1134"/>
        <w:gridCol w:w="1134"/>
      </w:tblGrid>
      <w:tr w:rsidR="0026003C" w:rsidRPr="00403A9B" w:rsidTr="00635569">
        <w:trPr>
          <w:cantSplit/>
          <w:trHeight w:val="556"/>
          <w:tblHeader/>
        </w:trPr>
        <w:tc>
          <w:tcPr>
            <w:tcW w:w="567" w:type="dxa"/>
            <w:vMerge w:val="restart"/>
            <w:shd w:val="clear" w:color="auto" w:fill="4F81BD"/>
            <w:vAlign w:val="center"/>
          </w:tcPr>
          <w:p w:rsidR="0026003C" w:rsidRPr="00403A9B" w:rsidRDefault="0026003C" w:rsidP="00566DE8">
            <w:pPr>
              <w:spacing w:line="0" w:lineRule="atLeast"/>
              <w:jc w:val="center"/>
              <w:rPr>
                <w:rFonts w:eastAsia="標楷體"/>
                <w:color w:val="FFFFFF"/>
                <w:sz w:val="26"/>
                <w:szCs w:val="26"/>
              </w:rPr>
            </w:pPr>
            <w:r w:rsidRPr="00403A9B">
              <w:rPr>
                <w:rFonts w:eastAsia="標楷體" w:hAnsi="標楷體"/>
                <w:color w:val="FFFFFF"/>
                <w:sz w:val="26"/>
                <w:szCs w:val="26"/>
              </w:rPr>
              <w:t>編號</w:t>
            </w:r>
          </w:p>
        </w:tc>
        <w:tc>
          <w:tcPr>
            <w:tcW w:w="2551" w:type="dxa"/>
            <w:shd w:val="clear" w:color="auto" w:fill="4F81BD"/>
            <w:vAlign w:val="center"/>
          </w:tcPr>
          <w:p w:rsidR="0026003C" w:rsidRPr="00403A9B" w:rsidRDefault="0026003C" w:rsidP="00566DE8">
            <w:pPr>
              <w:spacing w:line="0" w:lineRule="atLeast"/>
              <w:jc w:val="center"/>
              <w:rPr>
                <w:rFonts w:eastAsia="標楷體"/>
                <w:color w:val="FFFFFF"/>
                <w:sz w:val="26"/>
                <w:szCs w:val="26"/>
              </w:rPr>
            </w:pPr>
            <w:r w:rsidRPr="00403A9B">
              <w:rPr>
                <w:rFonts w:eastAsia="標楷體" w:hAnsi="標楷體"/>
                <w:color w:val="FFFFFF"/>
                <w:sz w:val="26"/>
                <w:szCs w:val="26"/>
              </w:rPr>
              <w:t>可比較對象</w:t>
            </w:r>
          </w:p>
        </w:tc>
        <w:tc>
          <w:tcPr>
            <w:tcW w:w="4536" w:type="dxa"/>
            <w:gridSpan w:val="4"/>
            <w:shd w:val="clear" w:color="auto" w:fill="4F81BD"/>
            <w:vAlign w:val="center"/>
          </w:tcPr>
          <w:p w:rsidR="0026003C" w:rsidRPr="00403A9B" w:rsidRDefault="008B5BC5" w:rsidP="00566DE8">
            <w:pPr>
              <w:spacing w:line="0" w:lineRule="atLeast"/>
              <w:jc w:val="center"/>
              <w:rPr>
                <w:rFonts w:eastAsia="標楷體"/>
                <w:color w:val="FFFFFF"/>
                <w:sz w:val="26"/>
                <w:szCs w:val="26"/>
              </w:rPr>
            </w:pPr>
            <w:r>
              <w:rPr>
                <w:rFonts w:eastAsia="標楷體" w:hAnsi="標楷體" w:hint="eastAsia"/>
                <w:color w:val="FFFFFF"/>
                <w:sz w:val="26"/>
                <w:szCs w:val="26"/>
              </w:rPr>
              <w:t>成本及營業費用淨利</w:t>
            </w:r>
            <w:r w:rsidR="0026003C" w:rsidRPr="00403A9B">
              <w:rPr>
                <w:rFonts w:eastAsia="標楷體" w:hAnsi="標楷體"/>
                <w:color w:val="FFFFFF"/>
                <w:sz w:val="26"/>
                <w:szCs w:val="26"/>
              </w:rPr>
              <w:t>率（</w:t>
            </w:r>
            <w:r w:rsidR="0026003C" w:rsidRPr="00403A9B">
              <w:rPr>
                <w:rFonts w:eastAsia="標楷體"/>
                <w:color w:val="FFFFFF"/>
                <w:sz w:val="26"/>
                <w:szCs w:val="26"/>
              </w:rPr>
              <w:t>%</w:t>
            </w:r>
            <w:r w:rsidR="0026003C" w:rsidRPr="00403A9B">
              <w:rPr>
                <w:rFonts w:eastAsia="標楷體" w:hAnsi="標楷體"/>
                <w:color w:val="FFFFFF"/>
                <w:sz w:val="26"/>
                <w:szCs w:val="26"/>
              </w:rPr>
              <w:t>）</w:t>
            </w:r>
          </w:p>
        </w:tc>
      </w:tr>
      <w:tr w:rsidR="0020389F" w:rsidRPr="00403A9B" w:rsidTr="00635569">
        <w:trPr>
          <w:cantSplit/>
          <w:trHeight w:val="424"/>
          <w:tblHeader/>
        </w:trPr>
        <w:tc>
          <w:tcPr>
            <w:tcW w:w="567" w:type="dxa"/>
            <w:vMerge/>
            <w:tcBorders>
              <w:bottom w:val="double" w:sz="4" w:space="0" w:color="auto"/>
            </w:tcBorders>
            <w:shd w:val="clear" w:color="auto" w:fill="4F81BD"/>
            <w:vAlign w:val="center"/>
          </w:tcPr>
          <w:p w:rsidR="0020389F" w:rsidRPr="00403A9B" w:rsidRDefault="0020389F" w:rsidP="00566DE8">
            <w:pPr>
              <w:spacing w:line="0" w:lineRule="atLeast"/>
              <w:jc w:val="center"/>
              <w:rPr>
                <w:rFonts w:eastAsia="標楷體"/>
                <w:color w:val="FFFFFF"/>
                <w:sz w:val="26"/>
                <w:szCs w:val="26"/>
              </w:rPr>
            </w:pPr>
          </w:p>
        </w:tc>
        <w:tc>
          <w:tcPr>
            <w:tcW w:w="2551" w:type="dxa"/>
            <w:tcBorders>
              <w:bottom w:val="double" w:sz="4" w:space="0" w:color="auto"/>
            </w:tcBorders>
            <w:shd w:val="clear" w:color="auto" w:fill="4F81BD"/>
            <w:vAlign w:val="center"/>
          </w:tcPr>
          <w:p w:rsidR="0020389F" w:rsidRPr="00403A9B" w:rsidRDefault="0020389F" w:rsidP="00566DE8">
            <w:pPr>
              <w:spacing w:line="0" w:lineRule="atLeast"/>
              <w:jc w:val="center"/>
              <w:rPr>
                <w:rFonts w:eastAsia="標楷體"/>
                <w:color w:val="FFFFFF"/>
                <w:sz w:val="26"/>
                <w:szCs w:val="26"/>
              </w:rPr>
            </w:pPr>
            <w:r w:rsidRPr="00403A9B">
              <w:rPr>
                <w:rFonts w:eastAsia="標楷體" w:hAnsi="標楷體"/>
                <w:color w:val="FFFFFF"/>
                <w:sz w:val="26"/>
                <w:szCs w:val="26"/>
              </w:rPr>
              <w:t>資料年度</w:t>
            </w:r>
          </w:p>
        </w:tc>
        <w:tc>
          <w:tcPr>
            <w:tcW w:w="1134" w:type="dxa"/>
            <w:tcBorders>
              <w:bottom w:val="double" w:sz="4" w:space="0" w:color="auto"/>
            </w:tcBorders>
            <w:shd w:val="clear" w:color="auto" w:fill="4F81BD"/>
            <w:vAlign w:val="center"/>
          </w:tcPr>
          <w:p w:rsidR="0020389F" w:rsidRPr="00403A9B" w:rsidRDefault="00AC1C47" w:rsidP="000810B1">
            <w:pPr>
              <w:spacing w:line="0" w:lineRule="atLeast"/>
              <w:jc w:val="center"/>
              <w:rPr>
                <w:rFonts w:eastAsia="標楷體"/>
                <w:color w:val="FFFFFF"/>
                <w:sz w:val="26"/>
                <w:szCs w:val="26"/>
              </w:rPr>
            </w:pPr>
            <w:r>
              <w:rPr>
                <w:rFonts w:eastAsia="標楷體" w:hAnsi="標楷體" w:hint="eastAsia"/>
                <w:color w:val="FFFFFF"/>
                <w:sz w:val="26"/>
                <w:szCs w:val="26"/>
              </w:rPr>
              <w:t>10</w:t>
            </w:r>
            <w:r w:rsidR="00161526">
              <w:rPr>
                <w:rFonts w:eastAsia="標楷體" w:hAnsi="標楷體" w:hint="eastAsia"/>
                <w:color w:val="FFFFFF"/>
                <w:sz w:val="26"/>
                <w:szCs w:val="26"/>
              </w:rPr>
              <w:t>2</w:t>
            </w:r>
            <w:r w:rsidR="0020389F" w:rsidRPr="00403A9B">
              <w:rPr>
                <w:rFonts w:eastAsia="標楷體" w:hAnsi="標楷體"/>
                <w:color w:val="FFFFFF"/>
                <w:sz w:val="26"/>
                <w:szCs w:val="26"/>
              </w:rPr>
              <w:t>年</w:t>
            </w:r>
          </w:p>
        </w:tc>
        <w:tc>
          <w:tcPr>
            <w:tcW w:w="1134" w:type="dxa"/>
            <w:tcBorders>
              <w:bottom w:val="double" w:sz="4" w:space="0" w:color="auto"/>
            </w:tcBorders>
            <w:shd w:val="clear" w:color="auto" w:fill="4F81BD"/>
            <w:vAlign w:val="center"/>
          </w:tcPr>
          <w:p w:rsidR="0020389F" w:rsidRPr="00403A9B" w:rsidRDefault="0020389F" w:rsidP="000810B1">
            <w:pPr>
              <w:spacing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3</w:t>
            </w:r>
            <w:r w:rsidRPr="00403A9B">
              <w:rPr>
                <w:rFonts w:eastAsia="標楷體" w:hAnsi="標楷體"/>
                <w:color w:val="FFFFFF"/>
                <w:sz w:val="26"/>
                <w:szCs w:val="26"/>
              </w:rPr>
              <w:t>年</w:t>
            </w:r>
          </w:p>
        </w:tc>
        <w:tc>
          <w:tcPr>
            <w:tcW w:w="1134" w:type="dxa"/>
            <w:tcBorders>
              <w:bottom w:val="double" w:sz="4" w:space="0" w:color="auto"/>
            </w:tcBorders>
            <w:shd w:val="clear" w:color="auto" w:fill="4F81BD"/>
            <w:vAlign w:val="center"/>
          </w:tcPr>
          <w:p w:rsidR="0020389F" w:rsidRPr="00403A9B" w:rsidRDefault="0020389F" w:rsidP="000810B1">
            <w:pPr>
              <w:spacing w:line="0" w:lineRule="atLeast"/>
              <w:jc w:val="center"/>
              <w:rPr>
                <w:rFonts w:eastAsia="標楷體"/>
                <w:color w:val="FFFFFF"/>
                <w:sz w:val="26"/>
                <w:szCs w:val="26"/>
              </w:rPr>
            </w:pPr>
            <w:r>
              <w:rPr>
                <w:rFonts w:eastAsia="標楷體" w:hint="eastAsia"/>
                <w:color w:val="FFFFFF"/>
                <w:sz w:val="26"/>
                <w:szCs w:val="26"/>
              </w:rPr>
              <w:t>10</w:t>
            </w:r>
            <w:r w:rsidR="00161526">
              <w:rPr>
                <w:rFonts w:eastAsia="標楷體" w:hint="eastAsia"/>
                <w:color w:val="FFFFFF"/>
                <w:sz w:val="26"/>
                <w:szCs w:val="26"/>
              </w:rPr>
              <w:t>4</w:t>
            </w:r>
            <w:r>
              <w:rPr>
                <w:rFonts w:eastAsia="標楷體" w:hint="eastAsia"/>
                <w:color w:val="FFFFFF"/>
                <w:sz w:val="26"/>
                <w:szCs w:val="26"/>
              </w:rPr>
              <w:t>年</w:t>
            </w:r>
          </w:p>
        </w:tc>
        <w:tc>
          <w:tcPr>
            <w:tcW w:w="1134" w:type="dxa"/>
            <w:tcBorders>
              <w:bottom w:val="double" w:sz="4" w:space="0" w:color="auto"/>
            </w:tcBorders>
            <w:shd w:val="clear" w:color="auto" w:fill="4F81BD"/>
            <w:vAlign w:val="center"/>
          </w:tcPr>
          <w:p w:rsidR="0020389F" w:rsidRPr="00403A9B" w:rsidRDefault="0020389F" w:rsidP="00566DE8">
            <w:pPr>
              <w:spacing w:line="0" w:lineRule="atLeast"/>
              <w:jc w:val="center"/>
              <w:rPr>
                <w:rFonts w:eastAsia="標楷體"/>
                <w:color w:val="FFFFFF"/>
                <w:sz w:val="26"/>
                <w:szCs w:val="26"/>
              </w:rPr>
            </w:pPr>
            <w:r w:rsidRPr="00403A9B">
              <w:rPr>
                <w:rFonts w:eastAsia="標楷體" w:hAnsi="標楷體"/>
                <w:color w:val="FFFFFF"/>
                <w:sz w:val="26"/>
                <w:szCs w:val="26"/>
              </w:rPr>
              <w:t>平均</w:t>
            </w:r>
          </w:p>
        </w:tc>
      </w:tr>
      <w:tr w:rsidR="000F6385" w:rsidRPr="00403A9B" w:rsidTr="00A06AF9">
        <w:trPr>
          <w:trHeight w:val="567"/>
        </w:trPr>
        <w:tc>
          <w:tcPr>
            <w:tcW w:w="567" w:type="dxa"/>
            <w:tcBorders>
              <w:top w:val="double" w:sz="4" w:space="0" w:color="auto"/>
            </w:tcBorders>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1</w:t>
            </w:r>
          </w:p>
        </w:tc>
        <w:tc>
          <w:tcPr>
            <w:tcW w:w="2551" w:type="dxa"/>
            <w:tcBorders>
              <w:top w:val="double" w:sz="4" w:space="0" w:color="auto"/>
            </w:tcBorders>
            <w:vAlign w:val="center"/>
          </w:tcPr>
          <w:p w:rsidR="000F6385" w:rsidRPr="00AE4173" w:rsidRDefault="000F6385" w:rsidP="00CF0F5F">
            <w:pPr>
              <w:rPr>
                <w:rFonts w:eastAsia="標楷體"/>
                <w:sz w:val="26"/>
                <w:szCs w:val="26"/>
              </w:rPr>
            </w:pPr>
            <w:r w:rsidRPr="00AE4173">
              <w:rPr>
                <w:color w:val="000000"/>
                <w:sz w:val="26"/>
                <w:szCs w:val="26"/>
              </w:rPr>
              <w:t>AJIS CO., LTD.</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6.39%</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8.53%</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12.50%</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9.23%</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2</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ECOMIC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1.48%</w:t>
            </w:r>
          </w:p>
        </w:tc>
        <w:tc>
          <w:tcPr>
            <w:tcW w:w="1134" w:type="dxa"/>
            <w:vAlign w:val="center"/>
          </w:tcPr>
          <w:p w:rsidR="000F6385" w:rsidRPr="000F6385" w:rsidRDefault="000F6385">
            <w:pPr>
              <w:jc w:val="right"/>
              <w:rPr>
                <w:color w:val="000000"/>
                <w:sz w:val="26"/>
                <w:szCs w:val="26"/>
              </w:rPr>
            </w:pPr>
            <w:r w:rsidRPr="000F6385">
              <w:rPr>
                <w:color w:val="000000"/>
                <w:sz w:val="26"/>
                <w:szCs w:val="26"/>
              </w:rPr>
              <w:t>5.75%</w:t>
            </w:r>
          </w:p>
        </w:tc>
        <w:tc>
          <w:tcPr>
            <w:tcW w:w="1134" w:type="dxa"/>
            <w:vAlign w:val="center"/>
          </w:tcPr>
          <w:p w:rsidR="000F6385" w:rsidRPr="000F6385" w:rsidRDefault="000F6385">
            <w:pPr>
              <w:jc w:val="right"/>
              <w:rPr>
                <w:color w:val="000000"/>
                <w:sz w:val="26"/>
                <w:szCs w:val="26"/>
              </w:rPr>
            </w:pPr>
            <w:r w:rsidRPr="000F6385">
              <w:rPr>
                <w:color w:val="000000"/>
                <w:sz w:val="26"/>
                <w:szCs w:val="26"/>
              </w:rPr>
              <w:t>7.40%</w:t>
            </w:r>
          </w:p>
        </w:tc>
        <w:tc>
          <w:tcPr>
            <w:tcW w:w="1134" w:type="dxa"/>
            <w:vAlign w:val="center"/>
          </w:tcPr>
          <w:p w:rsidR="000F6385" w:rsidRPr="000F6385" w:rsidRDefault="000F6385">
            <w:pPr>
              <w:jc w:val="right"/>
              <w:rPr>
                <w:color w:val="000000"/>
                <w:sz w:val="26"/>
                <w:szCs w:val="26"/>
              </w:rPr>
            </w:pPr>
            <w:r w:rsidRPr="000F6385">
              <w:rPr>
                <w:color w:val="000000"/>
                <w:sz w:val="26"/>
                <w:szCs w:val="26"/>
              </w:rPr>
              <w:t>5.16%</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3</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Eternal Asia Supply Chain Management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3.52%</w:t>
            </w:r>
          </w:p>
        </w:tc>
        <w:tc>
          <w:tcPr>
            <w:tcW w:w="1134" w:type="dxa"/>
            <w:vAlign w:val="center"/>
          </w:tcPr>
          <w:p w:rsidR="000F6385" w:rsidRPr="000F6385" w:rsidRDefault="000F6385">
            <w:pPr>
              <w:jc w:val="right"/>
              <w:rPr>
                <w:color w:val="000000"/>
                <w:sz w:val="26"/>
                <w:szCs w:val="26"/>
              </w:rPr>
            </w:pPr>
            <w:r w:rsidRPr="000F6385">
              <w:rPr>
                <w:color w:val="000000"/>
                <w:sz w:val="26"/>
                <w:szCs w:val="26"/>
              </w:rPr>
              <w:t>2.24%</w:t>
            </w:r>
          </w:p>
        </w:tc>
        <w:tc>
          <w:tcPr>
            <w:tcW w:w="1134" w:type="dxa"/>
            <w:vAlign w:val="center"/>
          </w:tcPr>
          <w:p w:rsidR="000F6385" w:rsidRPr="000F6385" w:rsidRDefault="000F6385">
            <w:pPr>
              <w:jc w:val="right"/>
              <w:rPr>
                <w:color w:val="000000"/>
                <w:sz w:val="26"/>
                <w:szCs w:val="26"/>
              </w:rPr>
            </w:pPr>
            <w:r w:rsidRPr="000F6385">
              <w:rPr>
                <w:color w:val="000000"/>
                <w:sz w:val="26"/>
                <w:szCs w:val="26"/>
              </w:rPr>
              <w:t>3.20%</w:t>
            </w:r>
          </w:p>
        </w:tc>
        <w:tc>
          <w:tcPr>
            <w:tcW w:w="1134" w:type="dxa"/>
            <w:vAlign w:val="center"/>
          </w:tcPr>
          <w:p w:rsidR="000F6385" w:rsidRPr="000F6385" w:rsidRDefault="000F6385">
            <w:pPr>
              <w:jc w:val="right"/>
              <w:rPr>
                <w:color w:val="000000"/>
                <w:sz w:val="26"/>
                <w:szCs w:val="26"/>
              </w:rPr>
            </w:pPr>
            <w:r w:rsidRPr="000F6385">
              <w:rPr>
                <w:color w:val="000000"/>
                <w:sz w:val="26"/>
                <w:szCs w:val="26"/>
              </w:rPr>
              <w:t>2.86%</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4</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F&amp;M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19.44%</w:t>
            </w:r>
          </w:p>
        </w:tc>
        <w:tc>
          <w:tcPr>
            <w:tcW w:w="1134" w:type="dxa"/>
            <w:vAlign w:val="center"/>
          </w:tcPr>
          <w:p w:rsidR="000F6385" w:rsidRPr="000F6385" w:rsidRDefault="000F6385">
            <w:pPr>
              <w:jc w:val="right"/>
              <w:rPr>
                <w:color w:val="000000"/>
                <w:sz w:val="26"/>
                <w:szCs w:val="26"/>
              </w:rPr>
            </w:pPr>
            <w:r w:rsidRPr="000F6385">
              <w:rPr>
                <w:color w:val="000000"/>
                <w:sz w:val="26"/>
                <w:szCs w:val="26"/>
              </w:rPr>
              <w:t>17.99%</w:t>
            </w:r>
          </w:p>
        </w:tc>
        <w:tc>
          <w:tcPr>
            <w:tcW w:w="1134" w:type="dxa"/>
            <w:vAlign w:val="center"/>
          </w:tcPr>
          <w:p w:rsidR="000F6385" w:rsidRPr="000F6385" w:rsidRDefault="000F6385">
            <w:pPr>
              <w:jc w:val="right"/>
              <w:rPr>
                <w:color w:val="000000"/>
                <w:sz w:val="26"/>
                <w:szCs w:val="26"/>
              </w:rPr>
            </w:pPr>
            <w:r w:rsidRPr="000F6385">
              <w:rPr>
                <w:color w:val="000000"/>
                <w:sz w:val="26"/>
                <w:szCs w:val="26"/>
              </w:rPr>
              <w:t>23.01%</w:t>
            </w:r>
          </w:p>
        </w:tc>
        <w:tc>
          <w:tcPr>
            <w:tcW w:w="1134" w:type="dxa"/>
            <w:vAlign w:val="center"/>
          </w:tcPr>
          <w:p w:rsidR="000F6385" w:rsidRPr="000F6385" w:rsidRDefault="000F6385">
            <w:pPr>
              <w:jc w:val="right"/>
              <w:rPr>
                <w:color w:val="000000"/>
                <w:sz w:val="26"/>
                <w:szCs w:val="26"/>
              </w:rPr>
            </w:pPr>
            <w:r w:rsidRPr="000F6385">
              <w:rPr>
                <w:color w:val="000000"/>
                <w:sz w:val="26"/>
                <w:szCs w:val="26"/>
              </w:rPr>
              <w:t>20.27%</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5</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Foodlink SA</w:t>
            </w:r>
          </w:p>
        </w:tc>
        <w:tc>
          <w:tcPr>
            <w:tcW w:w="1134" w:type="dxa"/>
            <w:vAlign w:val="center"/>
          </w:tcPr>
          <w:p w:rsidR="000F6385" w:rsidRPr="000F6385" w:rsidRDefault="000F6385">
            <w:pPr>
              <w:jc w:val="right"/>
              <w:rPr>
                <w:color w:val="000000"/>
                <w:sz w:val="26"/>
                <w:szCs w:val="26"/>
              </w:rPr>
            </w:pPr>
            <w:r w:rsidRPr="000F6385">
              <w:rPr>
                <w:color w:val="000000"/>
                <w:sz w:val="26"/>
                <w:szCs w:val="26"/>
              </w:rPr>
              <w:t>2.84%</w:t>
            </w:r>
          </w:p>
        </w:tc>
        <w:tc>
          <w:tcPr>
            <w:tcW w:w="1134" w:type="dxa"/>
            <w:vAlign w:val="center"/>
          </w:tcPr>
          <w:p w:rsidR="000F6385" w:rsidRPr="000F6385" w:rsidRDefault="000F6385">
            <w:pPr>
              <w:jc w:val="right"/>
              <w:rPr>
                <w:color w:val="000000"/>
                <w:sz w:val="26"/>
                <w:szCs w:val="26"/>
              </w:rPr>
            </w:pPr>
            <w:r w:rsidRPr="000F6385">
              <w:rPr>
                <w:color w:val="000000"/>
                <w:sz w:val="26"/>
                <w:szCs w:val="26"/>
              </w:rPr>
              <w:t>2.18%</w:t>
            </w:r>
          </w:p>
        </w:tc>
        <w:tc>
          <w:tcPr>
            <w:tcW w:w="1134" w:type="dxa"/>
            <w:vAlign w:val="center"/>
          </w:tcPr>
          <w:p w:rsidR="000F6385" w:rsidRPr="000F6385" w:rsidRDefault="000F6385">
            <w:pPr>
              <w:jc w:val="right"/>
              <w:rPr>
                <w:color w:val="000000"/>
                <w:sz w:val="26"/>
                <w:szCs w:val="26"/>
              </w:rPr>
            </w:pPr>
            <w:r w:rsidRPr="000F6385">
              <w:rPr>
                <w:color w:val="000000"/>
                <w:sz w:val="26"/>
                <w:szCs w:val="26"/>
              </w:rPr>
              <w:t>3.25%</w:t>
            </w:r>
          </w:p>
        </w:tc>
        <w:tc>
          <w:tcPr>
            <w:tcW w:w="1134" w:type="dxa"/>
            <w:vAlign w:val="center"/>
          </w:tcPr>
          <w:p w:rsidR="000F6385" w:rsidRPr="000F6385" w:rsidRDefault="000F6385">
            <w:pPr>
              <w:jc w:val="right"/>
              <w:rPr>
                <w:color w:val="000000"/>
                <w:sz w:val="26"/>
                <w:szCs w:val="26"/>
              </w:rPr>
            </w:pPr>
            <w:r w:rsidRPr="000F6385">
              <w:rPr>
                <w:color w:val="000000"/>
                <w:sz w:val="26"/>
                <w:szCs w:val="26"/>
              </w:rPr>
              <w:t>2.77%</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6</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Hyosung ITX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3.75%</w:t>
            </w:r>
          </w:p>
        </w:tc>
        <w:tc>
          <w:tcPr>
            <w:tcW w:w="1134" w:type="dxa"/>
            <w:vAlign w:val="center"/>
          </w:tcPr>
          <w:p w:rsidR="000F6385" w:rsidRPr="000F6385" w:rsidRDefault="000F6385">
            <w:pPr>
              <w:jc w:val="right"/>
              <w:rPr>
                <w:color w:val="000000"/>
                <w:sz w:val="26"/>
                <w:szCs w:val="26"/>
              </w:rPr>
            </w:pPr>
            <w:r w:rsidRPr="000F6385">
              <w:rPr>
                <w:color w:val="000000"/>
                <w:sz w:val="26"/>
                <w:szCs w:val="26"/>
              </w:rPr>
              <w:t>4.23%</w:t>
            </w:r>
          </w:p>
        </w:tc>
        <w:tc>
          <w:tcPr>
            <w:tcW w:w="1134" w:type="dxa"/>
            <w:vAlign w:val="center"/>
          </w:tcPr>
          <w:p w:rsidR="000F6385" w:rsidRPr="000F6385" w:rsidRDefault="000F6385">
            <w:pPr>
              <w:jc w:val="right"/>
              <w:rPr>
                <w:color w:val="000000"/>
                <w:sz w:val="26"/>
                <w:szCs w:val="26"/>
              </w:rPr>
            </w:pPr>
            <w:r w:rsidRPr="000F6385">
              <w:rPr>
                <w:color w:val="000000"/>
                <w:sz w:val="26"/>
                <w:szCs w:val="26"/>
              </w:rPr>
              <w:t>3.65%</w:t>
            </w:r>
          </w:p>
        </w:tc>
        <w:tc>
          <w:tcPr>
            <w:tcW w:w="1134" w:type="dxa"/>
            <w:vAlign w:val="center"/>
          </w:tcPr>
          <w:p w:rsidR="000F6385" w:rsidRPr="000F6385" w:rsidRDefault="000F6385">
            <w:pPr>
              <w:jc w:val="right"/>
              <w:rPr>
                <w:color w:val="000000"/>
                <w:sz w:val="26"/>
                <w:szCs w:val="26"/>
              </w:rPr>
            </w:pPr>
            <w:r w:rsidRPr="000F6385">
              <w:rPr>
                <w:color w:val="000000"/>
                <w:sz w:val="26"/>
                <w:szCs w:val="26"/>
              </w:rPr>
              <w:t>3.87%</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7</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Kelly Services,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1.06%</w:t>
            </w:r>
          </w:p>
        </w:tc>
        <w:tc>
          <w:tcPr>
            <w:tcW w:w="1134" w:type="dxa"/>
            <w:vAlign w:val="center"/>
          </w:tcPr>
          <w:p w:rsidR="000F6385" w:rsidRPr="000F6385" w:rsidRDefault="000F6385">
            <w:pPr>
              <w:jc w:val="right"/>
              <w:rPr>
                <w:color w:val="000000"/>
                <w:sz w:val="26"/>
                <w:szCs w:val="26"/>
              </w:rPr>
            </w:pPr>
            <w:r w:rsidRPr="000F6385">
              <w:rPr>
                <w:color w:val="000000"/>
                <w:sz w:val="26"/>
                <w:szCs w:val="26"/>
              </w:rPr>
              <w:t>0.61%</w:t>
            </w:r>
          </w:p>
        </w:tc>
        <w:tc>
          <w:tcPr>
            <w:tcW w:w="1134" w:type="dxa"/>
            <w:vAlign w:val="center"/>
          </w:tcPr>
          <w:p w:rsidR="000F6385" w:rsidRPr="000F6385" w:rsidRDefault="000F6385">
            <w:pPr>
              <w:jc w:val="right"/>
              <w:rPr>
                <w:color w:val="000000"/>
                <w:sz w:val="26"/>
                <w:szCs w:val="26"/>
              </w:rPr>
            </w:pPr>
            <w:r w:rsidRPr="000F6385">
              <w:rPr>
                <w:color w:val="000000"/>
                <w:sz w:val="26"/>
                <w:szCs w:val="26"/>
              </w:rPr>
              <w:t>1.22%</w:t>
            </w:r>
          </w:p>
        </w:tc>
        <w:tc>
          <w:tcPr>
            <w:tcW w:w="1134" w:type="dxa"/>
            <w:vAlign w:val="center"/>
          </w:tcPr>
          <w:p w:rsidR="000F6385" w:rsidRPr="000F6385" w:rsidRDefault="000F6385">
            <w:pPr>
              <w:jc w:val="right"/>
              <w:rPr>
                <w:color w:val="000000"/>
                <w:sz w:val="26"/>
                <w:szCs w:val="26"/>
              </w:rPr>
            </w:pPr>
            <w:r w:rsidRPr="000F6385">
              <w:rPr>
                <w:color w:val="000000"/>
                <w:sz w:val="26"/>
                <w:szCs w:val="26"/>
              </w:rPr>
              <w:t>0.96%</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sidRPr="00403A9B">
              <w:rPr>
                <w:rFonts w:eastAsia="標楷體"/>
                <w:sz w:val="26"/>
                <w:szCs w:val="26"/>
              </w:rPr>
              <w:t>8</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Moneygram International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41.39%</w:t>
            </w:r>
          </w:p>
        </w:tc>
        <w:tc>
          <w:tcPr>
            <w:tcW w:w="1134" w:type="dxa"/>
            <w:vAlign w:val="center"/>
          </w:tcPr>
          <w:p w:rsidR="000F6385" w:rsidRPr="000F6385" w:rsidRDefault="000F6385">
            <w:pPr>
              <w:jc w:val="right"/>
              <w:rPr>
                <w:color w:val="000000"/>
                <w:sz w:val="26"/>
                <w:szCs w:val="26"/>
              </w:rPr>
            </w:pPr>
            <w:r w:rsidRPr="000F6385">
              <w:rPr>
                <w:color w:val="000000"/>
                <w:sz w:val="26"/>
                <w:szCs w:val="26"/>
              </w:rPr>
              <w:t>38.39%</w:t>
            </w:r>
          </w:p>
        </w:tc>
        <w:tc>
          <w:tcPr>
            <w:tcW w:w="1134" w:type="dxa"/>
            <w:vAlign w:val="center"/>
          </w:tcPr>
          <w:p w:rsidR="000F6385" w:rsidRPr="000F6385" w:rsidRDefault="000F6385">
            <w:pPr>
              <w:jc w:val="right"/>
              <w:rPr>
                <w:color w:val="000000"/>
                <w:sz w:val="26"/>
                <w:szCs w:val="26"/>
              </w:rPr>
            </w:pPr>
            <w:r w:rsidRPr="000F6385">
              <w:rPr>
                <w:color w:val="000000"/>
                <w:sz w:val="26"/>
                <w:szCs w:val="26"/>
              </w:rPr>
              <w:t>31.18%</w:t>
            </w:r>
          </w:p>
        </w:tc>
        <w:tc>
          <w:tcPr>
            <w:tcW w:w="1134" w:type="dxa"/>
            <w:vAlign w:val="center"/>
          </w:tcPr>
          <w:p w:rsidR="000F6385" w:rsidRPr="000F6385" w:rsidRDefault="000F6385">
            <w:pPr>
              <w:jc w:val="right"/>
              <w:rPr>
                <w:color w:val="000000"/>
                <w:sz w:val="26"/>
                <w:szCs w:val="26"/>
              </w:rPr>
            </w:pPr>
            <w:r w:rsidRPr="000F6385">
              <w:rPr>
                <w:color w:val="000000"/>
                <w:sz w:val="26"/>
                <w:szCs w:val="26"/>
              </w:rPr>
              <w:t>36.90%</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Pr>
                <w:rFonts w:eastAsia="標楷體" w:hint="eastAsia"/>
                <w:sz w:val="26"/>
                <w:szCs w:val="26"/>
              </w:rPr>
              <w:t>9</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Powerwell Pacific Holdings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2.97%</w:t>
            </w:r>
          </w:p>
        </w:tc>
        <w:tc>
          <w:tcPr>
            <w:tcW w:w="1134" w:type="dxa"/>
            <w:vAlign w:val="center"/>
          </w:tcPr>
          <w:p w:rsidR="000F6385" w:rsidRPr="000F6385" w:rsidRDefault="000F6385">
            <w:pPr>
              <w:jc w:val="right"/>
              <w:rPr>
                <w:color w:val="000000"/>
                <w:sz w:val="26"/>
                <w:szCs w:val="26"/>
              </w:rPr>
            </w:pPr>
            <w:r w:rsidRPr="000F6385">
              <w:rPr>
                <w:color w:val="000000"/>
                <w:sz w:val="26"/>
                <w:szCs w:val="26"/>
              </w:rPr>
              <w:t>6.26%</w:t>
            </w:r>
          </w:p>
        </w:tc>
        <w:tc>
          <w:tcPr>
            <w:tcW w:w="1134" w:type="dxa"/>
            <w:vAlign w:val="center"/>
          </w:tcPr>
          <w:p w:rsidR="000F6385" w:rsidRPr="000F6385" w:rsidRDefault="000F6385">
            <w:pPr>
              <w:jc w:val="right"/>
              <w:rPr>
                <w:color w:val="000000"/>
                <w:sz w:val="26"/>
                <w:szCs w:val="26"/>
              </w:rPr>
            </w:pPr>
            <w:r w:rsidRPr="000F6385">
              <w:rPr>
                <w:color w:val="000000"/>
                <w:sz w:val="26"/>
                <w:szCs w:val="26"/>
              </w:rPr>
              <w:t>15.63%</w:t>
            </w:r>
          </w:p>
        </w:tc>
        <w:tc>
          <w:tcPr>
            <w:tcW w:w="1134" w:type="dxa"/>
            <w:vAlign w:val="center"/>
          </w:tcPr>
          <w:p w:rsidR="000F6385" w:rsidRPr="000F6385" w:rsidRDefault="000F6385">
            <w:pPr>
              <w:jc w:val="right"/>
              <w:rPr>
                <w:color w:val="000000"/>
                <w:sz w:val="26"/>
                <w:szCs w:val="26"/>
              </w:rPr>
            </w:pPr>
            <w:r w:rsidRPr="000F6385">
              <w:rPr>
                <w:color w:val="000000"/>
                <w:sz w:val="26"/>
                <w:szCs w:val="26"/>
              </w:rPr>
              <w:t>9.26%</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Pr>
                <w:rFonts w:eastAsia="標楷體" w:hint="eastAsia"/>
                <w:sz w:val="26"/>
                <w:szCs w:val="26"/>
              </w:rPr>
              <w:t>10</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Resources Connection,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7.18%</w:t>
            </w:r>
          </w:p>
        </w:tc>
        <w:tc>
          <w:tcPr>
            <w:tcW w:w="1134" w:type="dxa"/>
            <w:vAlign w:val="center"/>
          </w:tcPr>
          <w:p w:rsidR="000F6385" w:rsidRPr="000F6385" w:rsidRDefault="000F6385">
            <w:pPr>
              <w:jc w:val="right"/>
              <w:rPr>
                <w:color w:val="000000"/>
                <w:sz w:val="26"/>
                <w:szCs w:val="26"/>
              </w:rPr>
            </w:pPr>
            <w:r w:rsidRPr="000F6385">
              <w:rPr>
                <w:color w:val="000000"/>
                <w:sz w:val="26"/>
                <w:szCs w:val="26"/>
              </w:rPr>
              <w:t>9.30%</w:t>
            </w:r>
          </w:p>
        </w:tc>
        <w:tc>
          <w:tcPr>
            <w:tcW w:w="1134" w:type="dxa"/>
            <w:vAlign w:val="center"/>
          </w:tcPr>
          <w:p w:rsidR="000F6385" w:rsidRPr="000F6385" w:rsidRDefault="000F6385">
            <w:pPr>
              <w:jc w:val="right"/>
              <w:rPr>
                <w:color w:val="000000"/>
                <w:sz w:val="26"/>
                <w:szCs w:val="26"/>
              </w:rPr>
            </w:pPr>
            <w:r w:rsidRPr="000F6385">
              <w:rPr>
                <w:color w:val="000000"/>
                <w:sz w:val="26"/>
                <w:szCs w:val="26"/>
              </w:rPr>
              <w:t>9.88%</w:t>
            </w:r>
          </w:p>
        </w:tc>
        <w:tc>
          <w:tcPr>
            <w:tcW w:w="1134" w:type="dxa"/>
            <w:vAlign w:val="center"/>
          </w:tcPr>
          <w:p w:rsidR="000F6385" w:rsidRPr="000F6385" w:rsidRDefault="000F6385">
            <w:pPr>
              <w:jc w:val="right"/>
              <w:rPr>
                <w:color w:val="000000"/>
                <w:sz w:val="26"/>
                <w:szCs w:val="26"/>
              </w:rPr>
            </w:pPr>
            <w:r w:rsidRPr="000F6385">
              <w:rPr>
                <w:color w:val="000000"/>
                <w:sz w:val="26"/>
                <w:szCs w:val="26"/>
              </w:rPr>
              <w:t>8.80%</w:t>
            </w:r>
          </w:p>
        </w:tc>
      </w:tr>
      <w:tr w:rsidR="000F6385" w:rsidRPr="00403A9B" w:rsidTr="00A06AF9">
        <w:trPr>
          <w:trHeight w:val="567"/>
        </w:trPr>
        <w:tc>
          <w:tcPr>
            <w:tcW w:w="567" w:type="dxa"/>
            <w:vAlign w:val="center"/>
          </w:tcPr>
          <w:p w:rsidR="000F6385" w:rsidRPr="00403A9B" w:rsidRDefault="000F6385" w:rsidP="00566DE8">
            <w:pPr>
              <w:pStyle w:val="a3"/>
              <w:spacing w:after="0" w:line="0" w:lineRule="atLeast"/>
              <w:ind w:leftChars="0" w:left="0" w:rightChars="-11" w:right="-26"/>
              <w:jc w:val="center"/>
              <w:rPr>
                <w:rFonts w:eastAsia="標楷體"/>
                <w:sz w:val="26"/>
                <w:szCs w:val="26"/>
              </w:rPr>
            </w:pPr>
            <w:r>
              <w:rPr>
                <w:rFonts w:eastAsia="標楷體" w:hint="eastAsia"/>
                <w:sz w:val="26"/>
                <w:szCs w:val="26"/>
              </w:rPr>
              <w:t>11</w:t>
            </w:r>
          </w:p>
        </w:tc>
        <w:tc>
          <w:tcPr>
            <w:tcW w:w="2551" w:type="dxa"/>
            <w:vAlign w:val="center"/>
          </w:tcPr>
          <w:p w:rsidR="000F6385" w:rsidRPr="00AE4173" w:rsidRDefault="000F6385" w:rsidP="00CF0F5F">
            <w:pPr>
              <w:rPr>
                <w:rFonts w:eastAsia="標楷體"/>
                <w:sz w:val="26"/>
                <w:szCs w:val="26"/>
              </w:rPr>
            </w:pPr>
            <w:r w:rsidRPr="00AE4173">
              <w:rPr>
                <w:color w:val="000000"/>
                <w:sz w:val="26"/>
                <w:szCs w:val="26"/>
              </w:rPr>
              <w:t>Temp Holdings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5.41%</w:t>
            </w:r>
          </w:p>
        </w:tc>
        <w:tc>
          <w:tcPr>
            <w:tcW w:w="1134" w:type="dxa"/>
            <w:vAlign w:val="center"/>
          </w:tcPr>
          <w:p w:rsidR="000F6385" w:rsidRPr="000F6385" w:rsidRDefault="000F6385">
            <w:pPr>
              <w:jc w:val="right"/>
              <w:rPr>
                <w:color w:val="000000"/>
                <w:sz w:val="26"/>
                <w:szCs w:val="26"/>
              </w:rPr>
            </w:pPr>
            <w:r w:rsidRPr="000F6385">
              <w:rPr>
                <w:color w:val="000000"/>
                <w:sz w:val="26"/>
                <w:szCs w:val="26"/>
              </w:rPr>
              <w:t>6.22%</w:t>
            </w:r>
          </w:p>
        </w:tc>
        <w:tc>
          <w:tcPr>
            <w:tcW w:w="1134" w:type="dxa"/>
            <w:vAlign w:val="center"/>
          </w:tcPr>
          <w:p w:rsidR="000F6385" w:rsidRPr="000F6385" w:rsidRDefault="000F6385">
            <w:pPr>
              <w:jc w:val="right"/>
              <w:rPr>
                <w:color w:val="000000"/>
                <w:sz w:val="26"/>
                <w:szCs w:val="26"/>
              </w:rPr>
            </w:pPr>
            <w:r w:rsidRPr="000F6385">
              <w:rPr>
                <w:color w:val="000000"/>
                <w:sz w:val="26"/>
                <w:szCs w:val="26"/>
              </w:rPr>
              <w:t>5.73%</w:t>
            </w:r>
          </w:p>
        </w:tc>
        <w:tc>
          <w:tcPr>
            <w:tcW w:w="1134" w:type="dxa"/>
            <w:vAlign w:val="center"/>
          </w:tcPr>
          <w:p w:rsidR="000F6385" w:rsidRPr="000F6385" w:rsidRDefault="000F6385">
            <w:pPr>
              <w:jc w:val="right"/>
              <w:rPr>
                <w:color w:val="000000"/>
                <w:sz w:val="26"/>
                <w:szCs w:val="26"/>
              </w:rPr>
            </w:pPr>
            <w:r w:rsidRPr="000F6385">
              <w:rPr>
                <w:color w:val="000000"/>
                <w:sz w:val="26"/>
                <w:szCs w:val="26"/>
              </w:rPr>
              <w:t>5.79%</w:t>
            </w:r>
          </w:p>
        </w:tc>
      </w:tr>
      <w:tr w:rsidR="0020389F" w:rsidRPr="00E23C96" w:rsidTr="000810B1">
        <w:trPr>
          <w:trHeight w:val="454"/>
        </w:trPr>
        <w:tc>
          <w:tcPr>
            <w:tcW w:w="7654" w:type="dxa"/>
            <w:gridSpan w:val="6"/>
            <w:shd w:val="clear" w:color="auto" w:fill="4F81BD"/>
            <w:vAlign w:val="center"/>
          </w:tcPr>
          <w:p w:rsidR="0020389F" w:rsidRPr="00AE4173" w:rsidRDefault="0020389F" w:rsidP="00566DE8">
            <w:pPr>
              <w:jc w:val="center"/>
              <w:rPr>
                <w:rFonts w:eastAsia="標楷體"/>
                <w:sz w:val="26"/>
                <w:szCs w:val="26"/>
              </w:rPr>
            </w:pPr>
            <w:r w:rsidRPr="00AE4173">
              <w:rPr>
                <w:rFonts w:eastAsia="標楷體"/>
                <w:color w:val="FFFFFF"/>
                <w:sz w:val="26"/>
                <w:szCs w:val="26"/>
              </w:rPr>
              <w:t>常規交易範圍（四分位區間）</w:t>
            </w:r>
          </w:p>
        </w:tc>
      </w:tr>
      <w:tr w:rsidR="000F6385" w:rsidRPr="00403A9B" w:rsidTr="000810B1">
        <w:trPr>
          <w:trHeight w:val="454"/>
        </w:trPr>
        <w:tc>
          <w:tcPr>
            <w:tcW w:w="3118" w:type="dxa"/>
            <w:gridSpan w:val="2"/>
            <w:vAlign w:val="center"/>
          </w:tcPr>
          <w:p w:rsidR="000F6385" w:rsidRPr="00AE4173" w:rsidRDefault="000F6385" w:rsidP="00566DE8">
            <w:pPr>
              <w:jc w:val="center"/>
              <w:rPr>
                <w:rFonts w:eastAsia="標楷體"/>
                <w:color w:val="000000"/>
                <w:sz w:val="26"/>
                <w:szCs w:val="26"/>
              </w:rPr>
            </w:pPr>
            <w:r w:rsidRPr="00AE4173">
              <w:rPr>
                <w:rFonts w:eastAsia="標楷體"/>
                <w:color w:val="000000"/>
                <w:sz w:val="26"/>
                <w:szCs w:val="26"/>
              </w:rPr>
              <w:t>第</w:t>
            </w:r>
            <w:r w:rsidRPr="00AE4173">
              <w:rPr>
                <w:rFonts w:eastAsia="標楷體"/>
                <w:color w:val="000000"/>
                <w:sz w:val="26"/>
                <w:szCs w:val="26"/>
              </w:rPr>
              <w:t>25</w:t>
            </w:r>
            <w:r w:rsidRPr="00AE4173">
              <w:rPr>
                <w:rFonts w:eastAsia="標楷體"/>
                <w:color w:val="000000"/>
                <w:sz w:val="26"/>
                <w:szCs w:val="26"/>
              </w:rPr>
              <w:t>百分位數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2.84%</w:t>
            </w:r>
          </w:p>
        </w:tc>
        <w:tc>
          <w:tcPr>
            <w:tcW w:w="1134" w:type="dxa"/>
            <w:vAlign w:val="center"/>
          </w:tcPr>
          <w:p w:rsidR="000F6385" w:rsidRPr="000F6385" w:rsidRDefault="000F6385">
            <w:pPr>
              <w:jc w:val="right"/>
              <w:rPr>
                <w:color w:val="000000"/>
                <w:sz w:val="26"/>
                <w:szCs w:val="26"/>
              </w:rPr>
            </w:pPr>
            <w:r w:rsidRPr="000F6385">
              <w:rPr>
                <w:color w:val="000000"/>
                <w:sz w:val="26"/>
                <w:szCs w:val="26"/>
              </w:rPr>
              <w:t>2.24%</w:t>
            </w:r>
          </w:p>
        </w:tc>
        <w:tc>
          <w:tcPr>
            <w:tcW w:w="1134" w:type="dxa"/>
            <w:vAlign w:val="center"/>
          </w:tcPr>
          <w:p w:rsidR="000F6385" w:rsidRPr="000F6385" w:rsidRDefault="000F6385">
            <w:pPr>
              <w:jc w:val="right"/>
              <w:rPr>
                <w:color w:val="000000"/>
                <w:sz w:val="26"/>
                <w:szCs w:val="26"/>
              </w:rPr>
            </w:pPr>
            <w:r w:rsidRPr="000F6385">
              <w:rPr>
                <w:color w:val="000000"/>
                <w:sz w:val="26"/>
                <w:szCs w:val="26"/>
              </w:rPr>
              <w:t>3.25%</w:t>
            </w:r>
          </w:p>
        </w:tc>
        <w:tc>
          <w:tcPr>
            <w:tcW w:w="1134" w:type="dxa"/>
            <w:vAlign w:val="center"/>
          </w:tcPr>
          <w:p w:rsidR="000F6385" w:rsidRPr="000F6385" w:rsidRDefault="000F6385">
            <w:pPr>
              <w:jc w:val="right"/>
              <w:rPr>
                <w:color w:val="000000"/>
                <w:sz w:val="26"/>
                <w:szCs w:val="26"/>
              </w:rPr>
            </w:pPr>
            <w:r w:rsidRPr="000F6385">
              <w:rPr>
                <w:color w:val="000000"/>
                <w:sz w:val="26"/>
                <w:szCs w:val="26"/>
              </w:rPr>
              <w:t>2.86%</w:t>
            </w:r>
          </w:p>
        </w:tc>
      </w:tr>
      <w:tr w:rsidR="000F6385" w:rsidRPr="00403A9B" w:rsidTr="000810B1">
        <w:trPr>
          <w:trHeight w:val="454"/>
        </w:trPr>
        <w:tc>
          <w:tcPr>
            <w:tcW w:w="3118" w:type="dxa"/>
            <w:gridSpan w:val="2"/>
            <w:vAlign w:val="center"/>
          </w:tcPr>
          <w:p w:rsidR="000F6385" w:rsidRPr="00AE4173" w:rsidRDefault="000F6385" w:rsidP="00566DE8">
            <w:pPr>
              <w:jc w:val="center"/>
              <w:rPr>
                <w:rFonts w:eastAsia="標楷體"/>
                <w:color w:val="000000"/>
                <w:sz w:val="26"/>
                <w:szCs w:val="26"/>
              </w:rPr>
            </w:pPr>
            <w:r w:rsidRPr="00AE4173">
              <w:rPr>
                <w:rFonts w:eastAsia="標楷體"/>
                <w:color w:val="000000"/>
                <w:sz w:val="26"/>
                <w:szCs w:val="26"/>
              </w:rPr>
              <w:t>中位數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3.75%</w:t>
            </w:r>
          </w:p>
        </w:tc>
        <w:tc>
          <w:tcPr>
            <w:tcW w:w="1134" w:type="dxa"/>
            <w:vAlign w:val="center"/>
          </w:tcPr>
          <w:p w:rsidR="000F6385" w:rsidRPr="000F6385" w:rsidRDefault="000F6385">
            <w:pPr>
              <w:jc w:val="right"/>
              <w:rPr>
                <w:color w:val="000000"/>
                <w:sz w:val="26"/>
                <w:szCs w:val="26"/>
              </w:rPr>
            </w:pPr>
            <w:r w:rsidRPr="000F6385">
              <w:rPr>
                <w:color w:val="000000"/>
                <w:sz w:val="26"/>
                <w:szCs w:val="26"/>
              </w:rPr>
              <w:t>6.22%</w:t>
            </w:r>
          </w:p>
        </w:tc>
        <w:tc>
          <w:tcPr>
            <w:tcW w:w="1134" w:type="dxa"/>
            <w:vAlign w:val="center"/>
          </w:tcPr>
          <w:p w:rsidR="000F6385" w:rsidRPr="000F6385" w:rsidRDefault="000F6385">
            <w:pPr>
              <w:jc w:val="right"/>
              <w:rPr>
                <w:color w:val="000000"/>
                <w:sz w:val="26"/>
                <w:szCs w:val="26"/>
              </w:rPr>
            </w:pPr>
            <w:r w:rsidRPr="000F6385">
              <w:rPr>
                <w:color w:val="000000"/>
                <w:sz w:val="26"/>
                <w:szCs w:val="26"/>
              </w:rPr>
              <w:t>7.40%</w:t>
            </w:r>
          </w:p>
        </w:tc>
        <w:tc>
          <w:tcPr>
            <w:tcW w:w="1134" w:type="dxa"/>
            <w:vAlign w:val="center"/>
          </w:tcPr>
          <w:p w:rsidR="000F6385" w:rsidRPr="000F6385" w:rsidRDefault="000F6385">
            <w:pPr>
              <w:jc w:val="right"/>
              <w:rPr>
                <w:color w:val="000000"/>
                <w:sz w:val="26"/>
                <w:szCs w:val="26"/>
              </w:rPr>
            </w:pPr>
            <w:r w:rsidRPr="000F6385">
              <w:rPr>
                <w:color w:val="000000"/>
                <w:sz w:val="26"/>
                <w:szCs w:val="26"/>
              </w:rPr>
              <w:t>5.79%</w:t>
            </w:r>
          </w:p>
        </w:tc>
      </w:tr>
      <w:tr w:rsidR="000F6385" w:rsidRPr="00403A9B" w:rsidTr="000810B1">
        <w:trPr>
          <w:trHeight w:val="454"/>
        </w:trPr>
        <w:tc>
          <w:tcPr>
            <w:tcW w:w="3118" w:type="dxa"/>
            <w:gridSpan w:val="2"/>
            <w:vAlign w:val="center"/>
          </w:tcPr>
          <w:p w:rsidR="000F6385" w:rsidRPr="00AE4173" w:rsidRDefault="000F6385" w:rsidP="00566DE8">
            <w:pPr>
              <w:jc w:val="center"/>
              <w:rPr>
                <w:rFonts w:eastAsia="標楷體"/>
                <w:color w:val="000000"/>
                <w:sz w:val="26"/>
                <w:szCs w:val="26"/>
              </w:rPr>
            </w:pPr>
            <w:r w:rsidRPr="00AE4173">
              <w:rPr>
                <w:rFonts w:eastAsia="標楷體"/>
                <w:color w:val="000000"/>
                <w:sz w:val="26"/>
                <w:szCs w:val="26"/>
              </w:rPr>
              <w:t>第</w:t>
            </w:r>
            <w:r w:rsidRPr="00AE4173">
              <w:rPr>
                <w:rFonts w:eastAsia="標楷體"/>
                <w:color w:val="000000"/>
                <w:sz w:val="26"/>
                <w:szCs w:val="26"/>
              </w:rPr>
              <w:t>75</w:t>
            </w:r>
            <w:r w:rsidRPr="00AE4173">
              <w:rPr>
                <w:rFonts w:eastAsia="標楷體"/>
                <w:color w:val="000000"/>
                <w:sz w:val="26"/>
                <w:szCs w:val="26"/>
              </w:rPr>
              <w:t>百分位數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7.18%</w:t>
            </w:r>
          </w:p>
        </w:tc>
        <w:tc>
          <w:tcPr>
            <w:tcW w:w="1134" w:type="dxa"/>
            <w:vAlign w:val="center"/>
          </w:tcPr>
          <w:p w:rsidR="000F6385" w:rsidRPr="000F6385" w:rsidRDefault="000F6385">
            <w:pPr>
              <w:jc w:val="right"/>
              <w:rPr>
                <w:color w:val="000000"/>
                <w:sz w:val="26"/>
                <w:szCs w:val="26"/>
              </w:rPr>
            </w:pPr>
            <w:r w:rsidRPr="000F6385">
              <w:rPr>
                <w:color w:val="000000"/>
                <w:sz w:val="26"/>
                <w:szCs w:val="26"/>
              </w:rPr>
              <w:t>9.30%</w:t>
            </w:r>
          </w:p>
        </w:tc>
        <w:tc>
          <w:tcPr>
            <w:tcW w:w="1134" w:type="dxa"/>
            <w:vAlign w:val="center"/>
          </w:tcPr>
          <w:p w:rsidR="000F6385" w:rsidRPr="000F6385" w:rsidRDefault="000F6385">
            <w:pPr>
              <w:jc w:val="right"/>
              <w:rPr>
                <w:color w:val="000000"/>
                <w:sz w:val="26"/>
                <w:szCs w:val="26"/>
              </w:rPr>
            </w:pPr>
            <w:r w:rsidRPr="000F6385">
              <w:rPr>
                <w:color w:val="000000"/>
                <w:sz w:val="26"/>
                <w:szCs w:val="26"/>
              </w:rPr>
              <w:t>15.63%</w:t>
            </w:r>
          </w:p>
        </w:tc>
        <w:tc>
          <w:tcPr>
            <w:tcW w:w="1134" w:type="dxa"/>
            <w:vAlign w:val="center"/>
          </w:tcPr>
          <w:p w:rsidR="000F6385" w:rsidRPr="000F6385" w:rsidRDefault="000F6385">
            <w:pPr>
              <w:jc w:val="right"/>
              <w:rPr>
                <w:color w:val="000000"/>
                <w:sz w:val="26"/>
                <w:szCs w:val="26"/>
              </w:rPr>
            </w:pPr>
            <w:r w:rsidRPr="000F6385">
              <w:rPr>
                <w:color w:val="000000"/>
                <w:sz w:val="26"/>
                <w:szCs w:val="26"/>
              </w:rPr>
              <w:t>9.26%</w:t>
            </w:r>
          </w:p>
        </w:tc>
      </w:tr>
    </w:tbl>
    <w:p w:rsidR="002D3712" w:rsidRPr="002D3712" w:rsidRDefault="00336F2E" w:rsidP="00425BCD">
      <w:pPr>
        <w:tabs>
          <w:tab w:val="left" w:pos="1440"/>
          <w:tab w:val="left" w:pos="1560"/>
        </w:tabs>
        <w:spacing w:beforeLines="50" w:before="120" w:afterLines="50" w:after="120" w:line="360" w:lineRule="auto"/>
        <w:ind w:left="958"/>
        <w:jc w:val="both"/>
        <w:rPr>
          <w:rFonts w:eastAsia="標楷體" w:hAnsi="標楷體"/>
          <w:b/>
          <w:sz w:val="28"/>
          <w:szCs w:val="26"/>
        </w:rPr>
      </w:pPr>
      <w:r w:rsidRPr="00912430">
        <w:rPr>
          <w:rFonts w:eastAsia="標楷體" w:hAnsi="標楷體"/>
          <w:b/>
          <w:sz w:val="28"/>
          <w:szCs w:val="26"/>
        </w:rPr>
        <w:t>2</w:t>
      </w:r>
      <w:r w:rsidRPr="00912430">
        <w:rPr>
          <w:rFonts w:eastAsia="標楷體" w:hAnsi="標楷體" w:hint="eastAsia"/>
          <w:b/>
          <w:sz w:val="28"/>
          <w:szCs w:val="26"/>
        </w:rPr>
        <w:t>、</w:t>
      </w:r>
      <w:r w:rsidR="002D3712" w:rsidRPr="002D3712">
        <w:rPr>
          <w:rFonts w:eastAsia="標楷體" w:hAnsi="標楷體" w:hint="eastAsia"/>
          <w:b/>
          <w:sz w:val="28"/>
          <w:szCs w:val="26"/>
        </w:rPr>
        <w:t>經資本性調整後可比較對象之常規交易範圍</w:t>
      </w:r>
    </w:p>
    <w:p w:rsidR="002D3712" w:rsidRDefault="00336F2E" w:rsidP="00425BCD">
      <w:pPr>
        <w:spacing w:beforeLines="50" w:before="120" w:afterLines="50" w:after="120" w:line="360" w:lineRule="auto"/>
        <w:ind w:leftChars="400" w:left="960" w:firstLineChars="200" w:firstLine="520"/>
        <w:jc w:val="both"/>
        <w:rPr>
          <w:rFonts w:eastAsia="標楷體"/>
          <w:sz w:val="26"/>
          <w:szCs w:val="26"/>
        </w:rPr>
      </w:pPr>
      <w:r w:rsidRPr="002E5352">
        <w:rPr>
          <w:rFonts w:eastAsia="標楷體" w:hint="eastAsia"/>
          <w:sz w:val="26"/>
          <w:szCs w:val="26"/>
        </w:rPr>
        <w:t>經過資本性調整</w:t>
      </w:r>
      <w:r>
        <w:rPr>
          <w:rFonts w:eastAsia="標楷體" w:hint="eastAsia"/>
          <w:sz w:val="26"/>
          <w:szCs w:val="26"/>
        </w:rPr>
        <w:t>後</w:t>
      </w:r>
      <w:r w:rsidRPr="002E5352">
        <w:rPr>
          <w:rFonts w:eastAsia="標楷體" w:hint="eastAsia"/>
          <w:sz w:val="26"/>
          <w:szCs w:val="26"/>
        </w:rPr>
        <w:t>，</w:t>
      </w:r>
      <w:r w:rsidRPr="00336F2E">
        <w:rPr>
          <w:rFonts w:eastAsia="標楷體"/>
          <w:sz w:val="26"/>
          <w:szCs w:val="26"/>
        </w:rPr>
        <w:t>受測個體台灣柏恩氏為服務提供者之可比</w:t>
      </w:r>
      <w:r w:rsidRPr="00336F2E">
        <w:rPr>
          <w:rFonts w:eastAsia="標楷體"/>
          <w:sz w:val="26"/>
          <w:szCs w:val="26"/>
        </w:rPr>
        <w:lastRenderedPageBreak/>
        <w:t>較對象</w:t>
      </w:r>
      <w:r w:rsidR="00161526">
        <w:rPr>
          <w:rFonts w:eastAsia="標楷體" w:hint="eastAsia"/>
          <w:sz w:val="26"/>
          <w:szCs w:val="26"/>
        </w:rPr>
        <w:t>102</w:t>
      </w:r>
      <w:r w:rsidRPr="00336F2E">
        <w:rPr>
          <w:rFonts w:eastAsia="標楷體"/>
          <w:sz w:val="26"/>
          <w:szCs w:val="26"/>
        </w:rPr>
        <w:t>至</w:t>
      </w:r>
      <w:r w:rsidR="00161526">
        <w:rPr>
          <w:rFonts w:eastAsia="標楷體" w:hint="eastAsia"/>
          <w:sz w:val="26"/>
          <w:szCs w:val="26"/>
        </w:rPr>
        <w:t>104</w:t>
      </w:r>
      <w:r w:rsidRPr="00336F2E">
        <w:rPr>
          <w:rFonts w:eastAsia="標楷體"/>
          <w:sz w:val="26"/>
          <w:szCs w:val="26"/>
        </w:rPr>
        <w:t>年度</w:t>
      </w:r>
      <w:r w:rsidRPr="00336F2E">
        <w:rPr>
          <w:rFonts w:eastAsia="標楷體" w:hint="eastAsia"/>
          <w:sz w:val="26"/>
          <w:szCs w:val="26"/>
        </w:rPr>
        <w:t>成本及營業費用淨利</w:t>
      </w:r>
      <w:r w:rsidRPr="00336F2E">
        <w:rPr>
          <w:rFonts w:eastAsia="標楷體"/>
          <w:sz w:val="26"/>
          <w:szCs w:val="26"/>
        </w:rPr>
        <w:t>率（請參見附件</w:t>
      </w:r>
      <w:r>
        <w:rPr>
          <w:rFonts w:eastAsia="標楷體" w:hint="eastAsia"/>
          <w:sz w:val="26"/>
          <w:szCs w:val="26"/>
        </w:rPr>
        <w:t>H</w:t>
      </w:r>
      <w:r w:rsidRPr="00336F2E">
        <w:rPr>
          <w:rFonts w:eastAsia="標楷體"/>
          <w:sz w:val="26"/>
          <w:szCs w:val="26"/>
        </w:rPr>
        <w:t>）整理如下：</w:t>
      </w:r>
    </w:p>
    <w:tbl>
      <w:tblPr>
        <w:tblW w:w="7654"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567"/>
        <w:gridCol w:w="2551"/>
        <w:gridCol w:w="1134"/>
        <w:gridCol w:w="1134"/>
        <w:gridCol w:w="1134"/>
        <w:gridCol w:w="1134"/>
      </w:tblGrid>
      <w:tr w:rsidR="00336F2E" w:rsidRPr="00403A9B" w:rsidTr="00396553">
        <w:trPr>
          <w:cantSplit/>
          <w:trHeight w:val="556"/>
          <w:tblHeader/>
        </w:trPr>
        <w:tc>
          <w:tcPr>
            <w:tcW w:w="567" w:type="dxa"/>
            <w:vMerge w:val="restart"/>
            <w:shd w:val="clear" w:color="auto" w:fill="4F81BD"/>
            <w:vAlign w:val="center"/>
          </w:tcPr>
          <w:p w:rsidR="00336F2E" w:rsidRPr="00403A9B" w:rsidRDefault="00336F2E" w:rsidP="00396553">
            <w:pPr>
              <w:spacing w:line="0" w:lineRule="atLeast"/>
              <w:jc w:val="center"/>
              <w:rPr>
                <w:rFonts w:eastAsia="標楷體"/>
                <w:color w:val="FFFFFF"/>
                <w:sz w:val="26"/>
                <w:szCs w:val="26"/>
              </w:rPr>
            </w:pPr>
            <w:r w:rsidRPr="00403A9B">
              <w:rPr>
                <w:rFonts w:eastAsia="標楷體" w:hAnsi="標楷體"/>
                <w:color w:val="FFFFFF"/>
                <w:sz w:val="26"/>
                <w:szCs w:val="26"/>
              </w:rPr>
              <w:t>編號</w:t>
            </w:r>
          </w:p>
        </w:tc>
        <w:tc>
          <w:tcPr>
            <w:tcW w:w="2551" w:type="dxa"/>
            <w:shd w:val="clear" w:color="auto" w:fill="4F81BD"/>
            <w:vAlign w:val="center"/>
          </w:tcPr>
          <w:p w:rsidR="00336F2E" w:rsidRPr="00403A9B" w:rsidRDefault="00336F2E" w:rsidP="00396553">
            <w:pPr>
              <w:spacing w:line="0" w:lineRule="atLeast"/>
              <w:jc w:val="center"/>
              <w:rPr>
                <w:rFonts w:eastAsia="標楷體"/>
                <w:color w:val="FFFFFF"/>
                <w:sz w:val="26"/>
                <w:szCs w:val="26"/>
              </w:rPr>
            </w:pPr>
            <w:r w:rsidRPr="00403A9B">
              <w:rPr>
                <w:rFonts w:eastAsia="標楷體" w:hAnsi="標楷體"/>
                <w:color w:val="FFFFFF"/>
                <w:sz w:val="26"/>
                <w:szCs w:val="26"/>
              </w:rPr>
              <w:t>可比較對象</w:t>
            </w:r>
          </w:p>
        </w:tc>
        <w:tc>
          <w:tcPr>
            <w:tcW w:w="4536" w:type="dxa"/>
            <w:gridSpan w:val="4"/>
            <w:shd w:val="clear" w:color="auto" w:fill="4F81BD"/>
            <w:vAlign w:val="center"/>
          </w:tcPr>
          <w:p w:rsidR="00336F2E" w:rsidRPr="00403A9B" w:rsidRDefault="00336F2E" w:rsidP="00396553">
            <w:pPr>
              <w:spacing w:line="0" w:lineRule="atLeast"/>
              <w:jc w:val="center"/>
              <w:rPr>
                <w:rFonts w:eastAsia="標楷體"/>
                <w:color w:val="FFFFFF"/>
                <w:sz w:val="26"/>
                <w:szCs w:val="26"/>
              </w:rPr>
            </w:pPr>
            <w:r>
              <w:rPr>
                <w:rFonts w:eastAsia="標楷體" w:hAnsi="標楷體" w:hint="eastAsia"/>
                <w:color w:val="FFFFFF"/>
                <w:sz w:val="26"/>
                <w:szCs w:val="26"/>
              </w:rPr>
              <w:t>成本及營業費用淨利</w:t>
            </w:r>
            <w:r w:rsidRPr="00403A9B">
              <w:rPr>
                <w:rFonts w:eastAsia="標楷體" w:hAnsi="標楷體"/>
                <w:color w:val="FFFFFF"/>
                <w:sz w:val="26"/>
                <w:szCs w:val="26"/>
              </w:rPr>
              <w:t>率（</w:t>
            </w:r>
            <w:r w:rsidRPr="00403A9B">
              <w:rPr>
                <w:rFonts w:eastAsia="標楷體"/>
                <w:color w:val="FFFFFF"/>
                <w:sz w:val="26"/>
                <w:szCs w:val="26"/>
              </w:rPr>
              <w:t>%</w:t>
            </w:r>
            <w:r w:rsidRPr="00403A9B">
              <w:rPr>
                <w:rFonts w:eastAsia="標楷體" w:hAnsi="標楷體"/>
                <w:color w:val="FFFFFF"/>
                <w:sz w:val="26"/>
                <w:szCs w:val="26"/>
              </w:rPr>
              <w:t>）</w:t>
            </w:r>
          </w:p>
        </w:tc>
      </w:tr>
      <w:tr w:rsidR="00336F2E" w:rsidRPr="00403A9B" w:rsidTr="00396553">
        <w:trPr>
          <w:cantSplit/>
          <w:trHeight w:val="424"/>
          <w:tblHeader/>
        </w:trPr>
        <w:tc>
          <w:tcPr>
            <w:tcW w:w="567" w:type="dxa"/>
            <w:vMerge/>
            <w:tcBorders>
              <w:bottom w:val="double" w:sz="4" w:space="0" w:color="auto"/>
            </w:tcBorders>
            <w:shd w:val="clear" w:color="auto" w:fill="4F81BD"/>
            <w:vAlign w:val="center"/>
          </w:tcPr>
          <w:p w:rsidR="00336F2E" w:rsidRPr="00403A9B" w:rsidRDefault="00336F2E" w:rsidP="00396553">
            <w:pPr>
              <w:spacing w:line="0" w:lineRule="atLeast"/>
              <w:jc w:val="center"/>
              <w:rPr>
                <w:rFonts w:eastAsia="標楷體"/>
                <w:color w:val="FFFFFF"/>
                <w:sz w:val="26"/>
                <w:szCs w:val="26"/>
              </w:rPr>
            </w:pPr>
          </w:p>
        </w:tc>
        <w:tc>
          <w:tcPr>
            <w:tcW w:w="2551" w:type="dxa"/>
            <w:tcBorders>
              <w:bottom w:val="double" w:sz="4" w:space="0" w:color="auto"/>
            </w:tcBorders>
            <w:shd w:val="clear" w:color="auto" w:fill="4F81BD"/>
            <w:vAlign w:val="center"/>
          </w:tcPr>
          <w:p w:rsidR="00336F2E" w:rsidRPr="00403A9B" w:rsidRDefault="00336F2E" w:rsidP="00396553">
            <w:pPr>
              <w:spacing w:line="0" w:lineRule="atLeast"/>
              <w:jc w:val="center"/>
              <w:rPr>
                <w:rFonts w:eastAsia="標楷體"/>
                <w:color w:val="FFFFFF"/>
                <w:sz w:val="26"/>
                <w:szCs w:val="26"/>
              </w:rPr>
            </w:pPr>
            <w:r w:rsidRPr="00403A9B">
              <w:rPr>
                <w:rFonts w:eastAsia="標楷體" w:hAnsi="標楷體"/>
                <w:color w:val="FFFFFF"/>
                <w:sz w:val="26"/>
                <w:szCs w:val="26"/>
              </w:rPr>
              <w:t>資料年度</w:t>
            </w:r>
          </w:p>
        </w:tc>
        <w:tc>
          <w:tcPr>
            <w:tcW w:w="1134" w:type="dxa"/>
            <w:tcBorders>
              <w:bottom w:val="double" w:sz="4" w:space="0" w:color="auto"/>
            </w:tcBorders>
            <w:shd w:val="clear" w:color="auto" w:fill="4F81BD"/>
            <w:vAlign w:val="center"/>
          </w:tcPr>
          <w:p w:rsidR="00336F2E" w:rsidRPr="00403A9B" w:rsidRDefault="00161526" w:rsidP="00396553">
            <w:pPr>
              <w:spacing w:line="0" w:lineRule="atLeast"/>
              <w:jc w:val="center"/>
              <w:rPr>
                <w:rFonts w:eastAsia="標楷體"/>
                <w:color w:val="FFFFFF"/>
                <w:sz w:val="26"/>
                <w:szCs w:val="26"/>
              </w:rPr>
            </w:pPr>
            <w:r>
              <w:rPr>
                <w:rFonts w:eastAsia="標楷體" w:hAnsi="標楷體" w:hint="eastAsia"/>
                <w:color w:val="FFFFFF"/>
                <w:sz w:val="26"/>
                <w:szCs w:val="26"/>
              </w:rPr>
              <w:t>102</w:t>
            </w:r>
            <w:r w:rsidR="00336F2E" w:rsidRPr="00403A9B">
              <w:rPr>
                <w:rFonts w:eastAsia="標楷體" w:hAnsi="標楷體"/>
                <w:color w:val="FFFFFF"/>
                <w:sz w:val="26"/>
                <w:szCs w:val="26"/>
              </w:rPr>
              <w:t>年</w:t>
            </w:r>
          </w:p>
        </w:tc>
        <w:tc>
          <w:tcPr>
            <w:tcW w:w="1134" w:type="dxa"/>
            <w:tcBorders>
              <w:bottom w:val="double" w:sz="4" w:space="0" w:color="auto"/>
            </w:tcBorders>
            <w:shd w:val="clear" w:color="auto" w:fill="4F81BD"/>
            <w:vAlign w:val="center"/>
          </w:tcPr>
          <w:p w:rsidR="00336F2E" w:rsidRPr="00403A9B" w:rsidRDefault="00161526" w:rsidP="00396553">
            <w:pPr>
              <w:spacing w:line="0" w:lineRule="atLeast"/>
              <w:jc w:val="center"/>
              <w:rPr>
                <w:rFonts w:eastAsia="標楷體"/>
                <w:color w:val="FFFFFF"/>
                <w:sz w:val="26"/>
                <w:szCs w:val="26"/>
              </w:rPr>
            </w:pPr>
            <w:r>
              <w:rPr>
                <w:rFonts w:eastAsia="標楷體" w:hint="eastAsia"/>
                <w:color w:val="FFFFFF"/>
                <w:sz w:val="26"/>
                <w:szCs w:val="26"/>
              </w:rPr>
              <w:t>103</w:t>
            </w:r>
            <w:r w:rsidR="00336F2E" w:rsidRPr="00403A9B">
              <w:rPr>
                <w:rFonts w:eastAsia="標楷體" w:hAnsi="標楷體"/>
                <w:color w:val="FFFFFF"/>
                <w:sz w:val="26"/>
                <w:szCs w:val="26"/>
              </w:rPr>
              <w:t>年</w:t>
            </w:r>
          </w:p>
        </w:tc>
        <w:tc>
          <w:tcPr>
            <w:tcW w:w="1134" w:type="dxa"/>
            <w:tcBorders>
              <w:bottom w:val="double" w:sz="4" w:space="0" w:color="auto"/>
            </w:tcBorders>
            <w:shd w:val="clear" w:color="auto" w:fill="4F81BD"/>
            <w:vAlign w:val="center"/>
          </w:tcPr>
          <w:p w:rsidR="00336F2E" w:rsidRPr="00403A9B" w:rsidRDefault="00161526" w:rsidP="00396553">
            <w:pPr>
              <w:spacing w:line="0" w:lineRule="atLeast"/>
              <w:jc w:val="center"/>
              <w:rPr>
                <w:rFonts w:eastAsia="標楷體"/>
                <w:color w:val="FFFFFF"/>
                <w:sz w:val="26"/>
                <w:szCs w:val="26"/>
              </w:rPr>
            </w:pPr>
            <w:r>
              <w:rPr>
                <w:rFonts w:eastAsia="標楷體" w:hint="eastAsia"/>
                <w:color w:val="FFFFFF"/>
                <w:sz w:val="26"/>
                <w:szCs w:val="26"/>
              </w:rPr>
              <w:t>104</w:t>
            </w:r>
            <w:r w:rsidR="00336F2E">
              <w:rPr>
                <w:rFonts w:eastAsia="標楷體" w:hint="eastAsia"/>
                <w:color w:val="FFFFFF"/>
                <w:sz w:val="26"/>
                <w:szCs w:val="26"/>
              </w:rPr>
              <w:t>年</w:t>
            </w:r>
          </w:p>
        </w:tc>
        <w:tc>
          <w:tcPr>
            <w:tcW w:w="1134" w:type="dxa"/>
            <w:tcBorders>
              <w:bottom w:val="double" w:sz="4" w:space="0" w:color="auto"/>
            </w:tcBorders>
            <w:shd w:val="clear" w:color="auto" w:fill="4F81BD"/>
            <w:vAlign w:val="center"/>
          </w:tcPr>
          <w:p w:rsidR="00336F2E" w:rsidRPr="00403A9B" w:rsidRDefault="00336F2E" w:rsidP="00396553">
            <w:pPr>
              <w:spacing w:line="0" w:lineRule="atLeast"/>
              <w:jc w:val="center"/>
              <w:rPr>
                <w:rFonts w:eastAsia="標楷體"/>
                <w:color w:val="FFFFFF"/>
                <w:sz w:val="26"/>
                <w:szCs w:val="26"/>
              </w:rPr>
            </w:pPr>
            <w:r w:rsidRPr="00403A9B">
              <w:rPr>
                <w:rFonts w:eastAsia="標楷體" w:hAnsi="標楷體"/>
                <w:color w:val="FFFFFF"/>
                <w:sz w:val="26"/>
                <w:szCs w:val="26"/>
              </w:rPr>
              <w:t>平均</w:t>
            </w:r>
          </w:p>
        </w:tc>
      </w:tr>
      <w:tr w:rsidR="000F6385" w:rsidRPr="00403A9B" w:rsidTr="00396553">
        <w:trPr>
          <w:trHeight w:val="567"/>
        </w:trPr>
        <w:tc>
          <w:tcPr>
            <w:tcW w:w="567" w:type="dxa"/>
            <w:tcBorders>
              <w:top w:val="double" w:sz="4" w:space="0" w:color="auto"/>
            </w:tcBorders>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1</w:t>
            </w:r>
          </w:p>
        </w:tc>
        <w:tc>
          <w:tcPr>
            <w:tcW w:w="2551" w:type="dxa"/>
            <w:tcBorders>
              <w:top w:val="double" w:sz="4" w:space="0" w:color="auto"/>
            </w:tcBorders>
            <w:vAlign w:val="center"/>
          </w:tcPr>
          <w:p w:rsidR="000F6385" w:rsidRPr="00AE4173" w:rsidRDefault="000F6385" w:rsidP="00396553">
            <w:pPr>
              <w:rPr>
                <w:rFonts w:eastAsia="標楷體"/>
                <w:sz w:val="26"/>
                <w:szCs w:val="26"/>
              </w:rPr>
            </w:pPr>
            <w:r w:rsidRPr="00AE4173">
              <w:rPr>
                <w:color w:val="000000"/>
                <w:sz w:val="26"/>
                <w:szCs w:val="26"/>
              </w:rPr>
              <w:t>AJIS CO., LTD.</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6.33%</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8.43%</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12.49%</w:t>
            </w:r>
          </w:p>
        </w:tc>
        <w:tc>
          <w:tcPr>
            <w:tcW w:w="1134" w:type="dxa"/>
            <w:tcBorders>
              <w:top w:val="double" w:sz="4" w:space="0" w:color="auto"/>
            </w:tcBorders>
            <w:vAlign w:val="center"/>
          </w:tcPr>
          <w:p w:rsidR="000F6385" w:rsidRPr="000F6385" w:rsidRDefault="000F6385">
            <w:pPr>
              <w:jc w:val="right"/>
              <w:rPr>
                <w:color w:val="000000"/>
                <w:sz w:val="26"/>
                <w:szCs w:val="26"/>
              </w:rPr>
            </w:pPr>
            <w:r w:rsidRPr="000F6385">
              <w:rPr>
                <w:color w:val="000000"/>
                <w:sz w:val="26"/>
                <w:szCs w:val="26"/>
              </w:rPr>
              <w:t>9.18%</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2</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ECOMIC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0.86%</w:t>
            </w:r>
          </w:p>
        </w:tc>
        <w:tc>
          <w:tcPr>
            <w:tcW w:w="1134" w:type="dxa"/>
            <w:vAlign w:val="center"/>
          </w:tcPr>
          <w:p w:rsidR="000F6385" w:rsidRPr="000F6385" w:rsidRDefault="000F6385">
            <w:pPr>
              <w:jc w:val="right"/>
              <w:rPr>
                <w:color w:val="000000"/>
                <w:sz w:val="26"/>
                <w:szCs w:val="26"/>
              </w:rPr>
            </w:pPr>
            <w:r w:rsidRPr="000F6385">
              <w:rPr>
                <w:color w:val="000000"/>
                <w:sz w:val="26"/>
                <w:szCs w:val="26"/>
              </w:rPr>
              <w:t>5.24%</w:t>
            </w:r>
          </w:p>
        </w:tc>
        <w:tc>
          <w:tcPr>
            <w:tcW w:w="1134" w:type="dxa"/>
            <w:vAlign w:val="center"/>
          </w:tcPr>
          <w:p w:rsidR="000F6385" w:rsidRPr="000F6385" w:rsidRDefault="000F6385">
            <w:pPr>
              <w:jc w:val="right"/>
              <w:rPr>
                <w:color w:val="000000"/>
                <w:sz w:val="26"/>
                <w:szCs w:val="26"/>
              </w:rPr>
            </w:pPr>
            <w:r w:rsidRPr="000F6385">
              <w:rPr>
                <w:color w:val="000000"/>
                <w:sz w:val="26"/>
                <w:szCs w:val="26"/>
              </w:rPr>
              <w:t>7.00%</w:t>
            </w:r>
          </w:p>
        </w:tc>
        <w:tc>
          <w:tcPr>
            <w:tcW w:w="1134" w:type="dxa"/>
            <w:vAlign w:val="center"/>
          </w:tcPr>
          <w:p w:rsidR="000F6385" w:rsidRPr="000F6385" w:rsidRDefault="000F6385">
            <w:pPr>
              <w:jc w:val="right"/>
              <w:rPr>
                <w:color w:val="000000"/>
                <w:sz w:val="26"/>
                <w:szCs w:val="26"/>
              </w:rPr>
            </w:pPr>
            <w:r w:rsidRPr="000F6385">
              <w:rPr>
                <w:color w:val="000000"/>
                <w:sz w:val="26"/>
                <w:szCs w:val="26"/>
              </w:rPr>
              <w:t>4.66%</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3</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Eternal Asia Supply Chain Management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2.09%</w:t>
            </w:r>
          </w:p>
        </w:tc>
        <w:tc>
          <w:tcPr>
            <w:tcW w:w="1134" w:type="dxa"/>
            <w:vAlign w:val="center"/>
          </w:tcPr>
          <w:p w:rsidR="000F6385" w:rsidRPr="000F6385" w:rsidRDefault="000F6385">
            <w:pPr>
              <w:jc w:val="right"/>
              <w:rPr>
                <w:color w:val="000000"/>
                <w:sz w:val="26"/>
                <w:szCs w:val="26"/>
              </w:rPr>
            </w:pPr>
            <w:r w:rsidRPr="000F6385">
              <w:rPr>
                <w:color w:val="000000"/>
                <w:sz w:val="26"/>
                <w:szCs w:val="26"/>
              </w:rPr>
              <w:t>1.37%</w:t>
            </w:r>
          </w:p>
        </w:tc>
        <w:tc>
          <w:tcPr>
            <w:tcW w:w="1134" w:type="dxa"/>
            <w:vAlign w:val="center"/>
          </w:tcPr>
          <w:p w:rsidR="000F6385" w:rsidRPr="000F6385" w:rsidRDefault="000F6385">
            <w:pPr>
              <w:jc w:val="right"/>
              <w:rPr>
                <w:color w:val="000000"/>
                <w:sz w:val="26"/>
                <w:szCs w:val="26"/>
              </w:rPr>
            </w:pPr>
            <w:r w:rsidRPr="000F6385">
              <w:rPr>
                <w:color w:val="000000"/>
                <w:sz w:val="26"/>
                <w:szCs w:val="26"/>
              </w:rPr>
              <w:t>2.28%</w:t>
            </w:r>
          </w:p>
        </w:tc>
        <w:tc>
          <w:tcPr>
            <w:tcW w:w="1134" w:type="dxa"/>
            <w:vAlign w:val="center"/>
          </w:tcPr>
          <w:p w:rsidR="000F6385" w:rsidRPr="000F6385" w:rsidRDefault="000F6385">
            <w:pPr>
              <w:jc w:val="right"/>
              <w:rPr>
                <w:color w:val="000000"/>
                <w:sz w:val="26"/>
                <w:szCs w:val="26"/>
              </w:rPr>
            </w:pPr>
            <w:r w:rsidRPr="000F6385">
              <w:rPr>
                <w:color w:val="000000"/>
                <w:sz w:val="26"/>
                <w:szCs w:val="26"/>
              </w:rPr>
              <w:t>1.89%</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4</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F&amp;M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19.20%</w:t>
            </w:r>
          </w:p>
        </w:tc>
        <w:tc>
          <w:tcPr>
            <w:tcW w:w="1134" w:type="dxa"/>
            <w:vAlign w:val="center"/>
          </w:tcPr>
          <w:p w:rsidR="000F6385" w:rsidRPr="000F6385" w:rsidRDefault="000F6385">
            <w:pPr>
              <w:jc w:val="right"/>
              <w:rPr>
                <w:color w:val="000000"/>
                <w:sz w:val="26"/>
                <w:szCs w:val="26"/>
              </w:rPr>
            </w:pPr>
            <w:r w:rsidRPr="000F6385">
              <w:rPr>
                <w:color w:val="000000"/>
                <w:sz w:val="26"/>
                <w:szCs w:val="26"/>
              </w:rPr>
              <w:t>17.82%</w:t>
            </w:r>
          </w:p>
        </w:tc>
        <w:tc>
          <w:tcPr>
            <w:tcW w:w="1134" w:type="dxa"/>
            <w:vAlign w:val="center"/>
          </w:tcPr>
          <w:p w:rsidR="000F6385" w:rsidRPr="000F6385" w:rsidRDefault="000F6385">
            <w:pPr>
              <w:jc w:val="right"/>
              <w:rPr>
                <w:color w:val="000000"/>
                <w:sz w:val="26"/>
                <w:szCs w:val="26"/>
              </w:rPr>
            </w:pPr>
            <w:r w:rsidRPr="000F6385">
              <w:rPr>
                <w:color w:val="000000"/>
                <w:sz w:val="26"/>
                <w:szCs w:val="26"/>
              </w:rPr>
              <w:t>22.99%</w:t>
            </w:r>
          </w:p>
        </w:tc>
        <w:tc>
          <w:tcPr>
            <w:tcW w:w="1134" w:type="dxa"/>
            <w:vAlign w:val="center"/>
          </w:tcPr>
          <w:p w:rsidR="000F6385" w:rsidRPr="000F6385" w:rsidRDefault="000F6385">
            <w:pPr>
              <w:jc w:val="right"/>
              <w:rPr>
                <w:color w:val="000000"/>
                <w:sz w:val="26"/>
                <w:szCs w:val="26"/>
              </w:rPr>
            </w:pPr>
            <w:r w:rsidRPr="000F6385">
              <w:rPr>
                <w:color w:val="000000"/>
                <w:sz w:val="26"/>
                <w:szCs w:val="26"/>
              </w:rPr>
              <w:t>20.14%</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5</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Foodlink SA</w:t>
            </w:r>
          </w:p>
        </w:tc>
        <w:tc>
          <w:tcPr>
            <w:tcW w:w="1134" w:type="dxa"/>
            <w:vAlign w:val="center"/>
          </w:tcPr>
          <w:p w:rsidR="000F6385" w:rsidRPr="000F6385" w:rsidRDefault="000F6385">
            <w:pPr>
              <w:jc w:val="right"/>
              <w:rPr>
                <w:color w:val="000000"/>
                <w:sz w:val="26"/>
                <w:szCs w:val="26"/>
              </w:rPr>
            </w:pPr>
            <w:r w:rsidRPr="000F6385">
              <w:rPr>
                <w:color w:val="000000"/>
                <w:sz w:val="26"/>
                <w:szCs w:val="26"/>
              </w:rPr>
              <w:t>1.95%</w:t>
            </w:r>
          </w:p>
        </w:tc>
        <w:tc>
          <w:tcPr>
            <w:tcW w:w="1134" w:type="dxa"/>
            <w:vAlign w:val="center"/>
          </w:tcPr>
          <w:p w:rsidR="000F6385" w:rsidRPr="000F6385" w:rsidRDefault="000F6385">
            <w:pPr>
              <w:jc w:val="right"/>
              <w:rPr>
                <w:color w:val="000000"/>
                <w:sz w:val="26"/>
                <w:szCs w:val="26"/>
              </w:rPr>
            </w:pPr>
            <w:r w:rsidRPr="000F6385">
              <w:rPr>
                <w:color w:val="000000"/>
                <w:sz w:val="26"/>
                <w:szCs w:val="26"/>
              </w:rPr>
              <w:t>1.58%</w:t>
            </w:r>
          </w:p>
        </w:tc>
        <w:tc>
          <w:tcPr>
            <w:tcW w:w="1134" w:type="dxa"/>
            <w:vAlign w:val="center"/>
          </w:tcPr>
          <w:p w:rsidR="000F6385" w:rsidRPr="000F6385" w:rsidRDefault="000F6385">
            <w:pPr>
              <w:jc w:val="right"/>
              <w:rPr>
                <w:color w:val="000000"/>
                <w:sz w:val="26"/>
                <w:szCs w:val="26"/>
              </w:rPr>
            </w:pPr>
            <w:r w:rsidRPr="000F6385">
              <w:rPr>
                <w:color w:val="000000"/>
                <w:sz w:val="26"/>
                <w:szCs w:val="26"/>
              </w:rPr>
              <w:t>2.92%</w:t>
            </w:r>
          </w:p>
        </w:tc>
        <w:tc>
          <w:tcPr>
            <w:tcW w:w="1134" w:type="dxa"/>
            <w:vAlign w:val="center"/>
          </w:tcPr>
          <w:p w:rsidR="000F6385" w:rsidRPr="000F6385" w:rsidRDefault="000F6385">
            <w:pPr>
              <w:jc w:val="right"/>
              <w:rPr>
                <w:color w:val="000000"/>
                <w:sz w:val="26"/>
                <w:szCs w:val="26"/>
              </w:rPr>
            </w:pPr>
            <w:r w:rsidRPr="000F6385">
              <w:rPr>
                <w:color w:val="000000"/>
                <w:sz w:val="26"/>
                <w:szCs w:val="26"/>
              </w:rPr>
              <w:t>2.19%</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6</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Hyosung ITX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3.07%</w:t>
            </w:r>
          </w:p>
        </w:tc>
        <w:tc>
          <w:tcPr>
            <w:tcW w:w="1134" w:type="dxa"/>
            <w:vAlign w:val="center"/>
          </w:tcPr>
          <w:p w:rsidR="000F6385" w:rsidRPr="000F6385" w:rsidRDefault="000F6385">
            <w:pPr>
              <w:jc w:val="right"/>
              <w:rPr>
                <w:color w:val="000000"/>
                <w:sz w:val="26"/>
                <w:szCs w:val="26"/>
              </w:rPr>
            </w:pPr>
            <w:r w:rsidRPr="000F6385">
              <w:rPr>
                <w:color w:val="000000"/>
                <w:sz w:val="26"/>
                <w:szCs w:val="26"/>
              </w:rPr>
              <w:t>3.70%</w:t>
            </w:r>
          </w:p>
        </w:tc>
        <w:tc>
          <w:tcPr>
            <w:tcW w:w="1134" w:type="dxa"/>
            <w:vAlign w:val="center"/>
          </w:tcPr>
          <w:p w:rsidR="000F6385" w:rsidRPr="000F6385" w:rsidRDefault="000F6385">
            <w:pPr>
              <w:jc w:val="right"/>
              <w:rPr>
                <w:color w:val="000000"/>
                <w:sz w:val="26"/>
                <w:szCs w:val="26"/>
              </w:rPr>
            </w:pPr>
            <w:r w:rsidRPr="000F6385">
              <w:rPr>
                <w:color w:val="000000"/>
                <w:sz w:val="26"/>
                <w:szCs w:val="26"/>
              </w:rPr>
              <w:t>3.28%</w:t>
            </w:r>
          </w:p>
        </w:tc>
        <w:tc>
          <w:tcPr>
            <w:tcW w:w="1134" w:type="dxa"/>
            <w:vAlign w:val="center"/>
          </w:tcPr>
          <w:p w:rsidR="000F6385" w:rsidRPr="000F6385" w:rsidRDefault="000F6385">
            <w:pPr>
              <w:jc w:val="right"/>
              <w:rPr>
                <w:color w:val="000000"/>
                <w:sz w:val="26"/>
                <w:szCs w:val="26"/>
              </w:rPr>
            </w:pPr>
            <w:r w:rsidRPr="000F6385">
              <w:rPr>
                <w:color w:val="000000"/>
                <w:sz w:val="26"/>
                <w:szCs w:val="26"/>
              </w:rPr>
              <w:t>3.36%</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7</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Kelly Services,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0.66%</w:t>
            </w:r>
          </w:p>
        </w:tc>
        <w:tc>
          <w:tcPr>
            <w:tcW w:w="1134" w:type="dxa"/>
            <w:vAlign w:val="center"/>
          </w:tcPr>
          <w:p w:rsidR="000F6385" w:rsidRPr="000F6385" w:rsidRDefault="000F6385">
            <w:pPr>
              <w:jc w:val="right"/>
              <w:rPr>
                <w:color w:val="000000"/>
                <w:sz w:val="26"/>
                <w:szCs w:val="26"/>
              </w:rPr>
            </w:pPr>
            <w:r w:rsidRPr="000F6385">
              <w:rPr>
                <w:color w:val="000000"/>
                <w:sz w:val="26"/>
                <w:szCs w:val="26"/>
              </w:rPr>
              <w:t>0.20%</w:t>
            </w:r>
          </w:p>
        </w:tc>
        <w:tc>
          <w:tcPr>
            <w:tcW w:w="1134" w:type="dxa"/>
            <w:vAlign w:val="center"/>
          </w:tcPr>
          <w:p w:rsidR="000F6385" w:rsidRPr="000F6385" w:rsidRDefault="000F6385">
            <w:pPr>
              <w:jc w:val="right"/>
              <w:rPr>
                <w:color w:val="000000"/>
                <w:sz w:val="26"/>
                <w:szCs w:val="26"/>
              </w:rPr>
            </w:pPr>
            <w:r w:rsidRPr="000F6385">
              <w:rPr>
                <w:color w:val="000000"/>
                <w:sz w:val="26"/>
                <w:szCs w:val="26"/>
              </w:rPr>
              <w:t>0.86%</w:t>
            </w:r>
          </w:p>
        </w:tc>
        <w:tc>
          <w:tcPr>
            <w:tcW w:w="1134" w:type="dxa"/>
            <w:vAlign w:val="center"/>
          </w:tcPr>
          <w:p w:rsidR="000F6385" w:rsidRPr="000F6385" w:rsidRDefault="000F6385">
            <w:pPr>
              <w:jc w:val="right"/>
              <w:rPr>
                <w:color w:val="000000"/>
                <w:sz w:val="26"/>
                <w:szCs w:val="26"/>
              </w:rPr>
            </w:pPr>
            <w:r w:rsidRPr="000F6385">
              <w:rPr>
                <w:color w:val="000000"/>
                <w:sz w:val="26"/>
                <w:szCs w:val="26"/>
              </w:rPr>
              <w:t>0.57%</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sidRPr="00403A9B">
              <w:rPr>
                <w:rFonts w:eastAsia="標楷體"/>
                <w:sz w:val="26"/>
                <w:szCs w:val="26"/>
              </w:rPr>
              <w:t>8</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Moneygram International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38.09%</w:t>
            </w:r>
          </w:p>
        </w:tc>
        <w:tc>
          <w:tcPr>
            <w:tcW w:w="1134" w:type="dxa"/>
            <w:vAlign w:val="center"/>
          </w:tcPr>
          <w:p w:rsidR="000F6385" w:rsidRPr="000F6385" w:rsidRDefault="000F6385">
            <w:pPr>
              <w:jc w:val="right"/>
              <w:rPr>
                <w:color w:val="000000"/>
                <w:sz w:val="26"/>
                <w:szCs w:val="26"/>
              </w:rPr>
            </w:pPr>
            <w:r w:rsidRPr="000F6385">
              <w:rPr>
                <w:color w:val="000000"/>
                <w:sz w:val="26"/>
                <w:szCs w:val="26"/>
              </w:rPr>
              <w:t>38.64%</w:t>
            </w:r>
          </w:p>
        </w:tc>
        <w:tc>
          <w:tcPr>
            <w:tcW w:w="1134" w:type="dxa"/>
            <w:vAlign w:val="center"/>
          </w:tcPr>
          <w:p w:rsidR="000F6385" w:rsidRPr="000F6385" w:rsidRDefault="000F6385">
            <w:pPr>
              <w:jc w:val="right"/>
              <w:rPr>
                <w:color w:val="000000"/>
                <w:sz w:val="26"/>
                <w:szCs w:val="26"/>
              </w:rPr>
            </w:pPr>
            <w:r w:rsidRPr="000F6385">
              <w:rPr>
                <w:color w:val="000000"/>
                <w:sz w:val="26"/>
                <w:szCs w:val="26"/>
              </w:rPr>
              <w:t>31.47%</w:t>
            </w:r>
          </w:p>
        </w:tc>
        <w:tc>
          <w:tcPr>
            <w:tcW w:w="1134" w:type="dxa"/>
            <w:vAlign w:val="center"/>
          </w:tcPr>
          <w:p w:rsidR="000F6385" w:rsidRPr="000F6385" w:rsidRDefault="000F6385">
            <w:pPr>
              <w:jc w:val="right"/>
              <w:rPr>
                <w:color w:val="000000"/>
                <w:sz w:val="26"/>
                <w:szCs w:val="26"/>
              </w:rPr>
            </w:pPr>
            <w:r w:rsidRPr="000F6385">
              <w:rPr>
                <w:color w:val="000000"/>
                <w:sz w:val="26"/>
                <w:szCs w:val="26"/>
              </w:rPr>
              <w:t>36.00%</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Pr>
                <w:rFonts w:eastAsia="標楷體" w:hint="eastAsia"/>
                <w:sz w:val="26"/>
                <w:szCs w:val="26"/>
              </w:rPr>
              <w:t>9</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Powerwell Pacific Holdings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1.99%</w:t>
            </w:r>
          </w:p>
        </w:tc>
        <w:tc>
          <w:tcPr>
            <w:tcW w:w="1134" w:type="dxa"/>
            <w:vAlign w:val="center"/>
          </w:tcPr>
          <w:p w:rsidR="000F6385" w:rsidRPr="000F6385" w:rsidRDefault="000F6385">
            <w:pPr>
              <w:jc w:val="right"/>
              <w:rPr>
                <w:color w:val="000000"/>
                <w:sz w:val="26"/>
                <w:szCs w:val="26"/>
              </w:rPr>
            </w:pPr>
            <w:r w:rsidRPr="000F6385">
              <w:rPr>
                <w:color w:val="000000"/>
                <w:sz w:val="26"/>
                <w:szCs w:val="26"/>
              </w:rPr>
              <w:t>5.90%</w:t>
            </w:r>
          </w:p>
        </w:tc>
        <w:tc>
          <w:tcPr>
            <w:tcW w:w="1134" w:type="dxa"/>
            <w:vAlign w:val="center"/>
          </w:tcPr>
          <w:p w:rsidR="000F6385" w:rsidRPr="000F6385" w:rsidRDefault="000F6385">
            <w:pPr>
              <w:jc w:val="right"/>
              <w:rPr>
                <w:color w:val="000000"/>
                <w:sz w:val="26"/>
                <w:szCs w:val="26"/>
              </w:rPr>
            </w:pPr>
            <w:r w:rsidRPr="000F6385">
              <w:rPr>
                <w:color w:val="000000"/>
                <w:sz w:val="26"/>
                <w:szCs w:val="26"/>
              </w:rPr>
              <w:t>15.73%</w:t>
            </w:r>
          </w:p>
        </w:tc>
        <w:tc>
          <w:tcPr>
            <w:tcW w:w="1134" w:type="dxa"/>
            <w:vAlign w:val="center"/>
          </w:tcPr>
          <w:p w:rsidR="000F6385" w:rsidRPr="000F6385" w:rsidRDefault="000F6385">
            <w:pPr>
              <w:jc w:val="right"/>
              <w:rPr>
                <w:color w:val="000000"/>
                <w:sz w:val="26"/>
                <w:szCs w:val="26"/>
              </w:rPr>
            </w:pPr>
            <w:r w:rsidRPr="000F6385">
              <w:rPr>
                <w:color w:val="000000"/>
                <w:sz w:val="26"/>
                <w:szCs w:val="26"/>
              </w:rPr>
              <w:t>8.91%</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Pr>
                <w:rFonts w:eastAsia="標楷體" w:hint="eastAsia"/>
                <w:sz w:val="26"/>
                <w:szCs w:val="26"/>
              </w:rPr>
              <w:t>10</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Resources Connection, Inc.</w:t>
            </w:r>
          </w:p>
        </w:tc>
        <w:tc>
          <w:tcPr>
            <w:tcW w:w="1134" w:type="dxa"/>
            <w:vAlign w:val="center"/>
          </w:tcPr>
          <w:p w:rsidR="000F6385" w:rsidRPr="000F6385" w:rsidRDefault="000F6385">
            <w:pPr>
              <w:jc w:val="right"/>
              <w:rPr>
                <w:color w:val="000000"/>
                <w:sz w:val="26"/>
                <w:szCs w:val="26"/>
              </w:rPr>
            </w:pPr>
            <w:r w:rsidRPr="000F6385">
              <w:rPr>
                <w:color w:val="000000"/>
                <w:sz w:val="26"/>
                <w:szCs w:val="26"/>
              </w:rPr>
              <w:t>6.88%</w:t>
            </w:r>
          </w:p>
        </w:tc>
        <w:tc>
          <w:tcPr>
            <w:tcW w:w="1134" w:type="dxa"/>
            <w:vAlign w:val="center"/>
          </w:tcPr>
          <w:p w:rsidR="000F6385" w:rsidRPr="000F6385" w:rsidRDefault="000F6385">
            <w:pPr>
              <w:jc w:val="right"/>
              <w:rPr>
                <w:color w:val="000000"/>
                <w:sz w:val="26"/>
                <w:szCs w:val="26"/>
              </w:rPr>
            </w:pPr>
            <w:r w:rsidRPr="000F6385">
              <w:rPr>
                <w:color w:val="000000"/>
                <w:sz w:val="26"/>
                <w:szCs w:val="26"/>
              </w:rPr>
              <w:t>8.97%</w:t>
            </w:r>
          </w:p>
        </w:tc>
        <w:tc>
          <w:tcPr>
            <w:tcW w:w="1134" w:type="dxa"/>
            <w:vAlign w:val="center"/>
          </w:tcPr>
          <w:p w:rsidR="000F6385" w:rsidRPr="000F6385" w:rsidRDefault="000F6385">
            <w:pPr>
              <w:jc w:val="right"/>
              <w:rPr>
                <w:color w:val="000000"/>
                <w:sz w:val="26"/>
                <w:szCs w:val="26"/>
              </w:rPr>
            </w:pPr>
            <w:r w:rsidRPr="000F6385">
              <w:rPr>
                <w:color w:val="000000"/>
                <w:sz w:val="26"/>
                <w:szCs w:val="26"/>
              </w:rPr>
              <w:t>9.63%</w:t>
            </w:r>
          </w:p>
        </w:tc>
        <w:tc>
          <w:tcPr>
            <w:tcW w:w="1134" w:type="dxa"/>
            <w:vAlign w:val="center"/>
          </w:tcPr>
          <w:p w:rsidR="000F6385" w:rsidRPr="000F6385" w:rsidRDefault="000F6385">
            <w:pPr>
              <w:jc w:val="right"/>
              <w:rPr>
                <w:color w:val="000000"/>
                <w:sz w:val="26"/>
                <w:szCs w:val="26"/>
              </w:rPr>
            </w:pPr>
            <w:r w:rsidRPr="000F6385">
              <w:rPr>
                <w:color w:val="000000"/>
                <w:sz w:val="26"/>
                <w:szCs w:val="26"/>
              </w:rPr>
              <w:t>8.51%</w:t>
            </w:r>
          </w:p>
        </w:tc>
      </w:tr>
      <w:tr w:rsidR="000F6385" w:rsidRPr="00403A9B" w:rsidTr="00396553">
        <w:trPr>
          <w:trHeight w:val="567"/>
        </w:trPr>
        <w:tc>
          <w:tcPr>
            <w:tcW w:w="567" w:type="dxa"/>
            <w:vAlign w:val="center"/>
          </w:tcPr>
          <w:p w:rsidR="000F6385" w:rsidRPr="00403A9B" w:rsidRDefault="000F6385" w:rsidP="00396553">
            <w:pPr>
              <w:pStyle w:val="a3"/>
              <w:spacing w:after="0" w:line="0" w:lineRule="atLeast"/>
              <w:ind w:leftChars="0" w:left="0" w:rightChars="-11" w:right="-26"/>
              <w:jc w:val="center"/>
              <w:rPr>
                <w:rFonts w:eastAsia="標楷體"/>
                <w:sz w:val="26"/>
                <w:szCs w:val="26"/>
              </w:rPr>
            </w:pPr>
            <w:r>
              <w:rPr>
                <w:rFonts w:eastAsia="標楷體" w:hint="eastAsia"/>
                <w:sz w:val="26"/>
                <w:szCs w:val="26"/>
              </w:rPr>
              <w:t>11</w:t>
            </w:r>
          </w:p>
        </w:tc>
        <w:tc>
          <w:tcPr>
            <w:tcW w:w="2551" w:type="dxa"/>
            <w:vAlign w:val="center"/>
          </w:tcPr>
          <w:p w:rsidR="000F6385" w:rsidRPr="00AE4173" w:rsidRDefault="000F6385" w:rsidP="00396553">
            <w:pPr>
              <w:rPr>
                <w:rFonts w:eastAsia="標楷體"/>
                <w:sz w:val="26"/>
                <w:szCs w:val="26"/>
              </w:rPr>
            </w:pPr>
            <w:r w:rsidRPr="00AE4173">
              <w:rPr>
                <w:color w:val="000000"/>
                <w:sz w:val="26"/>
                <w:szCs w:val="26"/>
              </w:rPr>
              <w:t>Temp Holdings Co., Ltd.</w:t>
            </w:r>
          </w:p>
        </w:tc>
        <w:tc>
          <w:tcPr>
            <w:tcW w:w="1134" w:type="dxa"/>
            <w:vAlign w:val="center"/>
          </w:tcPr>
          <w:p w:rsidR="000F6385" w:rsidRPr="000F6385" w:rsidRDefault="000F6385">
            <w:pPr>
              <w:jc w:val="right"/>
              <w:rPr>
                <w:color w:val="000000"/>
                <w:sz w:val="26"/>
                <w:szCs w:val="26"/>
              </w:rPr>
            </w:pPr>
            <w:r w:rsidRPr="000F6385">
              <w:rPr>
                <w:color w:val="000000"/>
                <w:sz w:val="26"/>
                <w:szCs w:val="26"/>
              </w:rPr>
              <w:t>5.28%</w:t>
            </w:r>
          </w:p>
        </w:tc>
        <w:tc>
          <w:tcPr>
            <w:tcW w:w="1134" w:type="dxa"/>
            <w:vAlign w:val="center"/>
          </w:tcPr>
          <w:p w:rsidR="000F6385" w:rsidRPr="000F6385" w:rsidRDefault="000F6385">
            <w:pPr>
              <w:jc w:val="right"/>
              <w:rPr>
                <w:color w:val="000000"/>
                <w:sz w:val="26"/>
                <w:szCs w:val="26"/>
              </w:rPr>
            </w:pPr>
            <w:r w:rsidRPr="000F6385">
              <w:rPr>
                <w:color w:val="000000"/>
                <w:sz w:val="26"/>
                <w:szCs w:val="26"/>
              </w:rPr>
              <w:t>5.46%</w:t>
            </w:r>
          </w:p>
        </w:tc>
        <w:tc>
          <w:tcPr>
            <w:tcW w:w="1134" w:type="dxa"/>
            <w:vAlign w:val="center"/>
          </w:tcPr>
          <w:p w:rsidR="000F6385" w:rsidRPr="000F6385" w:rsidRDefault="000F6385">
            <w:pPr>
              <w:jc w:val="right"/>
              <w:rPr>
                <w:color w:val="000000"/>
                <w:sz w:val="26"/>
                <w:szCs w:val="26"/>
              </w:rPr>
            </w:pPr>
            <w:r w:rsidRPr="000F6385">
              <w:rPr>
                <w:color w:val="000000"/>
                <w:sz w:val="26"/>
                <w:szCs w:val="26"/>
              </w:rPr>
              <w:t>5.16%</w:t>
            </w:r>
          </w:p>
        </w:tc>
        <w:tc>
          <w:tcPr>
            <w:tcW w:w="1134" w:type="dxa"/>
            <w:vAlign w:val="center"/>
          </w:tcPr>
          <w:p w:rsidR="000F6385" w:rsidRPr="000F6385" w:rsidRDefault="000F6385">
            <w:pPr>
              <w:jc w:val="right"/>
              <w:rPr>
                <w:color w:val="000000"/>
                <w:sz w:val="26"/>
                <w:szCs w:val="26"/>
              </w:rPr>
            </w:pPr>
            <w:r w:rsidRPr="000F6385">
              <w:rPr>
                <w:color w:val="000000"/>
                <w:sz w:val="26"/>
                <w:szCs w:val="26"/>
              </w:rPr>
              <w:t>5.28%</w:t>
            </w:r>
          </w:p>
        </w:tc>
      </w:tr>
      <w:tr w:rsidR="00336F2E" w:rsidRPr="00E23C96" w:rsidTr="00396553">
        <w:trPr>
          <w:trHeight w:val="454"/>
        </w:trPr>
        <w:tc>
          <w:tcPr>
            <w:tcW w:w="7654" w:type="dxa"/>
            <w:gridSpan w:val="6"/>
            <w:shd w:val="clear" w:color="auto" w:fill="4F81BD"/>
            <w:vAlign w:val="center"/>
          </w:tcPr>
          <w:p w:rsidR="00336F2E" w:rsidRPr="00AE4173" w:rsidRDefault="00336F2E" w:rsidP="00396553">
            <w:pPr>
              <w:jc w:val="center"/>
              <w:rPr>
                <w:rFonts w:eastAsia="標楷體"/>
                <w:sz w:val="26"/>
                <w:szCs w:val="26"/>
              </w:rPr>
            </w:pPr>
            <w:r w:rsidRPr="00AE4173">
              <w:rPr>
                <w:rFonts w:eastAsia="標楷體"/>
                <w:color w:val="FFFFFF"/>
                <w:sz w:val="26"/>
                <w:szCs w:val="26"/>
              </w:rPr>
              <w:t>常規交易範圍（四分位區間）</w:t>
            </w:r>
          </w:p>
        </w:tc>
      </w:tr>
      <w:tr w:rsidR="000F6385" w:rsidRPr="00403A9B" w:rsidTr="00396553">
        <w:trPr>
          <w:trHeight w:val="454"/>
        </w:trPr>
        <w:tc>
          <w:tcPr>
            <w:tcW w:w="3118" w:type="dxa"/>
            <w:gridSpan w:val="2"/>
            <w:vAlign w:val="center"/>
          </w:tcPr>
          <w:p w:rsidR="000F6385" w:rsidRPr="00AE4173" w:rsidRDefault="000F6385" w:rsidP="00396553">
            <w:pPr>
              <w:jc w:val="center"/>
              <w:rPr>
                <w:rFonts w:eastAsia="標楷體"/>
                <w:color w:val="000000"/>
                <w:sz w:val="26"/>
                <w:szCs w:val="26"/>
              </w:rPr>
            </w:pPr>
            <w:r w:rsidRPr="00AE4173">
              <w:rPr>
                <w:rFonts w:eastAsia="標楷體"/>
                <w:color w:val="000000"/>
                <w:sz w:val="26"/>
                <w:szCs w:val="26"/>
              </w:rPr>
              <w:t>第</w:t>
            </w:r>
            <w:r w:rsidRPr="00AE4173">
              <w:rPr>
                <w:rFonts w:eastAsia="標楷體"/>
                <w:color w:val="000000"/>
                <w:sz w:val="26"/>
                <w:szCs w:val="26"/>
              </w:rPr>
              <w:t>25</w:t>
            </w:r>
            <w:r w:rsidRPr="00AE4173">
              <w:rPr>
                <w:rFonts w:eastAsia="標楷體"/>
                <w:color w:val="000000"/>
                <w:sz w:val="26"/>
                <w:szCs w:val="26"/>
              </w:rPr>
              <w:t>百分位數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1.95%</w:t>
            </w:r>
          </w:p>
        </w:tc>
        <w:tc>
          <w:tcPr>
            <w:tcW w:w="1134" w:type="dxa"/>
            <w:vAlign w:val="center"/>
          </w:tcPr>
          <w:p w:rsidR="000F6385" w:rsidRPr="000F6385" w:rsidRDefault="000F6385">
            <w:pPr>
              <w:jc w:val="right"/>
              <w:rPr>
                <w:color w:val="000000"/>
                <w:sz w:val="26"/>
                <w:szCs w:val="26"/>
              </w:rPr>
            </w:pPr>
            <w:r w:rsidRPr="000F6385">
              <w:rPr>
                <w:color w:val="000000"/>
                <w:sz w:val="26"/>
                <w:szCs w:val="26"/>
              </w:rPr>
              <w:t>1.58%</w:t>
            </w:r>
          </w:p>
        </w:tc>
        <w:tc>
          <w:tcPr>
            <w:tcW w:w="1134" w:type="dxa"/>
            <w:vAlign w:val="center"/>
          </w:tcPr>
          <w:p w:rsidR="000F6385" w:rsidRPr="000F6385" w:rsidRDefault="000F6385">
            <w:pPr>
              <w:jc w:val="right"/>
              <w:rPr>
                <w:color w:val="000000"/>
                <w:sz w:val="26"/>
                <w:szCs w:val="26"/>
              </w:rPr>
            </w:pPr>
            <w:r w:rsidRPr="000F6385">
              <w:rPr>
                <w:color w:val="000000"/>
                <w:sz w:val="26"/>
                <w:szCs w:val="26"/>
              </w:rPr>
              <w:t>2.92%</w:t>
            </w:r>
          </w:p>
        </w:tc>
        <w:tc>
          <w:tcPr>
            <w:tcW w:w="1134" w:type="dxa"/>
            <w:vAlign w:val="center"/>
          </w:tcPr>
          <w:p w:rsidR="000F6385" w:rsidRPr="000F6385" w:rsidRDefault="000F6385">
            <w:pPr>
              <w:jc w:val="right"/>
              <w:rPr>
                <w:color w:val="000000"/>
                <w:sz w:val="26"/>
                <w:szCs w:val="26"/>
              </w:rPr>
            </w:pPr>
            <w:r w:rsidRPr="000F6385">
              <w:rPr>
                <w:color w:val="000000"/>
                <w:sz w:val="26"/>
                <w:szCs w:val="26"/>
              </w:rPr>
              <w:t>2.19%</w:t>
            </w:r>
          </w:p>
        </w:tc>
      </w:tr>
      <w:tr w:rsidR="000F6385" w:rsidRPr="00403A9B" w:rsidTr="00396553">
        <w:trPr>
          <w:trHeight w:val="454"/>
        </w:trPr>
        <w:tc>
          <w:tcPr>
            <w:tcW w:w="3118" w:type="dxa"/>
            <w:gridSpan w:val="2"/>
            <w:vAlign w:val="center"/>
          </w:tcPr>
          <w:p w:rsidR="000F6385" w:rsidRPr="00AE4173" w:rsidRDefault="000F6385" w:rsidP="00396553">
            <w:pPr>
              <w:jc w:val="center"/>
              <w:rPr>
                <w:rFonts w:eastAsia="標楷體"/>
                <w:color w:val="000000"/>
                <w:sz w:val="26"/>
                <w:szCs w:val="26"/>
              </w:rPr>
            </w:pPr>
            <w:r w:rsidRPr="00AE4173">
              <w:rPr>
                <w:rFonts w:eastAsia="標楷體"/>
                <w:color w:val="000000"/>
                <w:sz w:val="26"/>
                <w:szCs w:val="26"/>
              </w:rPr>
              <w:t>中位數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3.07%</w:t>
            </w:r>
          </w:p>
        </w:tc>
        <w:tc>
          <w:tcPr>
            <w:tcW w:w="1134" w:type="dxa"/>
            <w:vAlign w:val="center"/>
          </w:tcPr>
          <w:p w:rsidR="000F6385" w:rsidRPr="000F6385" w:rsidRDefault="000F6385">
            <w:pPr>
              <w:jc w:val="right"/>
              <w:rPr>
                <w:color w:val="000000"/>
                <w:sz w:val="26"/>
                <w:szCs w:val="26"/>
              </w:rPr>
            </w:pPr>
            <w:r w:rsidRPr="000F6385">
              <w:rPr>
                <w:color w:val="000000"/>
                <w:sz w:val="26"/>
                <w:szCs w:val="26"/>
              </w:rPr>
              <w:t>5.46%</w:t>
            </w:r>
          </w:p>
        </w:tc>
        <w:tc>
          <w:tcPr>
            <w:tcW w:w="1134" w:type="dxa"/>
            <w:vAlign w:val="center"/>
          </w:tcPr>
          <w:p w:rsidR="000F6385" w:rsidRPr="000F6385" w:rsidRDefault="000F6385">
            <w:pPr>
              <w:jc w:val="right"/>
              <w:rPr>
                <w:color w:val="000000"/>
                <w:sz w:val="26"/>
                <w:szCs w:val="26"/>
              </w:rPr>
            </w:pPr>
            <w:r w:rsidRPr="000F6385">
              <w:rPr>
                <w:color w:val="000000"/>
                <w:sz w:val="26"/>
                <w:szCs w:val="26"/>
              </w:rPr>
              <w:t>7.00%</w:t>
            </w:r>
          </w:p>
        </w:tc>
        <w:tc>
          <w:tcPr>
            <w:tcW w:w="1134" w:type="dxa"/>
            <w:vAlign w:val="center"/>
          </w:tcPr>
          <w:p w:rsidR="000F6385" w:rsidRPr="000F6385" w:rsidRDefault="000F6385">
            <w:pPr>
              <w:jc w:val="right"/>
              <w:rPr>
                <w:color w:val="000000"/>
                <w:sz w:val="26"/>
                <w:szCs w:val="26"/>
              </w:rPr>
            </w:pPr>
            <w:r w:rsidRPr="000F6385">
              <w:rPr>
                <w:color w:val="000000"/>
                <w:sz w:val="26"/>
                <w:szCs w:val="26"/>
              </w:rPr>
              <w:t>5.28%</w:t>
            </w:r>
          </w:p>
        </w:tc>
      </w:tr>
      <w:tr w:rsidR="000F6385" w:rsidRPr="00403A9B" w:rsidTr="00396553">
        <w:trPr>
          <w:trHeight w:val="454"/>
        </w:trPr>
        <w:tc>
          <w:tcPr>
            <w:tcW w:w="3118" w:type="dxa"/>
            <w:gridSpan w:val="2"/>
            <w:vAlign w:val="center"/>
          </w:tcPr>
          <w:p w:rsidR="000F6385" w:rsidRPr="00AE4173" w:rsidRDefault="000F6385" w:rsidP="00396553">
            <w:pPr>
              <w:jc w:val="center"/>
              <w:rPr>
                <w:rFonts w:eastAsia="標楷體"/>
                <w:color w:val="000000"/>
                <w:sz w:val="26"/>
                <w:szCs w:val="26"/>
              </w:rPr>
            </w:pPr>
            <w:r w:rsidRPr="00AE4173">
              <w:rPr>
                <w:rFonts w:eastAsia="標楷體"/>
                <w:color w:val="000000"/>
                <w:sz w:val="26"/>
                <w:szCs w:val="26"/>
              </w:rPr>
              <w:t>第</w:t>
            </w:r>
            <w:r w:rsidRPr="00AE4173">
              <w:rPr>
                <w:rFonts w:eastAsia="標楷體"/>
                <w:color w:val="000000"/>
                <w:sz w:val="26"/>
                <w:szCs w:val="26"/>
              </w:rPr>
              <w:t>75</w:t>
            </w:r>
            <w:r w:rsidRPr="00AE4173">
              <w:rPr>
                <w:rFonts w:eastAsia="標楷體"/>
                <w:color w:val="000000"/>
                <w:sz w:val="26"/>
                <w:szCs w:val="26"/>
              </w:rPr>
              <w:t>百分位數</w:t>
            </w:r>
          </w:p>
        </w:tc>
        <w:tc>
          <w:tcPr>
            <w:tcW w:w="1134" w:type="dxa"/>
            <w:vAlign w:val="center"/>
          </w:tcPr>
          <w:p w:rsidR="000F6385" w:rsidRPr="000F6385" w:rsidRDefault="000F6385">
            <w:pPr>
              <w:jc w:val="right"/>
              <w:rPr>
                <w:color w:val="000000"/>
                <w:sz w:val="26"/>
                <w:szCs w:val="26"/>
              </w:rPr>
            </w:pPr>
            <w:r w:rsidRPr="000F6385">
              <w:rPr>
                <w:color w:val="000000"/>
                <w:sz w:val="26"/>
                <w:szCs w:val="26"/>
              </w:rPr>
              <w:t>6.88%</w:t>
            </w:r>
          </w:p>
        </w:tc>
        <w:tc>
          <w:tcPr>
            <w:tcW w:w="1134" w:type="dxa"/>
            <w:vAlign w:val="center"/>
          </w:tcPr>
          <w:p w:rsidR="000F6385" w:rsidRPr="000F6385" w:rsidRDefault="000F6385">
            <w:pPr>
              <w:jc w:val="right"/>
              <w:rPr>
                <w:color w:val="000000"/>
                <w:sz w:val="26"/>
                <w:szCs w:val="26"/>
              </w:rPr>
            </w:pPr>
            <w:r w:rsidRPr="000F6385">
              <w:rPr>
                <w:color w:val="000000"/>
                <w:sz w:val="26"/>
                <w:szCs w:val="26"/>
              </w:rPr>
              <w:t>8.97%</w:t>
            </w:r>
          </w:p>
        </w:tc>
        <w:tc>
          <w:tcPr>
            <w:tcW w:w="1134" w:type="dxa"/>
            <w:vAlign w:val="center"/>
          </w:tcPr>
          <w:p w:rsidR="000F6385" w:rsidRPr="000F6385" w:rsidRDefault="000F6385">
            <w:pPr>
              <w:jc w:val="right"/>
              <w:rPr>
                <w:color w:val="000000"/>
                <w:sz w:val="26"/>
                <w:szCs w:val="26"/>
              </w:rPr>
            </w:pPr>
            <w:r w:rsidRPr="000F6385">
              <w:rPr>
                <w:color w:val="000000"/>
                <w:sz w:val="26"/>
                <w:szCs w:val="26"/>
              </w:rPr>
              <w:t>15.73%</w:t>
            </w:r>
          </w:p>
        </w:tc>
        <w:tc>
          <w:tcPr>
            <w:tcW w:w="1134" w:type="dxa"/>
            <w:vAlign w:val="center"/>
          </w:tcPr>
          <w:p w:rsidR="000F6385" w:rsidRPr="000F6385" w:rsidRDefault="000F6385">
            <w:pPr>
              <w:jc w:val="right"/>
              <w:rPr>
                <w:color w:val="000000"/>
                <w:sz w:val="26"/>
                <w:szCs w:val="26"/>
              </w:rPr>
            </w:pPr>
            <w:r w:rsidRPr="000F6385">
              <w:rPr>
                <w:color w:val="000000"/>
                <w:sz w:val="26"/>
                <w:szCs w:val="26"/>
              </w:rPr>
              <w:t>9.18%</w:t>
            </w:r>
          </w:p>
        </w:tc>
      </w:tr>
    </w:tbl>
    <w:p w:rsidR="002D3712" w:rsidRDefault="002D3712" w:rsidP="00425BCD">
      <w:pPr>
        <w:spacing w:beforeLines="50" w:before="120" w:afterLines="50" w:after="120" w:line="360" w:lineRule="auto"/>
        <w:jc w:val="both"/>
        <w:rPr>
          <w:rFonts w:eastAsia="標楷體"/>
          <w:sz w:val="26"/>
          <w:szCs w:val="26"/>
        </w:rPr>
      </w:pPr>
    </w:p>
    <w:p w:rsidR="00312C13" w:rsidRDefault="00DA767F" w:rsidP="00425BCD">
      <w:pPr>
        <w:pStyle w:val="2"/>
        <w:widowControl/>
        <w:numPr>
          <w:ilvl w:val="0"/>
          <w:numId w:val="0"/>
        </w:numPr>
        <w:tabs>
          <w:tab w:val="left" w:pos="756"/>
        </w:tabs>
        <w:spacing w:beforeLines="100" w:before="240" w:afterLines="100" w:after="240" w:line="360" w:lineRule="auto"/>
        <w:rPr>
          <w:rFonts w:ascii="Times New Roman" w:eastAsia="標楷體" w:hAnsi="Times New Roman"/>
          <w:sz w:val="36"/>
          <w:szCs w:val="40"/>
        </w:rPr>
      </w:pPr>
      <w:r>
        <w:rPr>
          <w:rFonts w:ascii="Times New Roman" w:eastAsia="標楷體" w:hAnsi="標楷體" w:hint="eastAsia"/>
          <w:sz w:val="36"/>
          <w:szCs w:val="40"/>
        </w:rPr>
        <w:lastRenderedPageBreak/>
        <w:t>六、</w:t>
      </w:r>
      <w:r w:rsidR="0026003C" w:rsidRPr="00403A9B">
        <w:rPr>
          <w:rFonts w:ascii="Times New Roman" w:eastAsia="標楷體" w:hAnsi="標楷體"/>
          <w:sz w:val="36"/>
          <w:szCs w:val="40"/>
        </w:rPr>
        <w:t>受測個體之平均利潤率</w:t>
      </w:r>
    </w:p>
    <w:p w:rsidR="00312C13" w:rsidRDefault="0026003C" w:rsidP="00425BCD">
      <w:pPr>
        <w:pStyle w:val="3"/>
        <w:widowControl/>
        <w:numPr>
          <w:ilvl w:val="0"/>
          <w:numId w:val="48"/>
        </w:numPr>
        <w:spacing w:beforeLines="50" w:before="120" w:afterLines="50" w:after="120" w:line="360" w:lineRule="auto"/>
        <w:ind w:leftChars="100" w:left="720"/>
        <w:jc w:val="both"/>
        <w:rPr>
          <w:rFonts w:ascii="Times New Roman" w:eastAsia="標楷體" w:hAnsi="Times New Roman"/>
          <w:sz w:val="32"/>
          <w:szCs w:val="26"/>
        </w:rPr>
      </w:pPr>
      <w:r w:rsidRPr="00403A9B">
        <w:rPr>
          <w:rFonts w:ascii="Times New Roman" w:eastAsia="標楷體" w:hAnsi="標楷體"/>
          <w:sz w:val="32"/>
          <w:szCs w:val="26"/>
        </w:rPr>
        <w:t>製造活動</w:t>
      </w:r>
    </w:p>
    <w:p w:rsidR="00312C13" w:rsidRDefault="0026003C" w:rsidP="00425BCD">
      <w:pPr>
        <w:spacing w:beforeLines="50" w:before="120" w:afterLines="50" w:after="120" w:line="360" w:lineRule="auto"/>
        <w:ind w:leftChars="200" w:left="480" w:firstLineChars="200" w:firstLine="520"/>
        <w:jc w:val="both"/>
        <w:rPr>
          <w:rFonts w:eastAsia="標楷體" w:hAnsi="標楷體"/>
          <w:sz w:val="26"/>
          <w:szCs w:val="26"/>
        </w:rPr>
      </w:pPr>
      <w:r>
        <w:rPr>
          <w:rFonts w:eastAsia="標楷體" w:hint="eastAsia"/>
          <w:sz w:val="26"/>
          <w:szCs w:val="26"/>
        </w:rPr>
        <w:t>台灣柏恩氏</w:t>
      </w:r>
      <w:r w:rsidR="00BF448E">
        <w:rPr>
          <w:rFonts w:eastAsia="標楷體" w:hint="eastAsia"/>
          <w:sz w:val="26"/>
          <w:szCs w:val="26"/>
        </w:rPr>
        <w:t>10</w:t>
      </w:r>
      <w:r w:rsidR="00F9539C">
        <w:rPr>
          <w:rFonts w:eastAsia="標楷體" w:hint="eastAsia"/>
          <w:sz w:val="26"/>
          <w:szCs w:val="26"/>
        </w:rPr>
        <w:t>3</w:t>
      </w:r>
      <w:r w:rsidR="00BF448E">
        <w:rPr>
          <w:rFonts w:eastAsia="標楷體" w:hint="eastAsia"/>
          <w:sz w:val="26"/>
          <w:szCs w:val="26"/>
        </w:rPr>
        <w:t>～</w:t>
      </w:r>
      <w:r w:rsidR="00BF448E">
        <w:rPr>
          <w:rFonts w:eastAsia="標楷體" w:hint="eastAsia"/>
          <w:sz w:val="26"/>
          <w:szCs w:val="26"/>
        </w:rPr>
        <w:t>10</w:t>
      </w:r>
      <w:r w:rsidR="00F9539C">
        <w:rPr>
          <w:rFonts w:eastAsia="標楷體" w:hint="eastAsia"/>
          <w:sz w:val="26"/>
          <w:szCs w:val="26"/>
        </w:rPr>
        <w:t>5</w:t>
      </w:r>
      <w:r w:rsidRPr="00403A9B">
        <w:rPr>
          <w:rFonts w:eastAsia="標楷體" w:hAnsi="標楷體"/>
          <w:sz w:val="26"/>
          <w:szCs w:val="26"/>
        </w:rPr>
        <w:t>年度與製造活動有關之損益資料如下（請參見附件</w:t>
      </w:r>
      <w:r w:rsidR="00564A37">
        <w:rPr>
          <w:rFonts w:eastAsia="標楷體" w:hint="eastAsia"/>
          <w:sz w:val="26"/>
          <w:szCs w:val="26"/>
        </w:rPr>
        <w:t>I</w:t>
      </w:r>
      <w:r w:rsidRPr="00403A9B">
        <w:rPr>
          <w:rFonts w:eastAsia="標楷體" w:hAnsi="標楷體"/>
          <w:sz w:val="26"/>
          <w:szCs w:val="26"/>
        </w:rPr>
        <w:t>）：</w:t>
      </w:r>
    </w:p>
    <w:p w:rsidR="0026003C" w:rsidRPr="00403A9B" w:rsidRDefault="0026003C" w:rsidP="0026003C">
      <w:pPr>
        <w:pStyle w:val="32"/>
        <w:spacing w:line="0" w:lineRule="atLeast"/>
        <w:ind w:rightChars="74" w:right="178"/>
        <w:jc w:val="right"/>
        <w:rPr>
          <w:sz w:val="22"/>
          <w:szCs w:val="20"/>
        </w:rPr>
      </w:pPr>
      <w:r w:rsidRPr="00403A9B">
        <w:rPr>
          <w:rFonts w:hAnsi="標楷體"/>
          <w:sz w:val="22"/>
          <w:szCs w:val="20"/>
        </w:rPr>
        <w:t>單位：元</w:t>
      </w:r>
    </w:p>
    <w:tbl>
      <w:tblPr>
        <w:tblW w:w="7725" w:type="dxa"/>
        <w:tblInd w:w="6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1545"/>
        <w:gridCol w:w="1545"/>
        <w:gridCol w:w="1545"/>
        <w:gridCol w:w="1545"/>
        <w:gridCol w:w="1545"/>
      </w:tblGrid>
      <w:tr w:rsidR="00BF448E" w:rsidRPr="00403A9B" w:rsidTr="00500C0C">
        <w:trPr>
          <w:trHeight w:val="493"/>
          <w:tblHeader/>
        </w:trPr>
        <w:tc>
          <w:tcPr>
            <w:tcW w:w="1545" w:type="dxa"/>
            <w:tcBorders>
              <w:bottom w:val="double" w:sz="4" w:space="0" w:color="auto"/>
            </w:tcBorders>
            <w:shd w:val="clear" w:color="auto" w:fill="4F81BD"/>
            <w:vAlign w:val="center"/>
          </w:tcPr>
          <w:p w:rsidR="00BF448E" w:rsidRPr="00403A9B" w:rsidRDefault="00BF448E" w:rsidP="00566DE8">
            <w:pPr>
              <w:jc w:val="center"/>
              <w:rPr>
                <w:rFonts w:eastAsia="標楷體"/>
                <w:bCs/>
                <w:color w:val="FFFFFF"/>
                <w:sz w:val="26"/>
                <w:szCs w:val="26"/>
              </w:rPr>
            </w:pPr>
            <w:r w:rsidRPr="00403A9B">
              <w:rPr>
                <w:rFonts w:eastAsia="標楷體" w:hAnsi="標楷體"/>
                <w:bCs/>
                <w:color w:val="FFFFFF"/>
                <w:sz w:val="26"/>
                <w:szCs w:val="26"/>
              </w:rPr>
              <w:t>損益科目</w:t>
            </w:r>
          </w:p>
        </w:tc>
        <w:tc>
          <w:tcPr>
            <w:tcW w:w="1545" w:type="dxa"/>
            <w:tcBorders>
              <w:bottom w:val="double" w:sz="4" w:space="0" w:color="auto"/>
            </w:tcBorders>
            <w:shd w:val="clear" w:color="auto" w:fill="4F81BD"/>
            <w:vAlign w:val="center"/>
          </w:tcPr>
          <w:p w:rsidR="00BF448E" w:rsidRPr="00403A9B" w:rsidRDefault="00BF448E" w:rsidP="00B36E7C">
            <w:pPr>
              <w:jc w:val="center"/>
              <w:rPr>
                <w:rFonts w:eastAsia="標楷體"/>
                <w:bCs/>
                <w:color w:val="FFFFFF"/>
                <w:sz w:val="26"/>
                <w:szCs w:val="26"/>
              </w:rPr>
            </w:pPr>
            <w:r>
              <w:rPr>
                <w:rFonts w:eastAsia="標楷體" w:hint="eastAsia"/>
                <w:bCs/>
                <w:color w:val="FFFFFF"/>
                <w:sz w:val="26"/>
                <w:szCs w:val="26"/>
              </w:rPr>
              <w:t>10</w:t>
            </w:r>
            <w:r w:rsidR="00F9539C">
              <w:rPr>
                <w:rFonts w:eastAsia="標楷體" w:hint="eastAsia"/>
                <w:bCs/>
                <w:color w:val="FFFFFF"/>
                <w:sz w:val="26"/>
                <w:szCs w:val="26"/>
              </w:rPr>
              <w:t>3</w:t>
            </w:r>
            <w:r w:rsidRPr="00403A9B">
              <w:rPr>
                <w:rFonts w:eastAsia="標楷體" w:hAnsi="標楷體"/>
                <w:bCs/>
                <w:color w:val="FFFFFF"/>
                <w:sz w:val="26"/>
                <w:szCs w:val="26"/>
              </w:rPr>
              <w:t>年度</w:t>
            </w:r>
          </w:p>
        </w:tc>
        <w:tc>
          <w:tcPr>
            <w:tcW w:w="1545" w:type="dxa"/>
            <w:tcBorders>
              <w:bottom w:val="double" w:sz="4" w:space="0" w:color="auto"/>
            </w:tcBorders>
            <w:shd w:val="clear" w:color="auto" w:fill="4F81BD"/>
            <w:vAlign w:val="center"/>
          </w:tcPr>
          <w:p w:rsidR="00BF448E" w:rsidRPr="00403A9B" w:rsidRDefault="00BF448E" w:rsidP="00B36E7C">
            <w:pPr>
              <w:jc w:val="center"/>
              <w:rPr>
                <w:rFonts w:eastAsia="標楷體"/>
                <w:bCs/>
                <w:color w:val="FFFFFF"/>
                <w:sz w:val="26"/>
                <w:szCs w:val="26"/>
              </w:rPr>
            </w:pPr>
            <w:r>
              <w:rPr>
                <w:rFonts w:eastAsia="標楷體" w:hint="eastAsia"/>
                <w:bCs/>
                <w:color w:val="FFFFFF"/>
                <w:sz w:val="26"/>
                <w:szCs w:val="26"/>
              </w:rPr>
              <w:t>10</w:t>
            </w:r>
            <w:r w:rsidR="00F9539C">
              <w:rPr>
                <w:rFonts w:eastAsia="標楷體" w:hint="eastAsia"/>
                <w:bCs/>
                <w:color w:val="FFFFFF"/>
                <w:sz w:val="26"/>
                <w:szCs w:val="26"/>
              </w:rPr>
              <w:t>4</w:t>
            </w:r>
            <w:r>
              <w:rPr>
                <w:rFonts w:eastAsia="標楷體" w:hint="eastAsia"/>
                <w:bCs/>
                <w:color w:val="FFFFFF"/>
                <w:sz w:val="26"/>
                <w:szCs w:val="26"/>
              </w:rPr>
              <w:t>年度</w:t>
            </w:r>
          </w:p>
        </w:tc>
        <w:tc>
          <w:tcPr>
            <w:tcW w:w="1545" w:type="dxa"/>
            <w:tcBorders>
              <w:bottom w:val="double" w:sz="4" w:space="0" w:color="auto"/>
            </w:tcBorders>
            <w:shd w:val="clear" w:color="auto" w:fill="4F81BD"/>
            <w:vAlign w:val="center"/>
          </w:tcPr>
          <w:p w:rsidR="00BF448E" w:rsidRPr="00403A9B" w:rsidRDefault="00BF448E" w:rsidP="00B36E7C">
            <w:pPr>
              <w:jc w:val="center"/>
              <w:rPr>
                <w:rFonts w:eastAsia="標楷體"/>
                <w:bCs/>
                <w:color w:val="FFFFFF"/>
                <w:sz w:val="26"/>
                <w:szCs w:val="26"/>
              </w:rPr>
            </w:pPr>
            <w:r>
              <w:rPr>
                <w:rFonts w:eastAsia="標楷體" w:hint="eastAsia"/>
                <w:bCs/>
                <w:color w:val="FFFFFF"/>
                <w:sz w:val="26"/>
                <w:szCs w:val="26"/>
              </w:rPr>
              <w:t>10</w:t>
            </w:r>
            <w:r w:rsidR="00F9539C">
              <w:rPr>
                <w:rFonts w:eastAsia="標楷體" w:hint="eastAsia"/>
                <w:bCs/>
                <w:color w:val="FFFFFF"/>
                <w:sz w:val="26"/>
                <w:szCs w:val="26"/>
              </w:rPr>
              <w:t>5</w:t>
            </w:r>
            <w:r>
              <w:rPr>
                <w:rFonts w:eastAsia="標楷體" w:hint="eastAsia"/>
                <w:bCs/>
                <w:color w:val="FFFFFF"/>
                <w:sz w:val="26"/>
                <w:szCs w:val="26"/>
              </w:rPr>
              <w:t>年度</w:t>
            </w:r>
          </w:p>
        </w:tc>
        <w:tc>
          <w:tcPr>
            <w:tcW w:w="1545" w:type="dxa"/>
            <w:tcBorders>
              <w:bottom w:val="double" w:sz="4" w:space="0" w:color="auto"/>
            </w:tcBorders>
            <w:shd w:val="clear" w:color="auto" w:fill="4F81BD"/>
            <w:vAlign w:val="center"/>
          </w:tcPr>
          <w:p w:rsidR="00BF448E" w:rsidRPr="00403A9B" w:rsidRDefault="00BF448E" w:rsidP="00566DE8">
            <w:pPr>
              <w:jc w:val="center"/>
              <w:rPr>
                <w:rFonts w:eastAsia="標楷體"/>
                <w:bCs/>
                <w:color w:val="FFFFFF"/>
                <w:sz w:val="26"/>
                <w:szCs w:val="26"/>
              </w:rPr>
            </w:pPr>
            <w:r w:rsidRPr="00403A9B">
              <w:rPr>
                <w:rFonts w:eastAsia="標楷體" w:hAnsi="標楷體"/>
                <w:bCs/>
                <w:color w:val="FFFFFF"/>
                <w:sz w:val="26"/>
                <w:szCs w:val="26"/>
              </w:rPr>
              <w:t>三年平均</w:t>
            </w:r>
          </w:p>
        </w:tc>
      </w:tr>
      <w:tr w:rsidR="00C5113E" w:rsidRPr="00403A9B" w:rsidTr="000810B1">
        <w:trPr>
          <w:trHeight w:val="454"/>
        </w:trPr>
        <w:tc>
          <w:tcPr>
            <w:tcW w:w="1545" w:type="dxa"/>
            <w:tcBorders>
              <w:top w:val="double" w:sz="4" w:space="0" w:color="auto"/>
            </w:tcBorders>
            <w:vAlign w:val="center"/>
          </w:tcPr>
          <w:p w:rsidR="00C5113E" w:rsidRPr="00403A9B" w:rsidRDefault="00C5113E" w:rsidP="00566DE8">
            <w:pPr>
              <w:jc w:val="center"/>
              <w:rPr>
                <w:rFonts w:eastAsia="標楷體"/>
                <w:sz w:val="26"/>
                <w:szCs w:val="26"/>
              </w:rPr>
            </w:pPr>
            <w:r w:rsidRPr="00403A9B">
              <w:rPr>
                <w:rFonts w:eastAsia="標楷體" w:hAnsi="標楷體"/>
                <w:sz w:val="26"/>
                <w:szCs w:val="26"/>
              </w:rPr>
              <w:t>營收淨額</w:t>
            </w:r>
          </w:p>
        </w:tc>
        <w:tc>
          <w:tcPr>
            <w:tcW w:w="1545" w:type="dxa"/>
            <w:tcBorders>
              <w:top w:val="double" w:sz="4" w:space="0" w:color="auto"/>
            </w:tcBorders>
            <w:vAlign w:val="center"/>
          </w:tcPr>
          <w:p w:rsidR="00C5113E" w:rsidRDefault="00C5113E" w:rsidP="00F9539C">
            <w:pPr>
              <w:jc w:val="right"/>
              <w:rPr>
                <w:color w:val="000000"/>
                <w:sz w:val="26"/>
                <w:szCs w:val="26"/>
              </w:rPr>
            </w:pPr>
            <w:r>
              <w:rPr>
                <w:color w:val="000000"/>
                <w:sz w:val="26"/>
                <w:szCs w:val="26"/>
              </w:rPr>
              <w:t xml:space="preserve">820,478,747 </w:t>
            </w:r>
          </w:p>
        </w:tc>
        <w:tc>
          <w:tcPr>
            <w:tcW w:w="1545" w:type="dxa"/>
            <w:tcBorders>
              <w:top w:val="double" w:sz="4" w:space="0" w:color="auto"/>
            </w:tcBorders>
            <w:vAlign w:val="center"/>
          </w:tcPr>
          <w:p w:rsidR="00C5113E" w:rsidRDefault="00C5113E" w:rsidP="00F9539C">
            <w:pPr>
              <w:jc w:val="right"/>
              <w:rPr>
                <w:color w:val="000000"/>
                <w:sz w:val="26"/>
                <w:szCs w:val="26"/>
              </w:rPr>
            </w:pPr>
            <w:r>
              <w:rPr>
                <w:rFonts w:hint="eastAsia"/>
                <w:color w:val="000000"/>
                <w:sz w:val="26"/>
                <w:szCs w:val="26"/>
              </w:rPr>
              <w:t>688,591,576</w:t>
            </w:r>
          </w:p>
        </w:tc>
        <w:tc>
          <w:tcPr>
            <w:tcW w:w="1545" w:type="dxa"/>
            <w:tcBorders>
              <w:top w:val="double" w:sz="4" w:space="0" w:color="auto"/>
            </w:tcBorders>
            <w:vAlign w:val="center"/>
          </w:tcPr>
          <w:p w:rsidR="00C5113E" w:rsidRDefault="00140DFA">
            <w:pPr>
              <w:jc w:val="right"/>
              <w:rPr>
                <w:color w:val="000000"/>
                <w:sz w:val="26"/>
                <w:szCs w:val="26"/>
              </w:rPr>
            </w:pPr>
            <w:r>
              <w:rPr>
                <w:rFonts w:hint="eastAsia"/>
                <w:color w:val="000000"/>
                <w:sz w:val="26"/>
                <w:szCs w:val="26"/>
              </w:rPr>
              <w:t>789</w:t>
            </w:r>
            <w:r>
              <w:rPr>
                <w:color w:val="000000"/>
                <w:sz w:val="26"/>
                <w:szCs w:val="26"/>
              </w:rPr>
              <w:t>,</w:t>
            </w:r>
            <w:r>
              <w:rPr>
                <w:rFonts w:hint="eastAsia"/>
                <w:color w:val="000000"/>
                <w:sz w:val="26"/>
                <w:szCs w:val="26"/>
              </w:rPr>
              <w:t>837</w:t>
            </w:r>
            <w:r>
              <w:rPr>
                <w:color w:val="000000"/>
                <w:sz w:val="26"/>
                <w:szCs w:val="26"/>
              </w:rPr>
              <w:t>,</w:t>
            </w:r>
            <w:r>
              <w:rPr>
                <w:rFonts w:hint="eastAsia"/>
                <w:color w:val="000000"/>
                <w:sz w:val="26"/>
                <w:szCs w:val="26"/>
              </w:rPr>
              <w:t>273</w:t>
            </w:r>
          </w:p>
        </w:tc>
        <w:tc>
          <w:tcPr>
            <w:tcW w:w="1545" w:type="dxa"/>
            <w:tcBorders>
              <w:top w:val="double" w:sz="4" w:space="0" w:color="auto"/>
            </w:tcBorders>
            <w:vAlign w:val="center"/>
          </w:tcPr>
          <w:p w:rsidR="00C5113E" w:rsidRDefault="00C5113E">
            <w:pPr>
              <w:jc w:val="right"/>
              <w:rPr>
                <w:color w:val="000000"/>
                <w:sz w:val="26"/>
                <w:szCs w:val="26"/>
              </w:rPr>
            </w:pPr>
            <w:r>
              <w:rPr>
                <w:color w:val="000000"/>
                <w:sz w:val="26"/>
                <w:szCs w:val="26"/>
              </w:rPr>
              <w:t>766,302,532</w:t>
            </w:r>
          </w:p>
        </w:tc>
      </w:tr>
      <w:tr w:rsidR="00C5113E" w:rsidRPr="00403A9B" w:rsidTr="000810B1">
        <w:trPr>
          <w:trHeight w:val="454"/>
        </w:trPr>
        <w:tc>
          <w:tcPr>
            <w:tcW w:w="1545" w:type="dxa"/>
            <w:vAlign w:val="center"/>
          </w:tcPr>
          <w:p w:rsidR="00C5113E" w:rsidRPr="00403A9B" w:rsidRDefault="00C5113E" w:rsidP="00566DE8">
            <w:pPr>
              <w:jc w:val="center"/>
              <w:rPr>
                <w:rFonts w:eastAsia="標楷體"/>
                <w:sz w:val="26"/>
                <w:szCs w:val="26"/>
              </w:rPr>
            </w:pPr>
            <w:r w:rsidRPr="00403A9B">
              <w:rPr>
                <w:rFonts w:eastAsia="標楷體" w:hAnsi="標楷體"/>
                <w:sz w:val="26"/>
                <w:szCs w:val="26"/>
              </w:rPr>
              <w:t>營業成本</w:t>
            </w:r>
          </w:p>
        </w:tc>
        <w:tc>
          <w:tcPr>
            <w:tcW w:w="1545" w:type="dxa"/>
            <w:vAlign w:val="center"/>
          </w:tcPr>
          <w:p w:rsidR="00C5113E" w:rsidRDefault="00C5113E" w:rsidP="00F9539C">
            <w:pPr>
              <w:jc w:val="right"/>
              <w:rPr>
                <w:color w:val="000000"/>
                <w:sz w:val="26"/>
                <w:szCs w:val="26"/>
              </w:rPr>
            </w:pPr>
            <w:r>
              <w:rPr>
                <w:color w:val="000000"/>
                <w:sz w:val="26"/>
                <w:szCs w:val="26"/>
              </w:rPr>
              <w:t xml:space="preserve">618,047,039 </w:t>
            </w:r>
          </w:p>
        </w:tc>
        <w:tc>
          <w:tcPr>
            <w:tcW w:w="1545" w:type="dxa"/>
            <w:vAlign w:val="center"/>
          </w:tcPr>
          <w:p w:rsidR="00C5113E" w:rsidRDefault="00C5113E" w:rsidP="00F9539C">
            <w:pPr>
              <w:jc w:val="right"/>
              <w:rPr>
                <w:color w:val="000000"/>
                <w:sz w:val="26"/>
                <w:szCs w:val="26"/>
              </w:rPr>
            </w:pPr>
            <w:r>
              <w:rPr>
                <w:rFonts w:hint="eastAsia"/>
                <w:color w:val="000000"/>
                <w:sz w:val="26"/>
                <w:szCs w:val="26"/>
              </w:rPr>
              <w:t>571,467,176</w:t>
            </w:r>
          </w:p>
        </w:tc>
        <w:tc>
          <w:tcPr>
            <w:tcW w:w="1545" w:type="dxa"/>
            <w:vAlign w:val="center"/>
          </w:tcPr>
          <w:p w:rsidR="00C5113E" w:rsidRDefault="00140DFA">
            <w:pPr>
              <w:jc w:val="right"/>
              <w:rPr>
                <w:color w:val="000000"/>
                <w:sz w:val="26"/>
                <w:szCs w:val="26"/>
              </w:rPr>
            </w:pPr>
            <w:r>
              <w:rPr>
                <w:rFonts w:hint="eastAsia"/>
                <w:color w:val="000000"/>
                <w:sz w:val="26"/>
                <w:szCs w:val="26"/>
              </w:rPr>
              <w:t>663</w:t>
            </w:r>
            <w:r>
              <w:rPr>
                <w:color w:val="000000"/>
                <w:sz w:val="26"/>
                <w:szCs w:val="26"/>
              </w:rPr>
              <w:t>,</w:t>
            </w:r>
            <w:r>
              <w:rPr>
                <w:rFonts w:hint="eastAsia"/>
                <w:color w:val="000000"/>
                <w:sz w:val="26"/>
                <w:szCs w:val="26"/>
              </w:rPr>
              <w:t>967</w:t>
            </w:r>
            <w:r>
              <w:rPr>
                <w:color w:val="000000"/>
                <w:sz w:val="26"/>
                <w:szCs w:val="26"/>
              </w:rPr>
              <w:t>,</w:t>
            </w:r>
            <w:r>
              <w:rPr>
                <w:rFonts w:hint="eastAsia"/>
                <w:color w:val="000000"/>
                <w:sz w:val="26"/>
                <w:szCs w:val="26"/>
              </w:rPr>
              <w:t>851</w:t>
            </w:r>
          </w:p>
        </w:tc>
        <w:tc>
          <w:tcPr>
            <w:tcW w:w="1545" w:type="dxa"/>
            <w:vAlign w:val="center"/>
          </w:tcPr>
          <w:p w:rsidR="00C5113E" w:rsidRDefault="00C5113E">
            <w:pPr>
              <w:jc w:val="right"/>
              <w:rPr>
                <w:color w:val="000000"/>
                <w:sz w:val="26"/>
                <w:szCs w:val="26"/>
              </w:rPr>
            </w:pPr>
            <w:r>
              <w:rPr>
                <w:color w:val="000000"/>
                <w:sz w:val="26"/>
                <w:szCs w:val="26"/>
              </w:rPr>
              <w:t>617,827,355</w:t>
            </w:r>
          </w:p>
        </w:tc>
      </w:tr>
      <w:tr w:rsidR="00C5113E" w:rsidRPr="00403A9B" w:rsidTr="000810B1">
        <w:trPr>
          <w:trHeight w:val="454"/>
        </w:trPr>
        <w:tc>
          <w:tcPr>
            <w:tcW w:w="1545" w:type="dxa"/>
            <w:vAlign w:val="center"/>
          </w:tcPr>
          <w:p w:rsidR="00C5113E" w:rsidRPr="00403A9B" w:rsidRDefault="00C5113E" w:rsidP="00566DE8">
            <w:pPr>
              <w:jc w:val="center"/>
              <w:rPr>
                <w:rFonts w:eastAsia="標楷體"/>
                <w:sz w:val="26"/>
                <w:szCs w:val="26"/>
              </w:rPr>
            </w:pPr>
            <w:r w:rsidRPr="00403A9B">
              <w:rPr>
                <w:rFonts w:eastAsia="標楷體" w:hAnsi="標楷體"/>
                <w:sz w:val="26"/>
                <w:szCs w:val="26"/>
              </w:rPr>
              <w:t>營業毛利</w:t>
            </w:r>
          </w:p>
        </w:tc>
        <w:tc>
          <w:tcPr>
            <w:tcW w:w="1545" w:type="dxa"/>
            <w:vAlign w:val="center"/>
          </w:tcPr>
          <w:p w:rsidR="00C5113E" w:rsidRDefault="00C5113E" w:rsidP="00F9539C">
            <w:pPr>
              <w:jc w:val="right"/>
              <w:rPr>
                <w:color w:val="000000"/>
                <w:sz w:val="26"/>
                <w:szCs w:val="26"/>
              </w:rPr>
            </w:pPr>
            <w:r>
              <w:rPr>
                <w:color w:val="000000"/>
                <w:sz w:val="26"/>
                <w:szCs w:val="26"/>
              </w:rPr>
              <w:t xml:space="preserve">202,431,708 </w:t>
            </w:r>
          </w:p>
        </w:tc>
        <w:tc>
          <w:tcPr>
            <w:tcW w:w="1545" w:type="dxa"/>
            <w:vAlign w:val="center"/>
          </w:tcPr>
          <w:p w:rsidR="00C5113E" w:rsidRDefault="00C5113E" w:rsidP="00F9539C">
            <w:pPr>
              <w:jc w:val="right"/>
              <w:rPr>
                <w:color w:val="000000"/>
                <w:sz w:val="26"/>
                <w:szCs w:val="26"/>
              </w:rPr>
            </w:pPr>
            <w:r>
              <w:rPr>
                <w:rFonts w:hint="eastAsia"/>
                <w:color w:val="000000"/>
                <w:sz w:val="26"/>
                <w:szCs w:val="26"/>
              </w:rPr>
              <w:t>117,124,400</w:t>
            </w:r>
          </w:p>
        </w:tc>
        <w:tc>
          <w:tcPr>
            <w:tcW w:w="1545" w:type="dxa"/>
            <w:vAlign w:val="center"/>
          </w:tcPr>
          <w:p w:rsidR="00C5113E" w:rsidRDefault="00140DFA">
            <w:pPr>
              <w:jc w:val="right"/>
              <w:rPr>
                <w:color w:val="000000"/>
                <w:sz w:val="26"/>
                <w:szCs w:val="26"/>
              </w:rPr>
            </w:pPr>
            <w:r>
              <w:rPr>
                <w:rFonts w:hint="eastAsia"/>
                <w:color w:val="000000"/>
                <w:sz w:val="26"/>
                <w:szCs w:val="26"/>
              </w:rPr>
              <w:t>125</w:t>
            </w:r>
            <w:r>
              <w:rPr>
                <w:color w:val="000000"/>
                <w:sz w:val="26"/>
                <w:szCs w:val="26"/>
              </w:rPr>
              <w:t>,</w:t>
            </w:r>
            <w:r>
              <w:rPr>
                <w:rFonts w:hint="eastAsia"/>
                <w:color w:val="000000"/>
                <w:sz w:val="26"/>
                <w:szCs w:val="26"/>
              </w:rPr>
              <w:t>869</w:t>
            </w:r>
            <w:r>
              <w:rPr>
                <w:color w:val="000000"/>
                <w:sz w:val="26"/>
                <w:szCs w:val="26"/>
              </w:rPr>
              <w:t>,</w:t>
            </w:r>
            <w:r>
              <w:rPr>
                <w:rFonts w:hint="eastAsia"/>
                <w:color w:val="000000"/>
                <w:sz w:val="26"/>
                <w:szCs w:val="26"/>
              </w:rPr>
              <w:t>422</w:t>
            </w:r>
          </w:p>
        </w:tc>
        <w:tc>
          <w:tcPr>
            <w:tcW w:w="1545" w:type="dxa"/>
            <w:vAlign w:val="center"/>
          </w:tcPr>
          <w:p w:rsidR="00C5113E" w:rsidRDefault="00C5113E">
            <w:pPr>
              <w:jc w:val="right"/>
              <w:rPr>
                <w:color w:val="000000"/>
                <w:sz w:val="26"/>
                <w:szCs w:val="26"/>
              </w:rPr>
            </w:pPr>
            <w:r>
              <w:rPr>
                <w:color w:val="000000"/>
                <w:sz w:val="26"/>
                <w:szCs w:val="26"/>
              </w:rPr>
              <w:t>148,475,177</w:t>
            </w:r>
          </w:p>
        </w:tc>
      </w:tr>
      <w:tr w:rsidR="00C5113E" w:rsidRPr="00403A9B" w:rsidTr="000810B1">
        <w:trPr>
          <w:trHeight w:val="454"/>
        </w:trPr>
        <w:tc>
          <w:tcPr>
            <w:tcW w:w="1545" w:type="dxa"/>
            <w:vAlign w:val="center"/>
          </w:tcPr>
          <w:p w:rsidR="00C5113E" w:rsidRPr="00403A9B" w:rsidRDefault="00C5113E" w:rsidP="00566DE8">
            <w:pPr>
              <w:jc w:val="center"/>
              <w:rPr>
                <w:rFonts w:eastAsia="標楷體"/>
                <w:sz w:val="26"/>
                <w:szCs w:val="26"/>
              </w:rPr>
            </w:pPr>
            <w:r w:rsidRPr="00403A9B">
              <w:rPr>
                <w:rFonts w:eastAsia="標楷體" w:hAnsi="標楷體"/>
                <w:sz w:val="26"/>
                <w:szCs w:val="26"/>
              </w:rPr>
              <w:t>營業費用</w:t>
            </w:r>
          </w:p>
        </w:tc>
        <w:tc>
          <w:tcPr>
            <w:tcW w:w="1545" w:type="dxa"/>
            <w:vAlign w:val="center"/>
          </w:tcPr>
          <w:p w:rsidR="00C5113E" w:rsidRDefault="00C5113E" w:rsidP="00F9539C">
            <w:pPr>
              <w:jc w:val="right"/>
              <w:rPr>
                <w:color w:val="000000"/>
                <w:sz w:val="26"/>
                <w:szCs w:val="26"/>
              </w:rPr>
            </w:pPr>
            <w:r>
              <w:rPr>
                <w:color w:val="000000"/>
                <w:sz w:val="26"/>
                <w:szCs w:val="26"/>
              </w:rPr>
              <w:t xml:space="preserve">63,567,808 </w:t>
            </w:r>
          </w:p>
        </w:tc>
        <w:tc>
          <w:tcPr>
            <w:tcW w:w="1545" w:type="dxa"/>
            <w:vAlign w:val="center"/>
          </w:tcPr>
          <w:p w:rsidR="00C5113E" w:rsidRDefault="00C5113E" w:rsidP="00F9539C">
            <w:pPr>
              <w:jc w:val="right"/>
              <w:rPr>
                <w:color w:val="000000"/>
                <w:sz w:val="26"/>
                <w:szCs w:val="26"/>
              </w:rPr>
            </w:pPr>
            <w:r>
              <w:rPr>
                <w:rFonts w:hint="eastAsia"/>
                <w:color w:val="000000"/>
                <w:sz w:val="26"/>
                <w:szCs w:val="26"/>
              </w:rPr>
              <w:t>53,475,086</w:t>
            </w:r>
          </w:p>
        </w:tc>
        <w:tc>
          <w:tcPr>
            <w:tcW w:w="1545" w:type="dxa"/>
            <w:vAlign w:val="center"/>
          </w:tcPr>
          <w:p w:rsidR="00C5113E" w:rsidRDefault="00140DFA">
            <w:pPr>
              <w:jc w:val="right"/>
              <w:rPr>
                <w:color w:val="000000"/>
                <w:sz w:val="26"/>
                <w:szCs w:val="26"/>
              </w:rPr>
            </w:pPr>
            <w:r>
              <w:rPr>
                <w:rFonts w:hint="eastAsia"/>
                <w:color w:val="000000"/>
                <w:sz w:val="26"/>
                <w:szCs w:val="26"/>
              </w:rPr>
              <w:t>47</w:t>
            </w:r>
            <w:r>
              <w:rPr>
                <w:color w:val="000000"/>
                <w:sz w:val="26"/>
                <w:szCs w:val="26"/>
              </w:rPr>
              <w:t>,</w:t>
            </w:r>
            <w:r>
              <w:rPr>
                <w:rFonts w:hint="eastAsia"/>
                <w:color w:val="000000"/>
                <w:sz w:val="26"/>
                <w:szCs w:val="26"/>
              </w:rPr>
              <w:t>656</w:t>
            </w:r>
            <w:r>
              <w:rPr>
                <w:color w:val="000000"/>
                <w:sz w:val="26"/>
                <w:szCs w:val="26"/>
              </w:rPr>
              <w:t>,</w:t>
            </w:r>
            <w:r>
              <w:rPr>
                <w:rFonts w:hint="eastAsia"/>
                <w:color w:val="000000"/>
                <w:sz w:val="26"/>
                <w:szCs w:val="26"/>
              </w:rPr>
              <w:t>976</w:t>
            </w:r>
          </w:p>
        </w:tc>
        <w:tc>
          <w:tcPr>
            <w:tcW w:w="1545" w:type="dxa"/>
            <w:vAlign w:val="center"/>
          </w:tcPr>
          <w:p w:rsidR="00C5113E" w:rsidRDefault="00C5113E">
            <w:pPr>
              <w:jc w:val="right"/>
              <w:rPr>
                <w:color w:val="000000"/>
                <w:sz w:val="26"/>
                <w:szCs w:val="26"/>
              </w:rPr>
            </w:pPr>
            <w:r>
              <w:rPr>
                <w:color w:val="000000"/>
                <w:sz w:val="26"/>
                <w:szCs w:val="26"/>
              </w:rPr>
              <w:t>54,899,957</w:t>
            </w:r>
          </w:p>
        </w:tc>
      </w:tr>
      <w:tr w:rsidR="00C5113E" w:rsidRPr="00403A9B" w:rsidTr="000810B1">
        <w:trPr>
          <w:trHeight w:val="454"/>
        </w:trPr>
        <w:tc>
          <w:tcPr>
            <w:tcW w:w="1545" w:type="dxa"/>
            <w:vAlign w:val="center"/>
          </w:tcPr>
          <w:p w:rsidR="00C5113E" w:rsidRDefault="00C5113E" w:rsidP="00566DE8">
            <w:pPr>
              <w:jc w:val="center"/>
              <w:rPr>
                <w:rFonts w:eastAsia="標楷體" w:hAnsi="標楷體"/>
                <w:sz w:val="26"/>
                <w:szCs w:val="26"/>
              </w:rPr>
            </w:pPr>
            <w:r>
              <w:rPr>
                <w:rFonts w:eastAsia="標楷體" w:hAnsi="標楷體" w:hint="eastAsia"/>
                <w:sz w:val="26"/>
                <w:szCs w:val="26"/>
              </w:rPr>
              <w:t>營業淨利</w:t>
            </w:r>
          </w:p>
        </w:tc>
        <w:tc>
          <w:tcPr>
            <w:tcW w:w="1545" w:type="dxa"/>
            <w:vAlign w:val="center"/>
          </w:tcPr>
          <w:p w:rsidR="00C5113E" w:rsidRDefault="00C5113E" w:rsidP="00F9539C">
            <w:pPr>
              <w:jc w:val="right"/>
              <w:rPr>
                <w:color w:val="000000"/>
                <w:sz w:val="26"/>
                <w:szCs w:val="26"/>
              </w:rPr>
            </w:pPr>
            <w:r>
              <w:rPr>
                <w:color w:val="000000"/>
                <w:sz w:val="26"/>
                <w:szCs w:val="26"/>
              </w:rPr>
              <w:t xml:space="preserve">138,863,900 </w:t>
            </w:r>
          </w:p>
        </w:tc>
        <w:tc>
          <w:tcPr>
            <w:tcW w:w="1545" w:type="dxa"/>
            <w:vAlign w:val="center"/>
          </w:tcPr>
          <w:p w:rsidR="00C5113E" w:rsidRDefault="00C5113E" w:rsidP="00F9539C">
            <w:pPr>
              <w:jc w:val="right"/>
              <w:rPr>
                <w:color w:val="000000"/>
                <w:sz w:val="26"/>
                <w:szCs w:val="26"/>
              </w:rPr>
            </w:pPr>
            <w:r>
              <w:rPr>
                <w:rFonts w:hint="eastAsia"/>
                <w:color w:val="000000"/>
                <w:sz w:val="26"/>
                <w:szCs w:val="26"/>
              </w:rPr>
              <w:t>63,649,314</w:t>
            </w:r>
          </w:p>
        </w:tc>
        <w:tc>
          <w:tcPr>
            <w:tcW w:w="1545" w:type="dxa"/>
            <w:vAlign w:val="center"/>
          </w:tcPr>
          <w:p w:rsidR="00C5113E" w:rsidRDefault="00140DFA">
            <w:pPr>
              <w:jc w:val="right"/>
              <w:rPr>
                <w:color w:val="000000"/>
                <w:sz w:val="26"/>
                <w:szCs w:val="26"/>
              </w:rPr>
            </w:pPr>
            <w:r>
              <w:rPr>
                <w:rFonts w:hint="eastAsia"/>
                <w:color w:val="000000"/>
                <w:sz w:val="26"/>
                <w:szCs w:val="26"/>
              </w:rPr>
              <w:t>78</w:t>
            </w:r>
            <w:r>
              <w:rPr>
                <w:color w:val="000000"/>
                <w:sz w:val="26"/>
                <w:szCs w:val="26"/>
              </w:rPr>
              <w:t>,</w:t>
            </w:r>
            <w:r>
              <w:rPr>
                <w:rFonts w:hint="eastAsia"/>
                <w:color w:val="000000"/>
                <w:sz w:val="26"/>
                <w:szCs w:val="26"/>
              </w:rPr>
              <w:t>212</w:t>
            </w:r>
            <w:r>
              <w:rPr>
                <w:color w:val="000000"/>
                <w:sz w:val="26"/>
                <w:szCs w:val="26"/>
              </w:rPr>
              <w:t>,</w:t>
            </w:r>
            <w:r>
              <w:rPr>
                <w:rFonts w:hint="eastAsia"/>
                <w:color w:val="000000"/>
                <w:sz w:val="26"/>
                <w:szCs w:val="26"/>
              </w:rPr>
              <w:t>446</w:t>
            </w:r>
          </w:p>
        </w:tc>
        <w:tc>
          <w:tcPr>
            <w:tcW w:w="1545" w:type="dxa"/>
            <w:vAlign w:val="center"/>
          </w:tcPr>
          <w:p w:rsidR="00C5113E" w:rsidRDefault="00C5113E">
            <w:pPr>
              <w:jc w:val="right"/>
              <w:rPr>
                <w:color w:val="000000"/>
                <w:sz w:val="26"/>
                <w:szCs w:val="26"/>
              </w:rPr>
            </w:pPr>
            <w:r>
              <w:rPr>
                <w:color w:val="000000"/>
                <w:sz w:val="26"/>
                <w:szCs w:val="26"/>
              </w:rPr>
              <w:t>93,575,220</w:t>
            </w:r>
          </w:p>
        </w:tc>
      </w:tr>
      <w:tr w:rsidR="00C5113E" w:rsidRPr="00403A9B" w:rsidTr="000810B1">
        <w:trPr>
          <w:trHeight w:val="454"/>
        </w:trPr>
        <w:tc>
          <w:tcPr>
            <w:tcW w:w="1545" w:type="dxa"/>
            <w:vAlign w:val="center"/>
          </w:tcPr>
          <w:p w:rsidR="00C5113E" w:rsidRPr="00F33ADE" w:rsidRDefault="00C5113E" w:rsidP="00F33ADE">
            <w:pPr>
              <w:jc w:val="center"/>
              <w:rPr>
                <w:rFonts w:eastAsia="標楷體" w:hAnsi="標楷體"/>
                <w:sz w:val="26"/>
                <w:szCs w:val="26"/>
              </w:rPr>
            </w:pPr>
            <w:r w:rsidRPr="00F33ADE">
              <w:rPr>
                <w:rFonts w:eastAsia="標楷體" w:hAnsi="標楷體" w:hint="eastAsia"/>
                <w:sz w:val="26"/>
                <w:szCs w:val="26"/>
              </w:rPr>
              <w:t>營業淨利率</w:t>
            </w:r>
          </w:p>
        </w:tc>
        <w:tc>
          <w:tcPr>
            <w:tcW w:w="1545" w:type="dxa"/>
            <w:vAlign w:val="center"/>
          </w:tcPr>
          <w:p w:rsidR="00C5113E" w:rsidRDefault="00C5113E" w:rsidP="00F9539C">
            <w:pPr>
              <w:jc w:val="right"/>
              <w:rPr>
                <w:color w:val="000000"/>
                <w:sz w:val="26"/>
                <w:szCs w:val="26"/>
              </w:rPr>
            </w:pPr>
            <w:r>
              <w:rPr>
                <w:color w:val="000000"/>
                <w:sz w:val="26"/>
                <w:szCs w:val="26"/>
              </w:rPr>
              <w:t>16.92%</w:t>
            </w:r>
          </w:p>
        </w:tc>
        <w:tc>
          <w:tcPr>
            <w:tcW w:w="1545" w:type="dxa"/>
            <w:vAlign w:val="center"/>
          </w:tcPr>
          <w:p w:rsidR="00C5113E" w:rsidRDefault="00C5113E" w:rsidP="00F9539C">
            <w:pPr>
              <w:jc w:val="right"/>
              <w:rPr>
                <w:color w:val="000000"/>
                <w:sz w:val="26"/>
                <w:szCs w:val="26"/>
              </w:rPr>
            </w:pPr>
            <w:r>
              <w:rPr>
                <w:rFonts w:hint="eastAsia"/>
                <w:color w:val="000000"/>
                <w:sz w:val="26"/>
                <w:szCs w:val="26"/>
              </w:rPr>
              <w:t>9.24%</w:t>
            </w:r>
          </w:p>
        </w:tc>
        <w:tc>
          <w:tcPr>
            <w:tcW w:w="1545" w:type="dxa"/>
            <w:vAlign w:val="center"/>
          </w:tcPr>
          <w:p w:rsidR="00C5113E" w:rsidRDefault="00140DFA">
            <w:pPr>
              <w:jc w:val="right"/>
              <w:rPr>
                <w:color w:val="000000"/>
                <w:sz w:val="26"/>
                <w:szCs w:val="26"/>
              </w:rPr>
            </w:pPr>
            <w:r>
              <w:rPr>
                <w:rFonts w:hint="eastAsia"/>
                <w:color w:val="000000"/>
                <w:sz w:val="26"/>
                <w:szCs w:val="26"/>
              </w:rPr>
              <w:t>9.90%</w:t>
            </w:r>
          </w:p>
        </w:tc>
        <w:tc>
          <w:tcPr>
            <w:tcW w:w="1545" w:type="dxa"/>
            <w:vAlign w:val="center"/>
          </w:tcPr>
          <w:p w:rsidR="00C5113E" w:rsidRDefault="00C5113E">
            <w:pPr>
              <w:jc w:val="right"/>
              <w:rPr>
                <w:color w:val="000000"/>
                <w:sz w:val="26"/>
                <w:szCs w:val="26"/>
              </w:rPr>
            </w:pPr>
            <w:r>
              <w:rPr>
                <w:color w:val="000000"/>
                <w:sz w:val="26"/>
                <w:szCs w:val="26"/>
              </w:rPr>
              <w:t>12.21%</w:t>
            </w:r>
          </w:p>
        </w:tc>
      </w:tr>
      <w:tr w:rsidR="00C5113E" w:rsidRPr="00403A9B" w:rsidTr="000810B1">
        <w:trPr>
          <w:trHeight w:val="454"/>
        </w:trPr>
        <w:tc>
          <w:tcPr>
            <w:tcW w:w="1545" w:type="dxa"/>
            <w:vAlign w:val="center"/>
          </w:tcPr>
          <w:p w:rsidR="00C5113E" w:rsidRPr="00F33ADE" w:rsidRDefault="00C5113E" w:rsidP="00F33ADE">
            <w:pPr>
              <w:jc w:val="center"/>
              <w:rPr>
                <w:rFonts w:eastAsia="標楷體" w:hAnsi="標楷體"/>
                <w:sz w:val="26"/>
                <w:szCs w:val="26"/>
              </w:rPr>
            </w:pPr>
            <w:r w:rsidRPr="00F33ADE">
              <w:rPr>
                <w:rFonts w:eastAsia="標楷體" w:hAnsi="標楷體" w:hint="eastAsia"/>
                <w:sz w:val="26"/>
                <w:szCs w:val="26"/>
              </w:rPr>
              <w:t>貝里比率</w:t>
            </w:r>
          </w:p>
        </w:tc>
        <w:tc>
          <w:tcPr>
            <w:tcW w:w="1545" w:type="dxa"/>
            <w:vAlign w:val="center"/>
          </w:tcPr>
          <w:p w:rsidR="00C5113E" w:rsidRDefault="00C5113E" w:rsidP="00F9539C">
            <w:pPr>
              <w:jc w:val="right"/>
              <w:rPr>
                <w:color w:val="000000"/>
                <w:sz w:val="26"/>
                <w:szCs w:val="26"/>
              </w:rPr>
            </w:pPr>
            <w:r>
              <w:rPr>
                <w:color w:val="000000"/>
                <w:sz w:val="26"/>
                <w:szCs w:val="26"/>
              </w:rPr>
              <w:t>318.45%</w:t>
            </w:r>
          </w:p>
        </w:tc>
        <w:tc>
          <w:tcPr>
            <w:tcW w:w="1545" w:type="dxa"/>
            <w:vAlign w:val="center"/>
          </w:tcPr>
          <w:p w:rsidR="00C5113E" w:rsidRDefault="00C5113E" w:rsidP="00F9539C">
            <w:pPr>
              <w:jc w:val="right"/>
              <w:rPr>
                <w:color w:val="000000"/>
                <w:sz w:val="26"/>
                <w:szCs w:val="26"/>
              </w:rPr>
            </w:pPr>
            <w:r>
              <w:rPr>
                <w:rFonts w:hint="eastAsia"/>
                <w:color w:val="000000"/>
                <w:sz w:val="26"/>
                <w:szCs w:val="26"/>
              </w:rPr>
              <w:t>219.03%</w:t>
            </w:r>
          </w:p>
        </w:tc>
        <w:tc>
          <w:tcPr>
            <w:tcW w:w="1545" w:type="dxa"/>
            <w:vAlign w:val="center"/>
          </w:tcPr>
          <w:p w:rsidR="00C5113E" w:rsidRDefault="00140DFA">
            <w:pPr>
              <w:jc w:val="right"/>
              <w:rPr>
                <w:color w:val="000000"/>
                <w:sz w:val="26"/>
                <w:szCs w:val="26"/>
              </w:rPr>
            </w:pPr>
            <w:r>
              <w:rPr>
                <w:rFonts w:hint="eastAsia"/>
                <w:color w:val="000000"/>
                <w:sz w:val="26"/>
                <w:szCs w:val="26"/>
              </w:rPr>
              <w:t>264.12%</w:t>
            </w:r>
          </w:p>
        </w:tc>
        <w:tc>
          <w:tcPr>
            <w:tcW w:w="1545" w:type="dxa"/>
            <w:vAlign w:val="center"/>
          </w:tcPr>
          <w:p w:rsidR="00C5113E" w:rsidRDefault="00C5113E">
            <w:pPr>
              <w:jc w:val="right"/>
              <w:rPr>
                <w:color w:val="000000"/>
                <w:sz w:val="26"/>
                <w:szCs w:val="26"/>
              </w:rPr>
            </w:pPr>
            <w:r>
              <w:rPr>
                <w:color w:val="000000"/>
                <w:sz w:val="26"/>
                <w:szCs w:val="26"/>
              </w:rPr>
              <w:t>270.45%</w:t>
            </w:r>
          </w:p>
        </w:tc>
      </w:tr>
    </w:tbl>
    <w:p w:rsidR="00312C13" w:rsidRDefault="0026003C" w:rsidP="00425BCD">
      <w:pPr>
        <w:pStyle w:val="3"/>
        <w:widowControl/>
        <w:numPr>
          <w:ilvl w:val="0"/>
          <w:numId w:val="48"/>
        </w:numPr>
        <w:spacing w:beforeLines="50" w:before="120" w:afterLines="50" w:after="120" w:line="360" w:lineRule="auto"/>
        <w:ind w:leftChars="100" w:left="720"/>
        <w:jc w:val="both"/>
        <w:rPr>
          <w:rFonts w:ascii="Times New Roman" w:eastAsia="標楷體" w:hAnsi="標楷體"/>
          <w:sz w:val="32"/>
          <w:szCs w:val="26"/>
        </w:rPr>
      </w:pPr>
      <w:r w:rsidRPr="00403A9B">
        <w:rPr>
          <w:rFonts w:ascii="Times New Roman" w:eastAsia="標楷體" w:hAnsi="標楷體"/>
          <w:sz w:val="32"/>
          <w:szCs w:val="26"/>
        </w:rPr>
        <w:t>服務活動</w:t>
      </w:r>
    </w:p>
    <w:p w:rsidR="00312C13" w:rsidRDefault="0026003C" w:rsidP="00425BCD">
      <w:pPr>
        <w:widowControl/>
        <w:numPr>
          <w:ilvl w:val="1"/>
          <w:numId w:val="48"/>
        </w:numPr>
        <w:tabs>
          <w:tab w:val="left" w:pos="1134"/>
        </w:tabs>
        <w:spacing w:beforeLines="50" w:before="120" w:afterLines="50" w:after="120" w:line="360" w:lineRule="auto"/>
        <w:jc w:val="both"/>
        <w:rPr>
          <w:rFonts w:eastAsia="標楷體"/>
          <w:b/>
          <w:sz w:val="30"/>
          <w:szCs w:val="30"/>
        </w:rPr>
      </w:pPr>
      <w:r w:rsidRPr="00C2227C">
        <w:rPr>
          <w:rFonts w:eastAsia="標楷體" w:hint="eastAsia"/>
          <w:b/>
          <w:sz w:val="30"/>
          <w:szCs w:val="30"/>
        </w:rPr>
        <w:t>服務之提供</w:t>
      </w:r>
      <w:r w:rsidR="00A3492B">
        <w:rPr>
          <w:rFonts w:eastAsia="標楷體" w:hint="eastAsia"/>
          <w:b/>
          <w:sz w:val="30"/>
          <w:szCs w:val="30"/>
        </w:rPr>
        <w:t>－服務收益</w:t>
      </w:r>
    </w:p>
    <w:p w:rsidR="00312C13" w:rsidRDefault="00BF448E" w:rsidP="00425BCD">
      <w:pPr>
        <w:spacing w:beforeLines="50" w:before="120" w:afterLines="50" w:after="120" w:line="360" w:lineRule="auto"/>
        <w:ind w:leftChars="200" w:left="480" w:firstLineChars="200" w:firstLine="520"/>
        <w:jc w:val="both"/>
        <w:rPr>
          <w:rFonts w:eastAsia="標楷體"/>
          <w:color w:val="0070C0"/>
          <w:sz w:val="26"/>
          <w:szCs w:val="26"/>
        </w:rPr>
      </w:pPr>
      <w:r>
        <w:rPr>
          <w:rFonts w:eastAsia="標楷體" w:hAnsi="標楷體" w:hint="eastAsia"/>
          <w:sz w:val="26"/>
          <w:szCs w:val="26"/>
        </w:rPr>
        <w:t>10</w:t>
      </w:r>
      <w:r w:rsidR="00F9539C">
        <w:rPr>
          <w:rFonts w:eastAsia="標楷體" w:hAnsi="標楷體" w:hint="eastAsia"/>
          <w:sz w:val="26"/>
          <w:szCs w:val="26"/>
        </w:rPr>
        <w:t>3</w:t>
      </w:r>
      <w:r>
        <w:rPr>
          <w:rFonts w:eastAsia="標楷體" w:hAnsi="標楷體" w:hint="eastAsia"/>
          <w:sz w:val="26"/>
          <w:szCs w:val="26"/>
        </w:rPr>
        <w:t>～</w:t>
      </w:r>
      <w:r>
        <w:rPr>
          <w:rFonts w:eastAsia="標楷體" w:hAnsi="標楷體" w:hint="eastAsia"/>
          <w:sz w:val="26"/>
          <w:szCs w:val="26"/>
        </w:rPr>
        <w:t>10</w:t>
      </w:r>
      <w:r w:rsidR="00F9539C">
        <w:rPr>
          <w:rFonts w:eastAsia="標楷體" w:hAnsi="標楷體" w:hint="eastAsia"/>
          <w:sz w:val="26"/>
          <w:szCs w:val="26"/>
        </w:rPr>
        <w:t>5</w:t>
      </w:r>
      <w:r w:rsidR="0026003C" w:rsidRPr="00403A9B">
        <w:rPr>
          <w:rFonts w:eastAsia="標楷體" w:hAnsi="標楷體"/>
          <w:sz w:val="26"/>
          <w:szCs w:val="26"/>
        </w:rPr>
        <w:t>年度與</w:t>
      </w:r>
      <w:r w:rsidR="0026003C">
        <w:rPr>
          <w:rFonts w:eastAsia="標楷體" w:hAnsi="標楷體" w:hint="eastAsia"/>
          <w:sz w:val="26"/>
          <w:szCs w:val="26"/>
        </w:rPr>
        <w:t>提供</w:t>
      </w:r>
      <w:r w:rsidR="0026003C" w:rsidRPr="00403A9B">
        <w:rPr>
          <w:rFonts w:eastAsia="標楷體" w:hAnsi="標楷體"/>
          <w:sz w:val="26"/>
          <w:szCs w:val="26"/>
        </w:rPr>
        <w:t>服務有關之損益資料如下（請參見附件</w:t>
      </w:r>
      <w:r w:rsidR="00564A37">
        <w:rPr>
          <w:rFonts w:eastAsia="標楷體" w:hint="eastAsia"/>
          <w:sz w:val="26"/>
          <w:szCs w:val="26"/>
        </w:rPr>
        <w:t>J</w:t>
      </w:r>
      <w:r w:rsidR="0026003C" w:rsidRPr="00403A9B">
        <w:rPr>
          <w:rFonts w:eastAsia="標楷體" w:hAnsi="標楷體"/>
          <w:sz w:val="26"/>
          <w:szCs w:val="26"/>
        </w:rPr>
        <w:t>）：</w:t>
      </w:r>
    </w:p>
    <w:p w:rsidR="0026003C" w:rsidRPr="00403A9B" w:rsidRDefault="0026003C" w:rsidP="0026003C">
      <w:pPr>
        <w:pStyle w:val="32"/>
        <w:spacing w:line="0" w:lineRule="atLeast"/>
        <w:ind w:rightChars="74" w:right="178"/>
        <w:jc w:val="right"/>
        <w:rPr>
          <w:b/>
          <w:sz w:val="22"/>
          <w:szCs w:val="20"/>
        </w:rPr>
      </w:pPr>
      <w:r w:rsidRPr="00403A9B">
        <w:rPr>
          <w:rFonts w:hAnsi="標楷體"/>
          <w:sz w:val="22"/>
          <w:szCs w:val="20"/>
        </w:rPr>
        <w:t>單位：元</w:t>
      </w:r>
    </w:p>
    <w:tbl>
      <w:tblPr>
        <w:tblW w:w="7725" w:type="dxa"/>
        <w:tblInd w:w="67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45"/>
        <w:gridCol w:w="1545"/>
        <w:gridCol w:w="1545"/>
        <w:gridCol w:w="1545"/>
        <w:gridCol w:w="1545"/>
      </w:tblGrid>
      <w:tr w:rsidR="006E0A11" w:rsidRPr="00403A9B" w:rsidTr="005A561B">
        <w:trPr>
          <w:trHeight w:val="493"/>
          <w:tblHeader/>
        </w:trPr>
        <w:tc>
          <w:tcPr>
            <w:tcW w:w="1545" w:type="dxa"/>
            <w:tcBorders>
              <w:bottom w:val="double" w:sz="4" w:space="0" w:color="auto"/>
            </w:tcBorders>
            <w:shd w:val="clear" w:color="auto" w:fill="4F81BD"/>
            <w:vAlign w:val="center"/>
          </w:tcPr>
          <w:p w:rsidR="006E0A11" w:rsidRPr="00403A9B" w:rsidRDefault="006E0A11" w:rsidP="005A561B">
            <w:pPr>
              <w:jc w:val="center"/>
              <w:rPr>
                <w:rFonts w:eastAsia="標楷體"/>
                <w:bCs/>
                <w:color w:val="FFFFFF"/>
                <w:sz w:val="26"/>
                <w:szCs w:val="26"/>
              </w:rPr>
            </w:pPr>
            <w:r w:rsidRPr="00403A9B">
              <w:rPr>
                <w:rFonts w:eastAsia="標楷體" w:hAnsi="標楷體"/>
                <w:bCs/>
                <w:color w:val="FFFFFF"/>
                <w:sz w:val="26"/>
                <w:szCs w:val="26"/>
              </w:rPr>
              <w:t>損益科目</w:t>
            </w:r>
          </w:p>
        </w:tc>
        <w:tc>
          <w:tcPr>
            <w:tcW w:w="1545" w:type="dxa"/>
            <w:tcBorders>
              <w:bottom w:val="double" w:sz="4" w:space="0" w:color="auto"/>
            </w:tcBorders>
            <w:shd w:val="clear" w:color="auto" w:fill="4F81BD"/>
            <w:vAlign w:val="center"/>
          </w:tcPr>
          <w:p w:rsidR="006E0A11" w:rsidRPr="00403A9B" w:rsidRDefault="00F9539C" w:rsidP="005A561B">
            <w:pPr>
              <w:jc w:val="center"/>
              <w:rPr>
                <w:rFonts w:eastAsia="標楷體"/>
                <w:bCs/>
                <w:color w:val="FFFFFF"/>
                <w:sz w:val="26"/>
                <w:szCs w:val="26"/>
              </w:rPr>
            </w:pPr>
            <w:r>
              <w:rPr>
                <w:rFonts w:eastAsia="標楷體" w:hint="eastAsia"/>
                <w:bCs/>
                <w:color w:val="FFFFFF"/>
                <w:sz w:val="26"/>
                <w:szCs w:val="26"/>
              </w:rPr>
              <w:t>103</w:t>
            </w:r>
            <w:r w:rsidR="006E0A11">
              <w:rPr>
                <w:rFonts w:eastAsia="標楷體" w:hint="eastAsia"/>
                <w:bCs/>
                <w:color w:val="FFFFFF"/>
                <w:sz w:val="26"/>
                <w:szCs w:val="26"/>
              </w:rPr>
              <w:t>年度</w:t>
            </w:r>
          </w:p>
        </w:tc>
        <w:tc>
          <w:tcPr>
            <w:tcW w:w="1545" w:type="dxa"/>
            <w:tcBorders>
              <w:bottom w:val="double" w:sz="4" w:space="0" w:color="auto"/>
            </w:tcBorders>
            <w:shd w:val="clear" w:color="auto" w:fill="4F81BD"/>
            <w:vAlign w:val="center"/>
          </w:tcPr>
          <w:p w:rsidR="006E0A11" w:rsidRPr="00403A9B" w:rsidRDefault="00F9539C" w:rsidP="005A561B">
            <w:pPr>
              <w:jc w:val="center"/>
              <w:rPr>
                <w:rFonts w:eastAsia="標楷體"/>
                <w:bCs/>
                <w:color w:val="FFFFFF"/>
                <w:sz w:val="26"/>
                <w:szCs w:val="26"/>
              </w:rPr>
            </w:pPr>
            <w:r>
              <w:rPr>
                <w:rFonts w:eastAsia="標楷體" w:hint="eastAsia"/>
                <w:bCs/>
                <w:color w:val="FFFFFF"/>
                <w:sz w:val="26"/>
                <w:szCs w:val="26"/>
              </w:rPr>
              <w:t>104</w:t>
            </w:r>
            <w:r w:rsidR="006E0A11">
              <w:rPr>
                <w:rFonts w:eastAsia="標楷體" w:hint="eastAsia"/>
                <w:bCs/>
                <w:color w:val="FFFFFF"/>
                <w:sz w:val="26"/>
                <w:szCs w:val="26"/>
              </w:rPr>
              <w:t>年度</w:t>
            </w:r>
          </w:p>
        </w:tc>
        <w:tc>
          <w:tcPr>
            <w:tcW w:w="1545" w:type="dxa"/>
            <w:tcBorders>
              <w:bottom w:val="double" w:sz="4" w:space="0" w:color="auto"/>
            </w:tcBorders>
            <w:shd w:val="clear" w:color="auto" w:fill="4F81BD"/>
            <w:vAlign w:val="center"/>
          </w:tcPr>
          <w:p w:rsidR="006E0A11" w:rsidRPr="00403A9B" w:rsidRDefault="00F9539C" w:rsidP="005A561B">
            <w:pPr>
              <w:jc w:val="center"/>
              <w:rPr>
                <w:rFonts w:eastAsia="標楷體"/>
                <w:bCs/>
                <w:color w:val="FFFFFF"/>
                <w:sz w:val="26"/>
                <w:szCs w:val="26"/>
              </w:rPr>
            </w:pPr>
            <w:r>
              <w:rPr>
                <w:rFonts w:eastAsia="標楷體" w:hint="eastAsia"/>
                <w:bCs/>
                <w:color w:val="FFFFFF"/>
                <w:sz w:val="26"/>
                <w:szCs w:val="26"/>
              </w:rPr>
              <w:t>105</w:t>
            </w:r>
            <w:r w:rsidR="006E0A11">
              <w:rPr>
                <w:rFonts w:eastAsia="標楷體" w:hint="eastAsia"/>
                <w:bCs/>
                <w:color w:val="FFFFFF"/>
                <w:sz w:val="26"/>
                <w:szCs w:val="26"/>
              </w:rPr>
              <w:t>年度</w:t>
            </w:r>
          </w:p>
        </w:tc>
        <w:tc>
          <w:tcPr>
            <w:tcW w:w="1545" w:type="dxa"/>
            <w:tcBorders>
              <w:bottom w:val="double" w:sz="4" w:space="0" w:color="auto"/>
            </w:tcBorders>
            <w:shd w:val="clear" w:color="auto" w:fill="4F81BD"/>
            <w:vAlign w:val="center"/>
          </w:tcPr>
          <w:p w:rsidR="006E0A11" w:rsidRPr="00403A9B" w:rsidRDefault="006E0A11" w:rsidP="005A561B">
            <w:pPr>
              <w:jc w:val="center"/>
              <w:rPr>
                <w:rFonts w:eastAsia="標楷體"/>
                <w:bCs/>
                <w:color w:val="FFFFFF"/>
                <w:sz w:val="26"/>
                <w:szCs w:val="26"/>
              </w:rPr>
            </w:pPr>
            <w:r w:rsidRPr="00403A9B">
              <w:rPr>
                <w:rFonts w:eastAsia="標楷體" w:hAnsi="標楷體"/>
                <w:bCs/>
                <w:color w:val="FFFFFF"/>
                <w:sz w:val="26"/>
                <w:szCs w:val="26"/>
              </w:rPr>
              <w:t>三年平均</w:t>
            </w:r>
          </w:p>
        </w:tc>
      </w:tr>
      <w:tr w:rsidR="00AB7010" w:rsidRPr="00403A9B" w:rsidTr="005658E1">
        <w:trPr>
          <w:trHeight w:val="454"/>
        </w:trPr>
        <w:tc>
          <w:tcPr>
            <w:tcW w:w="1545" w:type="dxa"/>
            <w:tcBorders>
              <w:top w:val="double" w:sz="4" w:space="0" w:color="auto"/>
            </w:tcBorders>
            <w:vAlign w:val="center"/>
          </w:tcPr>
          <w:p w:rsidR="00AB7010" w:rsidRPr="00403A9B" w:rsidRDefault="00AB7010" w:rsidP="00566DE8">
            <w:pPr>
              <w:jc w:val="center"/>
              <w:rPr>
                <w:rFonts w:eastAsia="標楷體"/>
                <w:sz w:val="26"/>
                <w:szCs w:val="26"/>
              </w:rPr>
            </w:pPr>
            <w:r w:rsidRPr="00403A9B">
              <w:rPr>
                <w:rFonts w:eastAsia="標楷體" w:hAnsi="標楷體"/>
                <w:sz w:val="26"/>
                <w:szCs w:val="26"/>
              </w:rPr>
              <w:t>服務收入</w:t>
            </w:r>
          </w:p>
        </w:tc>
        <w:tc>
          <w:tcPr>
            <w:tcW w:w="1545" w:type="dxa"/>
            <w:tcBorders>
              <w:top w:val="double" w:sz="4" w:space="0" w:color="auto"/>
            </w:tcBorders>
            <w:vAlign w:val="center"/>
          </w:tcPr>
          <w:p w:rsidR="00AB7010" w:rsidRDefault="00AB7010" w:rsidP="00E43DB9">
            <w:pPr>
              <w:jc w:val="right"/>
              <w:rPr>
                <w:color w:val="000000"/>
                <w:sz w:val="26"/>
                <w:szCs w:val="26"/>
              </w:rPr>
            </w:pPr>
            <w:r>
              <w:rPr>
                <w:color w:val="000000"/>
                <w:sz w:val="26"/>
                <w:szCs w:val="26"/>
              </w:rPr>
              <w:t>150,188,253</w:t>
            </w:r>
          </w:p>
        </w:tc>
        <w:tc>
          <w:tcPr>
            <w:tcW w:w="1545" w:type="dxa"/>
            <w:tcBorders>
              <w:top w:val="double" w:sz="4" w:space="0" w:color="auto"/>
            </w:tcBorders>
            <w:vAlign w:val="center"/>
          </w:tcPr>
          <w:p w:rsidR="00AB7010" w:rsidRDefault="00AB7010" w:rsidP="00E43DB9">
            <w:pPr>
              <w:jc w:val="right"/>
              <w:rPr>
                <w:color w:val="000000"/>
                <w:sz w:val="26"/>
                <w:szCs w:val="26"/>
              </w:rPr>
            </w:pPr>
            <w:r>
              <w:rPr>
                <w:rFonts w:hint="eastAsia"/>
                <w:color w:val="000000"/>
                <w:sz w:val="26"/>
                <w:szCs w:val="26"/>
              </w:rPr>
              <w:t>177,796,130</w:t>
            </w:r>
          </w:p>
        </w:tc>
        <w:tc>
          <w:tcPr>
            <w:tcW w:w="1545" w:type="dxa"/>
            <w:tcBorders>
              <w:top w:val="double" w:sz="4" w:space="0" w:color="auto"/>
            </w:tcBorders>
            <w:vAlign w:val="center"/>
          </w:tcPr>
          <w:p w:rsidR="00AB7010" w:rsidRDefault="00AB7010" w:rsidP="00E43DB9">
            <w:pPr>
              <w:jc w:val="right"/>
              <w:rPr>
                <w:color w:val="000000"/>
                <w:sz w:val="26"/>
                <w:szCs w:val="26"/>
              </w:rPr>
            </w:pPr>
            <w:r>
              <w:rPr>
                <w:rFonts w:hint="eastAsia"/>
                <w:color w:val="000000"/>
                <w:sz w:val="26"/>
                <w:szCs w:val="26"/>
              </w:rPr>
              <w:t>186</w:t>
            </w:r>
            <w:r>
              <w:rPr>
                <w:color w:val="000000"/>
                <w:sz w:val="26"/>
                <w:szCs w:val="26"/>
              </w:rPr>
              <w:t>,</w:t>
            </w:r>
            <w:r>
              <w:rPr>
                <w:rFonts w:hint="eastAsia"/>
                <w:color w:val="000000"/>
                <w:sz w:val="26"/>
                <w:szCs w:val="26"/>
              </w:rPr>
              <w:t>992</w:t>
            </w:r>
            <w:r>
              <w:rPr>
                <w:color w:val="000000"/>
                <w:sz w:val="26"/>
                <w:szCs w:val="26"/>
              </w:rPr>
              <w:t>,</w:t>
            </w:r>
            <w:r>
              <w:rPr>
                <w:rFonts w:hint="eastAsia"/>
                <w:color w:val="000000"/>
                <w:sz w:val="26"/>
                <w:szCs w:val="26"/>
              </w:rPr>
              <w:t>783</w:t>
            </w:r>
          </w:p>
        </w:tc>
        <w:tc>
          <w:tcPr>
            <w:tcW w:w="1545" w:type="dxa"/>
            <w:tcBorders>
              <w:top w:val="double" w:sz="4" w:space="0" w:color="auto"/>
            </w:tcBorders>
            <w:vAlign w:val="center"/>
          </w:tcPr>
          <w:p w:rsidR="00AB7010" w:rsidRDefault="00AB7010">
            <w:pPr>
              <w:jc w:val="right"/>
              <w:rPr>
                <w:color w:val="000000"/>
                <w:sz w:val="26"/>
                <w:szCs w:val="26"/>
              </w:rPr>
            </w:pPr>
            <w:r>
              <w:rPr>
                <w:color w:val="000000"/>
                <w:sz w:val="26"/>
                <w:szCs w:val="26"/>
              </w:rPr>
              <w:t>171,659,055</w:t>
            </w:r>
          </w:p>
        </w:tc>
      </w:tr>
      <w:tr w:rsidR="00AB7010" w:rsidRPr="00403A9B" w:rsidTr="005658E1">
        <w:trPr>
          <w:trHeight w:val="454"/>
        </w:trPr>
        <w:tc>
          <w:tcPr>
            <w:tcW w:w="1545" w:type="dxa"/>
            <w:vAlign w:val="center"/>
          </w:tcPr>
          <w:p w:rsidR="00AB7010" w:rsidRPr="00403A9B" w:rsidRDefault="00AB7010" w:rsidP="00566DE8">
            <w:pPr>
              <w:jc w:val="center"/>
              <w:rPr>
                <w:rFonts w:eastAsia="標楷體"/>
                <w:sz w:val="26"/>
                <w:szCs w:val="26"/>
              </w:rPr>
            </w:pPr>
            <w:r w:rsidRPr="00403A9B">
              <w:rPr>
                <w:rFonts w:eastAsia="標楷體" w:hAnsi="標楷體"/>
                <w:sz w:val="26"/>
                <w:szCs w:val="26"/>
              </w:rPr>
              <w:t>服務</w:t>
            </w:r>
            <w:r>
              <w:rPr>
                <w:rFonts w:eastAsia="標楷體" w:hAnsi="標楷體" w:hint="eastAsia"/>
                <w:sz w:val="26"/>
                <w:szCs w:val="26"/>
              </w:rPr>
              <w:t>成本</w:t>
            </w:r>
          </w:p>
        </w:tc>
        <w:tc>
          <w:tcPr>
            <w:tcW w:w="1545" w:type="dxa"/>
            <w:vAlign w:val="center"/>
          </w:tcPr>
          <w:p w:rsidR="00AB7010" w:rsidRDefault="00AB7010" w:rsidP="00E43DB9">
            <w:pPr>
              <w:jc w:val="right"/>
              <w:rPr>
                <w:color w:val="000000"/>
                <w:sz w:val="26"/>
                <w:szCs w:val="26"/>
              </w:rPr>
            </w:pPr>
            <w:r>
              <w:rPr>
                <w:color w:val="000000"/>
                <w:sz w:val="26"/>
                <w:szCs w:val="26"/>
              </w:rPr>
              <w:t>141,026,915</w:t>
            </w:r>
          </w:p>
        </w:tc>
        <w:tc>
          <w:tcPr>
            <w:tcW w:w="1545" w:type="dxa"/>
            <w:vAlign w:val="center"/>
          </w:tcPr>
          <w:p w:rsidR="00AB7010" w:rsidRDefault="00AB7010" w:rsidP="00E43DB9">
            <w:pPr>
              <w:jc w:val="right"/>
              <w:rPr>
                <w:color w:val="000000"/>
                <w:sz w:val="26"/>
                <w:szCs w:val="26"/>
              </w:rPr>
            </w:pPr>
            <w:r>
              <w:rPr>
                <w:rFonts w:hint="eastAsia"/>
                <w:color w:val="000000"/>
                <w:sz w:val="26"/>
                <w:szCs w:val="26"/>
              </w:rPr>
              <w:t>167,684,089</w:t>
            </w:r>
          </w:p>
        </w:tc>
        <w:tc>
          <w:tcPr>
            <w:tcW w:w="1545" w:type="dxa"/>
            <w:vAlign w:val="center"/>
          </w:tcPr>
          <w:p w:rsidR="00AB7010" w:rsidRDefault="00AB7010" w:rsidP="00E43DB9">
            <w:pPr>
              <w:jc w:val="right"/>
              <w:rPr>
                <w:color w:val="000000"/>
                <w:sz w:val="26"/>
                <w:szCs w:val="26"/>
              </w:rPr>
            </w:pPr>
            <w:r>
              <w:rPr>
                <w:rFonts w:hint="eastAsia"/>
                <w:color w:val="000000"/>
                <w:sz w:val="26"/>
                <w:szCs w:val="26"/>
              </w:rPr>
              <w:t>176</w:t>
            </w:r>
            <w:r>
              <w:rPr>
                <w:color w:val="000000"/>
                <w:sz w:val="26"/>
                <w:szCs w:val="26"/>
              </w:rPr>
              <w:t>,</w:t>
            </w:r>
            <w:r>
              <w:rPr>
                <w:rFonts w:hint="eastAsia"/>
                <w:color w:val="000000"/>
                <w:sz w:val="26"/>
                <w:szCs w:val="26"/>
              </w:rPr>
              <w:t>359</w:t>
            </w:r>
            <w:r>
              <w:rPr>
                <w:color w:val="000000"/>
                <w:sz w:val="26"/>
                <w:szCs w:val="26"/>
              </w:rPr>
              <w:t>,</w:t>
            </w:r>
            <w:r>
              <w:rPr>
                <w:rFonts w:hint="eastAsia"/>
                <w:color w:val="000000"/>
                <w:sz w:val="26"/>
                <w:szCs w:val="26"/>
              </w:rPr>
              <w:t>182</w:t>
            </w:r>
          </w:p>
        </w:tc>
        <w:tc>
          <w:tcPr>
            <w:tcW w:w="1545" w:type="dxa"/>
            <w:vAlign w:val="center"/>
          </w:tcPr>
          <w:p w:rsidR="00AB7010" w:rsidRDefault="00AB7010">
            <w:pPr>
              <w:jc w:val="right"/>
              <w:rPr>
                <w:color w:val="000000"/>
                <w:sz w:val="26"/>
                <w:szCs w:val="26"/>
              </w:rPr>
            </w:pPr>
            <w:r>
              <w:rPr>
                <w:color w:val="000000"/>
                <w:sz w:val="26"/>
                <w:szCs w:val="26"/>
              </w:rPr>
              <w:t>161,690,062</w:t>
            </w:r>
          </w:p>
        </w:tc>
      </w:tr>
      <w:tr w:rsidR="00AB7010" w:rsidRPr="00403A9B" w:rsidTr="005658E1">
        <w:trPr>
          <w:trHeight w:val="454"/>
        </w:trPr>
        <w:tc>
          <w:tcPr>
            <w:tcW w:w="1545" w:type="dxa"/>
            <w:vAlign w:val="center"/>
          </w:tcPr>
          <w:p w:rsidR="00AB7010" w:rsidRPr="00403A9B" w:rsidRDefault="00AB7010" w:rsidP="00566DE8">
            <w:pPr>
              <w:jc w:val="center"/>
              <w:rPr>
                <w:rFonts w:eastAsia="標楷體"/>
                <w:sz w:val="26"/>
                <w:szCs w:val="26"/>
              </w:rPr>
            </w:pPr>
            <w:r w:rsidRPr="00403A9B">
              <w:rPr>
                <w:rFonts w:eastAsia="標楷體" w:hAnsi="標楷體"/>
                <w:sz w:val="26"/>
                <w:szCs w:val="26"/>
              </w:rPr>
              <w:t>服務收益</w:t>
            </w:r>
          </w:p>
        </w:tc>
        <w:tc>
          <w:tcPr>
            <w:tcW w:w="1545" w:type="dxa"/>
            <w:vAlign w:val="center"/>
          </w:tcPr>
          <w:p w:rsidR="00AB7010" w:rsidRDefault="00AB7010" w:rsidP="00E43DB9">
            <w:pPr>
              <w:jc w:val="right"/>
              <w:rPr>
                <w:color w:val="000000"/>
                <w:sz w:val="26"/>
                <w:szCs w:val="26"/>
              </w:rPr>
            </w:pPr>
            <w:r>
              <w:rPr>
                <w:color w:val="000000"/>
                <w:sz w:val="26"/>
                <w:szCs w:val="26"/>
              </w:rPr>
              <w:t>9,161,338</w:t>
            </w:r>
          </w:p>
        </w:tc>
        <w:tc>
          <w:tcPr>
            <w:tcW w:w="1545" w:type="dxa"/>
            <w:vAlign w:val="center"/>
          </w:tcPr>
          <w:p w:rsidR="00AB7010" w:rsidRDefault="00AB7010" w:rsidP="00E43DB9">
            <w:pPr>
              <w:jc w:val="right"/>
              <w:rPr>
                <w:color w:val="000000"/>
                <w:sz w:val="26"/>
                <w:szCs w:val="26"/>
              </w:rPr>
            </w:pPr>
            <w:r>
              <w:rPr>
                <w:color w:val="000000"/>
                <w:sz w:val="26"/>
                <w:szCs w:val="26"/>
              </w:rPr>
              <w:t>10,112,041</w:t>
            </w:r>
          </w:p>
        </w:tc>
        <w:tc>
          <w:tcPr>
            <w:tcW w:w="1545" w:type="dxa"/>
            <w:vAlign w:val="center"/>
          </w:tcPr>
          <w:p w:rsidR="00AB7010" w:rsidRDefault="00AB7010" w:rsidP="00E43DB9">
            <w:pPr>
              <w:jc w:val="right"/>
              <w:rPr>
                <w:color w:val="000000"/>
                <w:sz w:val="26"/>
                <w:szCs w:val="26"/>
              </w:rPr>
            </w:pPr>
            <w:r>
              <w:rPr>
                <w:rFonts w:hint="eastAsia"/>
                <w:color w:val="000000"/>
                <w:sz w:val="26"/>
                <w:szCs w:val="26"/>
              </w:rPr>
              <w:t>10</w:t>
            </w:r>
            <w:r>
              <w:rPr>
                <w:color w:val="000000"/>
                <w:sz w:val="26"/>
                <w:szCs w:val="26"/>
              </w:rPr>
              <w:t>,</w:t>
            </w:r>
            <w:r>
              <w:rPr>
                <w:rFonts w:hint="eastAsia"/>
                <w:color w:val="000000"/>
                <w:sz w:val="26"/>
                <w:szCs w:val="26"/>
              </w:rPr>
              <w:t>633</w:t>
            </w:r>
            <w:r>
              <w:rPr>
                <w:color w:val="000000"/>
                <w:sz w:val="26"/>
                <w:szCs w:val="26"/>
              </w:rPr>
              <w:t>,</w:t>
            </w:r>
            <w:r>
              <w:rPr>
                <w:rFonts w:hint="eastAsia"/>
                <w:color w:val="000000"/>
                <w:sz w:val="26"/>
                <w:szCs w:val="26"/>
              </w:rPr>
              <w:t>601</w:t>
            </w:r>
          </w:p>
        </w:tc>
        <w:tc>
          <w:tcPr>
            <w:tcW w:w="1545" w:type="dxa"/>
            <w:vAlign w:val="center"/>
          </w:tcPr>
          <w:p w:rsidR="00AB7010" w:rsidRDefault="00AB7010">
            <w:pPr>
              <w:jc w:val="right"/>
              <w:rPr>
                <w:color w:val="000000"/>
                <w:sz w:val="26"/>
                <w:szCs w:val="26"/>
              </w:rPr>
            </w:pPr>
            <w:r>
              <w:rPr>
                <w:color w:val="000000"/>
                <w:sz w:val="26"/>
                <w:szCs w:val="26"/>
              </w:rPr>
              <w:t>9,968,993</w:t>
            </w:r>
          </w:p>
        </w:tc>
      </w:tr>
      <w:tr w:rsidR="00AB7010" w:rsidRPr="00403A9B" w:rsidTr="005658E1">
        <w:trPr>
          <w:trHeight w:val="454"/>
        </w:trPr>
        <w:tc>
          <w:tcPr>
            <w:tcW w:w="1545" w:type="dxa"/>
            <w:vAlign w:val="center"/>
          </w:tcPr>
          <w:p w:rsidR="00AB7010" w:rsidRPr="00D14B1F" w:rsidRDefault="00AB7010" w:rsidP="00566DE8">
            <w:pPr>
              <w:jc w:val="center"/>
              <w:rPr>
                <w:rFonts w:eastAsia="標楷體"/>
                <w:sz w:val="26"/>
                <w:szCs w:val="26"/>
              </w:rPr>
            </w:pPr>
            <w:r w:rsidRPr="00D14B1F">
              <w:rPr>
                <w:rFonts w:eastAsia="標楷體" w:hAnsi="標楷體" w:hint="eastAsia"/>
                <w:sz w:val="26"/>
                <w:szCs w:val="26"/>
              </w:rPr>
              <w:t>成本及營業費用淨利</w:t>
            </w:r>
            <w:r w:rsidRPr="00D14B1F">
              <w:rPr>
                <w:rFonts w:eastAsia="標楷體" w:hAnsi="標楷體"/>
                <w:sz w:val="26"/>
                <w:szCs w:val="26"/>
              </w:rPr>
              <w:t>率</w:t>
            </w:r>
          </w:p>
        </w:tc>
        <w:tc>
          <w:tcPr>
            <w:tcW w:w="1545" w:type="dxa"/>
            <w:vAlign w:val="center"/>
          </w:tcPr>
          <w:p w:rsidR="00AB7010" w:rsidRPr="00E43DB9" w:rsidRDefault="00AB7010" w:rsidP="00E43DB9">
            <w:pPr>
              <w:jc w:val="right"/>
              <w:rPr>
                <w:color w:val="000000"/>
                <w:sz w:val="26"/>
                <w:szCs w:val="26"/>
              </w:rPr>
            </w:pPr>
            <w:r>
              <w:rPr>
                <w:color w:val="000000"/>
                <w:sz w:val="26"/>
                <w:szCs w:val="26"/>
              </w:rPr>
              <w:t>6.50%</w:t>
            </w:r>
          </w:p>
        </w:tc>
        <w:tc>
          <w:tcPr>
            <w:tcW w:w="1545" w:type="dxa"/>
            <w:vAlign w:val="center"/>
          </w:tcPr>
          <w:p w:rsidR="00AB7010" w:rsidRDefault="00AB7010" w:rsidP="00E43DB9">
            <w:pPr>
              <w:jc w:val="right"/>
              <w:rPr>
                <w:color w:val="000000"/>
                <w:sz w:val="26"/>
                <w:szCs w:val="26"/>
              </w:rPr>
            </w:pPr>
            <w:r>
              <w:rPr>
                <w:rFonts w:hint="eastAsia"/>
                <w:color w:val="000000"/>
                <w:sz w:val="26"/>
                <w:szCs w:val="26"/>
              </w:rPr>
              <w:t>6.03%</w:t>
            </w:r>
          </w:p>
        </w:tc>
        <w:tc>
          <w:tcPr>
            <w:tcW w:w="1545" w:type="dxa"/>
            <w:vAlign w:val="center"/>
          </w:tcPr>
          <w:p w:rsidR="00AB7010" w:rsidRDefault="00AB7010" w:rsidP="00E43DB9">
            <w:pPr>
              <w:jc w:val="right"/>
              <w:rPr>
                <w:color w:val="000000"/>
                <w:sz w:val="26"/>
                <w:szCs w:val="26"/>
              </w:rPr>
            </w:pPr>
            <w:r>
              <w:rPr>
                <w:rFonts w:hint="eastAsia"/>
                <w:color w:val="000000"/>
                <w:sz w:val="26"/>
                <w:szCs w:val="26"/>
              </w:rPr>
              <w:t>6.03%</w:t>
            </w:r>
          </w:p>
        </w:tc>
        <w:tc>
          <w:tcPr>
            <w:tcW w:w="1545" w:type="dxa"/>
            <w:vAlign w:val="center"/>
          </w:tcPr>
          <w:p w:rsidR="00AB7010" w:rsidRDefault="00AB7010">
            <w:pPr>
              <w:jc w:val="right"/>
              <w:rPr>
                <w:color w:val="000000"/>
                <w:sz w:val="26"/>
                <w:szCs w:val="26"/>
              </w:rPr>
            </w:pPr>
            <w:r>
              <w:rPr>
                <w:color w:val="000000"/>
                <w:sz w:val="26"/>
                <w:szCs w:val="26"/>
              </w:rPr>
              <w:t>6.17%</w:t>
            </w:r>
          </w:p>
        </w:tc>
      </w:tr>
    </w:tbl>
    <w:p w:rsidR="0026003C" w:rsidRPr="00403A9B" w:rsidRDefault="0026003C" w:rsidP="0026003C">
      <w:pPr>
        <w:pStyle w:val="32"/>
        <w:spacing w:line="0" w:lineRule="atLeast"/>
        <w:ind w:rightChars="74" w:right="178"/>
        <w:jc w:val="right"/>
        <w:rPr>
          <w:b/>
          <w:sz w:val="22"/>
          <w:szCs w:val="20"/>
        </w:rPr>
      </w:pPr>
    </w:p>
    <w:p w:rsidR="00312C13" w:rsidRDefault="00DA767F" w:rsidP="00425BCD">
      <w:pPr>
        <w:pStyle w:val="2"/>
        <w:widowControl/>
        <w:numPr>
          <w:ilvl w:val="0"/>
          <w:numId w:val="0"/>
        </w:numPr>
        <w:tabs>
          <w:tab w:val="left" w:pos="756"/>
        </w:tabs>
        <w:spacing w:beforeLines="100" w:before="240" w:afterLines="100" w:after="240" w:line="360" w:lineRule="auto"/>
        <w:rPr>
          <w:rFonts w:ascii="Times New Roman" w:eastAsia="標楷體" w:hAnsi="Times New Roman"/>
          <w:sz w:val="36"/>
          <w:szCs w:val="40"/>
        </w:rPr>
      </w:pPr>
      <w:r>
        <w:rPr>
          <w:rFonts w:ascii="Times New Roman" w:eastAsia="標楷體" w:hAnsi="標楷體" w:hint="eastAsia"/>
          <w:sz w:val="36"/>
          <w:szCs w:val="40"/>
        </w:rPr>
        <w:lastRenderedPageBreak/>
        <w:t>七、</w:t>
      </w:r>
      <w:r w:rsidR="0026003C" w:rsidRPr="00403A9B">
        <w:rPr>
          <w:rFonts w:ascii="Times New Roman" w:eastAsia="標楷體" w:hAnsi="標楷體"/>
          <w:sz w:val="36"/>
          <w:szCs w:val="40"/>
        </w:rPr>
        <w:t>評估受控交易之常規交易結果</w:t>
      </w:r>
    </w:p>
    <w:p w:rsidR="00312C13" w:rsidRDefault="0026003C" w:rsidP="00425BCD">
      <w:pPr>
        <w:pStyle w:val="3"/>
        <w:widowControl/>
        <w:numPr>
          <w:ilvl w:val="0"/>
          <w:numId w:val="49"/>
        </w:numPr>
        <w:spacing w:beforeLines="50" w:before="120" w:afterLines="50" w:after="120" w:line="360" w:lineRule="auto"/>
        <w:ind w:leftChars="100" w:left="720"/>
        <w:jc w:val="both"/>
        <w:rPr>
          <w:rFonts w:ascii="Times New Roman" w:eastAsia="標楷體" w:hAnsi="標楷體"/>
          <w:sz w:val="32"/>
          <w:szCs w:val="26"/>
        </w:rPr>
      </w:pPr>
      <w:r w:rsidRPr="00403A9B">
        <w:rPr>
          <w:rFonts w:ascii="Times New Roman" w:eastAsia="標楷體" w:hAnsi="標楷體"/>
          <w:sz w:val="32"/>
          <w:szCs w:val="26"/>
        </w:rPr>
        <w:t>製造活動</w:t>
      </w:r>
    </w:p>
    <w:p w:rsidR="00312C13" w:rsidRDefault="007C6954" w:rsidP="00425BCD">
      <w:pPr>
        <w:widowControl/>
        <w:numPr>
          <w:ilvl w:val="0"/>
          <w:numId w:val="54"/>
        </w:numPr>
        <w:tabs>
          <w:tab w:val="left" w:pos="1134"/>
        </w:tabs>
        <w:spacing w:beforeLines="50" w:before="120" w:afterLines="50" w:after="120" w:line="360" w:lineRule="auto"/>
        <w:ind w:leftChars="250" w:left="1080"/>
        <w:jc w:val="both"/>
        <w:rPr>
          <w:rFonts w:eastAsia="標楷體"/>
          <w:b/>
          <w:sz w:val="28"/>
          <w:szCs w:val="26"/>
        </w:rPr>
      </w:pPr>
      <w:r>
        <w:rPr>
          <w:rFonts w:eastAsia="標楷體" w:hAnsi="標楷體" w:hint="eastAsia"/>
          <w:b/>
          <w:sz w:val="28"/>
          <w:szCs w:val="26"/>
        </w:rPr>
        <w:t>有形資產之移轉－進、銷貨</w:t>
      </w:r>
    </w:p>
    <w:p w:rsidR="00312C13" w:rsidRDefault="00DF6700" w:rsidP="00425BCD">
      <w:pPr>
        <w:spacing w:beforeLines="50" w:before="120" w:afterLines="50" w:after="120" w:line="360" w:lineRule="auto"/>
        <w:ind w:leftChars="250" w:left="600" w:firstLineChars="200" w:firstLine="520"/>
        <w:jc w:val="both"/>
        <w:rPr>
          <w:rFonts w:eastAsia="標楷體"/>
          <w:sz w:val="26"/>
          <w:szCs w:val="26"/>
        </w:rPr>
      </w:pPr>
      <w:r w:rsidRPr="002852D8">
        <w:rPr>
          <w:rFonts w:eastAsia="標楷體"/>
          <w:sz w:val="26"/>
          <w:szCs w:val="26"/>
        </w:rPr>
        <w:t>台灣柏</w:t>
      </w:r>
      <w:r w:rsidRPr="00011A34">
        <w:rPr>
          <w:rFonts w:eastAsia="標楷體"/>
          <w:sz w:val="26"/>
          <w:szCs w:val="26"/>
        </w:rPr>
        <w:t>恩氏</w:t>
      </w:r>
      <w:r>
        <w:rPr>
          <w:rFonts w:eastAsia="標楷體" w:hint="eastAsia"/>
          <w:sz w:val="26"/>
          <w:szCs w:val="26"/>
        </w:rPr>
        <w:t>同關係企業</w:t>
      </w:r>
      <w:r>
        <w:rPr>
          <w:rFonts w:eastAsia="標楷體"/>
          <w:sz w:val="26"/>
          <w:szCs w:val="26"/>
        </w:rPr>
        <w:t>購買原物料、生產自製品銷售</w:t>
      </w:r>
      <w:r>
        <w:rPr>
          <w:rFonts w:eastAsia="標楷體" w:hint="eastAsia"/>
          <w:sz w:val="26"/>
          <w:szCs w:val="26"/>
        </w:rPr>
        <w:t>及</w:t>
      </w:r>
      <w:r w:rsidR="004258B7">
        <w:rPr>
          <w:rFonts w:eastAsia="標楷體"/>
          <w:sz w:val="26"/>
          <w:szCs w:val="26"/>
        </w:rPr>
        <w:t>半成品加工後</w:t>
      </w:r>
      <w:r w:rsidR="004258B7" w:rsidRPr="00554CEA">
        <w:rPr>
          <w:rFonts w:eastAsia="標楷體" w:hint="eastAsia"/>
          <w:sz w:val="26"/>
          <w:szCs w:val="26"/>
        </w:rPr>
        <w:t>再</w:t>
      </w:r>
      <w:r w:rsidRPr="00554CEA">
        <w:rPr>
          <w:rFonts w:eastAsia="標楷體"/>
          <w:sz w:val="26"/>
          <w:szCs w:val="26"/>
        </w:rPr>
        <w:t>銷</w:t>
      </w:r>
      <w:r w:rsidR="004258B7" w:rsidRPr="00554CEA">
        <w:rPr>
          <w:rFonts w:eastAsia="標楷體" w:hint="eastAsia"/>
          <w:sz w:val="26"/>
          <w:szCs w:val="26"/>
        </w:rPr>
        <w:t>貨</w:t>
      </w:r>
      <w:r w:rsidR="006D5FA2" w:rsidRPr="00554CEA">
        <w:rPr>
          <w:rFonts w:eastAsia="標楷體" w:hint="eastAsia"/>
          <w:sz w:val="26"/>
          <w:szCs w:val="26"/>
        </w:rPr>
        <w:t>予</w:t>
      </w:r>
      <w:r w:rsidR="004258B7" w:rsidRPr="00554CEA">
        <w:rPr>
          <w:rFonts w:eastAsia="標楷體" w:hint="eastAsia"/>
          <w:sz w:val="26"/>
          <w:szCs w:val="26"/>
        </w:rPr>
        <w:t>關係企業</w:t>
      </w:r>
      <w:r>
        <w:rPr>
          <w:rFonts w:eastAsia="標楷體" w:hint="eastAsia"/>
          <w:sz w:val="26"/>
          <w:szCs w:val="26"/>
        </w:rPr>
        <w:t>。</w:t>
      </w:r>
      <w:r w:rsidR="007C6954">
        <w:rPr>
          <w:rFonts w:eastAsia="標楷體" w:hAnsi="標楷體" w:hint="eastAsia"/>
          <w:sz w:val="26"/>
          <w:szCs w:val="26"/>
        </w:rPr>
        <w:t>因</w:t>
      </w:r>
      <w:r>
        <w:rPr>
          <w:rFonts w:eastAsia="標楷體" w:hAnsi="標楷體" w:hint="eastAsia"/>
          <w:sz w:val="26"/>
          <w:szCs w:val="26"/>
        </w:rPr>
        <w:t>上述</w:t>
      </w:r>
      <w:r w:rsidR="007C6954">
        <w:rPr>
          <w:rFonts w:eastAsia="標楷體" w:hAnsi="標楷體" w:hint="eastAsia"/>
          <w:sz w:val="26"/>
          <w:szCs w:val="26"/>
        </w:rPr>
        <w:t>進、銷貨交易間具有連續不可分割之特性，故將兩者合併進行分析。台灣柏恩氏銷貨若能賺得與可比較對象相當之利潤，方可推論該交易未有不合常規之安排。</w:t>
      </w:r>
    </w:p>
    <w:p w:rsidR="00312C13" w:rsidRDefault="007C6954" w:rsidP="00425BCD">
      <w:pPr>
        <w:spacing w:beforeLines="50" w:before="120" w:afterLines="50" w:after="120" w:line="360" w:lineRule="auto"/>
        <w:ind w:leftChars="250" w:left="600" w:firstLineChars="200" w:firstLine="520"/>
        <w:jc w:val="both"/>
        <w:rPr>
          <w:rFonts w:eastAsia="標楷體" w:hAnsi="標楷體"/>
          <w:sz w:val="26"/>
          <w:szCs w:val="26"/>
        </w:rPr>
      </w:pPr>
      <w:r w:rsidRPr="00403A9B">
        <w:rPr>
          <w:rFonts w:eastAsia="標楷體" w:hAnsi="標楷體"/>
          <w:sz w:val="26"/>
          <w:szCs w:val="26"/>
        </w:rPr>
        <w:t>台灣柏恩氏</w:t>
      </w:r>
      <w:r w:rsidR="00BF448E">
        <w:rPr>
          <w:rFonts w:eastAsia="標楷體" w:hAnsi="標楷體" w:hint="eastAsia"/>
          <w:sz w:val="26"/>
          <w:szCs w:val="26"/>
        </w:rPr>
        <w:t>10</w:t>
      </w:r>
      <w:r w:rsidR="00F9539C">
        <w:rPr>
          <w:rFonts w:eastAsia="標楷體" w:hAnsi="標楷體" w:hint="eastAsia"/>
          <w:sz w:val="26"/>
          <w:szCs w:val="26"/>
        </w:rPr>
        <w:t>3</w:t>
      </w:r>
      <w:r w:rsidR="00BF448E">
        <w:rPr>
          <w:rFonts w:eastAsia="標楷體" w:hAnsi="標楷體" w:hint="eastAsia"/>
          <w:sz w:val="26"/>
          <w:szCs w:val="26"/>
        </w:rPr>
        <w:t>～</w:t>
      </w:r>
      <w:r w:rsidR="00F9539C">
        <w:rPr>
          <w:rFonts w:eastAsia="標楷體" w:hAnsi="標楷體" w:hint="eastAsia"/>
          <w:sz w:val="26"/>
          <w:szCs w:val="26"/>
        </w:rPr>
        <w:t>105</w:t>
      </w:r>
      <w:r w:rsidRPr="00403A9B">
        <w:rPr>
          <w:rFonts w:eastAsia="標楷體" w:hAnsi="標楷體"/>
          <w:sz w:val="26"/>
          <w:szCs w:val="26"/>
        </w:rPr>
        <w:t>年度</w:t>
      </w:r>
      <w:r>
        <w:rPr>
          <w:rFonts w:eastAsia="標楷體" w:hAnsi="標楷體" w:hint="eastAsia"/>
          <w:sz w:val="26"/>
          <w:szCs w:val="26"/>
        </w:rPr>
        <w:t>平均</w:t>
      </w:r>
      <w:r w:rsidRPr="00403A9B">
        <w:rPr>
          <w:rFonts w:eastAsia="標楷體" w:hAnsi="標楷體"/>
          <w:sz w:val="26"/>
          <w:szCs w:val="26"/>
        </w:rPr>
        <w:t>賺得</w:t>
      </w:r>
      <w:r>
        <w:rPr>
          <w:rFonts w:eastAsia="標楷體" w:hAnsi="標楷體" w:hint="eastAsia"/>
          <w:sz w:val="26"/>
          <w:szCs w:val="26"/>
        </w:rPr>
        <w:t>貝</w:t>
      </w:r>
      <w:r w:rsidRPr="00635569">
        <w:rPr>
          <w:rFonts w:eastAsia="標楷體" w:hAnsi="標楷體" w:hint="eastAsia"/>
          <w:sz w:val="26"/>
          <w:szCs w:val="26"/>
        </w:rPr>
        <w:t>里比</w:t>
      </w:r>
      <w:r w:rsidRPr="006E0A11">
        <w:rPr>
          <w:rFonts w:eastAsia="標楷體" w:hAnsi="標楷體"/>
          <w:sz w:val="26"/>
          <w:szCs w:val="26"/>
        </w:rPr>
        <w:t>率</w:t>
      </w:r>
      <w:r w:rsidR="00E901EB">
        <w:rPr>
          <w:rFonts w:eastAsia="標楷體" w:hAnsi="Arial"/>
          <w:bCs/>
          <w:sz w:val="26"/>
          <w:szCs w:val="26"/>
        </w:rPr>
        <w:t>270.45%</w:t>
      </w:r>
      <w:r w:rsidRPr="00635569">
        <w:rPr>
          <w:rFonts w:eastAsia="標楷體" w:hAnsi="標楷體"/>
          <w:sz w:val="26"/>
          <w:szCs w:val="26"/>
        </w:rPr>
        <w:t>，</w:t>
      </w:r>
      <w:r w:rsidRPr="007B2AEE">
        <w:rPr>
          <w:rFonts w:eastAsia="標楷體" w:hAnsi="標楷體"/>
          <w:sz w:val="26"/>
          <w:szCs w:val="26"/>
        </w:rPr>
        <w:t>高</w:t>
      </w:r>
      <w:r w:rsidRPr="00403A9B">
        <w:rPr>
          <w:rFonts w:eastAsia="標楷體" w:hAnsi="標楷體"/>
          <w:sz w:val="26"/>
          <w:szCs w:val="26"/>
        </w:rPr>
        <w:t>於</w:t>
      </w:r>
      <w:r w:rsidR="00FF650D">
        <w:rPr>
          <w:rFonts w:eastAsia="標楷體" w:hAnsi="標楷體" w:hint="eastAsia"/>
          <w:sz w:val="26"/>
          <w:szCs w:val="26"/>
        </w:rPr>
        <w:t>ONESOURCE</w:t>
      </w:r>
      <w:r>
        <w:rPr>
          <w:rFonts w:eastAsia="標楷體" w:hAnsi="標楷體" w:hint="eastAsia"/>
          <w:sz w:val="26"/>
          <w:szCs w:val="26"/>
        </w:rPr>
        <w:t>資料庫所選</w:t>
      </w:r>
      <w:r w:rsidRPr="00403A9B">
        <w:rPr>
          <w:rFonts w:eastAsia="標楷體" w:hAnsi="標楷體"/>
          <w:sz w:val="26"/>
          <w:szCs w:val="26"/>
        </w:rPr>
        <w:t>可比較對象</w:t>
      </w:r>
      <w:r w:rsidR="00B16C04" w:rsidRPr="006E0A11">
        <w:rPr>
          <w:rFonts w:eastAsia="標楷體" w:hAnsi="標楷體"/>
          <w:sz w:val="26"/>
          <w:szCs w:val="26"/>
        </w:rPr>
        <w:t>經資本性調整後</w:t>
      </w:r>
      <w:r w:rsidRPr="00403A9B">
        <w:rPr>
          <w:rFonts w:eastAsia="標楷體" w:hAnsi="標楷體"/>
          <w:sz w:val="26"/>
          <w:szCs w:val="26"/>
        </w:rPr>
        <w:t>之</w:t>
      </w:r>
      <w:r w:rsidRPr="00635569">
        <w:rPr>
          <w:rFonts w:eastAsia="標楷體" w:hAnsi="標楷體"/>
          <w:sz w:val="26"/>
          <w:szCs w:val="26"/>
        </w:rPr>
        <w:t>常規交易範圍</w:t>
      </w:r>
      <w:r w:rsidR="006F2CF1">
        <w:rPr>
          <w:rFonts w:eastAsia="標楷體" w:hAnsi="標楷體" w:hint="eastAsia"/>
          <w:sz w:val="26"/>
          <w:szCs w:val="26"/>
        </w:rPr>
        <w:t>108.04%</w:t>
      </w:r>
      <w:r w:rsidR="006F2CF1">
        <w:rPr>
          <w:rFonts w:eastAsia="標楷體" w:hAnsi="標楷體" w:hint="eastAsia"/>
          <w:sz w:val="26"/>
          <w:szCs w:val="26"/>
        </w:rPr>
        <w:t>～</w:t>
      </w:r>
      <w:r w:rsidR="006F2CF1">
        <w:rPr>
          <w:rFonts w:eastAsia="標楷體" w:hAnsi="標楷體" w:hint="eastAsia"/>
          <w:sz w:val="26"/>
          <w:szCs w:val="26"/>
        </w:rPr>
        <w:t>175.20%</w:t>
      </w:r>
      <w:r w:rsidR="00D637D6" w:rsidRPr="007953EE">
        <w:rPr>
          <w:rFonts w:eastAsia="標楷體" w:hint="eastAsia"/>
          <w:sz w:val="26"/>
          <w:szCs w:val="26"/>
        </w:rPr>
        <w:t>上分位數</w:t>
      </w:r>
      <w:r w:rsidRPr="007953EE">
        <w:rPr>
          <w:rFonts w:eastAsia="標楷體" w:hAnsi="標楷體"/>
          <w:sz w:val="26"/>
          <w:szCs w:val="26"/>
        </w:rPr>
        <w:t>，推論台灣柏恩氏</w:t>
      </w:r>
      <w:r w:rsidR="0047193A">
        <w:rPr>
          <w:rFonts w:eastAsia="標楷體" w:hint="eastAsia"/>
          <w:sz w:val="26"/>
          <w:szCs w:val="26"/>
        </w:rPr>
        <w:t>105</w:t>
      </w:r>
      <w:r w:rsidRPr="007953EE">
        <w:rPr>
          <w:rFonts w:eastAsia="標楷體" w:hAnsi="標楷體"/>
          <w:sz w:val="26"/>
          <w:szCs w:val="26"/>
        </w:rPr>
        <w:t>年度</w:t>
      </w:r>
      <w:r w:rsidRPr="007953EE">
        <w:rPr>
          <w:rFonts w:eastAsia="標楷體" w:hAnsi="標楷體" w:hint="eastAsia"/>
          <w:sz w:val="26"/>
          <w:szCs w:val="26"/>
        </w:rPr>
        <w:t>該</w:t>
      </w:r>
      <w:r w:rsidRPr="007953EE">
        <w:rPr>
          <w:rFonts w:eastAsia="標楷體" w:hAnsi="標楷體"/>
          <w:sz w:val="26"/>
          <w:szCs w:val="26"/>
        </w:rPr>
        <w:t>受控交易無須為</w:t>
      </w:r>
      <w:r w:rsidRPr="00635569">
        <w:rPr>
          <w:rFonts w:eastAsia="標楷體" w:hAnsi="標楷體"/>
          <w:sz w:val="26"/>
          <w:szCs w:val="26"/>
        </w:rPr>
        <w:t>稅務上之調整。</w:t>
      </w:r>
    </w:p>
    <w:p w:rsidR="00312C13" w:rsidRDefault="007C6954" w:rsidP="00425BCD">
      <w:pPr>
        <w:widowControl/>
        <w:numPr>
          <w:ilvl w:val="0"/>
          <w:numId w:val="54"/>
        </w:numPr>
        <w:tabs>
          <w:tab w:val="left" w:pos="1134"/>
        </w:tabs>
        <w:spacing w:beforeLines="50" w:before="120" w:afterLines="50" w:after="120" w:line="360" w:lineRule="auto"/>
        <w:ind w:leftChars="250" w:left="1080"/>
        <w:jc w:val="both"/>
        <w:rPr>
          <w:rFonts w:eastAsia="標楷體"/>
          <w:b/>
          <w:sz w:val="28"/>
          <w:szCs w:val="26"/>
        </w:rPr>
      </w:pPr>
      <w:r>
        <w:rPr>
          <w:rFonts w:eastAsia="標楷體" w:hAnsi="標楷體" w:hint="eastAsia"/>
          <w:b/>
          <w:sz w:val="28"/>
          <w:szCs w:val="26"/>
        </w:rPr>
        <w:t>無形資產之使用－權利金支出</w:t>
      </w:r>
    </w:p>
    <w:p w:rsidR="00312C13" w:rsidRDefault="007C6954" w:rsidP="00425BCD">
      <w:pPr>
        <w:widowControl/>
        <w:tabs>
          <w:tab w:val="left" w:pos="1134"/>
        </w:tabs>
        <w:spacing w:beforeLines="50" w:before="120" w:afterLines="50" w:after="120" w:line="360" w:lineRule="auto"/>
        <w:ind w:left="600" w:firstLineChars="210" w:firstLine="546"/>
        <w:jc w:val="both"/>
        <w:rPr>
          <w:rFonts w:eastAsia="標楷體" w:hAnsi="標楷體"/>
          <w:bCs/>
          <w:sz w:val="26"/>
          <w:szCs w:val="26"/>
        </w:rPr>
      </w:pPr>
      <w:r w:rsidRPr="00403A9B">
        <w:rPr>
          <w:rFonts w:eastAsia="標楷體" w:hAnsi="標楷體"/>
          <w:sz w:val="26"/>
          <w:szCs w:val="26"/>
        </w:rPr>
        <w:t>台灣柏恩氏</w:t>
      </w:r>
      <w:r w:rsidR="00F9539C">
        <w:rPr>
          <w:rFonts w:eastAsia="標楷體" w:hint="eastAsia"/>
          <w:sz w:val="26"/>
          <w:szCs w:val="26"/>
        </w:rPr>
        <w:t>105</w:t>
      </w:r>
      <w:r w:rsidRPr="00403A9B">
        <w:rPr>
          <w:rFonts w:eastAsia="標楷體" w:hAnsi="標楷體"/>
          <w:sz w:val="26"/>
          <w:szCs w:val="26"/>
        </w:rPr>
        <w:t>年度使用集團母公司智慧財產權、專利技術、商標等無形資產而</w:t>
      </w:r>
      <w:r>
        <w:rPr>
          <w:rFonts w:eastAsia="標楷體" w:hAnsi="標楷體"/>
          <w:sz w:val="26"/>
          <w:szCs w:val="26"/>
        </w:rPr>
        <w:t>支</w:t>
      </w:r>
      <w:r>
        <w:rPr>
          <w:rFonts w:eastAsia="標楷體" w:hAnsi="標楷體" w:hint="eastAsia"/>
          <w:sz w:val="26"/>
          <w:szCs w:val="26"/>
        </w:rPr>
        <w:t>付</w:t>
      </w:r>
      <w:r>
        <w:rPr>
          <w:rFonts w:eastAsia="標楷體" w:hAnsi="標楷體"/>
          <w:sz w:val="26"/>
          <w:szCs w:val="26"/>
        </w:rPr>
        <w:t>權利金</w:t>
      </w:r>
      <w:r>
        <w:rPr>
          <w:rFonts w:eastAsia="標楷體" w:hAnsi="標楷體" w:hint="eastAsia"/>
          <w:sz w:val="26"/>
          <w:szCs w:val="26"/>
        </w:rPr>
        <w:t>。</w:t>
      </w:r>
      <w:r w:rsidR="00DF6700">
        <w:rPr>
          <w:rFonts w:eastAsia="標楷體" w:hAnsi="標楷體" w:hint="eastAsia"/>
          <w:bCs/>
          <w:sz w:val="26"/>
          <w:szCs w:val="26"/>
        </w:rPr>
        <w:t>因此受控</w:t>
      </w:r>
      <w:r w:rsidR="00080661">
        <w:rPr>
          <w:rFonts w:eastAsia="標楷體" w:hAnsi="標楷體" w:hint="eastAsia"/>
          <w:bCs/>
          <w:sz w:val="26"/>
          <w:szCs w:val="26"/>
        </w:rPr>
        <w:t>交易與台灣柏恩氏之銷貨息息相關，且與台灣柏恩氏整體營運具關聯性，故以台灣柏恩氏銷貨</w:t>
      </w:r>
      <w:r>
        <w:rPr>
          <w:rFonts w:eastAsia="標楷體" w:hAnsi="標楷體" w:hint="eastAsia"/>
          <w:bCs/>
          <w:sz w:val="26"/>
          <w:szCs w:val="26"/>
        </w:rPr>
        <w:t>所賺利潤進行分析。台灣柏恩氏若能賺得與可比較對象相當之利潤，方可推論該交易未有不合常規之安排。</w:t>
      </w:r>
    </w:p>
    <w:p w:rsidR="00312C13" w:rsidRDefault="007C6954" w:rsidP="00425BCD">
      <w:pPr>
        <w:widowControl/>
        <w:tabs>
          <w:tab w:val="left" w:pos="1134"/>
        </w:tabs>
        <w:spacing w:beforeLines="50" w:before="120" w:afterLines="50" w:after="120" w:line="360" w:lineRule="auto"/>
        <w:ind w:left="600" w:firstLineChars="216" w:firstLine="562"/>
        <w:jc w:val="both"/>
        <w:rPr>
          <w:rFonts w:eastAsia="標楷體" w:hAnsi="標楷體"/>
          <w:sz w:val="26"/>
          <w:szCs w:val="26"/>
        </w:rPr>
      </w:pPr>
      <w:r w:rsidRPr="006E0A11">
        <w:rPr>
          <w:rFonts w:eastAsia="標楷體" w:hAnsi="標楷體"/>
          <w:sz w:val="26"/>
          <w:szCs w:val="26"/>
        </w:rPr>
        <w:t>台灣柏恩氏</w:t>
      </w:r>
      <w:r w:rsidR="00BF448E" w:rsidRPr="006E0A11">
        <w:rPr>
          <w:rFonts w:eastAsia="標楷體" w:hAnsi="標楷體" w:hint="eastAsia"/>
          <w:sz w:val="26"/>
          <w:szCs w:val="26"/>
        </w:rPr>
        <w:t>10</w:t>
      </w:r>
      <w:r w:rsidR="00F9539C">
        <w:rPr>
          <w:rFonts w:eastAsia="標楷體" w:hAnsi="標楷體" w:hint="eastAsia"/>
          <w:sz w:val="26"/>
          <w:szCs w:val="26"/>
        </w:rPr>
        <w:t>3</w:t>
      </w:r>
      <w:r w:rsidR="00BF448E" w:rsidRPr="006E0A11">
        <w:rPr>
          <w:rFonts w:eastAsia="標楷體" w:hAnsi="標楷體" w:hint="eastAsia"/>
          <w:sz w:val="26"/>
          <w:szCs w:val="26"/>
        </w:rPr>
        <w:t>～</w:t>
      </w:r>
      <w:r w:rsidR="00BF448E" w:rsidRPr="006E0A11">
        <w:rPr>
          <w:rFonts w:eastAsia="標楷體" w:hAnsi="標楷體" w:hint="eastAsia"/>
          <w:sz w:val="26"/>
          <w:szCs w:val="26"/>
        </w:rPr>
        <w:t>10</w:t>
      </w:r>
      <w:r w:rsidR="00F9539C">
        <w:rPr>
          <w:rFonts w:eastAsia="標楷體" w:hAnsi="標楷體" w:hint="eastAsia"/>
          <w:sz w:val="26"/>
          <w:szCs w:val="26"/>
        </w:rPr>
        <w:t>5</w:t>
      </w:r>
      <w:r w:rsidR="00F6076C" w:rsidRPr="006E0A11">
        <w:rPr>
          <w:rFonts w:eastAsia="標楷體" w:hAnsi="標楷體"/>
          <w:sz w:val="26"/>
          <w:szCs w:val="26"/>
        </w:rPr>
        <w:t>年度</w:t>
      </w:r>
      <w:r w:rsidR="00F6076C" w:rsidRPr="006E0A11">
        <w:rPr>
          <w:rFonts w:eastAsia="標楷體" w:hAnsi="標楷體" w:hint="eastAsia"/>
          <w:sz w:val="26"/>
          <w:szCs w:val="26"/>
        </w:rPr>
        <w:t>平均</w:t>
      </w:r>
      <w:r w:rsidR="00F6076C" w:rsidRPr="006E0A11">
        <w:rPr>
          <w:rFonts w:eastAsia="標楷體" w:hAnsi="標楷體"/>
          <w:sz w:val="26"/>
          <w:szCs w:val="26"/>
        </w:rPr>
        <w:t>賺得</w:t>
      </w:r>
      <w:r w:rsidR="00F6076C" w:rsidRPr="006E0A11">
        <w:rPr>
          <w:rFonts w:eastAsia="標楷體" w:hAnsi="標楷體" w:hint="eastAsia"/>
          <w:sz w:val="26"/>
          <w:szCs w:val="26"/>
        </w:rPr>
        <w:t>營業淨利</w:t>
      </w:r>
      <w:r w:rsidR="00F6076C" w:rsidRPr="006E0A11">
        <w:rPr>
          <w:rFonts w:eastAsia="標楷體" w:hAnsi="標楷體"/>
          <w:sz w:val="26"/>
          <w:szCs w:val="26"/>
        </w:rPr>
        <w:t>率</w:t>
      </w:r>
      <w:r w:rsidR="00E901EB">
        <w:rPr>
          <w:rFonts w:eastAsia="標楷體" w:hAnsi="標楷體" w:hint="eastAsia"/>
          <w:sz w:val="26"/>
          <w:szCs w:val="26"/>
        </w:rPr>
        <w:t>12.21%</w:t>
      </w:r>
      <w:r w:rsidR="00894888" w:rsidRPr="006E0A11">
        <w:rPr>
          <w:rFonts w:eastAsia="標楷體" w:hAnsi="標楷體"/>
          <w:sz w:val="26"/>
          <w:szCs w:val="26"/>
        </w:rPr>
        <w:t>，</w:t>
      </w:r>
      <w:r w:rsidR="00D85CD2" w:rsidRPr="006E0A11">
        <w:rPr>
          <w:rFonts w:eastAsia="標楷體" w:hAnsi="標楷體" w:hint="eastAsia"/>
          <w:sz w:val="26"/>
          <w:szCs w:val="26"/>
        </w:rPr>
        <w:t>高</w:t>
      </w:r>
      <w:r w:rsidR="00F6076C" w:rsidRPr="006E0A11">
        <w:rPr>
          <w:rFonts w:eastAsia="標楷體" w:hAnsi="標楷體"/>
          <w:sz w:val="26"/>
          <w:szCs w:val="26"/>
        </w:rPr>
        <w:t>於</w:t>
      </w:r>
      <w:r w:rsidR="00FF650D" w:rsidRPr="006E0A11">
        <w:rPr>
          <w:rFonts w:eastAsia="標楷體" w:hAnsi="標楷體" w:hint="eastAsia"/>
          <w:sz w:val="26"/>
          <w:szCs w:val="26"/>
        </w:rPr>
        <w:t>ONESOURCE</w:t>
      </w:r>
      <w:r w:rsidR="00F6076C" w:rsidRPr="006E0A11">
        <w:rPr>
          <w:rFonts w:eastAsia="標楷體" w:hAnsi="標楷體" w:hint="eastAsia"/>
          <w:sz w:val="26"/>
          <w:szCs w:val="26"/>
        </w:rPr>
        <w:t>資料庫所選</w:t>
      </w:r>
      <w:r w:rsidR="00F6076C" w:rsidRPr="006E0A11">
        <w:rPr>
          <w:rFonts w:eastAsia="標楷體" w:hAnsi="標楷體"/>
          <w:sz w:val="26"/>
          <w:szCs w:val="26"/>
        </w:rPr>
        <w:t>可比較對象經資本性調整後之常規</w:t>
      </w:r>
      <w:r w:rsidR="00F6076C" w:rsidRPr="007953EE">
        <w:rPr>
          <w:rFonts w:eastAsia="標楷體" w:hAnsi="標楷體"/>
          <w:sz w:val="26"/>
          <w:szCs w:val="26"/>
        </w:rPr>
        <w:t>交易範圍</w:t>
      </w:r>
      <w:r w:rsidR="006F2CF1">
        <w:rPr>
          <w:rFonts w:eastAsia="標楷體" w:hint="eastAsia"/>
          <w:sz w:val="26"/>
          <w:szCs w:val="26"/>
        </w:rPr>
        <w:t>0.97%</w:t>
      </w:r>
      <w:r w:rsidR="006F2CF1">
        <w:rPr>
          <w:rFonts w:eastAsia="標楷體" w:hint="eastAsia"/>
          <w:sz w:val="26"/>
          <w:szCs w:val="26"/>
        </w:rPr>
        <w:t>～</w:t>
      </w:r>
      <w:r w:rsidR="006F2CF1">
        <w:rPr>
          <w:rFonts w:eastAsia="標楷體" w:hint="eastAsia"/>
          <w:sz w:val="26"/>
          <w:szCs w:val="26"/>
        </w:rPr>
        <w:t>9.20%</w:t>
      </w:r>
      <w:r w:rsidR="00D637D6" w:rsidRPr="007953EE">
        <w:rPr>
          <w:rFonts w:eastAsia="標楷體" w:hint="eastAsia"/>
          <w:sz w:val="26"/>
          <w:szCs w:val="26"/>
        </w:rPr>
        <w:t>上分</w:t>
      </w:r>
      <w:r w:rsidR="00D637D6" w:rsidRPr="00092DD7">
        <w:rPr>
          <w:rFonts w:eastAsia="標楷體" w:hint="eastAsia"/>
          <w:sz w:val="26"/>
          <w:szCs w:val="26"/>
        </w:rPr>
        <w:t>位數</w:t>
      </w:r>
      <w:r w:rsidRPr="00092DD7">
        <w:rPr>
          <w:rFonts w:eastAsia="標楷體" w:hAnsi="標楷體"/>
          <w:sz w:val="26"/>
          <w:szCs w:val="26"/>
        </w:rPr>
        <w:t>，</w:t>
      </w:r>
      <w:r w:rsidR="00894888" w:rsidRPr="00092DD7">
        <w:rPr>
          <w:rFonts w:eastAsia="標楷體" w:hAnsi="標楷體"/>
          <w:sz w:val="26"/>
          <w:szCs w:val="26"/>
        </w:rPr>
        <w:t>推論台灣柏恩氏</w:t>
      </w:r>
      <w:r w:rsidR="0047193A">
        <w:rPr>
          <w:rFonts w:eastAsia="標楷體"/>
          <w:sz w:val="26"/>
          <w:szCs w:val="26"/>
        </w:rPr>
        <w:t>105</w:t>
      </w:r>
      <w:r w:rsidR="00894888">
        <w:rPr>
          <w:rFonts w:eastAsia="標楷體" w:hAnsi="標楷體"/>
          <w:sz w:val="26"/>
          <w:szCs w:val="26"/>
        </w:rPr>
        <w:t>年度</w:t>
      </w:r>
      <w:r w:rsidR="00894888">
        <w:rPr>
          <w:rFonts w:eastAsia="標楷體" w:hAnsi="標楷體" w:hint="eastAsia"/>
          <w:sz w:val="26"/>
          <w:szCs w:val="26"/>
        </w:rPr>
        <w:t>該</w:t>
      </w:r>
      <w:r w:rsidR="00894888">
        <w:rPr>
          <w:rFonts w:eastAsia="標楷體" w:hAnsi="標楷體"/>
          <w:sz w:val="26"/>
          <w:szCs w:val="26"/>
        </w:rPr>
        <w:t>受控交易無須為稅務上之調整</w:t>
      </w:r>
      <w:r w:rsidR="00F6076C">
        <w:rPr>
          <w:rFonts w:eastAsia="標楷體" w:hAnsi="標楷體"/>
          <w:sz w:val="26"/>
          <w:szCs w:val="26"/>
        </w:rPr>
        <w:t>。</w:t>
      </w:r>
    </w:p>
    <w:p w:rsidR="002D3712" w:rsidRDefault="002D3712" w:rsidP="00425BCD">
      <w:pPr>
        <w:widowControl/>
        <w:tabs>
          <w:tab w:val="left" w:pos="1134"/>
        </w:tabs>
        <w:spacing w:beforeLines="50" w:before="120" w:afterLines="50" w:after="120" w:line="360" w:lineRule="auto"/>
        <w:ind w:left="600" w:firstLineChars="216" w:firstLine="605"/>
        <w:jc w:val="both"/>
        <w:rPr>
          <w:rFonts w:eastAsia="標楷體"/>
          <w:b/>
          <w:sz w:val="28"/>
          <w:szCs w:val="26"/>
        </w:rPr>
      </w:pPr>
    </w:p>
    <w:p w:rsidR="00312C13" w:rsidRDefault="007C6954" w:rsidP="00425BCD">
      <w:pPr>
        <w:widowControl/>
        <w:numPr>
          <w:ilvl w:val="0"/>
          <w:numId w:val="54"/>
        </w:numPr>
        <w:tabs>
          <w:tab w:val="left" w:pos="1134"/>
        </w:tabs>
        <w:spacing w:beforeLines="50" w:before="120" w:afterLines="50" w:after="120" w:line="360" w:lineRule="auto"/>
        <w:ind w:leftChars="250" w:left="1080"/>
        <w:jc w:val="both"/>
        <w:rPr>
          <w:rFonts w:eastAsia="標楷體"/>
          <w:b/>
          <w:sz w:val="28"/>
          <w:szCs w:val="26"/>
        </w:rPr>
      </w:pPr>
      <w:r>
        <w:rPr>
          <w:rFonts w:eastAsia="標楷體" w:hint="eastAsia"/>
          <w:b/>
          <w:sz w:val="28"/>
          <w:szCs w:val="26"/>
        </w:rPr>
        <w:lastRenderedPageBreak/>
        <w:t>服務之提供－系統使用費</w:t>
      </w:r>
    </w:p>
    <w:p w:rsidR="00312C13" w:rsidRDefault="007C6954" w:rsidP="00425BCD">
      <w:pPr>
        <w:spacing w:beforeLines="50" w:before="120" w:afterLines="50" w:after="120" w:line="360" w:lineRule="auto"/>
        <w:ind w:leftChars="250" w:left="600" w:firstLineChars="200" w:firstLine="520"/>
        <w:jc w:val="both"/>
        <w:rPr>
          <w:rFonts w:eastAsia="標楷體" w:hAnsi="標楷體"/>
          <w:bCs/>
          <w:sz w:val="26"/>
          <w:szCs w:val="26"/>
        </w:rPr>
      </w:pPr>
      <w:r w:rsidRPr="00403A9B">
        <w:rPr>
          <w:rFonts w:eastAsia="標楷體" w:hAnsi="標楷體"/>
          <w:sz w:val="26"/>
          <w:szCs w:val="26"/>
        </w:rPr>
        <w:t>台灣柏恩氏使用集團母公司</w:t>
      </w:r>
      <w:r w:rsidRPr="00403A9B">
        <w:rPr>
          <w:rFonts w:eastAsia="標楷體"/>
          <w:sz w:val="26"/>
          <w:szCs w:val="26"/>
        </w:rPr>
        <w:t>SAP</w:t>
      </w:r>
      <w:r w:rsidR="00DF6700">
        <w:rPr>
          <w:rFonts w:eastAsia="標楷體" w:hAnsi="標楷體"/>
          <w:sz w:val="26"/>
          <w:szCs w:val="26"/>
        </w:rPr>
        <w:t>電腦系統並支付費用</w:t>
      </w:r>
      <w:r w:rsidR="00DF6700">
        <w:rPr>
          <w:rFonts w:eastAsia="標楷體" w:hAnsi="標楷體" w:hint="eastAsia"/>
          <w:sz w:val="26"/>
          <w:szCs w:val="26"/>
        </w:rPr>
        <w:t>。</w:t>
      </w:r>
      <w:r w:rsidR="00DF6700">
        <w:rPr>
          <w:rFonts w:eastAsia="標楷體" w:hAnsi="標楷體" w:hint="eastAsia"/>
          <w:bCs/>
          <w:sz w:val="26"/>
          <w:szCs w:val="26"/>
        </w:rPr>
        <w:t>因此受控</w:t>
      </w:r>
      <w:r w:rsidR="00080661">
        <w:rPr>
          <w:rFonts w:eastAsia="標楷體" w:hAnsi="標楷體" w:hint="eastAsia"/>
          <w:bCs/>
          <w:sz w:val="26"/>
          <w:szCs w:val="26"/>
        </w:rPr>
        <w:t>交易與台灣柏恩氏之銷貨息息相關，且與台灣柏恩氏整體營運具關聯性，故以台灣柏恩氏銷貨</w:t>
      </w:r>
      <w:r>
        <w:rPr>
          <w:rFonts w:eastAsia="標楷體" w:hAnsi="標楷體" w:hint="eastAsia"/>
          <w:bCs/>
          <w:sz w:val="26"/>
          <w:szCs w:val="26"/>
        </w:rPr>
        <w:t>所賺利潤進行分析。台灣柏恩氏若能賺得與可比較對象相當之利潤，方可推論該交易未有不合常規之安排。</w:t>
      </w:r>
    </w:p>
    <w:p w:rsidR="00312C13" w:rsidRDefault="007C6954" w:rsidP="00425BCD">
      <w:pPr>
        <w:spacing w:beforeLines="50" w:before="120" w:afterLines="50" w:after="120" w:line="360" w:lineRule="auto"/>
        <w:ind w:leftChars="250" w:left="600" w:firstLineChars="200" w:firstLine="520"/>
        <w:jc w:val="both"/>
        <w:rPr>
          <w:rFonts w:eastAsia="標楷體" w:hAnsi="標楷體"/>
          <w:sz w:val="26"/>
          <w:szCs w:val="26"/>
        </w:rPr>
      </w:pPr>
      <w:r w:rsidRPr="00092DD7">
        <w:rPr>
          <w:rFonts w:eastAsia="標楷體" w:hAnsi="標楷體"/>
          <w:sz w:val="26"/>
          <w:szCs w:val="26"/>
        </w:rPr>
        <w:t>台灣柏恩氏</w:t>
      </w:r>
      <w:r w:rsidR="00BF448E">
        <w:rPr>
          <w:rFonts w:eastAsia="標楷體" w:hAnsi="標楷體"/>
          <w:sz w:val="26"/>
          <w:szCs w:val="26"/>
        </w:rPr>
        <w:t>10</w:t>
      </w:r>
      <w:r w:rsidR="00F9539C">
        <w:rPr>
          <w:rFonts w:eastAsia="標楷體" w:hAnsi="標楷體" w:hint="eastAsia"/>
          <w:sz w:val="26"/>
          <w:szCs w:val="26"/>
        </w:rPr>
        <w:t>3</w:t>
      </w:r>
      <w:r w:rsidR="00BF448E">
        <w:rPr>
          <w:rFonts w:eastAsia="標楷體" w:hAnsi="標楷體"/>
          <w:sz w:val="26"/>
          <w:szCs w:val="26"/>
        </w:rPr>
        <w:t>～</w:t>
      </w:r>
      <w:r w:rsidR="00BF448E">
        <w:rPr>
          <w:rFonts w:eastAsia="標楷體" w:hAnsi="標楷體"/>
          <w:sz w:val="26"/>
          <w:szCs w:val="26"/>
        </w:rPr>
        <w:t>10</w:t>
      </w:r>
      <w:r w:rsidR="00F9539C">
        <w:rPr>
          <w:rFonts w:eastAsia="標楷體" w:hAnsi="標楷體" w:hint="eastAsia"/>
          <w:sz w:val="26"/>
          <w:szCs w:val="26"/>
        </w:rPr>
        <w:t>5</w:t>
      </w:r>
      <w:r w:rsidR="00F6076C">
        <w:rPr>
          <w:rFonts w:eastAsia="標楷體" w:hAnsi="標楷體"/>
          <w:sz w:val="26"/>
          <w:szCs w:val="26"/>
        </w:rPr>
        <w:t>年度</w:t>
      </w:r>
      <w:r w:rsidR="00F6076C">
        <w:rPr>
          <w:rFonts w:eastAsia="標楷體" w:hAnsi="標楷體" w:hint="eastAsia"/>
          <w:sz w:val="26"/>
          <w:szCs w:val="26"/>
        </w:rPr>
        <w:t>平均</w:t>
      </w:r>
      <w:r w:rsidR="00F6076C">
        <w:rPr>
          <w:rFonts w:eastAsia="標楷體" w:hAnsi="標楷體"/>
          <w:sz w:val="26"/>
          <w:szCs w:val="26"/>
        </w:rPr>
        <w:t>賺得</w:t>
      </w:r>
      <w:r w:rsidR="00F6076C">
        <w:rPr>
          <w:rFonts w:eastAsia="標楷體" w:hAnsi="標楷體" w:hint="eastAsia"/>
          <w:sz w:val="26"/>
          <w:szCs w:val="26"/>
        </w:rPr>
        <w:t>營業淨利</w:t>
      </w:r>
      <w:r w:rsidR="00F6076C">
        <w:rPr>
          <w:rFonts w:eastAsia="標楷體" w:hAnsi="標楷體"/>
          <w:sz w:val="26"/>
          <w:szCs w:val="26"/>
        </w:rPr>
        <w:t>率</w:t>
      </w:r>
      <w:r w:rsidR="00E901EB">
        <w:rPr>
          <w:rFonts w:eastAsia="標楷體" w:hAnsi="標楷體" w:hint="eastAsia"/>
          <w:sz w:val="26"/>
          <w:szCs w:val="26"/>
        </w:rPr>
        <w:t>12.21%</w:t>
      </w:r>
      <w:r w:rsidRPr="00092DD7">
        <w:rPr>
          <w:rFonts w:eastAsia="標楷體" w:hAnsi="標楷體"/>
          <w:sz w:val="26"/>
          <w:szCs w:val="26"/>
        </w:rPr>
        <w:t>，</w:t>
      </w:r>
      <w:r w:rsidR="00894888">
        <w:rPr>
          <w:rFonts w:eastAsia="標楷體" w:hAnsi="標楷體" w:hint="eastAsia"/>
          <w:sz w:val="26"/>
          <w:szCs w:val="26"/>
        </w:rPr>
        <w:t>高</w:t>
      </w:r>
      <w:r w:rsidR="00F6076C">
        <w:rPr>
          <w:rFonts w:eastAsia="標楷體" w:hAnsi="標楷體"/>
          <w:sz w:val="26"/>
          <w:szCs w:val="26"/>
        </w:rPr>
        <w:t>於</w:t>
      </w:r>
      <w:r w:rsidR="00FF650D">
        <w:rPr>
          <w:rFonts w:eastAsia="標楷體" w:hAnsi="標楷體" w:hint="eastAsia"/>
          <w:sz w:val="26"/>
          <w:szCs w:val="26"/>
        </w:rPr>
        <w:t>ONESO</w:t>
      </w:r>
      <w:r w:rsidR="00FF650D" w:rsidRPr="007953EE">
        <w:rPr>
          <w:rFonts w:eastAsia="標楷體" w:hAnsi="標楷體" w:hint="eastAsia"/>
          <w:sz w:val="26"/>
          <w:szCs w:val="26"/>
        </w:rPr>
        <w:t>URCE</w:t>
      </w:r>
      <w:r w:rsidR="00F6076C" w:rsidRPr="007953EE">
        <w:rPr>
          <w:rFonts w:eastAsia="標楷體" w:hAnsi="標楷體" w:hint="eastAsia"/>
          <w:sz w:val="26"/>
          <w:szCs w:val="26"/>
        </w:rPr>
        <w:t>資料庫所選</w:t>
      </w:r>
      <w:r w:rsidR="00F6076C" w:rsidRPr="007953EE">
        <w:rPr>
          <w:rFonts w:eastAsia="標楷體" w:hAnsi="標楷體"/>
          <w:sz w:val="26"/>
          <w:szCs w:val="26"/>
        </w:rPr>
        <w:t>可比較對象經資本性調整後之常規交易範圍</w:t>
      </w:r>
      <w:r w:rsidR="006F2CF1">
        <w:rPr>
          <w:rFonts w:eastAsia="標楷體" w:hint="eastAsia"/>
          <w:sz w:val="26"/>
          <w:szCs w:val="26"/>
        </w:rPr>
        <w:t>0.97%</w:t>
      </w:r>
      <w:r w:rsidR="006F2CF1">
        <w:rPr>
          <w:rFonts w:eastAsia="標楷體" w:hint="eastAsia"/>
          <w:sz w:val="26"/>
          <w:szCs w:val="26"/>
        </w:rPr>
        <w:t>～</w:t>
      </w:r>
      <w:r w:rsidR="006F2CF1">
        <w:rPr>
          <w:rFonts w:eastAsia="標楷體" w:hint="eastAsia"/>
          <w:sz w:val="26"/>
          <w:szCs w:val="26"/>
        </w:rPr>
        <w:t>9.20%</w:t>
      </w:r>
      <w:r w:rsidR="00D637D6" w:rsidRPr="007953EE">
        <w:rPr>
          <w:rFonts w:eastAsia="標楷體" w:hint="eastAsia"/>
          <w:sz w:val="26"/>
          <w:szCs w:val="26"/>
        </w:rPr>
        <w:t>上分</w:t>
      </w:r>
      <w:r w:rsidR="00D637D6" w:rsidRPr="00092DD7">
        <w:rPr>
          <w:rFonts w:eastAsia="標楷體" w:hint="eastAsia"/>
          <w:sz w:val="26"/>
          <w:szCs w:val="26"/>
        </w:rPr>
        <w:t>位數</w:t>
      </w:r>
      <w:r w:rsidR="00F6076C">
        <w:rPr>
          <w:rFonts w:eastAsia="標楷體" w:hAnsi="標楷體"/>
          <w:sz w:val="26"/>
          <w:szCs w:val="26"/>
        </w:rPr>
        <w:t>，</w:t>
      </w:r>
      <w:r w:rsidR="00894888" w:rsidRPr="00092DD7">
        <w:rPr>
          <w:rFonts w:eastAsia="標楷體" w:hAnsi="標楷體"/>
          <w:sz w:val="26"/>
          <w:szCs w:val="26"/>
        </w:rPr>
        <w:t>推論台灣柏恩氏</w:t>
      </w:r>
      <w:r w:rsidR="00F9539C">
        <w:rPr>
          <w:rFonts w:eastAsia="標楷體"/>
          <w:sz w:val="26"/>
          <w:szCs w:val="26"/>
        </w:rPr>
        <w:t>10</w:t>
      </w:r>
      <w:r w:rsidR="00F9539C">
        <w:rPr>
          <w:rFonts w:eastAsia="標楷體" w:hint="eastAsia"/>
          <w:sz w:val="26"/>
          <w:szCs w:val="26"/>
        </w:rPr>
        <w:t>5</w:t>
      </w:r>
      <w:r w:rsidR="00894888">
        <w:rPr>
          <w:rFonts w:eastAsia="標楷體" w:hAnsi="標楷體"/>
          <w:sz w:val="26"/>
          <w:szCs w:val="26"/>
        </w:rPr>
        <w:t>年度</w:t>
      </w:r>
      <w:r w:rsidR="00894888">
        <w:rPr>
          <w:rFonts w:eastAsia="標楷體" w:hAnsi="標楷體" w:hint="eastAsia"/>
          <w:sz w:val="26"/>
          <w:szCs w:val="26"/>
        </w:rPr>
        <w:t>該</w:t>
      </w:r>
      <w:r w:rsidR="00894888">
        <w:rPr>
          <w:rFonts w:eastAsia="標楷體" w:hAnsi="標楷體"/>
          <w:sz w:val="26"/>
          <w:szCs w:val="26"/>
        </w:rPr>
        <w:t>受控交易無須為稅務上之調整</w:t>
      </w:r>
      <w:r w:rsidR="00F6076C">
        <w:rPr>
          <w:rFonts w:eastAsia="標楷體" w:hAnsi="標楷體"/>
          <w:sz w:val="26"/>
          <w:szCs w:val="26"/>
        </w:rPr>
        <w:t>。</w:t>
      </w:r>
    </w:p>
    <w:p w:rsidR="00312C13" w:rsidRDefault="0026003C" w:rsidP="00425BCD">
      <w:pPr>
        <w:pStyle w:val="3"/>
        <w:widowControl/>
        <w:numPr>
          <w:ilvl w:val="0"/>
          <w:numId w:val="49"/>
        </w:numPr>
        <w:spacing w:beforeLines="50" w:before="120" w:afterLines="50" w:after="120" w:line="360" w:lineRule="auto"/>
        <w:ind w:leftChars="100" w:left="720"/>
        <w:jc w:val="both"/>
        <w:rPr>
          <w:rFonts w:ascii="Times New Roman" w:eastAsia="標楷體" w:hAnsi="Times New Roman"/>
          <w:sz w:val="32"/>
          <w:szCs w:val="26"/>
        </w:rPr>
      </w:pPr>
      <w:r w:rsidRPr="00403A9B">
        <w:rPr>
          <w:rFonts w:ascii="Times New Roman" w:eastAsia="標楷體" w:hAnsi="標楷體"/>
          <w:sz w:val="32"/>
          <w:szCs w:val="26"/>
        </w:rPr>
        <w:t>服務活動</w:t>
      </w:r>
    </w:p>
    <w:p w:rsidR="00312C13" w:rsidRDefault="0026003C" w:rsidP="00425BCD">
      <w:pPr>
        <w:widowControl/>
        <w:numPr>
          <w:ilvl w:val="0"/>
          <w:numId w:val="96"/>
        </w:numPr>
        <w:tabs>
          <w:tab w:val="left" w:pos="1134"/>
        </w:tabs>
        <w:spacing w:beforeLines="50" w:before="120" w:afterLines="50" w:after="120" w:line="360" w:lineRule="auto"/>
        <w:jc w:val="both"/>
        <w:rPr>
          <w:rFonts w:eastAsia="標楷體"/>
          <w:b/>
          <w:sz w:val="28"/>
          <w:szCs w:val="26"/>
        </w:rPr>
      </w:pPr>
      <w:r w:rsidRPr="00403A9B">
        <w:rPr>
          <w:rFonts w:eastAsia="標楷體" w:hAnsi="標楷體"/>
          <w:b/>
          <w:sz w:val="28"/>
          <w:szCs w:val="26"/>
        </w:rPr>
        <w:t>服務之提供</w:t>
      </w:r>
      <w:r w:rsidR="00A3492B">
        <w:rPr>
          <w:rFonts w:eastAsia="標楷體" w:hAnsi="標楷體" w:hint="eastAsia"/>
          <w:b/>
          <w:sz w:val="28"/>
          <w:szCs w:val="26"/>
        </w:rPr>
        <w:t>－</w:t>
      </w:r>
      <w:r w:rsidR="00A3492B" w:rsidRPr="00B42C28">
        <w:rPr>
          <w:rFonts w:eastAsia="標楷體" w:hAnsi="標楷體"/>
          <w:b/>
          <w:sz w:val="28"/>
          <w:szCs w:val="26"/>
        </w:rPr>
        <w:t>服務</w:t>
      </w:r>
      <w:r w:rsidR="00A3492B" w:rsidRPr="00B42C28">
        <w:rPr>
          <w:rFonts w:eastAsia="標楷體" w:hAnsi="標楷體" w:hint="eastAsia"/>
          <w:b/>
          <w:sz w:val="28"/>
          <w:szCs w:val="26"/>
        </w:rPr>
        <w:t>收益</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403A9B">
        <w:rPr>
          <w:rFonts w:eastAsia="標楷體" w:hAnsi="標楷體"/>
          <w:sz w:val="26"/>
          <w:szCs w:val="26"/>
        </w:rPr>
        <w:t>台灣柏恩氏依集團政策提供關係企業專業性服務（如研發）與非專業性服務（如採購、倉儲、帳務處理、客戶服務）</w:t>
      </w:r>
      <w:r>
        <w:rPr>
          <w:rFonts w:eastAsia="標楷體" w:hAnsi="標楷體" w:hint="eastAsia"/>
          <w:sz w:val="26"/>
          <w:szCs w:val="26"/>
        </w:rPr>
        <w:t>，</w:t>
      </w:r>
      <w:r w:rsidRPr="00403A9B">
        <w:rPr>
          <w:rFonts w:eastAsia="標楷體" w:hAnsi="標楷體"/>
          <w:sz w:val="26"/>
          <w:szCs w:val="26"/>
        </w:rPr>
        <w:t>並收取服務費。</w:t>
      </w:r>
    </w:p>
    <w:p w:rsidR="00312C13" w:rsidRDefault="0026003C" w:rsidP="00425BCD">
      <w:pPr>
        <w:spacing w:beforeLines="50" w:before="120" w:afterLines="50" w:after="120" w:line="360" w:lineRule="auto"/>
        <w:ind w:leftChars="300" w:left="720" w:firstLineChars="200" w:firstLine="520"/>
        <w:jc w:val="both"/>
        <w:rPr>
          <w:rFonts w:eastAsia="標楷體" w:hAnsi="標楷體"/>
          <w:sz w:val="26"/>
          <w:szCs w:val="26"/>
        </w:rPr>
      </w:pPr>
      <w:r w:rsidRPr="00635569">
        <w:rPr>
          <w:rFonts w:eastAsia="標楷體" w:hAnsi="標楷體"/>
          <w:sz w:val="26"/>
          <w:szCs w:val="26"/>
        </w:rPr>
        <w:t>台灣柏</w:t>
      </w:r>
      <w:r w:rsidRPr="00B7721F">
        <w:rPr>
          <w:rFonts w:eastAsia="標楷體" w:hAnsi="標楷體"/>
          <w:sz w:val="26"/>
          <w:szCs w:val="26"/>
        </w:rPr>
        <w:t>恩氏</w:t>
      </w:r>
      <w:r w:rsidR="00BF448E" w:rsidRPr="00B7721F">
        <w:rPr>
          <w:rFonts w:eastAsia="標楷體"/>
          <w:sz w:val="26"/>
          <w:szCs w:val="26"/>
        </w:rPr>
        <w:t>10</w:t>
      </w:r>
      <w:r w:rsidR="00F9539C">
        <w:rPr>
          <w:rFonts w:eastAsia="標楷體" w:hint="eastAsia"/>
          <w:sz w:val="26"/>
          <w:szCs w:val="26"/>
        </w:rPr>
        <w:t>3</w:t>
      </w:r>
      <w:r w:rsidR="00BF448E" w:rsidRPr="00B7721F">
        <w:rPr>
          <w:rFonts w:eastAsia="標楷體"/>
          <w:sz w:val="26"/>
          <w:szCs w:val="26"/>
        </w:rPr>
        <w:t>～</w:t>
      </w:r>
      <w:r w:rsidR="00BF448E" w:rsidRPr="00B7721F">
        <w:rPr>
          <w:rFonts w:eastAsia="標楷體"/>
          <w:sz w:val="26"/>
          <w:szCs w:val="26"/>
        </w:rPr>
        <w:t>10</w:t>
      </w:r>
      <w:r w:rsidR="00F9539C">
        <w:rPr>
          <w:rFonts w:eastAsia="標楷體" w:hint="eastAsia"/>
          <w:sz w:val="26"/>
          <w:szCs w:val="26"/>
        </w:rPr>
        <w:t>5</w:t>
      </w:r>
      <w:r w:rsidRPr="00B7721F">
        <w:rPr>
          <w:rFonts w:eastAsia="標楷體" w:hAnsi="標楷體"/>
          <w:sz w:val="26"/>
          <w:szCs w:val="26"/>
        </w:rPr>
        <w:t>年度</w:t>
      </w:r>
      <w:r w:rsidRPr="00B7721F">
        <w:rPr>
          <w:rFonts w:eastAsia="標楷體" w:hAnsi="標楷體" w:hint="eastAsia"/>
          <w:sz w:val="26"/>
          <w:szCs w:val="26"/>
        </w:rPr>
        <w:t>提供</w:t>
      </w:r>
      <w:r w:rsidRPr="00B7721F">
        <w:rPr>
          <w:rFonts w:eastAsia="標楷體" w:hAnsi="標楷體"/>
          <w:sz w:val="26"/>
          <w:szCs w:val="26"/>
        </w:rPr>
        <w:t>服務平均賺得</w:t>
      </w:r>
      <w:r w:rsidR="00EC128E" w:rsidRPr="00B7721F">
        <w:rPr>
          <w:rFonts w:eastAsia="標楷體" w:hint="eastAsia"/>
          <w:sz w:val="26"/>
          <w:szCs w:val="26"/>
        </w:rPr>
        <w:t>成本及營業費用淨利</w:t>
      </w:r>
      <w:r w:rsidR="008E271A" w:rsidRPr="00B7721F">
        <w:rPr>
          <w:rFonts w:eastAsia="標楷體" w:hint="eastAsia"/>
          <w:sz w:val="26"/>
          <w:szCs w:val="26"/>
        </w:rPr>
        <w:t>率</w:t>
      </w:r>
      <w:r w:rsidR="00E901EB">
        <w:rPr>
          <w:rFonts w:eastAsia="標楷體" w:hAnsi="Arial"/>
          <w:bCs/>
          <w:sz w:val="26"/>
          <w:szCs w:val="26"/>
        </w:rPr>
        <w:t>6.17%</w:t>
      </w:r>
      <w:r w:rsidRPr="00635569">
        <w:rPr>
          <w:rFonts w:eastAsia="標楷體" w:hAnsi="標楷體"/>
          <w:sz w:val="26"/>
          <w:szCs w:val="26"/>
        </w:rPr>
        <w:t>，落於</w:t>
      </w:r>
      <w:r w:rsidR="00FF650D">
        <w:rPr>
          <w:rFonts w:eastAsia="標楷體" w:hAnsi="標楷體" w:hint="eastAsia"/>
          <w:sz w:val="26"/>
          <w:szCs w:val="26"/>
        </w:rPr>
        <w:t>ONESOURCE</w:t>
      </w:r>
      <w:r w:rsidR="00635569" w:rsidRPr="00635569">
        <w:rPr>
          <w:rFonts w:eastAsia="標楷體" w:hAnsi="標楷體" w:hint="eastAsia"/>
          <w:sz w:val="26"/>
          <w:szCs w:val="26"/>
        </w:rPr>
        <w:t>資料庫所選</w:t>
      </w:r>
      <w:r w:rsidRPr="00635569">
        <w:rPr>
          <w:rFonts w:eastAsia="標楷體" w:hAnsi="標楷體"/>
          <w:sz w:val="26"/>
          <w:szCs w:val="26"/>
        </w:rPr>
        <w:t>可比較對象</w:t>
      </w:r>
      <w:r w:rsidR="00B16C04" w:rsidRPr="006E0A11">
        <w:rPr>
          <w:rFonts w:eastAsia="標楷體" w:hAnsi="標楷體"/>
          <w:sz w:val="26"/>
          <w:szCs w:val="26"/>
        </w:rPr>
        <w:t>經資本性調整後</w:t>
      </w:r>
      <w:r w:rsidRPr="00635569">
        <w:rPr>
          <w:rFonts w:eastAsia="標楷體" w:hAnsi="標楷體"/>
          <w:sz w:val="26"/>
          <w:szCs w:val="26"/>
        </w:rPr>
        <w:t>之常規交易範</w:t>
      </w:r>
      <w:r w:rsidRPr="007953EE">
        <w:rPr>
          <w:rFonts w:eastAsia="標楷體" w:hAnsi="標楷體"/>
          <w:sz w:val="26"/>
          <w:szCs w:val="26"/>
        </w:rPr>
        <w:t>圍</w:t>
      </w:r>
      <w:r w:rsidR="006F2CF1">
        <w:rPr>
          <w:rFonts w:eastAsia="標楷體" w:hint="eastAsia"/>
          <w:sz w:val="26"/>
          <w:szCs w:val="26"/>
        </w:rPr>
        <w:t>2.19%</w:t>
      </w:r>
      <w:r w:rsidR="006F2CF1">
        <w:rPr>
          <w:rFonts w:eastAsia="標楷體" w:hint="eastAsia"/>
          <w:sz w:val="26"/>
          <w:szCs w:val="26"/>
        </w:rPr>
        <w:t>～</w:t>
      </w:r>
      <w:r w:rsidR="006F2CF1">
        <w:rPr>
          <w:rFonts w:eastAsia="標楷體" w:hint="eastAsia"/>
          <w:sz w:val="26"/>
          <w:szCs w:val="26"/>
        </w:rPr>
        <w:t>9.18%</w:t>
      </w:r>
      <w:r w:rsidRPr="007953EE">
        <w:rPr>
          <w:rFonts w:eastAsia="標楷體" w:hAnsi="標楷體"/>
          <w:sz w:val="26"/>
          <w:szCs w:val="26"/>
        </w:rPr>
        <w:t>內</w:t>
      </w:r>
      <w:r w:rsidRPr="00635569">
        <w:rPr>
          <w:rFonts w:eastAsia="標楷體" w:hAnsi="標楷體"/>
          <w:sz w:val="26"/>
          <w:szCs w:val="26"/>
        </w:rPr>
        <w:t>，推論台灣柏恩氏</w:t>
      </w:r>
      <w:r w:rsidR="00BF448E">
        <w:rPr>
          <w:rFonts w:eastAsia="標楷體" w:hint="eastAsia"/>
          <w:sz w:val="26"/>
          <w:szCs w:val="26"/>
        </w:rPr>
        <w:t>10</w:t>
      </w:r>
      <w:r w:rsidR="00F9539C">
        <w:rPr>
          <w:rFonts w:eastAsia="標楷體" w:hint="eastAsia"/>
          <w:sz w:val="26"/>
          <w:szCs w:val="26"/>
        </w:rPr>
        <w:t>5</w:t>
      </w:r>
      <w:r w:rsidRPr="00635569">
        <w:rPr>
          <w:rFonts w:eastAsia="標楷體" w:hAnsi="標楷體"/>
          <w:sz w:val="26"/>
          <w:szCs w:val="26"/>
        </w:rPr>
        <w:t>年度該受控交易之移轉訂價符合常規。</w:t>
      </w:r>
    </w:p>
    <w:p w:rsidR="00312C13" w:rsidRDefault="0026003C" w:rsidP="00425BCD">
      <w:pPr>
        <w:pStyle w:val="2"/>
        <w:widowControl/>
        <w:numPr>
          <w:ilvl w:val="0"/>
          <w:numId w:val="51"/>
        </w:numPr>
        <w:tabs>
          <w:tab w:val="left" w:pos="567"/>
        </w:tabs>
        <w:spacing w:beforeLines="100" w:before="240" w:afterLines="100" w:after="240" w:line="360" w:lineRule="auto"/>
        <w:ind w:left="482" w:hanging="482"/>
        <w:rPr>
          <w:rFonts w:ascii="Times New Roman" w:eastAsia="標楷體" w:hAnsi="Times New Roman"/>
          <w:sz w:val="36"/>
          <w:szCs w:val="40"/>
        </w:rPr>
      </w:pPr>
      <w:r w:rsidRPr="00403A9B">
        <w:rPr>
          <w:rFonts w:ascii="Times New Roman" w:eastAsia="標楷體" w:hAnsi="標楷體"/>
          <w:sz w:val="36"/>
          <w:szCs w:val="40"/>
        </w:rPr>
        <w:t>採</w:t>
      </w:r>
      <w:r>
        <w:rPr>
          <w:rFonts w:ascii="Times New Roman" w:eastAsia="標楷體" w:hAnsi="標楷體" w:hint="eastAsia"/>
          <w:sz w:val="36"/>
          <w:szCs w:val="40"/>
        </w:rPr>
        <w:t>用</w:t>
      </w:r>
      <w:r w:rsidRPr="00403A9B">
        <w:rPr>
          <w:rFonts w:ascii="Times New Roman" w:eastAsia="標楷體" w:hAnsi="標楷體"/>
          <w:sz w:val="36"/>
          <w:szCs w:val="40"/>
        </w:rPr>
        <w:t>「可比較</w:t>
      </w:r>
      <w:r>
        <w:rPr>
          <w:rFonts w:ascii="Times New Roman" w:eastAsia="標楷體" w:hAnsi="標楷體" w:hint="eastAsia"/>
          <w:sz w:val="36"/>
          <w:szCs w:val="40"/>
        </w:rPr>
        <w:t>未受控價格法</w:t>
      </w:r>
      <w:r w:rsidRPr="00403A9B">
        <w:rPr>
          <w:rFonts w:ascii="Times New Roman" w:eastAsia="標楷體" w:hAnsi="標楷體"/>
          <w:sz w:val="36"/>
          <w:szCs w:val="40"/>
        </w:rPr>
        <w:t>」為最適常規交易方法</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6A76AB">
        <w:rPr>
          <w:rFonts w:eastAsia="標楷體" w:hint="eastAsia"/>
          <w:sz w:val="26"/>
          <w:szCs w:val="26"/>
        </w:rPr>
        <w:t>本步驟之執行已於本報告第捌章依移轉訂價查核準則規定辦理。</w:t>
      </w:r>
    </w:p>
    <w:p w:rsidR="00312C13" w:rsidRDefault="0026003C" w:rsidP="00425BCD">
      <w:pPr>
        <w:numPr>
          <w:ilvl w:val="1"/>
          <w:numId w:val="51"/>
        </w:numPr>
        <w:spacing w:beforeLines="50" w:before="120" w:afterLines="50" w:after="120" w:line="360" w:lineRule="auto"/>
        <w:jc w:val="both"/>
        <w:rPr>
          <w:rFonts w:eastAsia="標楷體" w:hAnsi="標楷體"/>
          <w:b/>
          <w:bCs/>
          <w:sz w:val="32"/>
          <w:szCs w:val="40"/>
        </w:rPr>
      </w:pPr>
      <w:r w:rsidRPr="003F6EA8">
        <w:rPr>
          <w:rFonts w:eastAsia="標楷體" w:hAnsi="標楷體" w:hint="eastAsia"/>
          <w:b/>
          <w:bCs/>
          <w:sz w:val="32"/>
          <w:szCs w:val="40"/>
        </w:rPr>
        <w:t>資金之使用</w:t>
      </w:r>
      <w:r w:rsidR="000425E0">
        <w:rPr>
          <w:rFonts w:eastAsia="標楷體" w:hAnsi="標楷體" w:hint="eastAsia"/>
          <w:b/>
          <w:bCs/>
          <w:sz w:val="32"/>
          <w:szCs w:val="40"/>
        </w:rPr>
        <w:t>—</w:t>
      </w:r>
      <w:r w:rsidR="00E420CD">
        <w:rPr>
          <w:rFonts w:eastAsia="標楷體" w:hAnsi="標楷體" w:hint="eastAsia"/>
          <w:b/>
          <w:bCs/>
          <w:sz w:val="32"/>
          <w:szCs w:val="40"/>
        </w:rPr>
        <w:t>貸款及借款</w:t>
      </w:r>
    </w:p>
    <w:p w:rsidR="00312C13" w:rsidRDefault="0026003C" w:rsidP="00425BCD">
      <w:pPr>
        <w:spacing w:beforeLines="100" w:before="240" w:afterLines="50" w:after="120" w:line="360" w:lineRule="auto"/>
        <w:ind w:firstLineChars="200" w:firstLine="520"/>
        <w:jc w:val="both"/>
        <w:rPr>
          <w:rFonts w:eastAsia="標楷體"/>
          <w:sz w:val="26"/>
          <w:szCs w:val="26"/>
        </w:rPr>
      </w:pPr>
      <w:r w:rsidRPr="00D76DF4">
        <w:rPr>
          <w:rFonts w:eastAsia="標楷體"/>
          <w:sz w:val="26"/>
          <w:szCs w:val="26"/>
        </w:rPr>
        <w:t>以</w:t>
      </w:r>
      <w:r>
        <w:rPr>
          <w:rFonts w:eastAsia="標楷體" w:hint="eastAsia"/>
          <w:sz w:val="26"/>
          <w:szCs w:val="26"/>
        </w:rPr>
        <w:t>可比較未受控價格法</w:t>
      </w:r>
      <w:r w:rsidRPr="00D76DF4">
        <w:rPr>
          <w:rFonts w:eastAsia="標楷體"/>
          <w:sz w:val="26"/>
          <w:szCs w:val="26"/>
        </w:rPr>
        <w:t>進行評估時，</w:t>
      </w:r>
      <w:r>
        <w:rPr>
          <w:rFonts w:eastAsia="標楷體" w:hint="eastAsia"/>
          <w:sz w:val="26"/>
          <w:szCs w:val="26"/>
        </w:rPr>
        <w:t>依移轉訂價查核準則第</w:t>
      </w:r>
      <w:r>
        <w:rPr>
          <w:rFonts w:eastAsia="標楷體" w:hint="eastAsia"/>
          <w:sz w:val="26"/>
          <w:szCs w:val="26"/>
        </w:rPr>
        <w:t>14</w:t>
      </w:r>
      <w:r>
        <w:rPr>
          <w:rFonts w:eastAsia="標楷體" w:hint="eastAsia"/>
          <w:sz w:val="26"/>
          <w:szCs w:val="26"/>
        </w:rPr>
        <w:t>條規定，</w:t>
      </w:r>
      <w:r w:rsidRPr="00D76DF4">
        <w:rPr>
          <w:rFonts w:eastAsia="標楷體"/>
          <w:sz w:val="26"/>
          <w:szCs w:val="26"/>
        </w:rPr>
        <w:lastRenderedPageBreak/>
        <w:t>除應考量</w:t>
      </w:r>
      <w:r>
        <w:rPr>
          <w:rFonts w:eastAsia="標楷體" w:hint="eastAsia"/>
          <w:sz w:val="26"/>
          <w:szCs w:val="26"/>
        </w:rPr>
        <w:t>移轉訂價</w:t>
      </w:r>
      <w:r w:rsidRPr="00D76DF4">
        <w:rPr>
          <w:rFonts w:eastAsia="標楷體"/>
          <w:sz w:val="26"/>
          <w:szCs w:val="26"/>
        </w:rPr>
        <w:t>查核準則第</w:t>
      </w:r>
      <w:r w:rsidRPr="00D76DF4">
        <w:rPr>
          <w:rFonts w:eastAsia="標楷體"/>
          <w:sz w:val="26"/>
          <w:szCs w:val="26"/>
        </w:rPr>
        <w:t>8</w:t>
      </w:r>
      <w:r w:rsidRPr="00D76DF4">
        <w:rPr>
          <w:rFonts w:eastAsia="標楷體"/>
          <w:sz w:val="26"/>
          <w:szCs w:val="26"/>
        </w:rPr>
        <w:t>條第</w:t>
      </w:r>
      <w:r w:rsidRPr="00D76DF4">
        <w:rPr>
          <w:rFonts w:eastAsia="標楷體"/>
          <w:sz w:val="26"/>
          <w:szCs w:val="26"/>
        </w:rPr>
        <w:t>1</w:t>
      </w:r>
      <w:r w:rsidRPr="00D76DF4">
        <w:rPr>
          <w:rFonts w:eastAsia="標楷體"/>
          <w:sz w:val="26"/>
          <w:szCs w:val="26"/>
        </w:rPr>
        <w:t>項規定</w:t>
      </w:r>
      <w:r>
        <w:rPr>
          <w:rFonts w:eastAsia="標楷體" w:hint="eastAsia"/>
          <w:sz w:val="26"/>
          <w:szCs w:val="26"/>
        </w:rPr>
        <w:t>之因素</w:t>
      </w:r>
      <w:r w:rsidRPr="00D76DF4">
        <w:rPr>
          <w:rFonts w:eastAsia="標楷體"/>
          <w:sz w:val="26"/>
          <w:szCs w:val="26"/>
        </w:rPr>
        <w:t>外，還須考量</w:t>
      </w:r>
      <w:r>
        <w:rPr>
          <w:rFonts w:eastAsia="標楷體" w:hint="eastAsia"/>
          <w:sz w:val="26"/>
          <w:szCs w:val="26"/>
        </w:rPr>
        <w:t>從事受控交易之營利事業與非關係人之交易標的資產或服務之特性、契約條款及經濟情況之差異。</w:t>
      </w:r>
    </w:p>
    <w:p w:rsidR="00312C13" w:rsidRDefault="0026003C" w:rsidP="00425BCD">
      <w:pPr>
        <w:spacing w:beforeLines="100" w:before="240" w:afterLines="50" w:after="120" w:line="360" w:lineRule="auto"/>
        <w:ind w:firstLineChars="200" w:firstLine="520"/>
        <w:jc w:val="both"/>
        <w:rPr>
          <w:rFonts w:eastAsia="標楷體"/>
          <w:sz w:val="26"/>
          <w:szCs w:val="26"/>
        </w:rPr>
      </w:pPr>
      <w:r w:rsidRPr="00C85F62">
        <w:rPr>
          <w:rFonts w:eastAsia="標楷體"/>
          <w:sz w:val="26"/>
          <w:szCs w:val="26"/>
        </w:rPr>
        <w:t>台灣</w:t>
      </w:r>
      <w:r w:rsidRPr="00E23C96">
        <w:rPr>
          <w:rFonts w:eastAsia="標楷體"/>
          <w:sz w:val="26"/>
          <w:szCs w:val="26"/>
        </w:rPr>
        <w:t>柏恩氏</w:t>
      </w:r>
      <w:r w:rsidRPr="00BB07A5">
        <w:rPr>
          <w:rFonts w:eastAsia="標楷體" w:hint="eastAsia"/>
          <w:sz w:val="26"/>
          <w:szCs w:val="26"/>
        </w:rPr>
        <w:t>資金之使用受控交易，本所採可比較未受控價格法進行評估，為其找尋放款用途相近以放款利率資料作為可比較價格資訊。</w:t>
      </w:r>
    </w:p>
    <w:p w:rsidR="00312C13" w:rsidRDefault="0026003C" w:rsidP="00425BCD">
      <w:pPr>
        <w:spacing w:beforeLines="100" w:before="240" w:afterLines="50" w:after="120" w:line="360" w:lineRule="auto"/>
        <w:ind w:firstLineChars="200" w:firstLine="520"/>
        <w:jc w:val="both"/>
        <w:rPr>
          <w:rFonts w:eastAsia="標楷體"/>
          <w:sz w:val="26"/>
          <w:szCs w:val="26"/>
        </w:rPr>
      </w:pPr>
      <w:r w:rsidRPr="00BB07A5">
        <w:rPr>
          <w:rFonts w:eastAsia="標楷體"/>
          <w:sz w:val="26"/>
          <w:szCs w:val="26"/>
        </w:rPr>
        <w:t>本報告第捌章已說明可比較</w:t>
      </w:r>
      <w:r w:rsidRPr="006A76AB">
        <w:rPr>
          <w:rFonts w:eastAsia="標楷體"/>
          <w:color w:val="000000"/>
          <w:sz w:val="26"/>
          <w:szCs w:val="26"/>
        </w:rPr>
        <w:t>對象經過重重篩選所以被接受之原因，正因為每一家公司都</w:t>
      </w:r>
      <w:r w:rsidRPr="00BB07A5">
        <w:rPr>
          <w:rFonts w:eastAsia="標楷體"/>
          <w:sz w:val="26"/>
          <w:szCs w:val="26"/>
        </w:rPr>
        <w:t>是獨一無二</w:t>
      </w:r>
      <w:r w:rsidRPr="00BB07A5">
        <w:rPr>
          <w:rFonts w:eastAsia="標楷體" w:hint="eastAsia"/>
          <w:sz w:val="26"/>
          <w:szCs w:val="26"/>
        </w:rPr>
        <w:t>的</w:t>
      </w:r>
      <w:r w:rsidRPr="00BB07A5">
        <w:rPr>
          <w:rFonts w:eastAsia="標楷體"/>
          <w:sz w:val="26"/>
          <w:szCs w:val="26"/>
        </w:rPr>
        <w:t>，實際上無法找出與</w:t>
      </w:r>
      <w:r w:rsidRPr="00BB07A5">
        <w:rPr>
          <w:rFonts w:eastAsia="標楷體" w:hint="eastAsia"/>
          <w:spacing w:val="-2"/>
          <w:sz w:val="26"/>
          <w:szCs w:val="26"/>
        </w:rPr>
        <w:t>受測個體</w:t>
      </w:r>
      <w:r w:rsidRPr="00BB07A5">
        <w:rPr>
          <w:rFonts w:eastAsia="標楷體"/>
          <w:sz w:val="26"/>
          <w:szCs w:val="26"/>
        </w:rPr>
        <w:t>百分之百相同之公司</w:t>
      </w:r>
      <w:r>
        <w:rPr>
          <w:rFonts w:eastAsia="標楷體" w:hint="eastAsia"/>
          <w:sz w:val="26"/>
          <w:szCs w:val="26"/>
        </w:rPr>
        <w:t>與交易</w:t>
      </w:r>
      <w:r w:rsidRPr="00BB07A5">
        <w:rPr>
          <w:rFonts w:eastAsia="標楷體"/>
          <w:sz w:val="26"/>
          <w:szCs w:val="26"/>
        </w:rPr>
        <w:t>。可比較對象</w:t>
      </w:r>
      <w:r>
        <w:rPr>
          <w:rFonts w:eastAsia="標楷體" w:hint="eastAsia"/>
          <w:sz w:val="26"/>
          <w:szCs w:val="26"/>
        </w:rPr>
        <w:t>或可比較未受控價格資訊</w:t>
      </w:r>
      <w:r w:rsidRPr="00BB07A5">
        <w:rPr>
          <w:rFonts w:eastAsia="標楷體"/>
          <w:sz w:val="26"/>
          <w:szCs w:val="26"/>
        </w:rPr>
        <w:t>所以勝選之原因在於其</w:t>
      </w:r>
      <w:r w:rsidRPr="00BB07A5">
        <w:rPr>
          <w:rFonts w:eastAsia="標楷體" w:hint="eastAsia"/>
          <w:sz w:val="26"/>
          <w:szCs w:val="26"/>
        </w:rPr>
        <w:t>價格條件、交易標的資產或服務之特性、契約條款等與</w:t>
      </w:r>
      <w:r>
        <w:rPr>
          <w:rFonts w:eastAsia="標楷體" w:hint="eastAsia"/>
          <w:sz w:val="26"/>
          <w:szCs w:val="26"/>
        </w:rPr>
        <w:t>台灣柏恩氏</w:t>
      </w:r>
      <w:r w:rsidRPr="00BB07A5">
        <w:rPr>
          <w:rFonts w:eastAsia="標楷體"/>
          <w:sz w:val="26"/>
          <w:szCs w:val="26"/>
        </w:rPr>
        <w:t>相類</w:t>
      </w:r>
      <w:r w:rsidRPr="006A76AB">
        <w:rPr>
          <w:rFonts w:eastAsia="標楷體"/>
          <w:color w:val="000000"/>
          <w:sz w:val="26"/>
          <w:szCs w:val="26"/>
        </w:rPr>
        <w:t>似。</w:t>
      </w:r>
    </w:p>
    <w:p w:rsidR="00312C13" w:rsidRDefault="0026003C" w:rsidP="00425BCD">
      <w:pPr>
        <w:spacing w:beforeLines="50" w:before="120" w:afterLines="50" w:after="120" w:line="360" w:lineRule="auto"/>
        <w:ind w:firstLineChars="200" w:firstLine="520"/>
        <w:jc w:val="both"/>
        <w:rPr>
          <w:rFonts w:eastAsia="標楷體"/>
          <w:sz w:val="26"/>
          <w:szCs w:val="26"/>
        </w:rPr>
      </w:pPr>
      <w:r w:rsidRPr="00403A9B">
        <w:rPr>
          <w:rFonts w:eastAsia="標楷體" w:hAnsi="標楷體"/>
          <w:sz w:val="26"/>
          <w:szCs w:val="26"/>
        </w:rPr>
        <w:t>本步驟之執行已於本報告第捌章依移轉訂價查核準則規定辦理。</w:t>
      </w:r>
    </w:p>
    <w:p w:rsidR="00312C13" w:rsidRDefault="0026003C" w:rsidP="00425BCD">
      <w:pPr>
        <w:pStyle w:val="2"/>
        <w:widowControl/>
        <w:numPr>
          <w:ilvl w:val="1"/>
          <w:numId w:val="74"/>
        </w:numPr>
        <w:tabs>
          <w:tab w:val="left" w:pos="756"/>
        </w:tabs>
        <w:spacing w:beforeLines="100" w:before="240" w:afterLines="100" w:after="240" w:line="360" w:lineRule="auto"/>
        <w:ind w:left="0" w:firstLine="0"/>
        <w:rPr>
          <w:rFonts w:ascii="Times New Roman" w:eastAsia="標楷體" w:hAnsi="Times New Roman"/>
          <w:sz w:val="36"/>
          <w:szCs w:val="40"/>
        </w:rPr>
      </w:pPr>
      <w:r w:rsidRPr="00403A9B">
        <w:rPr>
          <w:rFonts w:ascii="Times New Roman" w:eastAsia="標楷體" w:hAnsi="標楷體"/>
          <w:sz w:val="36"/>
          <w:szCs w:val="40"/>
        </w:rPr>
        <w:t>可比較對象之常規交易範圍</w:t>
      </w:r>
    </w:p>
    <w:p w:rsidR="00312C13" w:rsidRDefault="00AA5922" w:rsidP="00425BCD">
      <w:pPr>
        <w:spacing w:beforeLines="50" w:before="120" w:afterLines="50" w:after="120" w:line="360" w:lineRule="auto"/>
        <w:ind w:leftChars="200" w:left="480" w:firstLineChars="200" w:firstLine="520"/>
        <w:jc w:val="both"/>
        <w:rPr>
          <w:rFonts w:eastAsia="標楷體"/>
          <w:sz w:val="26"/>
          <w:szCs w:val="26"/>
        </w:rPr>
      </w:pPr>
      <w:r w:rsidRPr="00764AA6">
        <w:rPr>
          <w:rFonts w:eastAsia="標楷體" w:hint="eastAsia"/>
          <w:sz w:val="26"/>
          <w:szCs w:val="26"/>
        </w:rPr>
        <w:t>本所搜尋</w:t>
      </w:r>
      <w:r w:rsidR="00F9539C">
        <w:rPr>
          <w:rFonts w:eastAsia="標楷體" w:hint="eastAsia"/>
          <w:sz w:val="26"/>
          <w:szCs w:val="26"/>
        </w:rPr>
        <w:t>105</w:t>
      </w:r>
      <w:r w:rsidRPr="00764AA6">
        <w:rPr>
          <w:rFonts w:eastAsia="標楷體" w:hint="eastAsia"/>
          <w:sz w:val="26"/>
          <w:szCs w:val="26"/>
        </w:rPr>
        <w:t>年</w:t>
      </w:r>
      <w:r w:rsidRPr="00764AA6">
        <w:rPr>
          <w:rFonts w:eastAsia="標楷體" w:hint="eastAsia"/>
          <w:sz w:val="26"/>
          <w:szCs w:val="26"/>
        </w:rPr>
        <w:t>1</w:t>
      </w:r>
      <w:r w:rsidRPr="00764AA6">
        <w:rPr>
          <w:rFonts w:eastAsia="標楷體" w:hint="eastAsia"/>
          <w:sz w:val="26"/>
          <w:szCs w:val="26"/>
        </w:rPr>
        <w:t>月至</w:t>
      </w:r>
      <w:r w:rsidR="00F9539C">
        <w:rPr>
          <w:rFonts w:eastAsia="標楷體" w:hint="eastAsia"/>
          <w:sz w:val="26"/>
          <w:szCs w:val="26"/>
        </w:rPr>
        <w:t>105</w:t>
      </w:r>
      <w:r w:rsidRPr="00764AA6">
        <w:rPr>
          <w:rFonts w:eastAsia="標楷體" w:hint="eastAsia"/>
          <w:sz w:val="26"/>
          <w:szCs w:val="26"/>
        </w:rPr>
        <w:t>年</w:t>
      </w:r>
      <w:r w:rsidRPr="00764AA6">
        <w:rPr>
          <w:rFonts w:eastAsia="標楷體" w:hint="eastAsia"/>
          <w:sz w:val="26"/>
          <w:szCs w:val="26"/>
        </w:rPr>
        <w:t>12</w:t>
      </w:r>
      <w:r w:rsidRPr="00764AA6">
        <w:rPr>
          <w:rFonts w:eastAsia="標楷體" w:hint="eastAsia"/>
          <w:sz w:val="26"/>
          <w:szCs w:val="26"/>
        </w:rPr>
        <w:t>月美國十年期公債殖利率資料並建立利率區間。公債殖利率資訊如下</w:t>
      </w:r>
      <w:r w:rsidRPr="00764AA6">
        <w:rPr>
          <w:rFonts w:eastAsia="標楷體" w:hint="eastAsia"/>
          <w:sz w:val="26"/>
          <w:szCs w:val="26"/>
        </w:rPr>
        <w:t>:</w:t>
      </w:r>
      <w:r>
        <w:rPr>
          <w:rFonts w:eastAsia="標楷體" w:hint="eastAsia"/>
          <w:sz w:val="26"/>
          <w:szCs w:val="26"/>
        </w:rPr>
        <w:t xml:space="preserve"> (</w:t>
      </w:r>
      <w:r>
        <w:rPr>
          <w:rFonts w:eastAsia="標楷體" w:hint="eastAsia"/>
          <w:sz w:val="26"/>
          <w:szCs w:val="26"/>
        </w:rPr>
        <w:t>請參見附件</w:t>
      </w:r>
      <w:r w:rsidR="00564A37" w:rsidRPr="00564A37">
        <w:rPr>
          <w:rFonts w:eastAsia="標楷體" w:hint="eastAsia"/>
          <w:sz w:val="26"/>
          <w:szCs w:val="26"/>
        </w:rPr>
        <w:t>K</w:t>
      </w:r>
      <w:r>
        <w:rPr>
          <w:rFonts w:eastAsia="標楷體" w:hint="eastAsia"/>
          <w:sz w:val="26"/>
          <w:szCs w:val="26"/>
        </w:rPr>
        <w:t>)</w:t>
      </w:r>
    </w:p>
    <w:tbl>
      <w:tblPr>
        <w:tblW w:w="4318" w:type="pct"/>
        <w:jc w:val="center"/>
        <w:tblInd w:w="-182"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036"/>
        <w:gridCol w:w="5318"/>
      </w:tblGrid>
      <w:tr w:rsidR="00AA5922" w:rsidRPr="009D2139" w:rsidTr="00CF0F5F">
        <w:trPr>
          <w:trHeight w:val="393"/>
          <w:tblHeader/>
          <w:jc w:val="center"/>
        </w:trPr>
        <w:tc>
          <w:tcPr>
            <w:tcW w:w="1384" w:type="pct"/>
            <w:shd w:val="clear" w:color="auto" w:fill="4F81BD"/>
            <w:noWrap/>
            <w:vAlign w:val="center"/>
          </w:tcPr>
          <w:p w:rsidR="00AA5922" w:rsidRDefault="00AA5922" w:rsidP="00CF0F5F">
            <w:pPr>
              <w:jc w:val="center"/>
              <w:rPr>
                <w:rFonts w:eastAsia="標楷體"/>
                <w:b/>
                <w:bCs/>
                <w:color w:val="FFFFFF"/>
                <w:sz w:val="26"/>
                <w:szCs w:val="26"/>
              </w:rPr>
            </w:pPr>
            <w:r w:rsidRPr="009D2139">
              <w:rPr>
                <w:rFonts w:eastAsia="標楷體"/>
                <w:b/>
                <w:bCs/>
                <w:color w:val="FFFFFF"/>
                <w:sz w:val="26"/>
                <w:szCs w:val="26"/>
              </w:rPr>
              <w:t>年</w:t>
            </w:r>
            <w:r w:rsidRPr="009D2139">
              <w:rPr>
                <w:rFonts w:eastAsia="標楷體"/>
                <w:b/>
                <w:bCs/>
                <w:color w:val="FFFFFF"/>
                <w:sz w:val="26"/>
                <w:szCs w:val="26"/>
              </w:rPr>
              <w:t>/</w:t>
            </w:r>
            <w:r w:rsidRPr="009D2139">
              <w:rPr>
                <w:rFonts w:eastAsia="標楷體"/>
                <w:b/>
                <w:bCs/>
                <w:color w:val="FFFFFF"/>
                <w:sz w:val="26"/>
                <w:szCs w:val="26"/>
              </w:rPr>
              <w:t>月</w:t>
            </w:r>
          </w:p>
          <w:p w:rsidR="00AA5922" w:rsidRPr="009D2139" w:rsidRDefault="00AA5922" w:rsidP="00CF0F5F">
            <w:pPr>
              <w:jc w:val="center"/>
              <w:rPr>
                <w:rFonts w:eastAsia="標楷體"/>
                <w:b/>
                <w:bCs/>
                <w:color w:val="FFFFFF"/>
                <w:sz w:val="26"/>
                <w:szCs w:val="26"/>
              </w:rPr>
            </w:pPr>
            <w:r>
              <w:rPr>
                <w:rFonts w:eastAsia="標楷體" w:hint="eastAsia"/>
                <w:b/>
                <w:bCs/>
                <w:color w:val="FFFFFF"/>
                <w:sz w:val="26"/>
                <w:szCs w:val="26"/>
              </w:rPr>
              <w:t>Year/Month</w:t>
            </w:r>
          </w:p>
        </w:tc>
        <w:tc>
          <w:tcPr>
            <w:tcW w:w="3616" w:type="pct"/>
            <w:shd w:val="clear" w:color="auto" w:fill="4F81BD"/>
            <w:vAlign w:val="center"/>
          </w:tcPr>
          <w:p w:rsidR="00AA5922" w:rsidRDefault="00AA5922" w:rsidP="00CF0F5F">
            <w:pPr>
              <w:jc w:val="center"/>
              <w:rPr>
                <w:rFonts w:eastAsia="標楷體"/>
                <w:b/>
                <w:color w:val="FFFFFF"/>
                <w:sz w:val="26"/>
                <w:szCs w:val="26"/>
              </w:rPr>
            </w:pPr>
            <w:r>
              <w:rPr>
                <w:rFonts w:eastAsia="標楷體" w:hint="eastAsia"/>
                <w:b/>
                <w:color w:val="FFFFFF"/>
                <w:sz w:val="26"/>
                <w:szCs w:val="26"/>
              </w:rPr>
              <w:t>美國十年期公債殖利率</w:t>
            </w:r>
            <w:r w:rsidRPr="009D2139">
              <w:rPr>
                <w:rFonts w:eastAsia="標楷體"/>
                <w:b/>
                <w:color w:val="FFFFFF"/>
                <w:sz w:val="26"/>
                <w:szCs w:val="26"/>
              </w:rPr>
              <w:t>統計表</w:t>
            </w:r>
          </w:p>
          <w:p w:rsidR="00AA5922" w:rsidRPr="0039033B" w:rsidRDefault="00AA5922" w:rsidP="00095034">
            <w:pPr>
              <w:jc w:val="center"/>
              <w:rPr>
                <w:rFonts w:eastAsia="標楷體"/>
                <w:b/>
                <w:color w:val="FFFFFF"/>
                <w:sz w:val="26"/>
                <w:szCs w:val="26"/>
              </w:rPr>
            </w:pPr>
            <w:r w:rsidRPr="0039033B">
              <w:rPr>
                <w:rFonts w:eastAsia="標楷體"/>
                <w:b/>
                <w:color w:val="FFFFFF"/>
                <w:sz w:val="26"/>
                <w:szCs w:val="26"/>
              </w:rPr>
              <w:t>U.S. Ten Years Treasury Yield Chart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0810B1">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/01</w:t>
            </w:r>
          </w:p>
        </w:tc>
        <w:tc>
          <w:tcPr>
            <w:tcW w:w="3616" w:type="pct"/>
            <w:vAlign w:val="bottom"/>
          </w:tcPr>
          <w:p w:rsidR="00A12BB1" w:rsidRPr="00A12BB1" w:rsidRDefault="00337E38" w:rsidP="009E359A">
            <w:pPr>
              <w:jc w:val="center"/>
              <w:rPr>
                <w:sz w:val="26"/>
                <w:szCs w:val="26"/>
              </w:rPr>
            </w:pPr>
            <w:r>
              <w:rPr>
                <w:rFonts w:hint="eastAsia"/>
                <w:sz w:val="26"/>
                <w:szCs w:val="26"/>
              </w:rPr>
              <w:t>1.92</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/02</w:t>
            </w:r>
          </w:p>
        </w:tc>
        <w:tc>
          <w:tcPr>
            <w:tcW w:w="3616" w:type="pct"/>
            <w:vAlign w:val="bottom"/>
          </w:tcPr>
          <w:p w:rsidR="00A12BB1" w:rsidRPr="00A12BB1" w:rsidRDefault="00337E38" w:rsidP="009E359A">
            <w:pPr>
              <w:jc w:val="center"/>
              <w:rPr>
                <w:sz w:val="26"/>
                <w:szCs w:val="26"/>
              </w:rPr>
            </w:pPr>
            <w:r>
              <w:rPr>
                <w:rFonts w:hint="eastAsia"/>
                <w:sz w:val="26"/>
                <w:szCs w:val="26"/>
              </w:rPr>
              <w:t>1.73</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/03</w:t>
            </w:r>
          </w:p>
        </w:tc>
        <w:tc>
          <w:tcPr>
            <w:tcW w:w="3616" w:type="pct"/>
            <w:vAlign w:val="bottom"/>
          </w:tcPr>
          <w:p w:rsidR="00A12BB1" w:rsidRPr="00A12BB1" w:rsidRDefault="00337E38" w:rsidP="009E359A">
            <w:pPr>
              <w:jc w:val="center"/>
              <w:rPr>
                <w:sz w:val="26"/>
                <w:szCs w:val="26"/>
              </w:rPr>
            </w:pPr>
            <w:r>
              <w:rPr>
                <w:rFonts w:hint="eastAsia"/>
                <w:sz w:val="26"/>
                <w:szCs w:val="26"/>
              </w:rPr>
              <w:t>1.78</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/04</w:t>
            </w:r>
          </w:p>
        </w:tc>
        <w:tc>
          <w:tcPr>
            <w:tcW w:w="3616" w:type="pct"/>
            <w:vAlign w:val="bottom"/>
          </w:tcPr>
          <w:p w:rsidR="00A12BB1" w:rsidRPr="00A12BB1" w:rsidRDefault="00337E38" w:rsidP="009E359A">
            <w:pPr>
              <w:jc w:val="center"/>
              <w:rPr>
                <w:sz w:val="26"/>
                <w:szCs w:val="26"/>
              </w:rPr>
            </w:pPr>
            <w:r>
              <w:rPr>
                <w:rFonts w:hint="eastAsia"/>
                <w:sz w:val="26"/>
                <w:szCs w:val="26"/>
              </w:rPr>
              <w:t>1</w:t>
            </w:r>
            <w:r w:rsidR="00A12BB1" w:rsidRPr="00A12BB1">
              <w:rPr>
                <w:sz w:val="26"/>
                <w:szCs w:val="26"/>
              </w:rPr>
              <w:t>.</w:t>
            </w:r>
            <w:r>
              <w:rPr>
                <w:rFonts w:hint="eastAsia"/>
                <w:sz w:val="26"/>
                <w:szCs w:val="26"/>
              </w:rPr>
              <w:t>84</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/05</w:t>
            </w:r>
          </w:p>
        </w:tc>
        <w:tc>
          <w:tcPr>
            <w:tcW w:w="3616" w:type="pct"/>
            <w:vAlign w:val="bottom"/>
          </w:tcPr>
          <w:p w:rsidR="00A12BB1" w:rsidRPr="00A12BB1" w:rsidRDefault="00337E38" w:rsidP="009E359A">
            <w:pPr>
              <w:jc w:val="center"/>
              <w:rPr>
                <w:sz w:val="26"/>
                <w:szCs w:val="26"/>
              </w:rPr>
            </w:pPr>
            <w:r>
              <w:rPr>
                <w:rFonts w:hint="eastAsia"/>
                <w:sz w:val="26"/>
                <w:szCs w:val="26"/>
              </w:rPr>
              <w:t>1</w:t>
            </w:r>
            <w:r w:rsidR="00A12BB1" w:rsidRPr="00A12BB1">
              <w:rPr>
                <w:sz w:val="26"/>
                <w:szCs w:val="26"/>
              </w:rPr>
              <w:t>.</w:t>
            </w:r>
            <w:r>
              <w:rPr>
                <w:rFonts w:hint="eastAsia"/>
                <w:sz w:val="26"/>
                <w:szCs w:val="26"/>
              </w:rPr>
              <w:t>85</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/06</w:t>
            </w:r>
          </w:p>
        </w:tc>
        <w:tc>
          <w:tcPr>
            <w:tcW w:w="3616" w:type="pct"/>
            <w:vAlign w:val="bottom"/>
          </w:tcPr>
          <w:p w:rsidR="00A12BB1" w:rsidRPr="00A12BB1" w:rsidRDefault="002C2C1C" w:rsidP="009E359A">
            <w:pPr>
              <w:jc w:val="center"/>
              <w:rPr>
                <w:sz w:val="26"/>
                <w:szCs w:val="26"/>
              </w:rPr>
            </w:pPr>
            <w:r>
              <w:rPr>
                <w:rFonts w:hint="eastAsia"/>
                <w:sz w:val="26"/>
                <w:szCs w:val="26"/>
              </w:rPr>
              <w:t>1</w:t>
            </w:r>
            <w:r w:rsidRPr="00A12BB1">
              <w:rPr>
                <w:sz w:val="26"/>
                <w:szCs w:val="26"/>
              </w:rPr>
              <w:t>.</w:t>
            </w:r>
            <w:r>
              <w:rPr>
                <w:rFonts w:hint="eastAsia"/>
                <w:sz w:val="26"/>
                <w:szCs w:val="26"/>
              </w:rPr>
              <w:t>48</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/07</w:t>
            </w:r>
          </w:p>
        </w:tc>
        <w:tc>
          <w:tcPr>
            <w:tcW w:w="3616" w:type="pct"/>
            <w:vAlign w:val="bottom"/>
          </w:tcPr>
          <w:p w:rsidR="00A12BB1" w:rsidRPr="00A12BB1" w:rsidRDefault="00337E38" w:rsidP="009E359A">
            <w:pPr>
              <w:jc w:val="center"/>
              <w:rPr>
                <w:sz w:val="26"/>
                <w:szCs w:val="26"/>
              </w:rPr>
            </w:pPr>
            <w:r>
              <w:rPr>
                <w:rFonts w:hint="eastAsia"/>
                <w:sz w:val="26"/>
                <w:szCs w:val="26"/>
              </w:rPr>
              <w:t>1</w:t>
            </w:r>
            <w:r w:rsidR="00A12BB1" w:rsidRPr="00A12BB1">
              <w:rPr>
                <w:sz w:val="26"/>
                <w:szCs w:val="26"/>
              </w:rPr>
              <w:t>.</w:t>
            </w:r>
            <w:r w:rsidR="002C2C1C">
              <w:rPr>
                <w:rFonts w:hint="eastAsia"/>
                <w:sz w:val="26"/>
                <w:szCs w:val="26"/>
              </w:rPr>
              <w:t>45</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/08</w:t>
            </w:r>
          </w:p>
        </w:tc>
        <w:tc>
          <w:tcPr>
            <w:tcW w:w="3616" w:type="pct"/>
            <w:vAlign w:val="bottom"/>
          </w:tcPr>
          <w:p w:rsidR="00A12BB1" w:rsidRPr="00A12BB1" w:rsidRDefault="00337E38" w:rsidP="009E359A">
            <w:pPr>
              <w:jc w:val="center"/>
              <w:rPr>
                <w:sz w:val="26"/>
                <w:szCs w:val="26"/>
              </w:rPr>
            </w:pPr>
            <w:r>
              <w:rPr>
                <w:rFonts w:hint="eastAsia"/>
                <w:sz w:val="26"/>
                <w:szCs w:val="26"/>
              </w:rPr>
              <w:t>1</w:t>
            </w:r>
            <w:r w:rsidR="00A12BB1" w:rsidRPr="00A12BB1">
              <w:rPr>
                <w:sz w:val="26"/>
                <w:szCs w:val="26"/>
              </w:rPr>
              <w:t>.</w:t>
            </w:r>
            <w:r w:rsidR="002C2C1C">
              <w:rPr>
                <w:rFonts w:hint="eastAsia"/>
                <w:sz w:val="26"/>
                <w:szCs w:val="26"/>
              </w:rPr>
              <w:t>58</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sz w:val="26"/>
                <w:szCs w:val="26"/>
              </w:rPr>
              <w:t>10</w:t>
            </w:r>
            <w:r w:rsidR="00337E38">
              <w:rPr>
                <w:rFonts w:eastAsia="標楷體" w:hint="eastAsia"/>
                <w:sz w:val="26"/>
                <w:szCs w:val="26"/>
              </w:rPr>
              <w:t>5</w:t>
            </w:r>
            <w:r w:rsidRPr="00764AA6">
              <w:rPr>
                <w:rFonts w:eastAsia="標楷體"/>
                <w:sz w:val="26"/>
                <w:szCs w:val="26"/>
              </w:rPr>
              <w:t>/09</w:t>
            </w:r>
          </w:p>
        </w:tc>
        <w:tc>
          <w:tcPr>
            <w:tcW w:w="3616" w:type="pct"/>
            <w:vAlign w:val="bottom"/>
          </w:tcPr>
          <w:p w:rsidR="00A12BB1" w:rsidRPr="00A12BB1" w:rsidRDefault="00337E38" w:rsidP="009E359A">
            <w:pPr>
              <w:jc w:val="center"/>
              <w:rPr>
                <w:sz w:val="26"/>
                <w:szCs w:val="26"/>
              </w:rPr>
            </w:pPr>
            <w:r>
              <w:rPr>
                <w:rFonts w:hint="eastAsia"/>
                <w:sz w:val="26"/>
                <w:szCs w:val="26"/>
              </w:rPr>
              <w:t>1</w:t>
            </w:r>
            <w:r w:rsidR="00A12BB1" w:rsidRPr="00A12BB1">
              <w:rPr>
                <w:sz w:val="26"/>
                <w:szCs w:val="26"/>
              </w:rPr>
              <w:t>.</w:t>
            </w:r>
            <w:r>
              <w:rPr>
                <w:rFonts w:hint="eastAsia"/>
                <w:sz w:val="26"/>
                <w:szCs w:val="26"/>
              </w:rPr>
              <w:t>60</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hint="eastAsia"/>
                <w:sz w:val="26"/>
                <w:szCs w:val="26"/>
              </w:rPr>
              <w:t>10</w:t>
            </w:r>
            <w:r w:rsidR="00337E38">
              <w:rPr>
                <w:rFonts w:eastAsia="標楷體" w:hint="eastAsia"/>
                <w:sz w:val="26"/>
                <w:szCs w:val="26"/>
              </w:rPr>
              <w:t>5</w:t>
            </w:r>
            <w:r>
              <w:rPr>
                <w:rFonts w:eastAsia="標楷體" w:hint="eastAsia"/>
                <w:sz w:val="26"/>
                <w:szCs w:val="26"/>
              </w:rPr>
              <w:t>/10</w:t>
            </w:r>
          </w:p>
        </w:tc>
        <w:tc>
          <w:tcPr>
            <w:tcW w:w="3616" w:type="pct"/>
            <w:vAlign w:val="bottom"/>
          </w:tcPr>
          <w:p w:rsidR="00A12BB1" w:rsidRPr="00A12BB1" w:rsidRDefault="008E4941" w:rsidP="009E359A">
            <w:pPr>
              <w:jc w:val="center"/>
              <w:rPr>
                <w:sz w:val="26"/>
                <w:szCs w:val="26"/>
              </w:rPr>
            </w:pPr>
            <w:r>
              <w:rPr>
                <w:rFonts w:hint="eastAsia"/>
                <w:sz w:val="26"/>
                <w:szCs w:val="26"/>
              </w:rPr>
              <w:t>1</w:t>
            </w:r>
            <w:r w:rsidR="00A12BB1" w:rsidRPr="00A12BB1">
              <w:rPr>
                <w:sz w:val="26"/>
                <w:szCs w:val="26"/>
              </w:rPr>
              <w:t>.</w:t>
            </w:r>
            <w:r>
              <w:rPr>
                <w:rFonts w:hint="eastAsia"/>
                <w:sz w:val="26"/>
                <w:szCs w:val="26"/>
              </w:rPr>
              <w:t>83</w:t>
            </w:r>
            <w:r w:rsidR="00A12BB1">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hint="eastAsia"/>
                <w:sz w:val="26"/>
                <w:szCs w:val="26"/>
              </w:rPr>
              <w:t>10</w:t>
            </w:r>
            <w:r w:rsidR="00337E38">
              <w:rPr>
                <w:rFonts w:eastAsia="標楷體" w:hint="eastAsia"/>
                <w:sz w:val="26"/>
                <w:szCs w:val="26"/>
              </w:rPr>
              <w:t>5</w:t>
            </w:r>
            <w:r>
              <w:rPr>
                <w:rFonts w:eastAsia="標楷體" w:hint="eastAsia"/>
                <w:sz w:val="26"/>
                <w:szCs w:val="26"/>
              </w:rPr>
              <w:t>/11</w:t>
            </w:r>
          </w:p>
        </w:tc>
        <w:tc>
          <w:tcPr>
            <w:tcW w:w="3616" w:type="pct"/>
            <w:vAlign w:val="bottom"/>
          </w:tcPr>
          <w:p w:rsidR="00A12BB1" w:rsidRPr="00A12BB1" w:rsidRDefault="00A12BB1" w:rsidP="009E359A">
            <w:pPr>
              <w:jc w:val="center"/>
              <w:rPr>
                <w:sz w:val="26"/>
                <w:szCs w:val="26"/>
              </w:rPr>
            </w:pPr>
            <w:r w:rsidRPr="00A12BB1">
              <w:rPr>
                <w:sz w:val="26"/>
                <w:szCs w:val="26"/>
              </w:rPr>
              <w:t>2.</w:t>
            </w:r>
            <w:r w:rsidR="008E4941">
              <w:rPr>
                <w:rFonts w:hint="eastAsia"/>
                <w:sz w:val="26"/>
                <w:szCs w:val="26"/>
              </w:rPr>
              <w:t>40</w:t>
            </w:r>
            <w:r>
              <w:rPr>
                <w:rFonts w:hint="eastAsia"/>
                <w:sz w:val="26"/>
                <w:szCs w:val="26"/>
              </w:rPr>
              <w:t>%</w:t>
            </w:r>
          </w:p>
        </w:tc>
      </w:tr>
      <w:tr w:rsidR="00A12BB1" w:rsidRPr="009D2139" w:rsidTr="009E359A">
        <w:trPr>
          <w:trHeight w:val="225"/>
          <w:jc w:val="center"/>
        </w:trPr>
        <w:tc>
          <w:tcPr>
            <w:tcW w:w="1384" w:type="pct"/>
            <w:shd w:val="clear" w:color="auto" w:fill="auto"/>
            <w:noWrap/>
            <w:vAlign w:val="center"/>
          </w:tcPr>
          <w:p w:rsidR="00A12BB1" w:rsidRPr="00764AA6" w:rsidRDefault="00A12BB1" w:rsidP="00CF0F5F">
            <w:pPr>
              <w:jc w:val="center"/>
              <w:rPr>
                <w:rFonts w:eastAsia="標楷體"/>
                <w:sz w:val="26"/>
                <w:szCs w:val="26"/>
              </w:rPr>
            </w:pPr>
            <w:r>
              <w:rPr>
                <w:rFonts w:eastAsia="標楷體" w:hint="eastAsia"/>
                <w:sz w:val="26"/>
                <w:szCs w:val="26"/>
              </w:rPr>
              <w:t>10</w:t>
            </w:r>
            <w:r w:rsidR="00337E38">
              <w:rPr>
                <w:rFonts w:eastAsia="標楷體" w:hint="eastAsia"/>
                <w:sz w:val="26"/>
                <w:szCs w:val="26"/>
              </w:rPr>
              <w:t>5</w:t>
            </w:r>
            <w:r>
              <w:rPr>
                <w:rFonts w:eastAsia="標楷體" w:hint="eastAsia"/>
                <w:sz w:val="26"/>
                <w:szCs w:val="26"/>
              </w:rPr>
              <w:t>/12</w:t>
            </w:r>
          </w:p>
        </w:tc>
        <w:tc>
          <w:tcPr>
            <w:tcW w:w="3616" w:type="pct"/>
            <w:vAlign w:val="bottom"/>
          </w:tcPr>
          <w:p w:rsidR="00A12BB1" w:rsidRPr="00A12BB1" w:rsidRDefault="008E4941" w:rsidP="009E359A">
            <w:pPr>
              <w:jc w:val="center"/>
              <w:rPr>
                <w:sz w:val="26"/>
                <w:szCs w:val="26"/>
              </w:rPr>
            </w:pPr>
            <w:r>
              <w:rPr>
                <w:sz w:val="26"/>
                <w:szCs w:val="26"/>
              </w:rPr>
              <w:t>2.</w:t>
            </w:r>
            <w:r>
              <w:rPr>
                <w:rFonts w:hint="eastAsia"/>
                <w:sz w:val="26"/>
                <w:szCs w:val="26"/>
              </w:rPr>
              <w:t>45</w:t>
            </w:r>
            <w:r w:rsidR="00A12BB1">
              <w:rPr>
                <w:rFonts w:hint="eastAsia"/>
                <w:sz w:val="26"/>
                <w:szCs w:val="26"/>
              </w:rPr>
              <w:t>%</w:t>
            </w:r>
          </w:p>
        </w:tc>
      </w:tr>
    </w:tbl>
    <w:p w:rsidR="006F3B4C" w:rsidRDefault="00AA5922" w:rsidP="00425BCD">
      <w:pPr>
        <w:spacing w:beforeLines="50" w:before="120" w:afterLines="50" w:after="120" w:line="360" w:lineRule="auto"/>
        <w:ind w:leftChars="200" w:left="480" w:firstLineChars="200" w:firstLine="520"/>
        <w:jc w:val="both"/>
        <w:rPr>
          <w:rFonts w:eastAsia="標楷體"/>
          <w:sz w:val="26"/>
          <w:szCs w:val="26"/>
        </w:rPr>
      </w:pPr>
      <w:r w:rsidRPr="008D5CB3">
        <w:rPr>
          <w:rFonts w:eastAsia="標楷體" w:hint="eastAsia"/>
          <w:sz w:val="26"/>
          <w:szCs w:val="26"/>
        </w:rPr>
        <w:t>由上表可知，以「美國十年期公債殖利率」建立的利率常交易區間</w:t>
      </w:r>
      <w:r w:rsidRPr="008D5CB3">
        <w:rPr>
          <w:rFonts w:eastAsia="標楷體" w:hint="eastAsia"/>
          <w:sz w:val="26"/>
          <w:szCs w:val="26"/>
        </w:rPr>
        <w:lastRenderedPageBreak/>
        <w:t>為</w:t>
      </w:r>
      <w:r w:rsidR="000347E0">
        <w:rPr>
          <w:rFonts w:eastAsia="標楷體" w:hint="eastAsia"/>
          <w:sz w:val="26"/>
          <w:szCs w:val="26"/>
        </w:rPr>
        <w:t>1.45</w:t>
      </w:r>
      <w:r w:rsidRPr="00A12BB1">
        <w:rPr>
          <w:rFonts w:eastAsia="標楷體" w:hint="eastAsia"/>
          <w:sz w:val="26"/>
          <w:szCs w:val="26"/>
        </w:rPr>
        <w:t>%</w:t>
      </w:r>
      <w:r w:rsidRPr="00A12BB1">
        <w:rPr>
          <w:rFonts w:eastAsia="標楷體" w:hint="eastAsia"/>
          <w:sz w:val="26"/>
          <w:szCs w:val="26"/>
        </w:rPr>
        <w:t>～</w:t>
      </w:r>
      <w:r w:rsidR="00C249FF" w:rsidRPr="00A12BB1">
        <w:rPr>
          <w:rFonts w:eastAsia="標楷體" w:hint="eastAsia"/>
          <w:sz w:val="26"/>
          <w:szCs w:val="26"/>
        </w:rPr>
        <w:t>2</w:t>
      </w:r>
      <w:r w:rsidRPr="00A12BB1">
        <w:rPr>
          <w:rFonts w:eastAsia="標楷體" w:hint="eastAsia"/>
          <w:sz w:val="26"/>
          <w:szCs w:val="26"/>
        </w:rPr>
        <w:t>.</w:t>
      </w:r>
      <w:r w:rsidR="00F431C7">
        <w:rPr>
          <w:rFonts w:eastAsia="標楷體" w:hint="eastAsia"/>
          <w:sz w:val="26"/>
          <w:szCs w:val="26"/>
        </w:rPr>
        <w:t>45</w:t>
      </w:r>
      <w:r w:rsidRPr="00A12BB1">
        <w:rPr>
          <w:rFonts w:eastAsia="標楷體" w:hint="eastAsia"/>
          <w:sz w:val="26"/>
          <w:szCs w:val="26"/>
        </w:rPr>
        <w:t>%</w:t>
      </w:r>
      <w:r>
        <w:rPr>
          <w:rFonts w:eastAsia="標楷體" w:hint="eastAsia"/>
          <w:sz w:val="26"/>
          <w:szCs w:val="26"/>
        </w:rPr>
        <w:t xml:space="preserve"> </w:t>
      </w:r>
      <w:r w:rsidRPr="008D5CB3">
        <w:rPr>
          <w:rFonts w:eastAsia="標楷體" w:hint="eastAsia"/>
          <w:sz w:val="26"/>
          <w:szCs w:val="26"/>
        </w:rPr>
        <w:t>(</w:t>
      </w:r>
      <w:r w:rsidRPr="008D5CB3">
        <w:rPr>
          <w:rFonts w:eastAsia="標楷體" w:hint="eastAsia"/>
          <w:sz w:val="26"/>
          <w:szCs w:val="26"/>
        </w:rPr>
        <w:t>根據</w:t>
      </w:r>
      <w:r>
        <w:rPr>
          <w:rFonts w:eastAsia="標楷體" w:hint="eastAsia"/>
          <w:sz w:val="26"/>
          <w:szCs w:val="26"/>
        </w:rPr>
        <w:t>台灣柏恩氏</w:t>
      </w:r>
      <w:r w:rsidR="00BF448E">
        <w:rPr>
          <w:rFonts w:eastAsia="標楷體" w:hint="eastAsia"/>
          <w:sz w:val="26"/>
          <w:szCs w:val="26"/>
        </w:rPr>
        <w:t>10</w:t>
      </w:r>
      <w:r w:rsidR="00F9539C">
        <w:rPr>
          <w:rFonts w:eastAsia="標楷體" w:hint="eastAsia"/>
          <w:sz w:val="26"/>
          <w:szCs w:val="26"/>
        </w:rPr>
        <w:t>5</w:t>
      </w:r>
      <w:r w:rsidRPr="008D5CB3">
        <w:rPr>
          <w:rFonts w:eastAsia="標楷體" w:hint="eastAsia"/>
          <w:sz w:val="26"/>
          <w:szCs w:val="26"/>
        </w:rPr>
        <w:t>年會計期間</w:t>
      </w:r>
      <w:r w:rsidRPr="008D5CB3">
        <w:rPr>
          <w:rFonts w:eastAsia="標楷體" w:hint="eastAsia"/>
          <w:sz w:val="26"/>
          <w:szCs w:val="26"/>
        </w:rPr>
        <w:t>)</w:t>
      </w:r>
      <w:r w:rsidRPr="008D5CB3">
        <w:rPr>
          <w:rFonts w:eastAsia="標楷體" w:hint="eastAsia"/>
          <w:sz w:val="26"/>
          <w:szCs w:val="26"/>
        </w:rPr>
        <w:t>並以此</w:t>
      </w:r>
      <w:r w:rsidRPr="008D5CB3">
        <w:rPr>
          <w:rFonts w:eastAsia="標楷體"/>
          <w:sz w:val="26"/>
          <w:szCs w:val="26"/>
        </w:rPr>
        <w:t>為基準利率</w:t>
      </w:r>
      <w:r w:rsidRPr="008D5CB3">
        <w:rPr>
          <w:rFonts w:eastAsia="標楷體" w:hint="eastAsia"/>
          <w:sz w:val="26"/>
          <w:szCs w:val="26"/>
        </w:rPr>
        <w:t>。</w:t>
      </w:r>
    </w:p>
    <w:p w:rsidR="00312C13" w:rsidRDefault="00AA5922" w:rsidP="00425BCD">
      <w:pPr>
        <w:spacing w:beforeLines="50" w:before="120" w:afterLines="50" w:after="120" w:line="360" w:lineRule="auto"/>
        <w:ind w:leftChars="200" w:left="480" w:firstLineChars="200" w:firstLine="520"/>
        <w:jc w:val="both"/>
        <w:rPr>
          <w:rFonts w:eastAsia="標楷體"/>
          <w:sz w:val="26"/>
          <w:szCs w:val="26"/>
        </w:rPr>
      </w:pPr>
      <w:r w:rsidRPr="00043854">
        <w:rPr>
          <w:rFonts w:eastAsia="標楷體" w:hint="eastAsia"/>
          <w:sz w:val="26"/>
          <w:szCs w:val="26"/>
        </w:rPr>
        <w:t>另按移轉訂價查核準則第</w:t>
      </w:r>
      <w:r w:rsidRPr="00043854">
        <w:rPr>
          <w:rFonts w:eastAsia="標楷體" w:hint="eastAsia"/>
          <w:sz w:val="26"/>
          <w:szCs w:val="26"/>
        </w:rPr>
        <w:t>14</w:t>
      </w:r>
      <w:r w:rsidRPr="00043854">
        <w:rPr>
          <w:rFonts w:eastAsia="標楷體" w:hint="eastAsia"/>
          <w:sz w:val="26"/>
          <w:szCs w:val="26"/>
        </w:rPr>
        <w:t>條第</w:t>
      </w:r>
      <w:r w:rsidRPr="00043854">
        <w:rPr>
          <w:rFonts w:eastAsia="標楷體" w:hint="eastAsia"/>
          <w:sz w:val="26"/>
          <w:szCs w:val="26"/>
        </w:rPr>
        <w:t>2</w:t>
      </w:r>
      <w:r w:rsidRPr="00043854">
        <w:rPr>
          <w:rFonts w:eastAsia="標楷體" w:hint="eastAsia"/>
          <w:sz w:val="26"/>
          <w:szCs w:val="26"/>
        </w:rPr>
        <w:t>款規定，外部可比較對象若與受測個體有差異時，應就該等差異對常規交易價格影響進行合理之調整。本所以</w:t>
      </w:r>
      <w:r w:rsidRPr="00043854">
        <w:rPr>
          <w:rFonts w:eastAsia="標楷體"/>
          <w:sz w:val="26"/>
          <w:szCs w:val="26"/>
        </w:rPr>
        <w:t>COMPUSTAT</w:t>
      </w:r>
      <w:r w:rsidRPr="00043854">
        <w:rPr>
          <w:rFonts w:eastAsia="標楷體" w:hint="eastAsia"/>
          <w:sz w:val="26"/>
          <w:szCs w:val="26"/>
        </w:rPr>
        <w:t>資料庫與</w:t>
      </w:r>
      <w:hyperlink r:id="rId50" w:history="1">
        <w:r w:rsidRPr="00043854">
          <w:rPr>
            <w:rFonts w:eastAsia="標楷體"/>
            <w:sz w:val="26"/>
            <w:szCs w:val="26"/>
          </w:rPr>
          <w:t>BondsOnline</w:t>
        </w:r>
      </w:hyperlink>
      <w:r w:rsidRPr="00043854">
        <w:rPr>
          <w:rFonts w:eastAsia="標楷體" w:hint="eastAsia"/>
          <w:sz w:val="26"/>
          <w:szCs w:val="26"/>
        </w:rPr>
        <w:t>之「利息保障倍數、債信評等與信用風險貼水對照表」作為調整外部可比較對象的調整依據。對照表資訊如下：</w:t>
      </w:r>
      <w:r>
        <w:rPr>
          <w:rFonts w:eastAsia="標楷體" w:hint="eastAsia"/>
          <w:sz w:val="26"/>
          <w:szCs w:val="26"/>
        </w:rPr>
        <w:t>(</w:t>
      </w:r>
      <w:r>
        <w:rPr>
          <w:rFonts w:eastAsia="標楷體" w:hint="eastAsia"/>
          <w:sz w:val="26"/>
          <w:szCs w:val="26"/>
        </w:rPr>
        <w:t>請參見附件</w:t>
      </w:r>
      <w:r w:rsidR="00564A37" w:rsidRPr="00564A37">
        <w:rPr>
          <w:rFonts w:eastAsia="標楷體" w:hint="eastAsia"/>
          <w:sz w:val="26"/>
          <w:szCs w:val="26"/>
        </w:rPr>
        <w:t>K</w:t>
      </w:r>
      <w:r>
        <w:rPr>
          <w:rFonts w:eastAsia="標楷體" w:hint="eastAsia"/>
          <w:sz w:val="26"/>
          <w:szCs w:val="26"/>
        </w:rPr>
        <w:t>)</w:t>
      </w:r>
    </w:p>
    <w:tbl>
      <w:tblPr>
        <w:tblW w:w="4298" w:type="pct"/>
        <w:jc w:val="center"/>
        <w:tblInd w:w="-40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09"/>
        <w:gridCol w:w="1912"/>
        <w:gridCol w:w="2698"/>
      </w:tblGrid>
      <w:tr w:rsidR="00AA5922" w:rsidRPr="00DD5FD4" w:rsidTr="00CF0F5F">
        <w:trPr>
          <w:trHeight w:val="338"/>
          <w:tblHeader/>
          <w:jc w:val="center"/>
        </w:trPr>
        <w:tc>
          <w:tcPr>
            <w:tcW w:w="1851" w:type="pct"/>
            <w:shd w:val="clear" w:color="auto" w:fill="4F81BD"/>
            <w:noWrap/>
            <w:vAlign w:val="center"/>
          </w:tcPr>
          <w:p w:rsidR="00AA5922" w:rsidRPr="00220A70" w:rsidRDefault="00AA5922" w:rsidP="00CF0F5F">
            <w:pPr>
              <w:jc w:val="center"/>
              <w:rPr>
                <w:rFonts w:eastAsia="標楷體"/>
                <w:b/>
                <w:bCs/>
                <w:color w:val="FFFFFF"/>
                <w:sz w:val="26"/>
                <w:szCs w:val="26"/>
              </w:rPr>
            </w:pPr>
            <w:r>
              <w:rPr>
                <w:rFonts w:eastAsia="標楷體" w:hint="eastAsia"/>
                <w:b/>
                <w:bCs/>
                <w:color w:val="FFFFFF"/>
                <w:sz w:val="26"/>
                <w:szCs w:val="26"/>
              </w:rPr>
              <w:t>利息保障倍數</w:t>
            </w:r>
          </w:p>
        </w:tc>
        <w:tc>
          <w:tcPr>
            <w:tcW w:w="1306" w:type="pct"/>
            <w:shd w:val="clear" w:color="auto" w:fill="4F81BD"/>
            <w:vAlign w:val="center"/>
          </w:tcPr>
          <w:p w:rsidR="00AA5922" w:rsidRPr="00220A70" w:rsidRDefault="00AA5922" w:rsidP="00CF0F5F">
            <w:pPr>
              <w:jc w:val="center"/>
              <w:rPr>
                <w:rFonts w:eastAsia="標楷體"/>
                <w:b/>
                <w:color w:val="FFFFFF"/>
                <w:sz w:val="26"/>
                <w:szCs w:val="26"/>
              </w:rPr>
            </w:pPr>
            <w:r>
              <w:rPr>
                <w:rFonts w:eastAsia="標楷體" w:hint="eastAsia"/>
                <w:b/>
                <w:color w:val="FFFFFF"/>
                <w:sz w:val="26"/>
                <w:szCs w:val="26"/>
              </w:rPr>
              <w:t>債信評等</w:t>
            </w:r>
          </w:p>
        </w:tc>
        <w:tc>
          <w:tcPr>
            <w:tcW w:w="1843" w:type="pct"/>
            <w:shd w:val="clear" w:color="auto" w:fill="4F81BD"/>
            <w:vAlign w:val="center"/>
          </w:tcPr>
          <w:p w:rsidR="00AA5922" w:rsidRPr="00220A70" w:rsidRDefault="00AA5922" w:rsidP="00CF0F5F">
            <w:pPr>
              <w:jc w:val="center"/>
              <w:rPr>
                <w:rFonts w:eastAsia="標楷體"/>
                <w:b/>
                <w:color w:val="FFFFFF"/>
                <w:sz w:val="26"/>
                <w:szCs w:val="26"/>
              </w:rPr>
            </w:pPr>
            <w:r>
              <w:rPr>
                <w:rFonts w:eastAsia="標楷體" w:hint="eastAsia"/>
                <w:b/>
                <w:color w:val="FFFFFF"/>
                <w:sz w:val="26"/>
                <w:szCs w:val="26"/>
              </w:rPr>
              <w:t>信用風險貼水</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w:t>
            </w:r>
            <w:r w:rsidRPr="00043854">
              <w:rPr>
                <w:rFonts w:eastAsia="標楷體"/>
                <w:sz w:val="26"/>
                <w:szCs w:val="26"/>
              </w:rPr>
              <w:t>12.50</w:t>
            </w:r>
          </w:p>
        </w:tc>
        <w:tc>
          <w:tcPr>
            <w:tcW w:w="1306" w:type="pct"/>
            <w:vAlign w:val="center"/>
          </w:tcPr>
          <w:p w:rsidR="00AA5922" w:rsidRPr="00043854" w:rsidRDefault="00AA5922" w:rsidP="00CF0F5F">
            <w:pPr>
              <w:jc w:val="center"/>
              <w:rPr>
                <w:sz w:val="26"/>
                <w:szCs w:val="26"/>
              </w:rPr>
            </w:pPr>
            <w:r w:rsidRPr="00043854">
              <w:rPr>
                <w:sz w:val="26"/>
                <w:szCs w:val="26"/>
              </w:rPr>
              <w:t>AAA</w:t>
            </w:r>
          </w:p>
        </w:tc>
        <w:tc>
          <w:tcPr>
            <w:tcW w:w="1843" w:type="pct"/>
            <w:vAlign w:val="center"/>
          </w:tcPr>
          <w:p w:rsidR="00AA5922" w:rsidRPr="00043854" w:rsidRDefault="00AA5922" w:rsidP="00CF0F5F">
            <w:pPr>
              <w:jc w:val="center"/>
              <w:rPr>
                <w:sz w:val="26"/>
                <w:szCs w:val="26"/>
              </w:rPr>
            </w:pPr>
            <w:r w:rsidRPr="00043854">
              <w:rPr>
                <w:sz w:val="26"/>
                <w:szCs w:val="26"/>
              </w:rPr>
              <w:t>0.35%</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9.50~12.50</w:t>
            </w:r>
          </w:p>
        </w:tc>
        <w:tc>
          <w:tcPr>
            <w:tcW w:w="1306" w:type="pct"/>
            <w:vAlign w:val="center"/>
          </w:tcPr>
          <w:p w:rsidR="00AA5922" w:rsidRPr="00043854" w:rsidRDefault="00AA5922" w:rsidP="00CF0F5F">
            <w:pPr>
              <w:jc w:val="center"/>
              <w:rPr>
                <w:sz w:val="26"/>
                <w:szCs w:val="26"/>
              </w:rPr>
            </w:pPr>
            <w:r w:rsidRPr="00043854">
              <w:rPr>
                <w:sz w:val="26"/>
                <w:szCs w:val="26"/>
              </w:rPr>
              <w:t>AA</w:t>
            </w:r>
          </w:p>
        </w:tc>
        <w:tc>
          <w:tcPr>
            <w:tcW w:w="1843" w:type="pct"/>
            <w:vAlign w:val="center"/>
          </w:tcPr>
          <w:p w:rsidR="00AA5922" w:rsidRPr="00043854" w:rsidRDefault="00AA5922" w:rsidP="00CF0F5F">
            <w:pPr>
              <w:jc w:val="center"/>
              <w:rPr>
                <w:sz w:val="26"/>
                <w:szCs w:val="26"/>
              </w:rPr>
            </w:pPr>
            <w:r w:rsidRPr="00043854">
              <w:rPr>
                <w:sz w:val="26"/>
                <w:szCs w:val="26"/>
              </w:rPr>
              <w:t>0.50%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7.50~9.50</w:t>
            </w:r>
          </w:p>
        </w:tc>
        <w:tc>
          <w:tcPr>
            <w:tcW w:w="1306" w:type="pct"/>
            <w:vAlign w:val="center"/>
          </w:tcPr>
          <w:p w:rsidR="00AA5922" w:rsidRPr="00043854" w:rsidRDefault="00AA5922" w:rsidP="00CF0F5F">
            <w:pPr>
              <w:jc w:val="center"/>
              <w:rPr>
                <w:sz w:val="26"/>
                <w:szCs w:val="26"/>
              </w:rPr>
            </w:pPr>
            <w:r w:rsidRPr="00043854">
              <w:rPr>
                <w:sz w:val="26"/>
                <w:szCs w:val="26"/>
              </w:rPr>
              <w:t>A+</w:t>
            </w:r>
          </w:p>
        </w:tc>
        <w:tc>
          <w:tcPr>
            <w:tcW w:w="1843" w:type="pct"/>
            <w:vAlign w:val="center"/>
          </w:tcPr>
          <w:p w:rsidR="00AA5922" w:rsidRPr="00043854" w:rsidRDefault="00AA5922" w:rsidP="00CF0F5F">
            <w:pPr>
              <w:jc w:val="center"/>
              <w:rPr>
                <w:sz w:val="26"/>
                <w:szCs w:val="26"/>
              </w:rPr>
            </w:pPr>
            <w:r w:rsidRPr="00043854">
              <w:rPr>
                <w:sz w:val="26"/>
                <w:szCs w:val="26"/>
              </w:rPr>
              <w:t>0.70%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6.00~7.50</w:t>
            </w:r>
          </w:p>
        </w:tc>
        <w:tc>
          <w:tcPr>
            <w:tcW w:w="1306" w:type="pct"/>
            <w:vAlign w:val="center"/>
          </w:tcPr>
          <w:p w:rsidR="00AA5922" w:rsidRPr="00043854" w:rsidRDefault="00AA5922" w:rsidP="00CF0F5F">
            <w:pPr>
              <w:jc w:val="center"/>
              <w:rPr>
                <w:sz w:val="26"/>
                <w:szCs w:val="26"/>
              </w:rPr>
            </w:pPr>
            <w:r w:rsidRPr="00043854">
              <w:rPr>
                <w:sz w:val="26"/>
                <w:szCs w:val="26"/>
              </w:rPr>
              <w:t>A</w:t>
            </w:r>
          </w:p>
        </w:tc>
        <w:tc>
          <w:tcPr>
            <w:tcW w:w="1843" w:type="pct"/>
            <w:vAlign w:val="center"/>
          </w:tcPr>
          <w:p w:rsidR="00AA5922" w:rsidRPr="00043854" w:rsidRDefault="00AA5922" w:rsidP="00CF0F5F">
            <w:pPr>
              <w:jc w:val="center"/>
              <w:rPr>
                <w:sz w:val="26"/>
                <w:szCs w:val="26"/>
              </w:rPr>
            </w:pPr>
            <w:r w:rsidRPr="00043854">
              <w:rPr>
                <w:sz w:val="26"/>
                <w:szCs w:val="26"/>
              </w:rPr>
              <w:t>0.80%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4.50~6.00</w:t>
            </w:r>
          </w:p>
        </w:tc>
        <w:tc>
          <w:tcPr>
            <w:tcW w:w="1306" w:type="pct"/>
            <w:vAlign w:val="center"/>
          </w:tcPr>
          <w:p w:rsidR="00AA5922" w:rsidRPr="00043854" w:rsidRDefault="00AA5922" w:rsidP="00CF0F5F">
            <w:pPr>
              <w:jc w:val="center"/>
              <w:rPr>
                <w:sz w:val="26"/>
                <w:szCs w:val="26"/>
              </w:rPr>
            </w:pPr>
            <w:r w:rsidRPr="00043854">
              <w:rPr>
                <w:sz w:val="26"/>
                <w:szCs w:val="26"/>
              </w:rPr>
              <w:t>A-</w:t>
            </w:r>
          </w:p>
        </w:tc>
        <w:tc>
          <w:tcPr>
            <w:tcW w:w="1843" w:type="pct"/>
            <w:vAlign w:val="center"/>
          </w:tcPr>
          <w:p w:rsidR="00AA5922" w:rsidRPr="00043854" w:rsidRDefault="00AA5922" w:rsidP="00CF0F5F">
            <w:pPr>
              <w:jc w:val="center"/>
              <w:rPr>
                <w:sz w:val="26"/>
                <w:szCs w:val="26"/>
              </w:rPr>
            </w:pPr>
            <w:r w:rsidRPr="00043854">
              <w:rPr>
                <w:sz w:val="26"/>
                <w:szCs w:val="26"/>
              </w:rPr>
              <w:t>1.00%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4.00~4.50</w:t>
            </w:r>
          </w:p>
        </w:tc>
        <w:tc>
          <w:tcPr>
            <w:tcW w:w="1306" w:type="pct"/>
            <w:vAlign w:val="center"/>
          </w:tcPr>
          <w:p w:rsidR="00AA5922" w:rsidRPr="00043854" w:rsidRDefault="00AA5922" w:rsidP="00CF0F5F">
            <w:pPr>
              <w:jc w:val="center"/>
              <w:rPr>
                <w:sz w:val="26"/>
                <w:szCs w:val="26"/>
              </w:rPr>
            </w:pPr>
            <w:r w:rsidRPr="00043854">
              <w:rPr>
                <w:sz w:val="26"/>
                <w:szCs w:val="26"/>
              </w:rPr>
              <w:t>BBB</w:t>
            </w:r>
          </w:p>
        </w:tc>
        <w:tc>
          <w:tcPr>
            <w:tcW w:w="1843" w:type="pct"/>
            <w:vAlign w:val="center"/>
          </w:tcPr>
          <w:p w:rsidR="00AA5922" w:rsidRPr="00043854" w:rsidRDefault="00AA5922" w:rsidP="00CF0F5F">
            <w:pPr>
              <w:jc w:val="center"/>
              <w:rPr>
                <w:sz w:val="26"/>
                <w:szCs w:val="26"/>
              </w:rPr>
            </w:pPr>
            <w:r w:rsidRPr="00043854">
              <w:rPr>
                <w:sz w:val="26"/>
                <w:szCs w:val="26"/>
              </w:rPr>
              <w:t>1.50%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3.50~4.00</w:t>
            </w:r>
          </w:p>
        </w:tc>
        <w:tc>
          <w:tcPr>
            <w:tcW w:w="1306" w:type="pct"/>
            <w:vAlign w:val="center"/>
          </w:tcPr>
          <w:p w:rsidR="00AA5922" w:rsidRPr="00043854" w:rsidRDefault="00AA5922" w:rsidP="00CF0F5F">
            <w:pPr>
              <w:jc w:val="center"/>
              <w:rPr>
                <w:sz w:val="26"/>
                <w:szCs w:val="26"/>
              </w:rPr>
            </w:pPr>
            <w:r w:rsidRPr="00043854">
              <w:rPr>
                <w:sz w:val="26"/>
                <w:szCs w:val="26"/>
              </w:rPr>
              <w:t>BB+</w:t>
            </w:r>
          </w:p>
        </w:tc>
        <w:tc>
          <w:tcPr>
            <w:tcW w:w="1843" w:type="pct"/>
            <w:vAlign w:val="center"/>
          </w:tcPr>
          <w:p w:rsidR="00AA5922" w:rsidRPr="00043854" w:rsidRDefault="00AA5922" w:rsidP="00CF0F5F">
            <w:pPr>
              <w:jc w:val="center"/>
              <w:rPr>
                <w:sz w:val="26"/>
                <w:szCs w:val="26"/>
              </w:rPr>
            </w:pPr>
            <w:r w:rsidRPr="00043854">
              <w:rPr>
                <w:sz w:val="26"/>
                <w:szCs w:val="26"/>
              </w:rPr>
              <w:t>2.00%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3.00~3.50</w:t>
            </w:r>
          </w:p>
        </w:tc>
        <w:tc>
          <w:tcPr>
            <w:tcW w:w="1306" w:type="pct"/>
            <w:vAlign w:val="center"/>
          </w:tcPr>
          <w:p w:rsidR="00AA5922" w:rsidRPr="00043854" w:rsidRDefault="00AA5922" w:rsidP="00CF0F5F">
            <w:pPr>
              <w:jc w:val="center"/>
              <w:rPr>
                <w:sz w:val="26"/>
                <w:szCs w:val="26"/>
              </w:rPr>
            </w:pPr>
            <w:r w:rsidRPr="00043854">
              <w:rPr>
                <w:sz w:val="26"/>
                <w:szCs w:val="26"/>
              </w:rPr>
              <w:t>BB</w:t>
            </w:r>
          </w:p>
        </w:tc>
        <w:tc>
          <w:tcPr>
            <w:tcW w:w="1843" w:type="pct"/>
            <w:vAlign w:val="center"/>
          </w:tcPr>
          <w:p w:rsidR="00AA5922" w:rsidRPr="00043854" w:rsidRDefault="00AA5922" w:rsidP="00CF0F5F">
            <w:pPr>
              <w:jc w:val="center"/>
              <w:rPr>
                <w:sz w:val="26"/>
                <w:szCs w:val="26"/>
              </w:rPr>
            </w:pPr>
            <w:r w:rsidRPr="00043854">
              <w:rPr>
                <w:sz w:val="26"/>
                <w:szCs w:val="26"/>
              </w:rPr>
              <w:t>2.50%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2.50~3.00</w:t>
            </w:r>
          </w:p>
        </w:tc>
        <w:tc>
          <w:tcPr>
            <w:tcW w:w="1306" w:type="pct"/>
            <w:vAlign w:val="center"/>
          </w:tcPr>
          <w:p w:rsidR="00AA5922" w:rsidRPr="00043854" w:rsidRDefault="00AA5922" w:rsidP="00CF0F5F">
            <w:pPr>
              <w:jc w:val="center"/>
              <w:rPr>
                <w:sz w:val="26"/>
                <w:szCs w:val="26"/>
              </w:rPr>
            </w:pPr>
            <w:r w:rsidRPr="00043854">
              <w:rPr>
                <w:sz w:val="26"/>
                <w:szCs w:val="26"/>
              </w:rPr>
              <w:t>B+</w:t>
            </w:r>
          </w:p>
        </w:tc>
        <w:tc>
          <w:tcPr>
            <w:tcW w:w="1843" w:type="pct"/>
            <w:vAlign w:val="center"/>
          </w:tcPr>
          <w:p w:rsidR="00AA5922" w:rsidRPr="00043854" w:rsidRDefault="00AA5922" w:rsidP="00CF0F5F">
            <w:pPr>
              <w:jc w:val="center"/>
              <w:rPr>
                <w:sz w:val="26"/>
                <w:szCs w:val="26"/>
              </w:rPr>
            </w:pPr>
            <w:r w:rsidRPr="00043854">
              <w:rPr>
                <w:sz w:val="26"/>
                <w:szCs w:val="26"/>
              </w:rPr>
              <w:t>3.25%</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2.00~2.50</w:t>
            </w:r>
          </w:p>
        </w:tc>
        <w:tc>
          <w:tcPr>
            <w:tcW w:w="1306" w:type="pct"/>
            <w:vAlign w:val="center"/>
          </w:tcPr>
          <w:p w:rsidR="00AA5922" w:rsidRPr="00043854" w:rsidRDefault="00AA5922" w:rsidP="00CF0F5F">
            <w:pPr>
              <w:jc w:val="center"/>
              <w:rPr>
                <w:sz w:val="26"/>
                <w:szCs w:val="26"/>
              </w:rPr>
            </w:pPr>
            <w:r w:rsidRPr="00043854">
              <w:rPr>
                <w:sz w:val="26"/>
                <w:szCs w:val="26"/>
              </w:rPr>
              <w:t>B</w:t>
            </w:r>
          </w:p>
        </w:tc>
        <w:tc>
          <w:tcPr>
            <w:tcW w:w="1843" w:type="pct"/>
            <w:vAlign w:val="center"/>
          </w:tcPr>
          <w:p w:rsidR="00AA5922" w:rsidRPr="00043854" w:rsidRDefault="00AA5922" w:rsidP="00CF0F5F">
            <w:pPr>
              <w:jc w:val="center"/>
              <w:rPr>
                <w:sz w:val="26"/>
                <w:szCs w:val="26"/>
              </w:rPr>
            </w:pPr>
            <w:r w:rsidRPr="00043854">
              <w:rPr>
                <w:sz w:val="26"/>
                <w:szCs w:val="26"/>
              </w:rPr>
              <w:t>4.00%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1.50~2.00</w:t>
            </w:r>
          </w:p>
        </w:tc>
        <w:tc>
          <w:tcPr>
            <w:tcW w:w="1306" w:type="pct"/>
            <w:vAlign w:val="center"/>
          </w:tcPr>
          <w:p w:rsidR="00AA5922" w:rsidRPr="00043854" w:rsidRDefault="00AA5922" w:rsidP="00CF0F5F">
            <w:pPr>
              <w:jc w:val="center"/>
              <w:rPr>
                <w:sz w:val="26"/>
                <w:szCs w:val="26"/>
              </w:rPr>
            </w:pPr>
            <w:r w:rsidRPr="00043854">
              <w:rPr>
                <w:sz w:val="26"/>
                <w:szCs w:val="26"/>
              </w:rPr>
              <w:t>B-</w:t>
            </w:r>
          </w:p>
        </w:tc>
        <w:tc>
          <w:tcPr>
            <w:tcW w:w="1843" w:type="pct"/>
            <w:vAlign w:val="center"/>
          </w:tcPr>
          <w:p w:rsidR="00AA5922" w:rsidRPr="00043854" w:rsidRDefault="00AA5922" w:rsidP="00CF0F5F">
            <w:pPr>
              <w:jc w:val="center"/>
              <w:rPr>
                <w:sz w:val="26"/>
                <w:szCs w:val="26"/>
              </w:rPr>
            </w:pPr>
            <w:r w:rsidRPr="00043854">
              <w:rPr>
                <w:sz w:val="26"/>
                <w:szCs w:val="26"/>
              </w:rPr>
              <w:t>6.00%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1.25~1.50</w:t>
            </w:r>
          </w:p>
        </w:tc>
        <w:tc>
          <w:tcPr>
            <w:tcW w:w="1306" w:type="pct"/>
            <w:vAlign w:val="center"/>
          </w:tcPr>
          <w:p w:rsidR="00AA5922" w:rsidRPr="00043854" w:rsidRDefault="00AA5922" w:rsidP="00CF0F5F">
            <w:pPr>
              <w:jc w:val="center"/>
              <w:rPr>
                <w:sz w:val="26"/>
                <w:szCs w:val="26"/>
              </w:rPr>
            </w:pPr>
            <w:r w:rsidRPr="00043854">
              <w:rPr>
                <w:sz w:val="26"/>
                <w:szCs w:val="26"/>
              </w:rPr>
              <w:t>CCC</w:t>
            </w:r>
          </w:p>
        </w:tc>
        <w:tc>
          <w:tcPr>
            <w:tcW w:w="1843" w:type="pct"/>
            <w:vAlign w:val="center"/>
          </w:tcPr>
          <w:p w:rsidR="00AA5922" w:rsidRPr="00043854" w:rsidRDefault="00AA5922" w:rsidP="00CF0F5F">
            <w:pPr>
              <w:jc w:val="center"/>
              <w:rPr>
                <w:sz w:val="26"/>
                <w:szCs w:val="26"/>
              </w:rPr>
            </w:pPr>
            <w:r w:rsidRPr="00043854">
              <w:rPr>
                <w:sz w:val="26"/>
                <w:szCs w:val="26"/>
              </w:rPr>
              <w:t>8.00%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0.80~1.25</w:t>
            </w:r>
          </w:p>
        </w:tc>
        <w:tc>
          <w:tcPr>
            <w:tcW w:w="1306" w:type="pct"/>
            <w:vAlign w:val="center"/>
          </w:tcPr>
          <w:p w:rsidR="00AA5922" w:rsidRPr="00043854" w:rsidRDefault="00AA5922" w:rsidP="00CF0F5F">
            <w:pPr>
              <w:jc w:val="center"/>
              <w:rPr>
                <w:sz w:val="26"/>
                <w:szCs w:val="26"/>
              </w:rPr>
            </w:pPr>
            <w:r w:rsidRPr="00043854">
              <w:rPr>
                <w:sz w:val="26"/>
                <w:szCs w:val="26"/>
              </w:rPr>
              <w:t>CC</w:t>
            </w:r>
          </w:p>
        </w:tc>
        <w:tc>
          <w:tcPr>
            <w:tcW w:w="1843" w:type="pct"/>
            <w:vAlign w:val="center"/>
          </w:tcPr>
          <w:p w:rsidR="00AA5922" w:rsidRPr="00043854" w:rsidRDefault="00AA5922" w:rsidP="00CF0F5F">
            <w:pPr>
              <w:jc w:val="center"/>
              <w:rPr>
                <w:sz w:val="26"/>
                <w:szCs w:val="26"/>
              </w:rPr>
            </w:pPr>
            <w:r w:rsidRPr="00043854">
              <w:rPr>
                <w:sz w:val="26"/>
                <w:szCs w:val="26"/>
              </w:rPr>
              <w:t>10.00%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0.50~0.80</w:t>
            </w:r>
          </w:p>
        </w:tc>
        <w:tc>
          <w:tcPr>
            <w:tcW w:w="1306" w:type="pct"/>
            <w:vAlign w:val="center"/>
          </w:tcPr>
          <w:p w:rsidR="00AA5922" w:rsidRPr="00043854" w:rsidRDefault="00AA5922" w:rsidP="00CF0F5F">
            <w:pPr>
              <w:jc w:val="center"/>
              <w:rPr>
                <w:sz w:val="26"/>
                <w:szCs w:val="26"/>
              </w:rPr>
            </w:pPr>
            <w:r w:rsidRPr="00043854">
              <w:rPr>
                <w:sz w:val="26"/>
                <w:szCs w:val="26"/>
              </w:rPr>
              <w:t>C</w:t>
            </w:r>
          </w:p>
        </w:tc>
        <w:tc>
          <w:tcPr>
            <w:tcW w:w="1843" w:type="pct"/>
            <w:vAlign w:val="center"/>
          </w:tcPr>
          <w:p w:rsidR="00AA5922" w:rsidRPr="00043854" w:rsidRDefault="00AA5922" w:rsidP="00CF0F5F">
            <w:pPr>
              <w:jc w:val="center"/>
              <w:rPr>
                <w:sz w:val="26"/>
                <w:szCs w:val="26"/>
              </w:rPr>
            </w:pPr>
            <w:r w:rsidRPr="00043854">
              <w:rPr>
                <w:sz w:val="26"/>
                <w:szCs w:val="26"/>
              </w:rPr>
              <w:t>12.00%</w:t>
            </w:r>
          </w:p>
        </w:tc>
      </w:tr>
      <w:tr w:rsidR="00AA5922" w:rsidRPr="009D2139" w:rsidTr="00CF0F5F">
        <w:trPr>
          <w:trHeight w:val="225"/>
          <w:jc w:val="center"/>
        </w:trPr>
        <w:tc>
          <w:tcPr>
            <w:tcW w:w="1851" w:type="pct"/>
            <w:shd w:val="clear" w:color="auto" w:fill="auto"/>
            <w:noWrap/>
            <w:vAlign w:val="center"/>
          </w:tcPr>
          <w:p w:rsidR="00AA5922" w:rsidRPr="00043854" w:rsidRDefault="00AA5922" w:rsidP="00CF0F5F">
            <w:pPr>
              <w:jc w:val="center"/>
              <w:rPr>
                <w:rFonts w:eastAsia="標楷體"/>
                <w:sz w:val="26"/>
                <w:szCs w:val="26"/>
              </w:rPr>
            </w:pPr>
            <w:r w:rsidRPr="00043854">
              <w:rPr>
                <w:rFonts w:eastAsia="標楷體"/>
                <w:sz w:val="26"/>
                <w:szCs w:val="26"/>
              </w:rPr>
              <w:t>＜</w:t>
            </w:r>
            <w:r w:rsidRPr="00043854">
              <w:rPr>
                <w:rFonts w:eastAsia="標楷體"/>
                <w:sz w:val="26"/>
                <w:szCs w:val="26"/>
              </w:rPr>
              <w:t>0.50</w:t>
            </w:r>
          </w:p>
        </w:tc>
        <w:tc>
          <w:tcPr>
            <w:tcW w:w="1306" w:type="pct"/>
            <w:vAlign w:val="center"/>
          </w:tcPr>
          <w:p w:rsidR="00AA5922" w:rsidRPr="00043854" w:rsidRDefault="00AA5922" w:rsidP="00CF0F5F">
            <w:pPr>
              <w:jc w:val="center"/>
              <w:rPr>
                <w:sz w:val="26"/>
                <w:szCs w:val="26"/>
              </w:rPr>
            </w:pPr>
            <w:r w:rsidRPr="00043854">
              <w:rPr>
                <w:sz w:val="26"/>
                <w:szCs w:val="26"/>
              </w:rPr>
              <w:t>D</w:t>
            </w:r>
          </w:p>
        </w:tc>
        <w:tc>
          <w:tcPr>
            <w:tcW w:w="1843" w:type="pct"/>
            <w:vAlign w:val="center"/>
          </w:tcPr>
          <w:p w:rsidR="00AA5922" w:rsidRPr="00043854" w:rsidRDefault="00AA5922" w:rsidP="00CF0F5F">
            <w:pPr>
              <w:jc w:val="center"/>
              <w:rPr>
                <w:sz w:val="26"/>
                <w:szCs w:val="26"/>
              </w:rPr>
            </w:pPr>
            <w:r w:rsidRPr="00043854">
              <w:rPr>
                <w:sz w:val="26"/>
                <w:szCs w:val="26"/>
              </w:rPr>
              <w:t>20.00%</w:t>
            </w:r>
          </w:p>
        </w:tc>
      </w:tr>
    </w:tbl>
    <w:p w:rsidR="00312C13" w:rsidRDefault="00AA5922" w:rsidP="00425BCD">
      <w:pPr>
        <w:spacing w:beforeLines="50" w:before="120" w:afterLines="50" w:after="120" w:line="360" w:lineRule="auto"/>
        <w:ind w:leftChars="200" w:left="480" w:firstLineChars="200" w:firstLine="520"/>
        <w:jc w:val="both"/>
        <w:rPr>
          <w:rFonts w:eastAsia="標楷體"/>
          <w:sz w:val="26"/>
          <w:szCs w:val="26"/>
        </w:rPr>
      </w:pPr>
      <w:r w:rsidRPr="00A12BB1">
        <w:rPr>
          <w:rFonts w:eastAsia="標楷體"/>
          <w:sz w:val="26"/>
          <w:szCs w:val="26"/>
        </w:rPr>
        <w:t>根據台灣</w:t>
      </w:r>
      <w:r w:rsidRPr="00A12BB1">
        <w:rPr>
          <w:rFonts w:eastAsia="標楷體" w:hint="eastAsia"/>
          <w:sz w:val="26"/>
          <w:szCs w:val="26"/>
        </w:rPr>
        <w:t>柏恩氏</w:t>
      </w:r>
      <w:r w:rsidR="00F9539C">
        <w:rPr>
          <w:rFonts w:eastAsia="標楷體"/>
          <w:sz w:val="26"/>
          <w:szCs w:val="26"/>
        </w:rPr>
        <w:t>10</w:t>
      </w:r>
      <w:r w:rsidR="00F9539C">
        <w:rPr>
          <w:rFonts w:eastAsia="標楷體" w:hint="eastAsia"/>
          <w:sz w:val="26"/>
          <w:szCs w:val="26"/>
        </w:rPr>
        <w:t>5</w:t>
      </w:r>
      <w:r w:rsidRPr="00A12BB1">
        <w:rPr>
          <w:rFonts w:eastAsia="標楷體"/>
          <w:sz w:val="26"/>
          <w:szCs w:val="26"/>
        </w:rPr>
        <w:t>會計年度年度財務報表顯示</w:t>
      </w:r>
      <w:r w:rsidRPr="00A12BB1">
        <w:rPr>
          <w:rFonts w:eastAsia="標楷體" w:hint="eastAsia"/>
          <w:sz w:val="26"/>
          <w:szCs w:val="26"/>
        </w:rPr>
        <w:t>，其</w:t>
      </w:r>
      <w:r w:rsidRPr="00A12BB1">
        <w:rPr>
          <w:rFonts w:eastAsia="標楷體"/>
          <w:sz w:val="26"/>
          <w:szCs w:val="26"/>
        </w:rPr>
        <w:t>利息保障倍數</w:t>
      </w:r>
      <w:r w:rsidRPr="00A12BB1">
        <w:rPr>
          <w:rStyle w:val="af0"/>
          <w:rFonts w:eastAsia="標楷體"/>
          <w:sz w:val="26"/>
          <w:szCs w:val="26"/>
        </w:rPr>
        <w:footnoteReference w:id="5"/>
      </w:r>
      <w:r w:rsidRPr="00A12BB1">
        <w:rPr>
          <w:rFonts w:eastAsia="標楷體"/>
          <w:sz w:val="26"/>
          <w:szCs w:val="26"/>
        </w:rPr>
        <w:t>約為</w:t>
      </w:r>
      <w:r w:rsidR="00E279C5">
        <w:rPr>
          <w:rFonts w:eastAsia="標楷體" w:hint="eastAsia"/>
          <w:sz w:val="26"/>
          <w:szCs w:val="26"/>
        </w:rPr>
        <w:t>379.77</w:t>
      </w:r>
      <w:r w:rsidR="000602D7" w:rsidRPr="00A12BB1">
        <w:rPr>
          <w:rFonts w:eastAsia="標楷體"/>
          <w:sz w:val="26"/>
          <w:szCs w:val="26"/>
        </w:rPr>
        <w:t>倍，對照「利息保障倍數、債信評等與信用風險貼水對照表」，</w:t>
      </w:r>
      <w:r w:rsidRPr="00A12BB1">
        <w:rPr>
          <w:rFonts w:eastAsia="標楷體"/>
          <w:sz w:val="26"/>
          <w:szCs w:val="26"/>
        </w:rPr>
        <w:t>台灣</w:t>
      </w:r>
      <w:r w:rsidR="000602D7" w:rsidRPr="00A12BB1">
        <w:rPr>
          <w:rFonts w:eastAsia="標楷體" w:hint="eastAsia"/>
          <w:sz w:val="26"/>
          <w:szCs w:val="26"/>
        </w:rPr>
        <w:t>柏恩氏</w:t>
      </w:r>
      <w:r w:rsidRPr="00A12BB1">
        <w:rPr>
          <w:rFonts w:eastAsia="標楷體"/>
          <w:sz w:val="26"/>
          <w:szCs w:val="26"/>
        </w:rPr>
        <w:t>債信評等應為</w:t>
      </w:r>
      <w:r w:rsidRPr="00A12BB1">
        <w:rPr>
          <w:rFonts w:eastAsia="標楷體"/>
          <w:sz w:val="26"/>
          <w:szCs w:val="26"/>
        </w:rPr>
        <w:t>AAA</w:t>
      </w:r>
      <w:r w:rsidRPr="00A12BB1">
        <w:rPr>
          <w:rFonts w:eastAsia="標楷體" w:hint="eastAsia"/>
          <w:sz w:val="26"/>
          <w:szCs w:val="26"/>
        </w:rPr>
        <w:t>級，該等級信用風險貼水應為</w:t>
      </w:r>
      <w:r w:rsidR="00E0692E" w:rsidRPr="007953EE">
        <w:rPr>
          <w:rFonts w:eastAsia="標楷體"/>
          <w:sz w:val="26"/>
          <w:szCs w:val="26"/>
        </w:rPr>
        <w:t>0.35</w:t>
      </w:r>
      <w:r w:rsidRPr="007953EE">
        <w:rPr>
          <w:rFonts w:eastAsia="標楷體"/>
          <w:sz w:val="26"/>
          <w:szCs w:val="26"/>
        </w:rPr>
        <w:t>%</w:t>
      </w:r>
      <w:r w:rsidRPr="007953EE">
        <w:rPr>
          <w:rFonts w:eastAsia="標楷體" w:hint="eastAsia"/>
          <w:sz w:val="26"/>
          <w:szCs w:val="26"/>
        </w:rPr>
        <w:t>，</w:t>
      </w:r>
      <w:r w:rsidRPr="00A12BB1">
        <w:rPr>
          <w:rFonts w:eastAsia="標楷體" w:hint="eastAsia"/>
          <w:sz w:val="26"/>
          <w:szCs w:val="26"/>
        </w:rPr>
        <w:t>即</w:t>
      </w:r>
      <w:r w:rsidR="000602D7" w:rsidRPr="00A12BB1">
        <w:rPr>
          <w:rFonts w:eastAsia="標楷體" w:hint="eastAsia"/>
          <w:sz w:val="26"/>
          <w:szCs w:val="26"/>
        </w:rPr>
        <w:t>台灣柏恩氏</w:t>
      </w:r>
      <w:r w:rsidRPr="00A12BB1">
        <w:rPr>
          <w:rFonts w:eastAsia="標楷體" w:hint="eastAsia"/>
          <w:sz w:val="26"/>
          <w:szCs w:val="26"/>
        </w:rPr>
        <w:t>向</w:t>
      </w:r>
      <w:r w:rsidR="000602D7" w:rsidRPr="00A12BB1">
        <w:rPr>
          <w:rFonts w:eastAsia="標楷體" w:hint="eastAsia"/>
          <w:sz w:val="26"/>
          <w:szCs w:val="26"/>
        </w:rPr>
        <w:t>關係企業</w:t>
      </w:r>
      <w:r w:rsidRPr="00A12BB1">
        <w:rPr>
          <w:rFonts w:eastAsia="標楷體" w:hint="eastAsia"/>
          <w:sz w:val="26"/>
          <w:szCs w:val="26"/>
        </w:rPr>
        <w:t>借款</w:t>
      </w:r>
      <w:r w:rsidR="000602D7" w:rsidRPr="00A12BB1">
        <w:rPr>
          <w:rFonts w:eastAsia="標楷體" w:hint="eastAsia"/>
          <w:sz w:val="26"/>
          <w:szCs w:val="26"/>
        </w:rPr>
        <w:t>及放款</w:t>
      </w:r>
      <w:r w:rsidRPr="00A12BB1">
        <w:rPr>
          <w:rFonts w:eastAsia="標楷體" w:hint="eastAsia"/>
          <w:sz w:val="26"/>
          <w:szCs w:val="26"/>
        </w:rPr>
        <w:t>的合理利率，應是在基準利率基礎上加碼</w:t>
      </w:r>
      <w:r w:rsidR="00E0692E" w:rsidRPr="007953EE">
        <w:rPr>
          <w:rFonts w:eastAsia="標楷體"/>
          <w:sz w:val="26"/>
          <w:szCs w:val="26"/>
        </w:rPr>
        <w:t>0.35%</w:t>
      </w:r>
      <w:r w:rsidR="00E0692E" w:rsidRPr="007953EE">
        <w:rPr>
          <w:rFonts w:eastAsia="標楷體" w:hint="eastAsia"/>
          <w:sz w:val="26"/>
          <w:szCs w:val="26"/>
        </w:rPr>
        <w:t>。「美國十年期公債殖利率」建立的利率區間為</w:t>
      </w:r>
      <w:r w:rsidR="000347E0">
        <w:rPr>
          <w:rFonts w:eastAsia="標楷體" w:hint="eastAsia"/>
          <w:sz w:val="26"/>
          <w:szCs w:val="26"/>
        </w:rPr>
        <w:t>1.45</w:t>
      </w:r>
      <w:r w:rsidR="00E0692E" w:rsidRPr="007953EE">
        <w:rPr>
          <w:rFonts w:eastAsia="標楷體"/>
          <w:sz w:val="26"/>
          <w:szCs w:val="26"/>
        </w:rPr>
        <w:t xml:space="preserve">% </w:t>
      </w:r>
      <w:bookmarkStart w:id="116" w:name="OLE_LINK26"/>
      <w:r w:rsidR="00E0692E" w:rsidRPr="007953EE">
        <w:rPr>
          <w:rFonts w:eastAsia="標楷體" w:hint="eastAsia"/>
          <w:sz w:val="26"/>
          <w:szCs w:val="26"/>
        </w:rPr>
        <w:t>～</w:t>
      </w:r>
      <w:bookmarkEnd w:id="116"/>
      <w:r w:rsidR="00E0692E" w:rsidRPr="007953EE">
        <w:rPr>
          <w:rFonts w:eastAsia="標楷體"/>
          <w:sz w:val="26"/>
          <w:szCs w:val="26"/>
        </w:rPr>
        <w:t>2.</w:t>
      </w:r>
      <w:r w:rsidR="007953EE" w:rsidRPr="007953EE">
        <w:rPr>
          <w:rFonts w:eastAsia="標楷體" w:hint="eastAsia"/>
          <w:sz w:val="26"/>
          <w:szCs w:val="26"/>
        </w:rPr>
        <w:t>4</w:t>
      </w:r>
      <w:r w:rsidR="00676C33">
        <w:rPr>
          <w:rFonts w:eastAsia="標楷體" w:hint="eastAsia"/>
          <w:sz w:val="26"/>
          <w:szCs w:val="26"/>
        </w:rPr>
        <w:t>5</w:t>
      </w:r>
      <w:r w:rsidR="00E0692E" w:rsidRPr="007953EE">
        <w:rPr>
          <w:rFonts w:eastAsia="標楷體"/>
          <w:sz w:val="26"/>
          <w:szCs w:val="26"/>
        </w:rPr>
        <w:t>%</w:t>
      </w:r>
      <w:r w:rsidR="00E0692E" w:rsidRPr="007953EE">
        <w:rPr>
          <w:rFonts w:eastAsia="標楷體" w:hint="eastAsia"/>
          <w:sz w:val="26"/>
          <w:szCs w:val="26"/>
        </w:rPr>
        <w:t>，加碼後，台灣柏恩氏「資金之使用</w:t>
      </w:r>
      <w:r w:rsidR="00E0692E" w:rsidRPr="007953EE">
        <w:rPr>
          <w:rFonts w:eastAsia="標楷體"/>
          <w:sz w:val="26"/>
          <w:szCs w:val="26"/>
        </w:rPr>
        <w:t>-</w:t>
      </w:r>
      <w:r w:rsidR="00E0692E" w:rsidRPr="007953EE">
        <w:rPr>
          <w:rFonts w:eastAsia="標楷體" w:hint="eastAsia"/>
          <w:sz w:val="26"/>
          <w:szCs w:val="26"/>
        </w:rPr>
        <w:t>貸款及借款」受控交易常規</w:t>
      </w:r>
      <w:r w:rsidR="00E0692E" w:rsidRPr="007953EE">
        <w:rPr>
          <w:rFonts w:eastAsia="標楷體" w:hint="eastAsia"/>
          <w:sz w:val="26"/>
          <w:szCs w:val="26"/>
        </w:rPr>
        <w:lastRenderedPageBreak/>
        <w:t>交易區間應為</w:t>
      </w:r>
      <w:r w:rsidR="00A67542" w:rsidRPr="00A67542">
        <w:rPr>
          <w:rFonts w:eastAsia="標楷體" w:hint="eastAsia"/>
          <w:sz w:val="26"/>
          <w:szCs w:val="26"/>
        </w:rPr>
        <w:t>1.80</w:t>
      </w:r>
      <w:r w:rsidR="00676C33" w:rsidRPr="00A67542">
        <w:rPr>
          <w:rFonts w:eastAsia="標楷體"/>
          <w:sz w:val="26"/>
          <w:szCs w:val="26"/>
        </w:rPr>
        <w:t xml:space="preserve"> </w:t>
      </w:r>
      <w:r w:rsidR="00E0692E" w:rsidRPr="00A67542">
        <w:rPr>
          <w:rFonts w:eastAsia="標楷體"/>
          <w:sz w:val="26"/>
          <w:szCs w:val="26"/>
        </w:rPr>
        <w:t>%</w:t>
      </w:r>
      <w:r w:rsidR="00E0692E" w:rsidRPr="00A67542">
        <w:rPr>
          <w:rFonts w:eastAsia="標楷體" w:hint="eastAsia"/>
          <w:sz w:val="26"/>
          <w:szCs w:val="26"/>
        </w:rPr>
        <w:t>～</w:t>
      </w:r>
      <w:r w:rsidR="00A67542" w:rsidRPr="00A67542">
        <w:rPr>
          <w:rFonts w:eastAsia="標楷體" w:hint="eastAsia"/>
          <w:sz w:val="26"/>
          <w:szCs w:val="26"/>
        </w:rPr>
        <w:t>2.80</w:t>
      </w:r>
      <w:r w:rsidR="00E0692E" w:rsidRPr="00A67542">
        <w:rPr>
          <w:rFonts w:eastAsia="標楷體"/>
          <w:sz w:val="26"/>
          <w:szCs w:val="26"/>
        </w:rPr>
        <w:t>%</w:t>
      </w:r>
      <w:r w:rsidRPr="007953EE">
        <w:rPr>
          <w:rFonts w:eastAsia="標楷體" w:hint="eastAsia"/>
          <w:sz w:val="26"/>
          <w:szCs w:val="26"/>
        </w:rPr>
        <w:t>。</w:t>
      </w:r>
    </w:p>
    <w:p w:rsidR="00312C13" w:rsidRDefault="0026003C" w:rsidP="00425BCD">
      <w:pPr>
        <w:pStyle w:val="2"/>
        <w:widowControl/>
        <w:numPr>
          <w:ilvl w:val="1"/>
          <w:numId w:val="74"/>
        </w:numPr>
        <w:tabs>
          <w:tab w:val="left" w:pos="756"/>
        </w:tabs>
        <w:spacing w:beforeLines="100" w:before="240" w:afterLines="100" w:after="240" w:line="360" w:lineRule="auto"/>
        <w:ind w:left="0" w:firstLine="0"/>
        <w:rPr>
          <w:rFonts w:ascii="Times New Roman" w:eastAsia="標楷體" w:hAnsi="Times New Roman"/>
          <w:sz w:val="36"/>
          <w:szCs w:val="40"/>
        </w:rPr>
      </w:pPr>
      <w:r w:rsidRPr="00403A9B">
        <w:rPr>
          <w:rFonts w:ascii="Times New Roman" w:eastAsia="標楷體" w:hAnsi="標楷體"/>
          <w:sz w:val="36"/>
          <w:szCs w:val="40"/>
        </w:rPr>
        <w:t>評估受控交易之常規交易結果</w:t>
      </w:r>
    </w:p>
    <w:p w:rsidR="00312C13" w:rsidRDefault="003247C5" w:rsidP="00425BCD">
      <w:pPr>
        <w:widowControl/>
        <w:numPr>
          <w:ilvl w:val="0"/>
          <w:numId w:val="78"/>
        </w:numPr>
        <w:spacing w:beforeLines="50" w:before="120" w:afterLines="50" w:after="120" w:line="360" w:lineRule="auto"/>
        <w:jc w:val="both"/>
        <w:rPr>
          <w:rFonts w:eastAsia="標楷體" w:hAnsi="標楷體"/>
          <w:b/>
          <w:sz w:val="28"/>
          <w:szCs w:val="26"/>
        </w:rPr>
      </w:pPr>
      <w:r w:rsidRPr="00F60548">
        <w:rPr>
          <w:rFonts w:eastAsia="標楷體" w:hAnsi="標楷體" w:hint="eastAsia"/>
          <w:b/>
          <w:bCs/>
          <w:sz w:val="32"/>
          <w:szCs w:val="40"/>
        </w:rPr>
        <w:t>資金之使用</w:t>
      </w:r>
      <w:r w:rsidR="000425E0" w:rsidRPr="00F60548">
        <w:rPr>
          <w:rFonts w:eastAsia="標楷體" w:hAnsi="標楷體" w:hint="eastAsia"/>
          <w:b/>
          <w:bCs/>
          <w:sz w:val="32"/>
          <w:szCs w:val="40"/>
        </w:rPr>
        <w:t>—</w:t>
      </w:r>
      <w:r w:rsidRPr="00F60548">
        <w:rPr>
          <w:rFonts w:eastAsia="標楷體" w:hAnsi="標楷體" w:hint="eastAsia"/>
          <w:b/>
          <w:bCs/>
          <w:sz w:val="32"/>
          <w:szCs w:val="40"/>
        </w:rPr>
        <w:t>貸款及借款</w:t>
      </w:r>
    </w:p>
    <w:p w:rsidR="00312C13" w:rsidRDefault="00990362" w:rsidP="00425BCD">
      <w:pPr>
        <w:widowControl/>
        <w:numPr>
          <w:ilvl w:val="0"/>
          <w:numId w:val="95"/>
        </w:numPr>
        <w:tabs>
          <w:tab w:val="left" w:pos="1134"/>
        </w:tabs>
        <w:spacing w:beforeLines="50" w:before="120" w:afterLines="50" w:after="120" w:line="360" w:lineRule="auto"/>
        <w:jc w:val="both"/>
        <w:rPr>
          <w:rFonts w:eastAsia="標楷體" w:hAnsi="標楷體"/>
          <w:b/>
          <w:sz w:val="28"/>
          <w:szCs w:val="26"/>
        </w:rPr>
      </w:pPr>
      <w:r w:rsidRPr="00A45999">
        <w:rPr>
          <w:rFonts w:eastAsia="標楷體" w:hAnsi="標楷體" w:hint="eastAsia"/>
          <w:b/>
          <w:sz w:val="28"/>
          <w:szCs w:val="26"/>
        </w:rPr>
        <w:t>貸款</w:t>
      </w:r>
    </w:p>
    <w:p w:rsidR="00312C13" w:rsidRDefault="0026003C" w:rsidP="00425BCD">
      <w:pPr>
        <w:spacing w:beforeLines="50" w:before="120" w:afterLines="50" w:after="120" w:line="360" w:lineRule="auto"/>
        <w:ind w:leftChars="300" w:left="720" w:firstLineChars="200" w:firstLine="520"/>
        <w:jc w:val="both"/>
        <w:rPr>
          <w:rFonts w:eastAsia="標楷體"/>
          <w:sz w:val="26"/>
          <w:szCs w:val="26"/>
        </w:rPr>
      </w:pPr>
      <w:r w:rsidRPr="003F6EA8">
        <w:rPr>
          <w:rFonts w:eastAsia="標楷體"/>
          <w:sz w:val="26"/>
          <w:szCs w:val="26"/>
        </w:rPr>
        <w:t>台灣</w:t>
      </w:r>
      <w:proofErr w:type="gramStart"/>
      <w:r w:rsidRPr="003F6EA8">
        <w:rPr>
          <w:rFonts w:eastAsia="標楷體"/>
          <w:sz w:val="26"/>
          <w:szCs w:val="26"/>
        </w:rPr>
        <w:t>柏恩氏貸出</w:t>
      </w:r>
      <w:proofErr w:type="gramEnd"/>
      <w:r w:rsidRPr="003F6EA8">
        <w:rPr>
          <w:rFonts w:eastAsia="標楷體"/>
          <w:sz w:val="26"/>
          <w:szCs w:val="26"/>
        </w:rPr>
        <w:t>該筆資金收取之計息</w:t>
      </w:r>
      <w:r w:rsidRPr="005658E1">
        <w:rPr>
          <w:rFonts w:eastAsia="標楷體"/>
          <w:sz w:val="26"/>
          <w:szCs w:val="26"/>
        </w:rPr>
        <w:t>年利率</w:t>
      </w:r>
      <w:r w:rsidRPr="005658E1">
        <w:rPr>
          <w:rFonts w:eastAsia="標楷體" w:hint="eastAsia"/>
          <w:sz w:val="26"/>
          <w:szCs w:val="26"/>
        </w:rPr>
        <w:t>為</w:t>
      </w:r>
      <w:r w:rsidR="00990362" w:rsidRPr="009F70AB">
        <w:rPr>
          <w:rFonts w:eastAsia="標楷體" w:hint="eastAsia"/>
          <w:sz w:val="26"/>
          <w:szCs w:val="26"/>
        </w:rPr>
        <w:t>4</w:t>
      </w:r>
      <w:r w:rsidR="004D36AE" w:rsidRPr="009F70AB">
        <w:rPr>
          <w:rFonts w:eastAsia="標楷體" w:hint="eastAsia"/>
          <w:sz w:val="26"/>
          <w:szCs w:val="26"/>
        </w:rPr>
        <w:t>.00</w:t>
      </w:r>
      <w:r w:rsidRPr="009F70AB">
        <w:rPr>
          <w:rFonts w:eastAsia="標楷體"/>
          <w:sz w:val="26"/>
          <w:szCs w:val="26"/>
        </w:rPr>
        <w:t>%</w:t>
      </w:r>
      <w:r w:rsidRPr="005658E1">
        <w:rPr>
          <w:rFonts w:eastAsia="標楷體"/>
          <w:sz w:val="26"/>
          <w:szCs w:val="26"/>
        </w:rPr>
        <w:t>，</w:t>
      </w:r>
      <w:r w:rsidR="00AC2126" w:rsidRPr="005658E1">
        <w:rPr>
          <w:rFonts w:eastAsia="標楷體" w:hint="eastAsia"/>
          <w:sz w:val="26"/>
          <w:szCs w:val="26"/>
        </w:rPr>
        <w:t>高於</w:t>
      </w:r>
      <w:r w:rsidR="003826E4" w:rsidRPr="005658E1">
        <w:rPr>
          <w:rFonts w:eastAsia="標楷體" w:hint="eastAsia"/>
          <w:sz w:val="26"/>
          <w:szCs w:val="26"/>
        </w:rPr>
        <w:t>經</w:t>
      </w:r>
      <w:r w:rsidR="00095034" w:rsidRPr="005658E1">
        <w:rPr>
          <w:rFonts w:eastAsia="標楷體" w:hint="eastAsia"/>
          <w:sz w:val="26"/>
          <w:szCs w:val="26"/>
        </w:rPr>
        <w:t>調整</w:t>
      </w:r>
      <w:r w:rsidR="003826E4" w:rsidRPr="005658E1">
        <w:rPr>
          <w:rFonts w:eastAsia="標楷體"/>
          <w:sz w:val="26"/>
          <w:szCs w:val="26"/>
        </w:rPr>
        <w:t>後</w:t>
      </w:r>
      <w:r w:rsidR="003826E4" w:rsidRPr="005658E1">
        <w:rPr>
          <w:rFonts w:eastAsia="標楷體" w:hint="eastAsia"/>
          <w:sz w:val="26"/>
          <w:szCs w:val="26"/>
        </w:rPr>
        <w:t>之常規交易範圍</w:t>
      </w:r>
      <w:r w:rsidR="00B6578F" w:rsidRPr="00A67542">
        <w:rPr>
          <w:rFonts w:eastAsia="標楷體" w:hint="eastAsia"/>
          <w:sz w:val="26"/>
          <w:szCs w:val="26"/>
        </w:rPr>
        <w:t>1.80</w:t>
      </w:r>
      <w:r w:rsidR="00B6578F" w:rsidRPr="00A67542">
        <w:rPr>
          <w:rFonts w:eastAsia="標楷體"/>
          <w:sz w:val="26"/>
          <w:szCs w:val="26"/>
        </w:rPr>
        <w:t xml:space="preserve"> %</w:t>
      </w:r>
      <w:r w:rsidR="00B6578F" w:rsidRPr="00A67542">
        <w:rPr>
          <w:rFonts w:eastAsia="標楷體" w:hint="eastAsia"/>
          <w:sz w:val="26"/>
          <w:szCs w:val="26"/>
        </w:rPr>
        <w:t>～</w:t>
      </w:r>
      <w:r w:rsidR="00B6578F" w:rsidRPr="00A67542">
        <w:rPr>
          <w:rFonts w:eastAsia="標楷體" w:hint="eastAsia"/>
          <w:sz w:val="26"/>
          <w:szCs w:val="26"/>
        </w:rPr>
        <w:t>2.80</w:t>
      </w:r>
      <w:r w:rsidR="00B6578F" w:rsidRPr="00A67542">
        <w:rPr>
          <w:rFonts w:eastAsia="標楷體"/>
          <w:sz w:val="26"/>
          <w:szCs w:val="26"/>
        </w:rPr>
        <w:t>%</w:t>
      </w:r>
      <w:r w:rsidRPr="005658E1">
        <w:rPr>
          <w:rFonts w:eastAsia="標楷體"/>
          <w:sz w:val="26"/>
          <w:szCs w:val="26"/>
        </w:rPr>
        <w:t>，</w:t>
      </w:r>
      <w:r w:rsidR="00F24E1A" w:rsidRPr="005658E1">
        <w:rPr>
          <w:rFonts w:eastAsia="標楷體" w:hint="eastAsia"/>
          <w:sz w:val="26"/>
          <w:szCs w:val="26"/>
        </w:rPr>
        <w:t>因對我國稅收有利，</w:t>
      </w:r>
      <w:r w:rsidR="00F24E1A" w:rsidRPr="005658E1">
        <w:rPr>
          <w:rFonts w:eastAsia="標楷體"/>
          <w:sz w:val="26"/>
          <w:szCs w:val="26"/>
        </w:rPr>
        <w:t>推論台灣柏恩氏</w:t>
      </w:r>
      <w:proofErr w:type="gramStart"/>
      <w:r w:rsidR="00F9539C">
        <w:rPr>
          <w:rFonts w:eastAsia="標楷體" w:hint="eastAsia"/>
          <w:sz w:val="26"/>
          <w:szCs w:val="26"/>
        </w:rPr>
        <w:t>105</w:t>
      </w:r>
      <w:proofErr w:type="gramEnd"/>
      <w:r w:rsidR="00F24E1A" w:rsidRPr="005658E1">
        <w:rPr>
          <w:rFonts w:eastAsia="標楷體"/>
          <w:sz w:val="26"/>
          <w:szCs w:val="26"/>
        </w:rPr>
        <w:t>年度該受控交易無須為稅務上之調整。</w:t>
      </w:r>
    </w:p>
    <w:p w:rsidR="00312C13" w:rsidRDefault="00990362" w:rsidP="00425BCD">
      <w:pPr>
        <w:widowControl/>
        <w:numPr>
          <w:ilvl w:val="0"/>
          <w:numId w:val="95"/>
        </w:numPr>
        <w:tabs>
          <w:tab w:val="left" w:pos="1134"/>
        </w:tabs>
        <w:spacing w:beforeLines="50" w:before="120" w:afterLines="50" w:after="120" w:line="360" w:lineRule="auto"/>
        <w:jc w:val="both"/>
        <w:rPr>
          <w:rFonts w:eastAsia="標楷體" w:hAnsi="標楷體"/>
          <w:b/>
          <w:sz w:val="28"/>
          <w:szCs w:val="26"/>
        </w:rPr>
      </w:pPr>
      <w:r w:rsidRPr="005658E1">
        <w:rPr>
          <w:rFonts w:eastAsia="標楷體" w:hAnsi="標楷體" w:hint="eastAsia"/>
          <w:b/>
          <w:sz w:val="28"/>
          <w:szCs w:val="26"/>
        </w:rPr>
        <w:t>借款</w:t>
      </w:r>
    </w:p>
    <w:p w:rsidR="00312C13" w:rsidRDefault="00990362" w:rsidP="006237D6">
      <w:pPr>
        <w:spacing w:beforeLines="50" w:before="120" w:afterLines="50" w:after="120" w:line="360" w:lineRule="auto"/>
        <w:ind w:leftChars="300" w:left="720" w:firstLineChars="200" w:firstLine="520"/>
        <w:jc w:val="both"/>
        <w:rPr>
          <w:rFonts w:eastAsia="標楷體"/>
          <w:sz w:val="26"/>
          <w:szCs w:val="26"/>
        </w:rPr>
      </w:pPr>
      <w:r w:rsidRPr="005658E1">
        <w:rPr>
          <w:rFonts w:eastAsia="標楷體"/>
          <w:sz w:val="26"/>
          <w:szCs w:val="26"/>
        </w:rPr>
        <w:t>台灣</w:t>
      </w:r>
      <w:proofErr w:type="gramStart"/>
      <w:r w:rsidRPr="005658E1">
        <w:rPr>
          <w:rFonts w:eastAsia="標楷體"/>
          <w:sz w:val="26"/>
          <w:szCs w:val="26"/>
        </w:rPr>
        <w:t>柏恩氏</w:t>
      </w:r>
      <w:r w:rsidRPr="005658E1">
        <w:rPr>
          <w:rFonts w:eastAsia="標楷體" w:hint="eastAsia"/>
          <w:sz w:val="26"/>
          <w:szCs w:val="26"/>
        </w:rPr>
        <w:t>向關係企業</w:t>
      </w:r>
      <w:proofErr w:type="gramEnd"/>
      <w:r w:rsidRPr="005658E1">
        <w:rPr>
          <w:rFonts w:eastAsia="標楷體" w:hint="eastAsia"/>
          <w:sz w:val="26"/>
          <w:szCs w:val="26"/>
        </w:rPr>
        <w:t>借款，</w:t>
      </w:r>
      <w:r w:rsidR="005D4A81" w:rsidRPr="005658E1">
        <w:rPr>
          <w:rFonts w:eastAsia="標楷體" w:hint="eastAsia"/>
          <w:sz w:val="26"/>
          <w:szCs w:val="26"/>
        </w:rPr>
        <w:t>支付之利息</w:t>
      </w:r>
      <w:r w:rsidRPr="005658E1">
        <w:rPr>
          <w:rFonts w:eastAsia="標楷體"/>
          <w:sz w:val="26"/>
          <w:szCs w:val="26"/>
        </w:rPr>
        <w:t>年利率</w:t>
      </w:r>
      <w:r w:rsidRPr="005658E1">
        <w:rPr>
          <w:rFonts w:eastAsia="標楷體" w:hint="eastAsia"/>
          <w:sz w:val="26"/>
          <w:szCs w:val="26"/>
        </w:rPr>
        <w:t>為</w:t>
      </w:r>
      <w:r w:rsidRPr="009F70AB">
        <w:rPr>
          <w:rFonts w:eastAsia="標楷體" w:hint="eastAsia"/>
          <w:sz w:val="26"/>
          <w:szCs w:val="26"/>
        </w:rPr>
        <w:t>0.54</w:t>
      </w:r>
      <w:r w:rsidRPr="009F70AB">
        <w:rPr>
          <w:rFonts w:eastAsia="標楷體"/>
          <w:sz w:val="26"/>
          <w:szCs w:val="26"/>
        </w:rPr>
        <w:t>%</w:t>
      </w:r>
      <w:r w:rsidRPr="005658E1">
        <w:rPr>
          <w:rFonts w:eastAsia="標楷體"/>
          <w:sz w:val="26"/>
          <w:szCs w:val="26"/>
        </w:rPr>
        <w:t>，</w:t>
      </w:r>
      <w:r w:rsidR="00AC2126" w:rsidRPr="005658E1">
        <w:rPr>
          <w:rFonts w:eastAsia="標楷體" w:hint="eastAsia"/>
          <w:sz w:val="26"/>
          <w:szCs w:val="26"/>
        </w:rPr>
        <w:t>低於</w:t>
      </w:r>
      <w:r w:rsidR="00173BF7" w:rsidRPr="005658E1">
        <w:rPr>
          <w:rFonts w:eastAsia="標楷體" w:hAnsi="標楷體" w:hint="eastAsia"/>
          <w:sz w:val="26"/>
          <w:szCs w:val="26"/>
        </w:rPr>
        <w:t>經調整</w:t>
      </w:r>
      <w:r w:rsidR="00173BF7" w:rsidRPr="005658E1">
        <w:rPr>
          <w:rFonts w:eastAsia="標楷體" w:hAnsi="標楷體"/>
          <w:sz w:val="26"/>
          <w:szCs w:val="26"/>
        </w:rPr>
        <w:t>後</w:t>
      </w:r>
      <w:r w:rsidR="00173BF7" w:rsidRPr="005658E1">
        <w:rPr>
          <w:rFonts w:eastAsia="標楷體" w:hAnsi="標楷體" w:hint="eastAsia"/>
          <w:sz w:val="26"/>
          <w:szCs w:val="26"/>
        </w:rPr>
        <w:t>之常規交易範圍</w:t>
      </w:r>
      <w:r w:rsidR="00B6578F" w:rsidRPr="00A67542">
        <w:rPr>
          <w:rFonts w:eastAsia="標楷體" w:hint="eastAsia"/>
          <w:sz w:val="26"/>
          <w:szCs w:val="26"/>
        </w:rPr>
        <w:t>1.80</w:t>
      </w:r>
      <w:r w:rsidR="00B6578F" w:rsidRPr="00A67542">
        <w:rPr>
          <w:rFonts w:eastAsia="標楷體"/>
          <w:sz w:val="26"/>
          <w:szCs w:val="26"/>
        </w:rPr>
        <w:t xml:space="preserve"> %</w:t>
      </w:r>
      <w:r w:rsidR="00B6578F" w:rsidRPr="00A67542">
        <w:rPr>
          <w:rFonts w:eastAsia="標楷體" w:hint="eastAsia"/>
          <w:sz w:val="26"/>
          <w:szCs w:val="26"/>
        </w:rPr>
        <w:t>～</w:t>
      </w:r>
      <w:r w:rsidR="00B6578F" w:rsidRPr="00A67542">
        <w:rPr>
          <w:rFonts w:eastAsia="標楷體" w:hint="eastAsia"/>
          <w:sz w:val="26"/>
          <w:szCs w:val="26"/>
        </w:rPr>
        <w:t>2.80</w:t>
      </w:r>
      <w:r w:rsidR="00B6578F" w:rsidRPr="00A67542">
        <w:rPr>
          <w:rFonts w:eastAsia="標楷體"/>
          <w:sz w:val="26"/>
          <w:szCs w:val="26"/>
        </w:rPr>
        <w:t>%</w:t>
      </w:r>
      <w:r w:rsidR="00AC2126" w:rsidRPr="005658E1">
        <w:rPr>
          <w:rFonts w:eastAsia="標楷體"/>
          <w:sz w:val="26"/>
          <w:szCs w:val="26"/>
        </w:rPr>
        <w:t>，</w:t>
      </w:r>
      <w:r w:rsidR="00173BF7" w:rsidRPr="005658E1">
        <w:rPr>
          <w:rFonts w:eastAsia="標楷體" w:hAnsi="標楷體" w:hint="eastAsia"/>
          <w:sz w:val="26"/>
          <w:szCs w:val="26"/>
        </w:rPr>
        <w:t>因對我國稅收有利，</w:t>
      </w:r>
      <w:r w:rsidR="00173BF7" w:rsidRPr="005658E1">
        <w:rPr>
          <w:rFonts w:eastAsia="標楷體" w:hAnsi="標楷體"/>
          <w:sz w:val="26"/>
          <w:szCs w:val="26"/>
        </w:rPr>
        <w:t>推論台灣柏恩氏</w:t>
      </w:r>
      <w:proofErr w:type="gramStart"/>
      <w:r w:rsidR="00F9539C">
        <w:rPr>
          <w:rFonts w:eastAsia="標楷體" w:hint="eastAsia"/>
          <w:sz w:val="26"/>
          <w:szCs w:val="26"/>
        </w:rPr>
        <w:t>105</w:t>
      </w:r>
      <w:proofErr w:type="gramEnd"/>
      <w:r w:rsidR="00173BF7" w:rsidRPr="005658E1">
        <w:rPr>
          <w:rFonts w:eastAsia="標楷體" w:hAnsi="標楷體"/>
          <w:sz w:val="26"/>
          <w:szCs w:val="26"/>
        </w:rPr>
        <w:t>年度該受控交易無須為稅務上之調整</w:t>
      </w:r>
      <w:r w:rsidR="00AC2126" w:rsidRPr="005658E1">
        <w:rPr>
          <w:rFonts w:eastAsia="標楷體"/>
          <w:sz w:val="26"/>
          <w:szCs w:val="26"/>
        </w:rPr>
        <w:t>。</w:t>
      </w:r>
    </w:p>
    <w:p w:rsidR="008356F5" w:rsidRDefault="008356F5" w:rsidP="00425BCD">
      <w:pPr>
        <w:spacing w:beforeLines="50" w:before="120" w:afterLines="50" w:after="120" w:line="360" w:lineRule="auto"/>
        <w:jc w:val="both"/>
        <w:rPr>
          <w:rFonts w:eastAsia="標楷體"/>
          <w:sz w:val="26"/>
          <w:szCs w:val="26"/>
        </w:rPr>
      </w:pPr>
      <w:r>
        <w:rPr>
          <w:rFonts w:eastAsia="標楷體"/>
          <w:sz w:val="26"/>
          <w:szCs w:val="26"/>
        </w:rPr>
        <w:br w:type="page"/>
      </w:r>
    </w:p>
    <w:p w:rsidR="00312C13" w:rsidRDefault="00312C13" w:rsidP="00425BCD">
      <w:pPr>
        <w:spacing w:beforeLines="50" w:before="120" w:afterLines="50" w:after="120" w:line="360" w:lineRule="auto"/>
        <w:jc w:val="both"/>
        <w:rPr>
          <w:rFonts w:eastAsia="標楷體"/>
          <w:sz w:val="26"/>
          <w:szCs w:val="26"/>
        </w:rPr>
      </w:pPr>
    </w:p>
    <w:p w:rsidR="0026003C" w:rsidRPr="00775362" w:rsidRDefault="0026003C" w:rsidP="00425BCD">
      <w:pPr>
        <w:spacing w:beforeLines="50" w:before="120" w:afterLines="50" w:after="120" w:line="360" w:lineRule="auto"/>
        <w:ind w:firstLineChars="200" w:firstLine="520"/>
        <w:jc w:val="both"/>
        <w:rPr>
          <w:rFonts w:eastAsia="標楷體"/>
          <w:bCs/>
          <w:iCs/>
          <w:sz w:val="26"/>
          <w:szCs w:val="26"/>
        </w:rPr>
        <w:sectPr w:rsidR="0026003C" w:rsidRPr="00775362" w:rsidSect="008C60C9">
          <w:headerReference w:type="even" r:id="rId51"/>
          <w:headerReference w:type="default" r:id="rId52"/>
          <w:footerReference w:type="even" r:id="rId53"/>
          <w:footerReference w:type="default" r:id="rId54"/>
          <w:headerReference w:type="first" r:id="rId55"/>
          <w:type w:val="oddPage"/>
          <w:pgSz w:w="11906" w:h="16838" w:code="9"/>
          <w:pgMar w:top="2160" w:right="1440" w:bottom="1814" w:left="1440" w:header="851" w:footer="567" w:gutter="567"/>
          <w:cols w:space="425"/>
          <w:docGrid w:linePitch="360"/>
        </w:sectPr>
      </w:pPr>
    </w:p>
    <w:p w:rsidR="0026003C" w:rsidRPr="00EA272E" w:rsidRDefault="007F29B5" w:rsidP="0026003C">
      <w:pPr>
        <w:pStyle w:val="1"/>
        <w:numPr>
          <w:ilvl w:val="0"/>
          <w:numId w:val="0"/>
        </w:numPr>
        <w:spacing w:before="0" w:after="0" w:line="240" w:lineRule="auto"/>
        <w:jc w:val="right"/>
        <w:rPr>
          <w:rFonts w:ascii="Times New Roman" w:eastAsia="標楷體" w:hAnsi="Times New Roman"/>
          <w:sz w:val="48"/>
          <w:szCs w:val="48"/>
        </w:rPr>
      </w:pPr>
      <w:bookmarkStart w:id="117" w:name="_Toc253154523"/>
      <w:bookmarkStart w:id="118" w:name="_Toc253154591"/>
      <w:bookmarkStart w:id="119" w:name="_Toc272326022"/>
      <w:bookmarkStart w:id="120" w:name="_Toc272326650"/>
      <w:bookmarkStart w:id="121" w:name="_Toc272326829"/>
      <w:bookmarkStart w:id="122" w:name="_Toc275960662"/>
      <w:bookmarkStart w:id="123" w:name="_Toc129593080"/>
      <w:bookmarkStart w:id="124" w:name="_Toc129631001"/>
      <w:bookmarkStart w:id="125" w:name="_Toc137897625"/>
      <w:bookmarkStart w:id="126" w:name="_Toc485891323"/>
      <w:bookmarkEnd w:id="113"/>
      <w:r>
        <w:rPr>
          <w:rFonts w:ascii="Times New Roman" w:eastAsia="標楷體" w:hAnsi="Times New Roman"/>
          <w:noProof/>
          <w:sz w:val="48"/>
          <w:szCs w:val="48"/>
        </w:rPr>
        <w:lastRenderedPageBreak/>
        <mc:AlternateContent>
          <mc:Choice Requires="wps">
            <w:drawing>
              <wp:anchor distT="0" distB="0" distL="114300" distR="114300" simplePos="0" relativeHeight="251659776" behindDoc="0" locked="0" layoutInCell="1" allowOverlap="1" wp14:anchorId="58E6942C" wp14:editId="20CF4257">
                <wp:simplePos x="0" y="0"/>
                <wp:positionH relativeFrom="column">
                  <wp:posOffset>4657725</wp:posOffset>
                </wp:positionH>
                <wp:positionV relativeFrom="paragraph">
                  <wp:posOffset>0</wp:posOffset>
                </wp:positionV>
                <wp:extent cx="720090" cy="720090"/>
                <wp:effectExtent l="9525" t="9525" r="13335" b="13335"/>
                <wp:wrapNone/>
                <wp:docPr id="7"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9A6029" w:rsidRPr="00ED5643" w:rsidRDefault="009A6029" w:rsidP="0026003C">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145" type="#_x0000_t202" style="position:absolute;left:0;text-align:left;margin-left:366.75pt;margin-top:0;width:56.7pt;height:56.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">
                <v:textbox>
                  <w:txbxContent>
                    <w:p w:rsidR="009A6029" w:rsidRPr="00ED5643" w:rsidRDefault="009A6029" w:rsidP="0026003C">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117"/>
      <w:bookmarkEnd w:id="118"/>
      <w:bookmarkEnd w:id="119"/>
      <w:bookmarkEnd w:id="120"/>
      <w:bookmarkEnd w:id="121"/>
      <w:bookmarkEnd w:id="122"/>
      <w:bookmarkEnd w:id="126"/>
    </w:p>
    <w:p w:rsidR="0026003C" w:rsidRPr="00EA272E" w:rsidRDefault="0026003C" w:rsidP="0026003C">
      <w:pPr>
        <w:jc w:val="right"/>
        <w:rPr>
          <w:rFonts w:eastAsia="標楷體"/>
        </w:rPr>
      </w:pPr>
    </w:p>
    <w:p w:rsidR="0026003C" w:rsidRPr="00EA272E" w:rsidRDefault="0026003C" w:rsidP="0026003C">
      <w:pPr>
        <w:jc w:val="right"/>
        <w:rPr>
          <w:rFonts w:eastAsia="標楷體"/>
        </w:rPr>
      </w:pPr>
    </w:p>
    <w:p w:rsidR="0026003C" w:rsidRPr="00EA272E" w:rsidRDefault="0026003C" w:rsidP="0026003C">
      <w:pPr>
        <w:pStyle w:val="1"/>
        <w:spacing w:before="100" w:beforeAutospacing="1" w:after="100" w:afterAutospacing="1" w:line="360" w:lineRule="auto"/>
        <w:ind w:left="0" w:firstLine="0"/>
        <w:jc w:val="right"/>
        <w:rPr>
          <w:rFonts w:ascii="Times New Roman" w:eastAsia="標楷體" w:hAnsi="Times New Roman"/>
          <w:sz w:val="56"/>
          <w:szCs w:val="56"/>
        </w:rPr>
      </w:pPr>
      <w:bookmarkStart w:id="127" w:name="_Toc485891324"/>
      <w:r w:rsidRPr="00EA272E">
        <w:rPr>
          <w:rFonts w:ascii="Times New Roman" w:eastAsia="標楷體" w:hAnsi="Times New Roman"/>
          <w:sz w:val="56"/>
          <w:szCs w:val="56"/>
        </w:rPr>
        <w:t>結論</w:t>
      </w:r>
      <w:bookmarkEnd w:id="123"/>
      <w:bookmarkEnd w:id="124"/>
      <w:bookmarkEnd w:id="125"/>
      <w:bookmarkEnd w:id="127"/>
    </w:p>
    <w:p w:rsidR="00312C13" w:rsidRDefault="0026003C" w:rsidP="00425BCD">
      <w:pPr>
        <w:spacing w:before="100" w:beforeAutospacing="1" w:afterLines="50" w:after="120" w:line="360" w:lineRule="auto"/>
        <w:ind w:firstLineChars="200" w:firstLine="520"/>
        <w:rPr>
          <w:rFonts w:eastAsia="標楷體"/>
          <w:sz w:val="26"/>
          <w:szCs w:val="26"/>
        </w:rPr>
      </w:pPr>
      <w:r w:rsidRPr="00EA272E">
        <w:rPr>
          <w:rFonts w:eastAsia="標楷體"/>
          <w:sz w:val="26"/>
          <w:szCs w:val="26"/>
        </w:rPr>
        <w:t>本報告結論之正確性，端賴</w:t>
      </w:r>
      <w:r w:rsidRPr="001A3897">
        <w:rPr>
          <w:rFonts w:eastAsia="標楷體" w:hint="eastAsia"/>
          <w:sz w:val="26"/>
          <w:szCs w:val="26"/>
        </w:rPr>
        <w:t>台灣柏恩氏</w:t>
      </w:r>
      <w:r w:rsidRPr="001A3897">
        <w:rPr>
          <w:rFonts w:eastAsia="標楷體"/>
          <w:sz w:val="26"/>
          <w:szCs w:val="26"/>
        </w:rPr>
        <w:t>管</w:t>
      </w:r>
      <w:r w:rsidRPr="00EA272E">
        <w:rPr>
          <w:rFonts w:eastAsia="標楷體"/>
          <w:sz w:val="26"/>
          <w:szCs w:val="26"/>
        </w:rPr>
        <w:t>理當局提供資料之正確性，以及本所對其與各關係企業間受控交易之充分瞭解而得致。</w:t>
      </w:r>
    </w:p>
    <w:p w:rsidR="00312C13" w:rsidRDefault="0026003C" w:rsidP="00425BCD">
      <w:pPr>
        <w:spacing w:beforeLines="50" w:before="120" w:afterLines="50" w:after="120" w:line="360" w:lineRule="auto"/>
        <w:ind w:firstLineChars="200" w:firstLine="520"/>
        <w:rPr>
          <w:rFonts w:eastAsia="標楷體"/>
          <w:sz w:val="26"/>
          <w:szCs w:val="26"/>
        </w:rPr>
      </w:pPr>
      <w:r w:rsidRPr="00EA272E">
        <w:rPr>
          <w:rFonts w:eastAsia="標楷體"/>
          <w:sz w:val="26"/>
          <w:szCs w:val="26"/>
        </w:rPr>
        <w:t>本所</w:t>
      </w:r>
      <w:r>
        <w:rPr>
          <w:rFonts w:eastAsia="標楷體" w:hint="eastAsia"/>
          <w:sz w:val="26"/>
          <w:szCs w:val="26"/>
        </w:rPr>
        <w:t>於本報告中</w:t>
      </w:r>
      <w:r w:rsidRPr="00EA272E">
        <w:rPr>
          <w:rFonts w:eastAsia="標楷體"/>
          <w:sz w:val="26"/>
          <w:szCs w:val="26"/>
        </w:rPr>
        <w:t>採</w:t>
      </w:r>
      <w:r w:rsidRPr="00AE3D3A">
        <w:rPr>
          <w:rFonts w:eastAsia="標楷體"/>
          <w:sz w:val="26"/>
          <w:szCs w:val="26"/>
        </w:rPr>
        <w:t>用</w:t>
      </w:r>
      <w:r w:rsidRPr="00AE3D3A">
        <w:rPr>
          <w:rFonts w:eastAsia="標楷體" w:hint="eastAsia"/>
          <w:sz w:val="26"/>
          <w:szCs w:val="26"/>
        </w:rPr>
        <w:t>之</w:t>
      </w:r>
      <w:r w:rsidRPr="00AE3D3A">
        <w:rPr>
          <w:rFonts w:eastAsia="標楷體"/>
          <w:sz w:val="26"/>
          <w:szCs w:val="26"/>
        </w:rPr>
        <w:t>可</w:t>
      </w:r>
      <w:r w:rsidRPr="00EA272E">
        <w:rPr>
          <w:rFonts w:eastAsia="標楷體"/>
          <w:sz w:val="26"/>
          <w:szCs w:val="26"/>
        </w:rPr>
        <w:t>比較對象皆來自獨立且可驗證之來源，</w:t>
      </w:r>
      <w:r>
        <w:rPr>
          <w:rFonts w:eastAsia="標楷體" w:hint="eastAsia"/>
          <w:sz w:val="26"/>
          <w:szCs w:val="26"/>
        </w:rPr>
        <w:t>即取自『</w:t>
      </w:r>
      <w:r w:rsidR="00FF650D">
        <w:rPr>
          <w:rFonts w:eastAsia="標楷體" w:hint="eastAsia"/>
          <w:sz w:val="26"/>
          <w:szCs w:val="26"/>
        </w:rPr>
        <w:t>ONESOURCE</w:t>
      </w:r>
      <w:r w:rsidR="00CF2CE6" w:rsidRPr="00160A0E">
        <w:rPr>
          <w:rFonts w:eastAsia="標楷體" w:hint="eastAsia"/>
          <w:sz w:val="26"/>
          <w:szCs w:val="26"/>
        </w:rPr>
        <w:t>資料庫</w:t>
      </w:r>
      <w:r>
        <w:rPr>
          <w:rFonts w:eastAsia="標楷體" w:hint="eastAsia"/>
          <w:sz w:val="26"/>
          <w:szCs w:val="26"/>
        </w:rPr>
        <w:t>』</w:t>
      </w:r>
      <w:r w:rsidR="00F24E1A">
        <w:rPr>
          <w:rFonts w:eastAsia="標楷體" w:hint="eastAsia"/>
          <w:sz w:val="26"/>
          <w:szCs w:val="26"/>
        </w:rPr>
        <w:t>與『美國十年期公債殖利率』</w:t>
      </w:r>
      <w:r w:rsidRPr="00EA272E">
        <w:rPr>
          <w:rFonts w:eastAsia="標楷體" w:hint="eastAsia"/>
          <w:sz w:val="26"/>
          <w:szCs w:val="26"/>
        </w:rPr>
        <w:t>之資料</w:t>
      </w:r>
      <w:r w:rsidRPr="00EA272E">
        <w:rPr>
          <w:rFonts w:eastAsia="標楷體"/>
          <w:sz w:val="26"/>
          <w:szCs w:val="26"/>
        </w:rPr>
        <w:t>。</w:t>
      </w:r>
    </w:p>
    <w:p w:rsidR="00312C13" w:rsidRDefault="0026003C" w:rsidP="00425BCD">
      <w:pPr>
        <w:pStyle w:val="2"/>
        <w:numPr>
          <w:ilvl w:val="1"/>
          <w:numId w:val="32"/>
        </w:numPr>
        <w:tabs>
          <w:tab w:val="left" w:pos="756"/>
        </w:tabs>
        <w:spacing w:beforeLines="100" w:before="240" w:afterLines="100" w:after="240" w:line="24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分析結果</w:t>
      </w:r>
    </w:p>
    <w:p w:rsidR="00312C13" w:rsidRDefault="0026003C" w:rsidP="00425BCD">
      <w:pPr>
        <w:pStyle w:val="2"/>
        <w:widowControl/>
        <w:numPr>
          <w:ilvl w:val="0"/>
          <w:numId w:val="62"/>
        </w:numPr>
        <w:tabs>
          <w:tab w:val="left" w:pos="567"/>
        </w:tabs>
        <w:spacing w:beforeLines="100" w:before="240" w:afterLines="100" w:after="240" w:line="360" w:lineRule="auto"/>
        <w:rPr>
          <w:rFonts w:ascii="Times New Roman" w:eastAsia="標楷體" w:hAnsi="標楷體"/>
          <w:sz w:val="36"/>
          <w:szCs w:val="40"/>
        </w:rPr>
      </w:pPr>
      <w:r w:rsidRPr="00470D1E">
        <w:rPr>
          <w:rFonts w:ascii="Times New Roman" w:eastAsia="標楷體" w:hAnsi="標楷體" w:hint="eastAsia"/>
          <w:sz w:val="36"/>
          <w:szCs w:val="40"/>
        </w:rPr>
        <w:t>製造活動</w:t>
      </w:r>
    </w:p>
    <w:p w:rsidR="00312C13" w:rsidRDefault="0026003C" w:rsidP="00425BCD">
      <w:pPr>
        <w:pStyle w:val="3"/>
        <w:numPr>
          <w:ilvl w:val="0"/>
          <w:numId w:val="50"/>
        </w:numPr>
        <w:spacing w:beforeLines="50" w:before="120" w:afterLines="50" w:after="120" w:line="360" w:lineRule="auto"/>
        <w:ind w:leftChars="100" w:left="722" w:hanging="482"/>
        <w:jc w:val="both"/>
        <w:rPr>
          <w:rFonts w:ascii="Times New Roman" w:eastAsia="標楷體"/>
          <w:sz w:val="32"/>
        </w:rPr>
      </w:pPr>
      <w:r w:rsidRPr="002C775B">
        <w:rPr>
          <w:rFonts w:ascii="Times New Roman" w:eastAsia="標楷體" w:hint="eastAsia"/>
          <w:sz w:val="32"/>
        </w:rPr>
        <w:t>有形資產之移轉</w:t>
      </w:r>
    </w:p>
    <w:p w:rsidR="00312C13" w:rsidRDefault="0014272A" w:rsidP="00425BCD">
      <w:pPr>
        <w:numPr>
          <w:ilvl w:val="3"/>
          <w:numId w:val="7"/>
        </w:numPr>
        <w:tabs>
          <w:tab w:val="left" w:pos="1134"/>
        </w:tabs>
        <w:spacing w:beforeLines="50" w:before="120" w:afterLines="50" w:after="120" w:line="360" w:lineRule="auto"/>
        <w:ind w:leftChars="250" w:left="1080"/>
        <w:jc w:val="both"/>
        <w:rPr>
          <w:rFonts w:eastAsia="標楷體" w:hAnsi="標楷體"/>
          <w:b/>
          <w:sz w:val="28"/>
          <w:szCs w:val="26"/>
        </w:rPr>
      </w:pPr>
      <w:r w:rsidRPr="00470D1E">
        <w:rPr>
          <w:rFonts w:eastAsia="標楷體" w:hAnsi="標楷體" w:hint="eastAsia"/>
          <w:b/>
          <w:sz w:val="28"/>
          <w:szCs w:val="26"/>
        </w:rPr>
        <w:t>進、銷貨</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403A9B">
        <w:rPr>
          <w:rFonts w:eastAsia="標楷體" w:hAnsi="標楷體"/>
          <w:bCs/>
          <w:sz w:val="26"/>
          <w:szCs w:val="26"/>
        </w:rPr>
        <w:t>台灣柏恩氏</w:t>
      </w:r>
      <w:r w:rsidR="00AD5E10">
        <w:rPr>
          <w:rFonts w:eastAsia="標楷體" w:hAnsi="標楷體" w:hint="eastAsia"/>
          <w:bCs/>
          <w:sz w:val="26"/>
          <w:szCs w:val="26"/>
        </w:rPr>
        <w:t>向</w:t>
      </w:r>
      <w:r w:rsidR="0014272A">
        <w:rPr>
          <w:rFonts w:eastAsia="標楷體" w:hAnsi="標楷體" w:hint="eastAsia"/>
          <w:bCs/>
          <w:sz w:val="26"/>
          <w:szCs w:val="26"/>
        </w:rPr>
        <w:t>關係企業</w:t>
      </w:r>
      <w:r w:rsidRPr="00403A9B">
        <w:rPr>
          <w:rFonts w:eastAsia="標楷體" w:hAnsi="標楷體"/>
          <w:bCs/>
          <w:sz w:val="26"/>
          <w:szCs w:val="26"/>
        </w:rPr>
        <w:t>購買原物料生產自製品銷售及半成品加工</w:t>
      </w:r>
      <w:r w:rsidR="00AD5E10">
        <w:rPr>
          <w:rFonts w:eastAsia="標楷體" w:hAnsi="標楷體" w:hint="eastAsia"/>
          <w:bCs/>
          <w:sz w:val="26"/>
          <w:szCs w:val="26"/>
        </w:rPr>
        <w:t>後</w:t>
      </w:r>
      <w:r w:rsidR="004258B7" w:rsidRPr="00554CEA">
        <w:rPr>
          <w:rFonts w:eastAsia="標楷體" w:hint="eastAsia"/>
          <w:sz w:val="26"/>
          <w:szCs w:val="26"/>
        </w:rPr>
        <w:t>再</w:t>
      </w:r>
      <w:r w:rsidR="004258B7" w:rsidRPr="00554CEA">
        <w:rPr>
          <w:rFonts w:eastAsia="標楷體"/>
          <w:sz w:val="26"/>
          <w:szCs w:val="26"/>
        </w:rPr>
        <w:t>銷</w:t>
      </w:r>
      <w:r w:rsidR="004258B7" w:rsidRPr="00554CEA">
        <w:rPr>
          <w:rFonts w:eastAsia="標楷體" w:hint="eastAsia"/>
          <w:sz w:val="26"/>
          <w:szCs w:val="26"/>
        </w:rPr>
        <w:t>貨</w:t>
      </w:r>
      <w:r w:rsidR="006D5FA2" w:rsidRPr="00554CEA">
        <w:rPr>
          <w:rFonts w:eastAsia="標楷體" w:hint="eastAsia"/>
          <w:sz w:val="26"/>
          <w:szCs w:val="26"/>
        </w:rPr>
        <w:t>予</w:t>
      </w:r>
      <w:r w:rsidR="004258B7" w:rsidRPr="00554CEA">
        <w:rPr>
          <w:rFonts w:eastAsia="標楷體" w:hint="eastAsia"/>
          <w:sz w:val="26"/>
          <w:szCs w:val="26"/>
        </w:rPr>
        <w:t>關係企業</w:t>
      </w:r>
      <w:r w:rsidR="00AD5E10">
        <w:rPr>
          <w:rFonts w:eastAsia="標楷體" w:hAnsi="標楷體" w:hint="eastAsia"/>
          <w:bCs/>
          <w:sz w:val="26"/>
          <w:szCs w:val="26"/>
        </w:rPr>
        <w:t>之</w:t>
      </w:r>
      <w:r>
        <w:rPr>
          <w:rFonts w:eastAsia="標楷體" w:hAnsi="標楷體" w:hint="eastAsia"/>
          <w:bCs/>
          <w:sz w:val="26"/>
          <w:szCs w:val="26"/>
        </w:rPr>
        <w:t>交易。</w:t>
      </w:r>
    </w:p>
    <w:p w:rsidR="00312C13" w:rsidRDefault="0014272A" w:rsidP="00425BCD">
      <w:pPr>
        <w:spacing w:beforeLines="50" w:before="120" w:afterLines="50" w:after="120" w:line="360" w:lineRule="auto"/>
        <w:ind w:leftChars="300" w:left="720" w:firstLineChars="200" w:firstLine="520"/>
        <w:jc w:val="both"/>
        <w:rPr>
          <w:rFonts w:eastAsia="標楷體" w:hAnsi="標楷體"/>
          <w:sz w:val="26"/>
          <w:szCs w:val="26"/>
        </w:rPr>
      </w:pPr>
      <w:r>
        <w:rPr>
          <w:rFonts w:eastAsia="標楷體" w:hAnsi="標楷體" w:hint="eastAsia"/>
          <w:sz w:val="26"/>
          <w:szCs w:val="26"/>
        </w:rPr>
        <w:t>因上述進、銷貨交易間具有連續不可分割之特性，故將兩者合併進行分析。台灣柏恩氏銷貨若能賺得與可比較對象相當之利潤，方可推論該交易未有不合常規之安排。</w:t>
      </w:r>
    </w:p>
    <w:p w:rsidR="00312C13" w:rsidRDefault="0014272A" w:rsidP="00425BCD">
      <w:pPr>
        <w:spacing w:beforeLines="50" w:before="120" w:afterLines="50" w:after="120" w:line="360" w:lineRule="auto"/>
        <w:ind w:leftChars="300" w:left="720" w:firstLineChars="200" w:firstLine="520"/>
        <w:jc w:val="both"/>
        <w:rPr>
          <w:rFonts w:eastAsia="標楷體" w:hAnsi="標楷體"/>
          <w:sz w:val="26"/>
          <w:szCs w:val="26"/>
        </w:rPr>
      </w:pPr>
      <w:r w:rsidRPr="00403A9B">
        <w:rPr>
          <w:rFonts w:eastAsia="標楷體" w:hAnsi="標楷體"/>
          <w:sz w:val="26"/>
          <w:szCs w:val="26"/>
        </w:rPr>
        <w:t>可比較利潤法為評估該</w:t>
      </w:r>
      <w:r>
        <w:rPr>
          <w:rFonts w:eastAsia="標楷體" w:hAnsi="標楷體" w:hint="eastAsia"/>
          <w:sz w:val="26"/>
          <w:szCs w:val="26"/>
        </w:rPr>
        <w:t>等</w:t>
      </w:r>
      <w:r w:rsidRPr="00403A9B">
        <w:rPr>
          <w:rFonts w:eastAsia="標楷體" w:hAnsi="標楷體"/>
          <w:sz w:val="26"/>
          <w:szCs w:val="26"/>
        </w:rPr>
        <w:t>受控交易之最適常規交易方法，以台灣柏恩氏為受測個體。</w:t>
      </w:r>
    </w:p>
    <w:p w:rsidR="00312C13" w:rsidRDefault="0014272A" w:rsidP="00425BCD">
      <w:pPr>
        <w:spacing w:beforeLines="50" w:before="120" w:afterLines="50" w:after="120" w:line="360" w:lineRule="auto"/>
        <w:ind w:leftChars="300" w:left="720" w:firstLineChars="200" w:firstLine="520"/>
        <w:jc w:val="both"/>
        <w:rPr>
          <w:rFonts w:eastAsia="標楷體" w:hAnsi="標楷體"/>
          <w:bCs/>
          <w:sz w:val="26"/>
          <w:szCs w:val="26"/>
        </w:rPr>
      </w:pPr>
      <w:r w:rsidRPr="0009603A">
        <w:rPr>
          <w:rFonts w:eastAsia="標楷體" w:hAnsi="標楷體"/>
          <w:sz w:val="26"/>
          <w:szCs w:val="26"/>
        </w:rPr>
        <w:t>經分析，台灣柏恩氏</w:t>
      </w:r>
      <w:r w:rsidR="00BF448E">
        <w:rPr>
          <w:rFonts w:eastAsia="標楷體" w:hAnsi="標楷體" w:hint="eastAsia"/>
          <w:sz w:val="26"/>
          <w:szCs w:val="26"/>
        </w:rPr>
        <w:t>10</w:t>
      </w:r>
      <w:r w:rsidR="00F9539C">
        <w:rPr>
          <w:rFonts w:eastAsia="標楷體" w:hAnsi="標楷體" w:hint="eastAsia"/>
          <w:sz w:val="26"/>
          <w:szCs w:val="26"/>
        </w:rPr>
        <w:t>3</w:t>
      </w:r>
      <w:r w:rsidR="00BF448E">
        <w:rPr>
          <w:rFonts w:eastAsia="標楷體" w:hAnsi="標楷體" w:hint="eastAsia"/>
          <w:sz w:val="26"/>
          <w:szCs w:val="26"/>
        </w:rPr>
        <w:t>～</w:t>
      </w:r>
      <w:r w:rsidR="00BF448E">
        <w:rPr>
          <w:rFonts w:eastAsia="標楷體" w:hAnsi="標楷體" w:hint="eastAsia"/>
          <w:sz w:val="26"/>
          <w:szCs w:val="26"/>
        </w:rPr>
        <w:t>10</w:t>
      </w:r>
      <w:r w:rsidR="00F9539C">
        <w:rPr>
          <w:rFonts w:eastAsia="標楷體" w:hAnsi="標楷體" w:hint="eastAsia"/>
          <w:sz w:val="26"/>
          <w:szCs w:val="26"/>
        </w:rPr>
        <w:t>5</w:t>
      </w:r>
      <w:r w:rsidRPr="0009603A">
        <w:rPr>
          <w:rFonts w:eastAsia="標楷體" w:hAnsi="標楷體"/>
          <w:sz w:val="26"/>
          <w:szCs w:val="26"/>
        </w:rPr>
        <w:t>年度</w:t>
      </w:r>
      <w:r w:rsidRPr="0009603A">
        <w:rPr>
          <w:rFonts w:eastAsia="標楷體" w:hAnsi="標楷體" w:hint="eastAsia"/>
          <w:sz w:val="26"/>
          <w:szCs w:val="26"/>
        </w:rPr>
        <w:t>平均</w:t>
      </w:r>
      <w:r w:rsidRPr="0009603A">
        <w:rPr>
          <w:rFonts w:eastAsia="標楷體" w:hAnsi="標楷體"/>
          <w:sz w:val="26"/>
          <w:szCs w:val="26"/>
        </w:rPr>
        <w:t>賺得</w:t>
      </w:r>
      <w:r w:rsidRPr="0009603A">
        <w:rPr>
          <w:rFonts w:eastAsia="標楷體" w:hAnsi="標楷體" w:hint="eastAsia"/>
          <w:sz w:val="26"/>
          <w:szCs w:val="26"/>
        </w:rPr>
        <w:t>貝里比</w:t>
      </w:r>
      <w:r w:rsidRPr="0009603A">
        <w:rPr>
          <w:rFonts w:eastAsia="標楷體" w:hAnsi="標楷體"/>
          <w:sz w:val="26"/>
          <w:szCs w:val="26"/>
        </w:rPr>
        <w:t>率</w:t>
      </w:r>
      <w:r w:rsidR="00E901EB">
        <w:rPr>
          <w:rFonts w:eastAsia="標楷體" w:hAnsi="Arial"/>
          <w:bCs/>
          <w:sz w:val="26"/>
          <w:szCs w:val="26"/>
        </w:rPr>
        <w:t>270.45%</w:t>
      </w:r>
      <w:r w:rsidRPr="0009603A">
        <w:rPr>
          <w:rFonts w:eastAsia="標楷體" w:hAnsi="標楷體"/>
          <w:sz w:val="26"/>
          <w:szCs w:val="26"/>
        </w:rPr>
        <w:t>，</w:t>
      </w:r>
      <w:r w:rsidRPr="0009603A">
        <w:rPr>
          <w:rFonts w:eastAsia="標楷體" w:hAnsi="標楷體"/>
          <w:sz w:val="26"/>
          <w:szCs w:val="26"/>
        </w:rPr>
        <w:lastRenderedPageBreak/>
        <w:t>高於</w:t>
      </w:r>
      <w:r w:rsidR="00FF650D">
        <w:rPr>
          <w:rFonts w:eastAsia="標楷體" w:hAnsi="標楷體" w:hint="eastAsia"/>
          <w:sz w:val="26"/>
          <w:szCs w:val="26"/>
        </w:rPr>
        <w:t>ONESOURCE</w:t>
      </w:r>
      <w:r w:rsidRPr="0009603A">
        <w:rPr>
          <w:rFonts w:eastAsia="標楷體" w:hAnsi="標楷體" w:hint="eastAsia"/>
          <w:sz w:val="26"/>
          <w:szCs w:val="26"/>
        </w:rPr>
        <w:t>資料庫所選</w:t>
      </w:r>
      <w:r w:rsidRPr="0009603A">
        <w:rPr>
          <w:rFonts w:eastAsia="標楷體" w:hAnsi="標楷體"/>
          <w:sz w:val="26"/>
          <w:szCs w:val="26"/>
        </w:rPr>
        <w:t>可比較對象</w:t>
      </w:r>
      <w:r w:rsidR="00B16C04" w:rsidRPr="006E0A11">
        <w:rPr>
          <w:rFonts w:eastAsia="標楷體" w:hAnsi="標楷體"/>
          <w:sz w:val="26"/>
          <w:szCs w:val="26"/>
        </w:rPr>
        <w:t>經資本性調整後</w:t>
      </w:r>
      <w:r w:rsidRPr="0009603A">
        <w:rPr>
          <w:rFonts w:eastAsia="標楷體" w:hAnsi="標楷體"/>
          <w:sz w:val="26"/>
          <w:szCs w:val="26"/>
        </w:rPr>
        <w:t>之常規交易範</w:t>
      </w:r>
      <w:r w:rsidRPr="007953EE">
        <w:rPr>
          <w:rFonts w:eastAsia="標楷體" w:hAnsi="標楷體"/>
          <w:sz w:val="26"/>
          <w:szCs w:val="26"/>
        </w:rPr>
        <w:t>圍</w:t>
      </w:r>
      <w:r w:rsidR="006F2CF1">
        <w:rPr>
          <w:rFonts w:eastAsia="標楷體" w:hAnsi="標楷體" w:hint="eastAsia"/>
          <w:sz w:val="26"/>
          <w:szCs w:val="26"/>
        </w:rPr>
        <w:t>108.04%</w:t>
      </w:r>
      <w:r w:rsidR="006F2CF1">
        <w:rPr>
          <w:rFonts w:eastAsia="標楷體" w:hAnsi="標楷體" w:hint="eastAsia"/>
          <w:sz w:val="26"/>
          <w:szCs w:val="26"/>
        </w:rPr>
        <w:t>～</w:t>
      </w:r>
      <w:r w:rsidR="006F2CF1">
        <w:rPr>
          <w:rFonts w:eastAsia="標楷體" w:hAnsi="標楷體" w:hint="eastAsia"/>
          <w:sz w:val="26"/>
          <w:szCs w:val="26"/>
        </w:rPr>
        <w:t>175.20%</w:t>
      </w:r>
      <w:r w:rsidR="00AD5E10" w:rsidRPr="007953EE">
        <w:rPr>
          <w:rFonts w:eastAsia="標楷體" w:hint="eastAsia"/>
          <w:sz w:val="26"/>
          <w:szCs w:val="26"/>
        </w:rPr>
        <w:t>上分位數</w:t>
      </w:r>
      <w:r w:rsidRPr="007953EE">
        <w:rPr>
          <w:rFonts w:eastAsia="標楷體" w:hAnsi="標楷體"/>
          <w:sz w:val="26"/>
          <w:szCs w:val="26"/>
        </w:rPr>
        <w:t>，推論台灣柏恩氏</w:t>
      </w:r>
      <w:r w:rsidR="00F9539C">
        <w:rPr>
          <w:rFonts w:eastAsia="標楷體" w:hint="eastAsia"/>
          <w:sz w:val="26"/>
          <w:szCs w:val="26"/>
        </w:rPr>
        <w:t>105</w:t>
      </w:r>
      <w:r w:rsidRPr="007953EE">
        <w:rPr>
          <w:rFonts w:eastAsia="標楷體" w:hAnsi="標楷體"/>
          <w:sz w:val="26"/>
          <w:szCs w:val="26"/>
        </w:rPr>
        <w:t>年度</w:t>
      </w:r>
      <w:r w:rsidRPr="007953EE">
        <w:rPr>
          <w:rFonts w:eastAsia="標楷體" w:hAnsi="標楷體" w:hint="eastAsia"/>
          <w:sz w:val="26"/>
          <w:szCs w:val="26"/>
        </w:rPr>
        <w:t>該</w:t>
      </w:r>
      <w:r w:rsidRPr="007953EE">
        <w:rPr>
          <w:rFonts w:eastAsia="標楷體" w:hAnsi="標楷體"/>
          <w:sz w:val="26"/>
          <w:szCs w:val="26"/>
        </w:rPr>
        <w:t>受控交易</w:t>
      </w:r>
      <w:r w:rsidRPr="0009603A">
        <w:rPr>
          <w:rFonts w:eastAsia="標楷體" w:hAnsi="標楷體"/>
          <w:sz w:val="26"/>
          <w:szCs w:val="26"/>
        </w:rPr>
        <w:t>無須為稅務上之調整。</w:t>
      </w:r>
    </w:p>
    <w:p w:rsidR="00312C13" w:rsidRDefault="0026003C" w:rsidP="00425BCD">
      <w:pPr>
        <w:pStyle w:val="3"/>
        <w:numPr>
          <w:ilvl w:val="0"/>
          <w:numId w:val="50"/>
        </w:numPr>
        <w:spacing w:beforeLines="50" w:before="120" w:afterLines="50" w:after="120" w:line="360" w:lineRule="auto"/>
        <w:ind w:leftChars="100" w:left="720"/>
        <w:jc w:val="both"/>
        <w:rPr>
          <w:rFonts w:ascii="Times New Roman" w:eastAsia="標楷體"/>
          <w:sz w:val="32"/>
        </w:rPr>
      </w:pPr>
      <w:r w:rsidRPr="00597590">
        <w:rPr>
          <w:rFonts w:ascii="Times New Roman" w:eastAsia="標楷體" w:hint="eastAsia"/>
          <w:sz w:val="32"/>
        </w:rPr>
        <w:t>無形資產之使用</w:t>
      </w:r>
    </w:p>
    <w:p w:rsidR="00312C13" w:rsidRDefault="0014272A" w:rsidP="00425BCD">
      <w:pPr>
        <w:numPr>
          <w:ilvl w:val="3"/>
          <w:numId w:val="7"/>
        </w:numPr>
        <w:tabs>
          <w:tab w:val="left" w:pos="1134"/>
        </w:tabs>
        <w:spacing w:beforeLines="50" w:before="120" w:afterLines="50" w:after="120" w:line="360" w:lineRule="auto"/>
        <w:ind w:leftChars="250" w:left="600" w:firstLine="0"/>
        <w:jc w:val="both"/>
        <w:rPr>
          <w:rFonts w:eastAsia="標楷體" w:hAnsi="標楷體"/>
          <w:b/>
          <w:sz w:val="28"/>
          <w:szCs w:val="26"/>
        </w:rPr>
      </w:pPr>
      <w:r w:rsidRPr="00470D1E">
        <w:rPr>
          <w:rFonts w:eastAsia="標楷體" w:hAnsi="標楷體" w:hint="eastAsia"/>
          <w:b/>
          <w:sz w:val="28"/>
          <w:szCs w:val="26"/>
        </w:rPr>
        <w:t>權利金支出</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台灣柏恩氏</w:t>
      </w:r>
      <w:r w:rsidR="00F9539C">
        <w:rPr>
          <w:rFonts w:eastAsia="標楷體" w:hAnsi="標楷體" w:hint="eastAsia"/>
          <w:bCs/>
          <w:sz w:val="26"/>
          <w:szCs w:val="26"/>
        </w:rPr>
        <w:t>105</w:t>
      </w:r>
      <w:r w:rsidRPr="00AD5E10">
        <w:rPr>
          <w:rFonts w:eastAsia="標楷體" w:hAnsi="標楷體"/>
          <w:bCs/>
          <w:sz w:val="26"/>
          <w:szCs w:val="26"/>
        </w:rPr>
        <w:t>年度使用集團母公司智慧財產權、專利技術、商標等無形資產而</w:t>
      </w:r>
      <w:r w:rsidRPr="00AD5E10">
        <w:rPr>
          <w:rFonts w:eastAsia="標楷體" w:hAnsi="標楷體" w:hint="eastAsia"/>
          <w:bCs/>
          <w:sz w:val="26"/>
          <w:szCs w:val="26"/>
        </w:rPr>
        <w:t>支付</w:t>
      </w:r>
      <w:r w:rsidRPr="00AD5E10">
        <w:rPr>
          <w:rFonts w:eastAsia="標楷體" w:hAnsi="標楷體"/>
          <w:bCs/>
          <w:sz w:val="26"/>
          <w:szCs w:val="26"/>
        </w:rPr>
        <w:t>權利金</w:t>
      </w:r>
      <w:r w:rsidRPr="00AD5E10">
        <w:rPr>
          <w:rFonts w:eastAsia="標楷體" w:hAnsi="標楷體" w:hint="eastAsia"/>
          <w:bCs/>
          <w:sz w:val="26"/>
          <w:szCs w:val="26"/>
        </w:rPr>
        <w:t>。</w:t>
      </w:r>
    </w:p>
    <w:p w:rsidR="00312C13" w:rsidRDefault="00080661" w:rsidP="00425BCD">
      <w:pPr>
        <w:spacing w:beforeLines="50" w:before="120" w:afterLines="50" w:after="120" w:line="360" w:lineRule="auto"/>
        <w:ind w:leftChars="300" w:left="720" w:firstLineChars="200" w:firstLine="520"/>
        <w:jc w:val="both"/>
        <w:rPr>
          <w:rFonts w:eastAsia="標楷體" w:hAnsi="標楷體"/>
          <w:bCs/>
          <w:sz w:val="26"/>
          <w:szCs w:val="26"/>
        </w:rPr>
      </w:pPr>
      <w:r>
        <w:rPr>
          <w:rFonts w:eastAsia="標楷體" w:hAnsi="標楷體" w:hint="eastAsia"/>
          <w:bCs/>
          <w:sz w:val="26"/>
          <w:szCs w:val="26"/>
        </w:rPr>
        <w:t>因上述交易與台灣柏恩氏之銷貨</w:t>
      </w:r>
      <w:r w:rsidR="0014272A">
        <w:rPr>
          <w:rFonts w:eastAsia="標楷體" w:hAnsi="標楷體" w:hint="eastAsia"/>
          <w:bCs/>
          <w:sz w:val="26"/>
          <w:szCs w:val="26"/>
        </w:rPr>
        <w:t>息息相關，且與台灣柏恩氏整體營運具關聯性，故以</w:t>
      </w:r>
      <w:r>
        <w:rPr>
          <w:rFonts w:eastAsia="標楷體" w:hAnsi="標楷體" w:hint="eastAsia"/>
          <w:bCs/>
          <w:sz w:val="26"/>
          <w:szCs w:val="26"/>
        </w:rPr>
        <w:t>台灣柏恩氏銷貨</w:t>
      </w:r>
      <w:r w:rsidR="0014272A">
        <w:rPr>
          <w:rFonts w:eastAsia="標楷體" w:hAnsi="標楷體" w:hint="eastAsia"/>
          <w:bCs/>
          <w:sz w:val="26"/>
          <w:szCs w:val="26"/>
        </w:rPr>
        <w:t>所賺利潤進行分析。台灣柏恩氏若能賺得與可比較對象相當之利潤，方可推論該交易未有不合常規之安排。</w:t>
      </w:r>
    </w:p>
    <w:p w:rsidR="00312C13" w:rsidRDefault="0014272A"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可比較利潤法為評估該受控交易之最適常規交易方法，以台灣柏恩氏為受測個體。</w:t>
      </w:r>
    </w:p>
    <w:p w:rsidR="00312C13" w:rsidRDefault="0014272A" w:rsidP="00425BCD">
      <w:pPr>
        <w:spacing w:beforeLines="50" w:before="120" w:afterLines="50" w:after="120" w:line="360" w:lineRule="auto"/>
        <w:ind w:leftChars="300" w:left="720" w:firstLineChars="200" w:firstLine="520"/>
        <w:jc w:val="both"/>
        <w:rPr>
          <w:rFonts w:eastAsia="標楷體" w:hAnsi="標楷體"/>
          <w:bCs/>
          <w:sz w:val="26"/>
          <w:szCs w:val="26"/>
        </w:rPr>
      </w:pPr>
      <w:r w:rsidRPr="0009603A">
        <w:rPr>
          <w:rFonts w:eastAsia="標楷體" w:hAnsi="標楷體"/>
          <w:bCs/>
          <w:sz w:val="26"/>
          <w:szCs w:val="26"/>
        </w:rPr>
        <w:t>經分析，台灣柏恩氏</w:t>
      </w:r>
      <w:r w:rsidR="00F9539C">
        <w:rPr>
          <w:rFonts w:eastAsia="標楷體" w:hAnsi="標楷體" w:hint="eastAsia"/>
          <w:bCs/>
          <w:sz w:val="26"/>
          <w:szCs w:val="26"/>
        </w:rPr>
        <w:t>103</w:t>
      </w:r>
      <w:r w:rsidR="00BF448E">
        <w:rPr>
          <w:rFonts w:eastAsia="標楷體" w:hAnsi="標楷體" w:hint="eastAsia"/>
          <w:bCs/>
          <w:sz w:val="26"/>
          <w:szCs w:val="26"/>
        </w:rPr>
        <w:t>～</w:t>
      </w:r>
      <w:r w:rsidR="00BF448E">
        <w:rPr>
          <w:rFonts w:eastAsia="標楷體" w:hAnsi="標楷體" w:hint="eastAsia"/>
          <w:bCs/>
          <w:sz w:val="26"/>
          <w:szCs w:val="26"/>
        </w:rPr>
        <w:t>10</w:t>
      </w:r>
      <w:r w:rsidR="00F9539C">
        <w:rPr>
          <w:rFonts w:eastAsia="標楷體" w:hAnsi="標楷體" w:hint="eastAsia"/>
          <w:bCs/>
          <w:sz w:val="26"/>
          <w:szCs w:val="26"/>
        </w:rPr>
        <w:t>5</w:t>
      </w:r>
      <w:r w:rsidRPr="0009603A">
        <w:rPr>
          <w:rFonts w:eastAsia="標楷體" w:hAnsi="標楷體"/>
          <w:bCs/>
          <w:sz w:val="26"/>
          <w:szCs w:val="26"/>
        </w:rPr>
        <w:t>年度</w:t>
      </w:r>
      <w:r w:rsidRPr="0009603A">
        <w:rPr>
          <w:rFonts w:eastAsia="標楷體" w:hAnsi="標楷體" w:hint="eastAsia"/>
          <w:bCs/>
          <w:sz w:val="26"/>
          <w:szCs w:val="26"/>
        </w:rPr>
        <w:t>平均</w:t>
      </w:r>
      <w:r w:rsidRPr="0009603A">
        <w:rPr>
          <w:rFonts w:eastAsia="標楷體" w:hAnsi="標楷體"/>
          <w:bCs/>
          <w:sz w:val="26"/>
          <w:szCs w:val="26"/>
        </w:rPr>
        <w:t>賺得</w:t>
      </w:r>
      <w:r w:rsidRPr="0009603A">
        <w:rPr>
          <w:rFonts w:eastAsia="標楷體" w:hAnsi="標楷體" w:hint="eastAsia"/>
          <w:bCs/>
          <w:sz w:val="26"/>
          <w:szCs w:val="26"/>
        </w:rPr>
        <w:t>營業淨利</w:t>
      </w:r>
      <w:r w:rsidRPr="006E0A11">
        <w:rPr>
          <w:rFonts w:eastAsia="標楷體" w:hAnsi="標楷體"/>
          <w:bCs/>
          <w:sz w:val="26"/>
          <w:szCs w:val="26"/>
        </w:rPr>
        <w:t>率</w:t>
      </w:r>
      <w:r w:rsidR="00E901EB">
        <w:rPr>
          <w:rFonts w:eastAsia="標楷體" w:hAnsi="標楷體"/>
          <w:sz w:val="26"/>
          <w:szCs w:val="26"/>
        </w:rPr>
        <w:t>12.21%</w:t>
      </w:r>
      <w:r w:rsidR="00894888" w:rsidRPr="006E0A11">
        <w:rPr>
          <w:rFonts w:eastAsia="標楷體" w:hAnsi="標楷體"/>
          <w:bCs/>
          <w:sz w:val="26"/>
          <w:szCs w:val="26"/>
        </w:rPr>
        <w:t>，</w:t>
      </w:r>
      <w:r w:rsidR="00894888" w:rsidRPr="006E0A11">
        <w:rPr>
          <w:rFonts w:eastAsia="標楷體" w:hAnsi="標楷體" w:hint="eastAsia"/>
          <w:bCs/>
          <w:sz w:val="26"/>
          <w:szCs w:val="26"/>
        </w:rPr>
        <w:t>高</w:t>
      </w:r>
      <w:r w:rsidRPr="006E0A11">
        <w:rPr>
          <w:rFonts w:eastAsia="標楷體" w:hAnsi="標楷體"/>
          <w:bCs/>
          <w:sz w:val="26"/>
          <w:szCs w:val="26"/>
        </w:rPr>
        <w:t>於</w:t>
      </w:r>
      <w:r w:rsidR="00FF650D" w:rsidRPr="006E0A11">
        <w:rPr>
          <w:rFonts w:eastAsia="標楷體" w:hAnsi="標楷體" w:hint="eastAsia"/>
          <w:bCs/>
          <w:sz w:val="26"/>
          <w:szCs w:val="26"/>
        </w:rPr>
        <w:t>ONESOURCE</w:t>
      </w:r>
      <w:r w:rsidRPr="006E0A11">
        <w:rPr>
          <w:rFonts w:eastAsia="標楷體" w:hAnsi="標楷體" w:hint="eastAsia"/>
          <w:bCs/>
          <w:sz w:val="26"/>
          <w:szCs w:val="26"/>
        </w:rPr>
        <w:t>資料庫所選</w:t>
      </w:r>
      <w:r w:rsidRPr="006E0A11">
        <w:rPr>
          <w:rFonts w:eastAsia="標楷體" w:hAnsi="標楷體"/>
          <w:bCs/>
          <w:sz w:val="26"/>
          <w:szCs w:val="26"/>
        </w:rPr>
        <w:t>可比較對象經資本性調整後之常規</w:t>
      </w:r>
      <w:r w:rsidRPr="007953EE">
        <w:rPr>
          <w:rFonts w:eastAsia="標楷體" w:hAnsi="標楷體"/>
          <w:bCs/>
          <w:sz w:val="26"/>
          <w:szCs w:val="26"/>
        </w:rPr>
        <w:t>交易範圍</w:t>
      </w:r>
      <w:r w:rsidR="006F2CF1">
        <w:rPr>
          <w:rFonts w:eastAsia="標楷體" w:hAnsi="標楷體" w:hint="eastAsia"/>
          <w:bCs/>
          <w:sz w:val="26"/>
          <w:szCs w:val="26"/>
        </w:rPr>
        <w:t>0.97%</w:t>
      </w:r>
      <w:r w:rsidR="006F2CF1">
        <w:rPr>
          <w:rFonts w:eastAsia="標楷體" w:hAnsi="標楷體" w:hint="eastAsia"/>
          <w:bCs/>
          <w:sz w:val="26"/>
          <w:szCs w:val="26"/>
        </w:rPr>
        <w:t>～</w:t>
      </w:r>
      <w:r w:rsidR="006F2CF1">
        <w:rPr>
          <w:rFonts w:eastAsia="標楷體" w:hAnsi="標楷體" w:hint="eastAsia"/>
          <w:bCs/>
          <w:sz w:val="26"/>
          <w:szCs w:val="26"/>
        </w:rPr>
        <w:t>9.20%</w:t>
      </w:r>
      <w:r w:rsidR="00894888" w:rsidRPr="007953EE">
        <w:rPr>
          <w:rFonts w:eastAsia="標楷體" w:hAnsi="標楷體" w:hint="eastAsia"/>
          <w:bCs/>
          <w:sz w:val="26"/>
          <w:szCs w:val="26"/>
        </w:rPr>
        <w:t>上</w:t>
      </w:r>
      <w:r w:rsidR="00894888">
        <w:rPr>
          <w:rFonts w:eastAsia="標楷體" w:hAnsi="標楷體" w:hint="eastAsia"/>
          <w:bCs/>
          <w:sz w:val="26"/>
          <w:szCs w:val="26"/>
        </w:rPr>
        <w:t>分位數</w:t>
      </w:r>
      <w:r w:rsidRPr="0009603A">
        <w:rPr>
          <w:rFonts w:eastAsia="標楷體" w:hAnsi="標楷體"/>
          <w:bCs/>
          <w:sz w:val="26"/>
          <w:szCs w:val="26"/>
        </w:rPr>
        <w:t>，</w:t>
      </w:r>
      <w:r w:rsidR="00894888" w:rsidRPr="00403A9B">
        <w:rPr>
          <w:rFonts w:eastAsia="標楷體" w:hAnsi="標楷體"/>
          <w:sz w:val="26"/>
          <w:szCs w:val="26"/>
        </w:rPr>
        <w:t>推論台灣柏恩氏</w:t>
      </w:r>
      <w:r w:rsidR="00894888">
        <w:rPr>
          <w:rFonts w:eastAsia="標楷體" w:hint="eastAsia"/>
          <w:sz w:val="26"/>
          <w:szCs w:val="26"/>
        </w:rPr>
        <w:t>10</w:t>
      </w:r>
      <w:r w:rsidR="00F9539C">
        <w:rPr>
          <w:rFonts w:eastAsia="標楷體" w:hint="eastAsia"/>
          <w:sz w:val="26"/>
          <w:szCs w:val="26"/>
        </w:rPr>
        <w:t>5</w:t>
      </w:r>
      <w:r w:rsidR="00894888" w:rsidRPr="00403A9B">
        <w:rPr>
          <w:rFonts w:eastAsia="標楷體" w:hAnsi="標楷體"/>
          <w:sz w:val="26"/>
          <w:szCs w:val="26"/>
        </w:rPr>
        <w:t>年度該受控交易無須為稅務上之調整</w:t>
      </w:r>
      <w:r w:rsidRPr="0009603A">
        <w:rPr>
          <w:rFonts w:eastAsia="標楷體" w:hAnsi="標楷體"/>
          <w:bCs/>
          <w:sz w:val="26"/>
          <w:szCs w:val="26"/>
        </w:rPr>
        <w:t>。</w:t>
      </w:r>
    </w:p>
    <w:p w:rsidR="00312C13" w:rsidRDefault="0026003C" w:rsidP="00425BCD">
      <w:pPr>
        <w:pStyle w:val="3"/>
        <w:numPr>
          <w:ilvl w:val="0"/>
          <w:numId w:val="50"/>
        </w:numPr>
        <w:spacing w:beforeLines="50" w:before="120" w:afterLines="50" w:after="120" w:line="360" w:lineRule="auto"/>
        <w:ind w:leftChars="100" w:left="720"/>
        <w:jc w:val="both"/>
        <w:rPr>
          <w:rFonts w:ascii="Times New Roman" w:eastAsia="標楷體"/>
          <w:sz w:val="32"/>
        </w:rPr>
      </w:pPr>
      <w:r w:rsidRPr="00597590">
        <w:rPr>
          <w:rFonts w:ascii="Times New Roman" w:eastAsia="標楷體" w:hint="eastAsia"/>
          <w:sz w:val="32"/>
        </w:rPr>
        <w:t>服務之提供</w:t>
      </w:r>
    </w:p>
    <w:p w:rsidR="00312C13" w:rsidRDefault="0014272A" w:rsidP="00425BCD">
      <w:pPr>
        <w:numPr>
          <w:ilvl w:val="3"/>
          <w:numId w:val="7"/>
        </w:numPr>
        <w:tabs>
          <w:tab w:val="left" w:pos="1134"/>
        </w:tabs>
        <w:spacing w:beforeLines="50" w:before="120" w:afterLines="50" w:after="120" w:line="360" w:lineRule="auto"/>
        <w:ind w:leftChars="250" w:left="600" w:firstLine="0"/>
        <w:jc w:val="both"/>
        <w:rPr>
          <w:rFonts w:eastAsia="標楷體" w:hAnsi="標楷體"/>
          <w:b/>
          <w:sz w:val="28"/>
          <w:szCs w:val="26"/>
        </w:rPr>
      </w:pPr>
      <w:r w:rsidRPr="00470D1E">
        <w:rPr>
          <w:rFonts w:eastAsia="標楷體" w:hAnsi="標楷體" w:hint="eastAsia"/>
          <w:b/>
          <w:sz w:val="28"/>
          <w:szCs w:val="26"/>
        </w:rPr>
        <w:t>系統使用費</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台灣柏恩氏使用集團母公司</w:t>
      </w:r>
      <w:r w:rsidRPr="00AD5E10">
        <w:rPr>
          <w:rFonts w:eastAsia="標楷體" w:hAnsi="標楷體"/>
          <w:bCs/>
          <w:sz w:val="26"/>
          <w:szCs w:val="26"/>
        </w:rPr>
        <w:t>SAP</w:t>
      </w:r>
      <w:r w:rsidRPr="00AD5E10">
        <w:rPr>
          <w:rFonts w:eastAsia="標楷體" w:hAnsi="標楷體"/>
          <w:bCs/>
          <w:sz w:val="26"/>
          <w:szCs w:val="26"/>
        </w:rPr>
        <w:t>電腦系統並支付費用</w:t>
      </w:r>
      <w:r w:rsidRPr="00AD5E10">
        <w:rPr>
          <w:rFonts w:eastAsia="標楷體" w:hAnsi="標楷體" w:hint="eastAsia"/>
          <w:bCs/>
          <w:sz w:val="26"/>
          <w:szCs w:val="26"/>
        </w:rPr>
        <w:t>。</w:t>
      </w:r>
    </w:p>
    <w:p w:rsidR="00312C13" w:rsidRDefault="00080661" w:rsidP="00425BCD">
      <w:pPr>
        <w:spacing w:beforeLines="50" w:before="120" w:afterLines="50" w:after="120" w:line="360" w:lineRule="auto"/>
        <w:ind w:leftChars="300" w:left="720" w:firstLineChars="200" w:firstLine="520"/>
        <w:jc w:val="both"/>
        <w:rPr>
          <w:rFonts w:eastAsia="標楷體" w:hAnsi="標楷體"/>
          <w:bCs/>
          <w:sz w:val="26"/>
          <w:szCs w:val="26"/>
        </w:rPr>
      </w:pPr>
      <w:r>
        <w:rPr>
          <w:rFonts w:eastAsia="標楷體" w:hAnsi="標楷體" w:hint="eastAsia"/>
          <w:bCs/>
          <w:sz w:val="26"/>
          <w:szCs w:val="26"/>
        </w:rPr>
        <w:t>因上述交易與台灣柏恩氏之銷貨</w:t>
      </w:r>
      <w:r w:rsidR="0014272A">
        <w:rPr>
          <w:rFonts w:eastAsia="標楷體" w:hAnsi="標楷體" w:hint="eastAsia"/>
          <w:bCs/>
          <w:sz w:val="26"/>
          <w:szCs w:val="26"/>
        </w:rPr>
        <w:t>息息相關，且與台灣柏恩氏整體營運具關聯性，故以</w:t>
      </w:r>
      <w:r>
        <w:rPr>
          <w:rFonts w:eastAsia="標楷體" w:hAnsi="標楷體" w:hint="eastAsia"/>
          <w:bCs/>
          <w:sz w:val="26"/>
          <w:szCs w:val="26"/>
        </w:rPr>
        <w:t>台灣柏恩氏銷貨</w:t>
      </w:r>
      <w:r w:rsidR="0014272A">
        <w:rPr>
          <w:rFonts w:eastAsia="標楷體" w:hAnsi="標楷體" w:hint="eastAsia"/>
          <w:bCs/>
          <w:sz w:val="26"/>
          <w:szCs w:val="26"/>
        </w:rPr>
        <w:t>所賺利潤進行分析。台灣柏恩氏</w:t>
      </w:r>
      <w:r w:rsidR="0014272A">
        <w:rPr>
          <w:rFonts w:eastAsia="標楷體" w:hAnsi="標楷體" w:hint="eastAsia"/>
          <w:bCs/>
          <w:sz w:val="26"/>
          <w:szCs w:val="26"/>
        </w:rPr>
        <w:lastRenderedPageBreak/>
        <w:t>若能賺得與可比較對象相當之利潤，方可推論該交易未有不合常規之安排。</w:t>
      </w:r>
    </w:p>
    <w:p w:rsidR="00312C13" w:rsidRDefault="0014272A"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可比較利潤法為評估該受控交易之最適常規交易方法，以台灣柏恩氏為受測個體。</w:t>
      </w:r>
    </w:p>
    <w:p w:rsidR="00312C13" w:rsidRDefault="0014272A" w:rsidP="00425BCD">
      <w:pPr>
        <w:spacing w:beforeLines="50" w:before="120" w:afterLines="50" w:after="120" w:line="360" w:lineRule="auto"/>
        <w:ind w:leftChars="300" w:left="720" w:firstLineChars="200" w:firstLine="520"/>
        <w:jc w:val="both"/>
        <w:rPr>
          <w:rFonts w:eastAsia="標楷體" w:hAnsi="標楷體"/>
          <w:bCs/>
          <w:sz w:val="26"/>
          <w:szCs w:val="26"/>
        </w:rPr>
      </w:pPr>
      <w:r w:rsidRPr="0009603A">
        <w:rPr>
          <w:rFonts w:eastAsia="標楷體" w:hAnsi="標楷體"/>
          <w:bCs/>
          <w:sz w:val="26"/>
          <w:szCs w:val="26"/>
        </w:rPr>
        <w:t>經分析，台灣柏恩氏</w:t>
      </w:r>
      <w:r w:rsidR="00BF448E">
        <w:rPr>
          <w:rFonts w:eastAsia="標楷體" w:hAnsi="標楷體" w:hint="eastAsia"/>
          <w:bCs/>
          <w:sz w:val="26"/>
          <w:szCs w:val="26"/>
        </w:rPr>
        <w:t>10</w:t>
      </w:r>
      <w:r w:rsidR="00F9539C">
        <w:rPr>
          <w:rFonts w:eastAsia="標楷體" w:hAnsi="標楷體" w:hint="eastAsia"/>
          <w:bCs/>
          <w:sz w:val="26"/>
          <w:szCs w:val="26"/>
        </w:rPr>
        <w:t>3</w:t>
      </w:r>
      <w:r w:rsidR="00BF448E">
        <w:rPr>
          <w:rFonts w:eastAsia="標楷體" w:hAnsi="標楷體" w:hint="eastAsia"/>
          <w:bCs/>
          <w:sz w:val="26"/>
          <w:szCs w:val="26"/>
        </w:rPr>
        <w:t>～</w:t>
      </w:r>
      <w:r w:rsidR="00BF448E">
        <w:rPr>
          <w:rFonts w:eastAsia="標楷體" w:hAnsi="標楷體" w:hint="eastAsia"/>
          <w:bCs/>
          <w:sz w:val="26"/>
          <w:szCs w:val="26"/>
        </w:rPr>
        <w:t>10</w:t>
      </w:r>
      <w:r w:rsidR="00F9539C">
        <w:rPr>
          <w:rFonts w:eastAsia="標楷體" w:hAnsi="標楷體" w:hint="eastAsia"/>
          <w:bCs/>
          <w:sz w:val="26"/>
          <w:szCs w:val="26"/>
        </w:rPr>
        <w:t>5</w:t>
      </w:r>
      <w:r w:rsidRPr="0009603A">
        <w:rPr>
          <w:rFonts w:eastAsia="標楷體" w:hAnsi="標楷體"/>
          <w:bCs/>
          <w:sz w:val="26"/>
          <w:szCs w:val="26"/>
        </w:rPr>
        <w:t>年度</w:t>
      </w:r>
      <w:r w:rsidRPr="0009603A">
        <w:rPr>
          <w:rFonts w:eastAsia="標楷體" w:hAnsi="標楷體" w:hint="eastAsia"/>
          <w:bCs/>
          <w:sz w:val="26"/>
          <w:szCs w:val="26"/>
        </w:rPr>
        <w:t>平均</w:t>
      </w:r>
      <w:r w:rsidRPr="0009603A">
        <w:rPr>
          <w:rFonts w:eastAsia="標楷體" w:hAnsi="標楷體"/>
          <w:bCs/>
          <w:sz w:val="26"/>
          <w:szCs w:val="26"/>
        </w:rPr>
        <w:t>賺得</w:t>
      </w:r>
      <w:r w:rsidRPr="0009603A">
        <w:rPr>
          <w:rFonts w:eastAsia="標楷體" w:hAnsi="標楷體" w:hint="eastAsia"/>
          <w:bCs/>
          <w:sz w:val="26"/>
          <w:szCs w:val="26"/>
        </w:rPr>
        <w:t>營業淨利</w:t>
      </w:r>
      <w:r w:rsidRPr="006E0A11">
        <w:rPr>
          <w:rFonts w:eastAsia="標楷體" w:hAnsi="標楷體"/>
          <w:bCs/>
          <w:sz w:val="26"/>
          <w:szCs w:val="26"/>
        </w:rPr>
        <w:t>率</w:t>
      </w:r>
      <w:r w:rsidR="00E901EB">
        <w:rPr>
          <w:rFonts w:eastAsia="標楷體" w:hAnsi="標楷體"/>
          <w:sz w:val="26"/>
          <w:szCs w:val="26"/>
        </w:rPr>
        <w:t>12.21%</w:t>
      </w:r>
      <w:r w:rsidRPr="0009603A">
        <w:rPr>
          <w:rFonts w:eastAsia="標楷體" w:hAnsi="標楷體"/>
          <w:bCs/>
          <w:sz w:val="26"/>
          <w:szCs w:val="26"/>
        </w:rPr>
        <w:t>，</w:t>
      </w:r>
      <w:r w:rsidR="00894888">
        <w:rPr>
          <w:rFonts w:eastAsia="標楷體" w:hAnsi="標楷體" w:hint="eastAsia"/>
          <w:bCs/>
          <w:sz w:val="26"/>
          <w:szCs w:val="26"/>
        </w:rPr>
        <w:t>高</w:t>
      </w:r>
      <w:r w:rsidRPr="0009603A">
        <w:rPr>
          <w:rFonts w:eastAsia="標楷體" w:hAnsi="標楷體"/>
          <w:bCs/>
          <w:sz w:val="26"/>
          <w:szCs w:val="26"/>
        </w:rPr>
        <w:t>於</w:t>
      </w:r>
      <w:r w:rsidR="00FF650D">
        <w:rPr>
          <w:rFonts w:eastAsia="標楷體" w:hAnsi="標楷體" w:hint="eastAsia"/>
          <w:bCs/>
          <w:sz w:val="26"/>
          <w:szCs w:val="26"/>
        </w:rPr>
        <w:t>ONESOURCE</w:t>
      </w:r>
      <w:r w:rsidRPr="00AD5E10">
        <w:rPr>
          <w:rFonts w:eastAsia="標楷體" w:hAnsi="標楷體" w:hint="eastAsia"/>
          <w:bCs/>
          <w:sz w:val="26"/>
          <w:szCs w:val="26"/>
        </w:rPr>
        <w:t>資料庫所選</w:t>
      </w:r>
      <w:r w:rsidRPr="00AD5E10">
        <w:rPr>
          <w:rFonts w:eastAsia="標楷體" w:hAnsi="標楷體"/>
          <w:bCs/>
          <w:sz w:val="26"/>
          <w:szCs w:val="26"/>
        </w:rPr>
        <w:t>可比較對象經資本性調整後之常規交易範圍</w:t>
      </w:r>
      <w:r w:rsidR="006F2CF1">
        <w:rPr>
          <w:rFonts w:eastAsia="標楷體" w:hAnsi="標楷體" w:hint="eastAsia"/>
          <w:bCs/>
          <w:sz w:val="26"/>
          <w:szCs w:val="26"/>
        </w:rPr>
        <w:t>0.97%</w:t>
      </w:r>
      <w:r w:rsidR="006F2CF1">
        <w:rPr>
          <w:rFonts w:eastAsia="標楷體" w:hAnsi="標楷體" w:hint="eastAsia"/>
          <w:bCs/>
          <w:sz w:val="26"/>
          <w:szCs w:val="26"/>
        </w:rPr>
        <w:t>～</w:t>
      </w:r>
      <w:r w:rsidR="006F2CF1">
        <w:rPr>
          <w:rFonts w:eastAsia="標楷體" w:hAnsi="標楷體" w:hint="eastAsia"/>
          <w:bCs/>
          <w:sz w:val="26"/>
          <w:szCs w:val="26"/>
        </w:rPr>
        <w:t>9.20%</w:t>
      </w:r>
      <w:r w:rsidR="00894888">
        <w:rPr>
          <w:rFonts w:eastAsia="標楷體" w:hAnsi="標楷體" w:hint="eastAsia"/>
          <w:bCs/>
          <w:sz w:val="26"/>
          <w:szCs w:val="26"/>
        </w:rPr>
        <w:t>上分位數</w:t>
      </w:r>
      <w:r w:rsidRPr="00AD5E10">
        <w:rPr>
          <w:rFonts w:eastAsia="標楷體" w:hAnsi="標楷體"/>
          <w:bCs/>
          <w:sz w:val="26"/>
          <w:szCs w:val="26"/>
        </w:rPr>
        <w:t>，</w:t>
      </w:r>
      <w:r w:rsidR="00894888" w:rsidRPr="00403A9B">
        <w:rPr>
          <w:rFonts w:eastAsia="標楷體" w:hAnsi="標楷體"/>
          <w:sz w:val="26"/>
          <w:szCs w:val="26"/>
        </w:rPr>
        <w:t>推論台灣柏恩氏</w:t>
      </w:r>
      <w:r w:rsidR="00F9539C">
        <w:rPr>
          <w:rFonts w:eastAsia="標楷體" w:hint="eastAsia"/>
          <w:sz w:val="26"/>
          <w:szCs w:val="26"/>
        </w:rPr>
        <w:t>105</w:t>
      </w:r>
      <w:r w:rsidR="00894888" w:rsidRPr="00403A9B">
        <w:rPr>
          <w:rFonts w:eastAsia="標楷體" w:hAnsi="標楷體"/>
          <w:sz w:val="26"/>
          <w:szCs w:val="26"/>
        </w:rPr>
        <w:t>年度該受控交易無須為稅務上之調整</w:t>
      </w:r>
      <w:r w:rsidRPr="00AD5E10">
        <w:rPr>
          <w:rFonts w:eastAsia="標楷體" w:hAnsi="標楷體"/>
          <w:bCs/>
          <w:sz w:val="26"/>
          <w:szCs w:val="26"/>
        </w:rPr>
        <w:t>。</w:t>
      </w:r>
    </w:p>
    <w:p w:rsidR="00312C13" w:rsidRDefault="0026003C" w:rsidP="00425BCD">
      <w:pPr>
        <w:pStyle w:val="2"/>
        <w:widowControl/>
        <w:numPr>
          <w:ilvl w:val="0"/>
          <w:numId w:val="62"/>
        </w:numPr>
        <w:tabs>
          <w:tab w:val="left" w:pos="567"/>
        </w:tabs>
        <w:spacing w:beforeLines="50" w:before="120" w:afterLines="50" w:after="120" w:line="360" w:lineRule="auto"/>
        <w:ind w:left="482" w:hanging="482"/>
        <w:rPr>
          <w:rFonts w:ascii="Times New Roman" w:eastAsia="標楷體" w:hAnsi="標楷體"/>
          <w:sz w:val="36"/>
          <w:szCs w:val="40"/>
        </w:rPr>
      </w:pPr>
      <w:r w:rsidRPr="00A85EA5">
        <w:rPr>
          <w:rFonts w:ascii="Times New Roman" w:eastAsia="標楷體" w:hAnsi="標楷體" w:hint="eastAsia"/>
          <w:sz w:val="36"/>
          <w:szCs w:val="40"/>
        </w:rPr>
        <w:t>服務活動</w:t>
      </w:r>
    </w:p>
    <w:p w:rsidR="00312C13" w:rsidRDefault="00095034" w:rsidP="00425BCD">
      <w:pPr>
        <w:pStyle w:val="3"/>
        <w:numPr>
          <w:ilvl w:val="0"/>
          <w:numId w:val="81"/>
        </w:numPr>
        <w:spacing w:beforeLines="50" w:before="120" w:afterLines="50" w:after="120" w:line="360" w:lineRule="auto"/>
        <w:ind w:leftChars="100" w:left="720"/>
        <w:jc w:val="both"/>
        <w:rPr>
          <w:rFonts w:eastAsia="標楷體"/>
          <w:sz w:val="32"/>
        </w:rPr>
      </w:pPr>
      <w:r>
        <w:rPr>
          <w:rFonts w:ascii="Times New Roman" w:eastAsia="標楷體" w:hint="eastAsia"/>
          <w:sz w:val="32"/>
        </w:rPr>
        <w:t xml:space="preserve"> </w:t>
      </w:r>
      <w:r w:rsidR="00F6076C" w:rsidRPr="00F6076C">
        <w:rPr>
          <w:rFonts w:ascii="Times New Roman" w:eastAsia="標楷體" w:hint="eastAsia"/>
          <w:sz w:val="32"/>
        </w:rPr>
        <w:t>服務之提供</w:t>
      </w:r>
      <w:r w:rsidR="00F6076C" w:rsidRPr="00F6076C">
        <w:rPr>
          <w:rFonts w:ascii="Times New Roman" w:eastAsia="標楷體"/>
          <w:sz w:val="32"/>
        </w:rPr>
        <w:t xml:space="preserve"> </w:t>
      </w:r>
    </w:p>
    <w:p w:rsidR="00312C13" w:rsidRDefault="00F6076C" w:rsidP="00425BCD">
      <w:pPr>
        <w:numPr>
          <w:ilvl w:val="3"/>
          <w:numId w:val="7"/>
        </w:numPr>
        <w:tabs>
          <w:tab w:val="left" w:pos="1134"/>
        </w:tabs>
        <w:spacing w:beforeLines="50" w:before="120" w:afterLines="50" w:after="120" w:line="360" w:lineRule="auto"/>
        <w:ind w:leftChars="250" w:left="600" w:firstLine="0"/>
        <w:jc w:val="both"/>
        <w:rPr>
          <w:rFonts w:eastAsia="標楷體" w:hAnsi="標楷體"/>
          <w:b/>
          <w:sz w:val="28"/>
          <w:szCs w:val="26"/>
        </w:rPr>
      </w:pPr>
      <w:r w:rsidRPr="00F6076C">
        <w:rPr>
          <w:rFonts w:eastAsia="標楷體" w:hAnsi="標楷體"/>
          <w:b/>
          <w:sz w:val="28"/>
          <w:szCs w:val="26"/>
        </w:rPr>
        <w:t xml:space="preserve"> </w:t>
      </w:r>
      <w:r w:rsidRPr="00F6076C">
        <w:rPr>
          <w:rFonts w:eastAsia="標楷體" w:hAnsi="標楷體" w:hint="eastAsia"/>
          <w:b/>
          <w:sz w:val="28"/>
          <w:szCs w:val="26"/>
        </w:rPr>
        <w:t>服務收益</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台灣柏恩氏依集團政策提供關係企業專業性服務（如研發）與非專業性服務（如採購、倉儲、帳務處理、客戶服務）並收取服務費</w:t>
      </w:r>
      <w:r w:rsidRPr="00AD5E10">
        <w:rPr>
          <w:rFonts w:eastAsia="標楷體" w:hAnsi="標楷體" w:hint="eastAsia"/>
          <w:bCs/>
          <w:sz w:val="26"/>
          <w:szCs w:val="26"/>
        </w:rPr>
        <w:t>。</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AD5E10">
        <w:rPr>
          <w:rFonts w:eastAsia="標楷體" w:hAnsi="標楷體"/>
          <w:bCs/>
          <w:sz w:val="26"/>
          <w:szCs w:val="26"/>
        </w:rPr>
        <w:t>可比較利潤法為評估該受控交易之最適常規交易方法，以台灣柏恩氏為受測個體。</w:t>
      </w:r>
    </w:p>
    <w:p w:rsidR="00312C13" w:rsidRDefault="0026003C" w:rsidP="00425BCD">
      <w:pPr>
        <w:spacing w:beforeLines="50" w:before="120" w:afterLines="50" w:after="120" w:line="360" w:lineRule="auto"/>
        <w:ind w:leftChars="300" w:left="720" w:firstLineChars="200" w:firstLine="520"/>
        <w:jc w:val="both"/>
        <w:rPr>
          <w:rFonts w:eastAsia="標楷體" w:hAnsi="標楷體"/>
          <w:bCs/>
          <w:sz w:val="26"/>
          <w:szCs w:val="26"/>
        </w:rPr>
      </w:pPr>
      <w:r w:rsidRPr="0009603A">
        <w:rPr>
          <w:rFonts w:eastAsia="標楷體" w:hAnsi="標楷體"/>
          <w:bCs/>
          <w:sz w:val="26"/>
          <w:szCs w:val="26"/>
        </w:rPr>
        <w:t>經分析，台灣</w:t>
      </w:r>
      <w:r w:rsidRPr="00A7222F">
        <w:rPr>
          <w:rFonts w:eastAsia="標楷體" w:hAnsi="標楷體"/>
          <w:bCs/>
          <w:sz w:val="26"/>
          <w:szCs w:val="26"/>
        </w:rPr>
        <w:t>柏恩氏</w:t>
      </w:r>
      <w:r w:rsidR="00BF448E" w:rsidRPr="00A7222F">
        <w:rPr>
          <w:rFonts w:eastAsia="標楷體" w:hAnsi="標楷體"/>
          <w:bCs/>
          <w:sz w:val="26"/>
          <w:szCs w:val="26"/>
        </w:rPr>
        <w:t>10</w:t>
      </w:r>
      <w:r w:rsidR="00F9539C">
        <w:rPr>
          <w:rFonts w:eastAsia="標楷體" w:hAnsi="標楷體" w:hint="eastAsia"/>
          <w:bCs/>
          <w:sz w:val="26"/>
          <w:szCs w:val="26"/>
        </w:rPr>
        <w:t>3</w:t>
      </w:r>
      <w:r w:rsidR="00BF448E" w:rsidRPr="00A7222F">
        <w:rPr>
          <w:rFonts w:eastAsia="標楷體" w:hAnsi="標楷體"/>
          <w:bCs/>
          <w:sz w:val="26"/>
          <w:szCs w:val="26"/>
        </w:rPr>
        <w:t>～</w:t>
      </w:r>
      <w:r w:rsidR="00BF448E" w:rsidRPr="00A7222F">
        <w:rPr>
          <w:rFonts w:eastAsia="標楷體" w:hAnsi="標楷體"/>
          <w:bCs/>
          <w:sz w:val="26"/>
          <w:szCs w:val="26"/>
        </w:rPr>
        <w:t>10</w:t>
      </w:r>
      <w:r w:rsidR="00F9539C">
        <w:rPr>
          <w:rFonts w:eastAsia="標楷體" w:hAnsi="標楷體" w:hint="eastAsia"/>
          <w:bCs/>
          <w:sz w:val="26"/>
          <w:szCs w:val="26"/>
        </w:rPr>
        <w:t>5</w:t>
      </w:r>
      <w:r w:rsidRPr="00A7222F">
        <w:rPr>
          <w:rFonts w:eastAsia="標楷體" w:hAnsi="標楷體"/>
          <w:bCs/>
          <w:sz w:val="26"/>
          <w:szCs w:val="26"/>
        </w:rPr>
        <w:t>年度</w:t>
      </w:r>
      <w:r w:rsidRPr="00A7222F">
        <w:rPr>
          <w:rFonts w:eastAsia="標楷體" w:hAnsi="標楷體" w:hint="eastAsia"/>
          <w:bCs/>
          <w:sz w:val="26"/>
          <w:szCs w:val="26"/>
        </w:rPr>
        <w:t>提供</w:t>
      </w:r>
      <w:r w:rsidRPr="00A7222F">
        <w:rPr>
          <w:rFonts w:eastAsia="標楷體" w:hAnsi="標楷體"/>
          <w:bCs/>
          <w:sz w:val="26"/>
          <w:szCs w:val="26"/>
        </w:rPr>
        <w:t>服務平均賺得</w:t>
      </w:r>
      <w:r w:rsidR="00EC128E" w:rsidRPr="00A7222F">
        <w:rPr>
          <w:rFonts w:eastAsia="標楷體" w:hAnsi="標楷體" w:hint="eastAsia"/>
          <w:bCs/>
          <w:sz w:val="26"/>
          <w:szCs w:val="26"/>
        </w:rPr>
        <w:t>成本及營業費用淨利</w:t>
      </w:r>
      <w:r w:rsidR="008E271A" w:rsidRPr="00A7222F">
        <w:rPr>
          <w:rFonts w:eastAsia="標楷體" w:hAnsi="標楷體" w:hint="eastAsia"/>
          <w:bCs/>
          <w:sz w:val="26"/>
          <w:szCs w:val="26"/>
        </w:rPr>
        <w:t>率</w:t>
      </w:r>
      <w:r w:rsidR="00E901EB">
        <w:rPr>
          <w:rFonts w:eastAsia="標楷體" w:hAnsi="標楷體"/>
          <w:bCs/>
          <w:sz w:val="26"/>
          <w:szCs w:val="26"/>
        </w:rPr>
        <w:t>6.17%</w:t>
      </w:r>
      <w:r w:rsidRPr="0009603A">
        <w:rPr>
          <w:rFonts w:eastAsia="標楷體" w:hAnsi="標楷體"/>
          <w:bCs/>
          <w:sz w:val="26"/>
          <w:szCs w:val="26"/>
        </w:rPr>
        <w:t>，落於</w:t>
      </w:r>
      <w:r w:rsidR="00FF650D">
        <w:rPr>
          <w:rFonts w:eastAsia="標楷體" w:hAnsi="標楷體" w:hint="eastAsia"/>
          <w:bCs/>
          <w:sz w:val="26"/>
          <w:szCs w:val="26"/>
        </w:rPr>
        <w:t>ONESOURCE</w:t>
      </w:r>
      <w:r w:rsidR="0014272A" w:rsidRPr="0009603A">
        <w:rPr>
          <w:rFonts w:eastAsia="標楷體" w:hAnsi="標楷體" w:hint="eastAsia"/>
          <w:bCs/>
          <w:sz w:val="26"/>
          <w:szCs w:val="26"/>
        </w:rPr>
        <w:t>資料庫所選</w:t>
      </w:r>
      <w:r w:rsidR="0014272A" w:rsidRPr="0009603A">
        <w:rPr>
          <w:rFonts w:eastAsia="標楷體" w:hAnsi="標楷體"/>
          <w:bCs/>
          <w:sz w:val="26"/>
          <w:szCs w:val="26"/>
        </w:rPr>
        <w:t>可比較對象</w:t>
      </w:r>
      <w:r w:rsidR="00B16C04" w:rsidRPr="006E0A11">
        <w:rPr>
          <w:rFonts w:eastAsia="標楷體" w:hAnsi="標楷體"/>
          <w:sz w:val="26"/>
          <w:szCs w:val="26"/>
        </w:rPr>
        <w:t>經資本性調整後</w:t>
      </w:r>
      <w:r w:rsidRPr="0009603A">
        <w:rPr>
          <w:rFonts w:eastAsia="標楷體" w:hAnsi="標楷體"/>
          <w:bCs/>
          <w:sz w:val="26"/>
          <w:szCs w:val="26"/>
        </w:rPr>
        <w:t>之常規交易範</w:t>
      </w:r>
      <w:r w:rsidRPr="007953EE">
        <w:rPr>
          <w:rFonts w:eastAsia="標楷體" w:hAnsi="標楷體"/>
          <w:bCs/>
          <w:sz w:val="26"/>
          <w:szCs w:val="26"/>
        </w:rPr>
        <w:t>圍</w:t>
      </w:r>
      <w:r w:rsidR="006F2CF1">
        <w:rPr>
          <w:rFonts w:eastAsia="標楷體" w:hint="eastAsia"/>
          <w:sz w:val="26"/>
          <w:szCs w:val="26"/>
        </w:rPr>
        <w:t>2.19%</w:t>
      </w:r>
      <w:r w:rsidR="006F2CF1">
        <w:rPr>
          <w:rFonts w:eastAsia="標楷體" w:hint="eastAsia"/>
          <w:sz w:val="26"/>
          <w:szCs w:val="26"/>
        </w:rPr>
        <w:t>～</w:t>
      </w:r>
      <w:r w:rsidR="006F2CF1">
        <w:rPr>
          <w:rFonts w:eastAsia="標楷體" w:hint="eastAsia"/>
          <w:sz w:val="26"/>
          <w:szCs w:val="26"/>
        </w:rPr>
        <w:t>9.18%</w:t>
      </w:r>
      <w:r w:rsidRPr="007953EE">
        <w:rPr>
          <w:rFonts w:eastAsia="標楷體" w:hAnsi="標楷體"/>
          <w:bCs/>
          <w:sz w:val="26"/>
          <w:szCs w:val="26"/>
        </w:rPr>
        <w:t>內，推論台</w:t>
      </w:r>
      <w:r w:rsidRPr="00D14B1F">
        <w:rPr>
          <w:rFonts w:eastAsia="標楷體" w:hAnsi="標楷體"/>
          <w:bCs/>
          <w:sz w:val="26"/>
          <w:szCs w:val="26"/>
        </w:rPr>
        <w:t>灣柏恩氏</w:t>
      </w:r>
      <w:r w:rsidR="00BF448E">
        <w:rPr>
          <w:rFonts w:eastAsia="標楷體" w:hAnsi="標楷體" w:hint="eastAsia"/>
          <w:bCs/>
          <w:sz w:val="26"/>
          <w:szCs w:val="26"/>
        </w:rPr>
        <w:t>10</w:t>
      </w:r>
      <w:r w:rsidR="00F9539C">
        <w:rPr>
          <w:rFonts w:eastAsia="標楷體" w:hAnsi="標楷體" w:hint="eastAsia"/>
          <w:bCs/>
          <w:sz w:val="26"/>
          <w:szCs w:val="26"/>
        </w:rPr>
        <w:t>5</w:t>
      </w:r>
      <w:r w:rsidRPr="00D14B1F">
        <w:rPr>
          <w:rFonts w:eastAsia="標楷體" w:hAnsi="標楷體"/>
          <w:bCs/>
          <w:sz w:val="26"/>
          <w:szCs w:val="26"/>
        </w:rPr>
        <w:t>年度該受</w:t>
      </w:r>
      <w:r w:rsidRPr="00AD5E10">
        <w:rPr>
          <w:rFonts w:eastAsia="標楷體" w:hAnsi="標楷體"/>
          <w:bCs/>
          <w:sz w:val="26"/>
          <w:szCs w:val="26"/>
        </w:rPr>
        <w:t>控交易之移轉訂價符合常規。</w:t>
      </w:r>
    </w:p>
    <w:p w:rsidR="00312C13" w:rsidRDefault="0026003C" w:rsidP="00425BCD">
      <w:pPr>
        <w:pStyle w:val="2"/>
        <w:widowControl/>
        <w:numPr>
          <w:ilvl w:val="0"/>
          <w:numId w:val="62"/>
        </w:numPr>
        <w:tabs>
          <w:tab w:val="left" w:pos="567"/>
        </w:tabs>
        <w:spacing w:beforeLines="50" w:before="120" w:afterLines="50" w:after="120" w:line="360" w:lineRule="auto"/>
        <w:ind w:left="482" w:hanging="482"/>
        <w:rPr>
          <w:rFonts w:ascii="Times New Roman" w:eastAsia="標楷體" w:hAnsi="標楷體"/>
          <w:sz w:val="36"/>
          <w:szCs w:val="40"/>
        </w:rPr>
      </w:pPr>
      <w:r w:rsidRPr="00F60548">
        <w:rPr>
          <w:rFonts w:ascii="Times New Roman" w:eastAsia="標楷體" w:hAnsi="標楷體" w:hint="eastAsia"/>
          <w:sz w:val="36"/>
          <w:szCs w:val="40"/>
        </w:rPr>
        <w:lastRenderedPageBreak/>
        <w:t>資金活動</w:t>
      </w:r>
    </w:p>
    <w:p w:rsidR="00312C13" w:rsidRDefault="00F6076C" w:rsidP="00425BCD">
      <w:pPr>
        <w:pStyle w:val="3"/>
        <w:numPr>
          <w:ilvl w:val="0"/>
          <w:numId w:val="82"/>
        </w:numPr>
        <w:spacing w:beforeLines="50" w:before="120" w:afterLines="50" w:after="120" w:line="360" w:lineRule="auto"/>
        <w:ind w:leftChars="100" w:left="720"/>
        <w:jc w:val="both"/>
        <w:rPr>
          <w:rFonts w:eastAsia="標楷體"/>
          <w:b w:val="0"/>
          <w:sz w:val="32"/>
        </w:rPr>
      </w:pPr>
      <w:r w:rsidRPr="00F6076C">
        <w:rPr>
          <w:rFonts w:ascii="Times New Roman" w:eastAsia="標楷體" w:hint="eastAsia"/>
          <w:sz w:val="32"/>
        </w:rPr>
        <w:t>資金之使用</w:t>
      </w:r>
    </w:p>
    <w:p w:rsidR="00312C13" w:rsidRDefault="0091251A" w:rsidP="00425BCD">
      <w:pPr>
        <w:numPr>
          <w:ilvl w:val="3"/>
          <w:numId w:val="77"/>
        </w:numPr>
        <w:spacing w:beforeLines="50" w:before="120" w:afterLines="50" w:after="120" w:line="360" w:lineRule="auto"/>
        <w:jc w:val="both"/>
        <w:rPr>
          <w:rFonts w:eastAsia="標楷體"/>
          <w:b/>
          <w:sz w:val="28"/>
          <w:szCs w:val="26"/>
        </w:rPr>
      </w:pPr>
      <w:r>
        <w:rPr>
          <w:rFonts w:eastAsia="標楷體" w:hint="eastAsia"/>
          <w:b/>
          <w:sz w:val="28"/>
          <w:szCs w:val="26"/>
        </w:rPr>
        <w:t>貸款</w:t>
      </w:r>
    </w:p>
    <w:p w:rsidR="00312C13" w:rsidRDefault="0026003C" w:rsidP="00425BCD">
      <w:pPr>
        <w:spacing w:beforeLines="50" w:before="120" w:afterLines="50" w:after="120" w:line="360" w:lineRule="auto"/>
        <w:ind w:leftChars="400" w:left="960" w:firstLineChars="200" w:firstLine="520"/>
        <w:jc w:val="both"/>
        <w:rPr>
          <w:rFonts w:eastAsia="標楷體"/>
          <w:sz w:val="26"/>
          <w:szCs w:val="26"/>
        </w:rPr>
      </w:pPr>
      <w:r w:rsidRPr="00403A9B">
        <w:rPr>
          <w:rFonts w:eastAsia="標楷體" w:hAnsi="標楷體"/>
          <w:sz w:val="26"/>
          <w:szCs w:val="26"/>
        </w:rPr>
        <w:t>台灣柏恩氏貸出資金</w:t>
      </w:r>
      <w:r w:rsidR="005D4A81">
        <w:rPr>
          <w:rFonts w:eastAsia="標楷體" w:hAnsi="標楷體" w:hint="eastAsia"/>
          <w:sz w:val="26"/>
          <w:szCs w:val="26"/>
        </w:rPr>
        <w:t>予盧森堡柏恩氏</w:t>
      </w:r>
      <w:r w:rsidRPr="00403A9B">
        <w:rPr>
          <w:rFonts w:eastAsia="標楷體" w:hAnsi="標楷體"/>
          <w:sz w:val="26"/>
          <w:szCs w:val="26"/>
        </w:rPr>
        <w:t>，可比較未受控價格法為評估該受控交易之最適常規交易方法。</w:t>
      </w:r>
    </w:p>
    <w:p w:rsidR="00312C13" w:rsidRDefault="005D4A81" w:rsidP="00425BCD">
      <w:pPr>
        <w:spacing w:beforeLines="50" w:before="120" w:afterLines="50" w:after="120" w:line="360" w:lineRule="auto"/>
        <w:ind w:leftChars="400" w:left="960" w:firstLineChars="200" w:firstLine="520"/>
        <w:jc w:val="both"/>
        <w:rPr>
          <w:rFonts w:eastAsia="標楷體" w:hAnsi="標楷體"/>
          <w:sz w:val="26"/>
          <w:szCs w:val="26"/>
        </w:rPr>
      </w:pPr>
      <w:r w:rsidRPr="005658E1">
        <w:rPr>
          <w:rFonts w:eastAsia="標楷體" w:hAnsi="標楷體"/>
          <w:sz w:val="26"/>
          <w:szCs w:val="26"/>
        </w:rPr>
        <w:t>經分析，台灣柏恩氏收取之</w:t>
      </w:r>
      <w:r w:rsidRPr="005658E1">
        <w:rPr>
          <w:rFonts w:eastAsia="標楷體" w:hAnsi="標楷體" w:hint="eastAsia"/>
          <w:sz w:val="26"/>
          <w:szCs w:val="26"/>
        </w:rPr>
        <w:t>利</w:t>
      </w:r>
      <w:r w:rsidR="0026003C" w:rsidRPr="005658E1">
        <w:rPr>
          <w:rFonts w:eastAsia="標楷體" w:hAnsi="標楷體"/>
          <w:sz w:val="26"/>
          <w:szCs w:val="26"/>
        </w:rPr>
        <w:t>息</w:t>
      </w:r>
      <w:r w:rsidRPr="005658E1">
        <w:rPr>
          <w:rFonts w:eastAsia="標楷體" w:hAnsi="標楷體" w:hint="eastAsia"/>
          <w:sz w:val="26"/>
          <w:szCs w:val="26"/>
        </w:rPr>
        <w:t>，</w:t>
      </w:r>
      <w:r w:rsidR="0026003C" w:rsidRPr="005658E1">
        <w:rPr>
          <w:rFonts w:eastAsia="標楷體" w:hAnsi="標楷體"/>
          <w:sz w:val="26"/>
          <w:szCs w:val="26"/>
        </w:rPr>
        <w:t>年利率</w:t>
      </w:r>
      <w:r w:rsidR="00F60F9D" w:rsidRPr="005658E1">
        <w:rPr>
          <w:rFonts w:eastAsia="標楷體" w:hint="eastAsia"/>
          <w:sz w:val="26"/>
          <w:szCs w:val="26"/>
        </w:rPr>
        <w:t>4</w:t>
      </w:r>
      <w:r w:rsidR="004D36AE">
        <w:rPr>
          <w:rFonts w:eastAsia="標楷體" w:hint="eastAsia"/>
          <w:sz w:val="26"/>
          <w:szCs w:val="26"/>
        </w:rPr>
        <w:t>.00</w:t>
      </w:r>
      <w:r w:rsidR="0026003C" w:rsidRPr="005658E1">
        <w:rPr>
          <w:rFonts w:eastAsia="標楷體"/>
          <w:sz w:val="26"/>
          <w:szCs w:val="26"/>
        </w:rPr>
        <w:t>%</w:t>
      </w:r>
      <w:r w:rsidR="0026003C" w:rsidRPr="005658E1">
        <w:rPr>
          <w:rFonts w:eastAsia="標楷體" w:hAnsi="標楷體"/>
          <w:sz w:val="26"/>
          <w:szCs w:val="26"/>
        </w:rPr>
        <w:t>，</w:t>
      </w:r>
      <w:r w:rsidR="004015CE" w:rsidRPr="005658E1">
        <w:rPr>
          <w:rFonts w:eastAsia="標楷體" w:hAnsi="標楷體" w:hint="eastAsia"/>
          <w:sz w:val="26"/>
          <w:szCs w:val="26"/>
        </w:rPr>
        <w:t>高</w:t>
      </w:r>
      <w:r w:rsidR="0026003C" w:rsidRPr="005658E1">
        <w:rPr>
          <w:rFonts w:eastAsia="標楷體" w:hAnsi="標楷體"/>
          <w:sz w:val="26"/>
          <w:szCs w:val="26"/>
        </w:rPr>
        <w:t>於</w:t>
      </w:r>
      <w:r w:rsidR="0026003C" w:rsidRPr="005658E1">
        <w:rPr>
          <w:rFonts w:eastAsia="標楷體" w:hAnsi="標楷體" w:hint="eastAsia"/>
          <w:sz w:val="26"/>
          <w:szCs w:val="26"/>
        </w:rPr>
        <w:t>經</w:t>
      </w:r>
      <w:r w:rsidR="00095034" w:rsidRPr="005658E1">
        <w:rPr>
          <w:rFonts w:eastAsia="標楷體" w:hAnsi="標楷體" w:hint="eastAsia"/>
          <w:sz w:val="26"/>
          <w:szCs w:val="26"/>
        </w:rPr>
        <w:t>調整</w:t>
      </w:r>
      <w:r w:rsidR="0026003C" w:rsidRPr="005658E1">
        <w:rPr>
          <w:rFonts w:eastAsia="標楷體" w:hAnsi="標楷體"/>
          <w:sz w:val="26"/>
          <w:szCs w:val="26"/>
        </w:rPr>
        <w:t>後</w:t>
      </w:r>
      <w:r w:rsidR="0026003C" w:rsidRPr="005658E1">
        <w:rPr>
          <w:rFonts w:eastAsia="標楷體" w:hAnsi="標楷體" w:hint="eastAsia"/>
          <w:sz w:val="26"/>
          <w:szCs w:val="26"/>
        </w:rPr>
        <w:t>之常規交易範圍</w:t>
      </w:r>
      <w:r w:rsidR="00BC1721">
        <w:rPr>
          <w:rFonts w:eastAsia="標楷體" w:hint="eastAsia"/>
          <w:sz w:val="26"/>
          <w:szCs w:val="26"/>
        </w:rPr>
        <w:t>1.80 %</w:t>
      </w:r>
      <w:r w:rsidR="00BC1721">
        <w:rPr>
          <w:rFonts w:eastAsia="標楷體" w:hint="eastAsia"/>
          <w:sz w:val="26"/>
          <w:szCs w:val="26"/>
        </w:rPr>
        <w:t>～</w:t>
      </w:r>
      <w:r w:rsidR="00BC1721">
        <w:rPr>
          <w:rFonts w:eastAsia="標楷體" w:hint="eastAsia"/>
          <w:sz w:val="26"/>
          <w:szCs w:val="26"/>
        </w:rPr>
        <w:t>2.80%</w:t>
      </w:r>
      <w:r w:rsidR="0026003C" w:rsidRPr="005658E1">
        <w:rPr>
          <w:rFonts w:eastAsia="標楷體" w:hAnsi="標楷體"/>
          <w:sz w:val="26"/>
          <w:szCs w:val="26"/>
        </w:rPr>
        <w:t>，</w:t>
      </w:r>
      <w:r w:rsidR="004015CE" w:rsidRPr="005658E1">
        <w:rPr>
          <w:rFonts w:eastAsia="標楷體" w:hAnsi="標楷體" w:hint="eastAsia"/>
          <w:sz w:val="26"/>
          <w:szCs w:val="26"/>
        </w:rPr>
        <w:t>因對我國稅收有利，</w:t>
      </w:r>
      <w:r w:rsidR="0026003C" w:rsidRPr="005658E1">
        <w:rPr>
          <w:rFonts w:eastAsia="標楷體" w:hAnsi="標楷體"/>
          <w:sz w:val="26"/>
          <w:szCs w:val="26"/>
        </w:rPr>
        <w:t>推論台灣柏恩氏</w:t>
      </w:r>
      <w:r w:rsidR="0047193A">
        <w:rPr>
          <w:rFonts w:eastAsia="標楷體" w:hint="eastAsia"/>
          <w:sz w:val="26"/>
          <w:szCs w:val="26"/>
        </w:rPr>
        <w:t>105</w:t>
      </w:r>
      <w:r w:rsidR="0026003C" w:rsidRPr="005658E1">
        <w:rPr>
          <w:rFonts w:eastAsia="標楷體" w:hAnsi="標楷體"/>
          <w:sz w:val="26"/>
          <w:szCs w:val="26"/>
        </w:rPr>
        <w:t>年度該受控交易</w:t>
      </w:r>
      <w:r w:rsidR="004015CE" w:rsidRPr="005658E1">
        <w:rPr>
          <w:rFonts w:eastAsia="標楷體" w:hAnsi="標楷體"/>
          <w:sz w:val="26"/>
          <w:szCs w:val="26"/>
        </w:rPr>
        <w:t>無須為稅務上之調整</w:t>
      </w:r>
      <w:r w:rsidR="0026003C" w:rsidRPr="005658E1">
        <w:rPr>
          <w:rFonts w:eastAsia="標楷體" w:hAnsi="標楷體"/>
          <w:sz w:val="26"/>
          <w:szCs w:val="26"/>
        </w:rPr>
        <w:t>。</w:t>
      </w:r>
    </w:p>
    <w:p w:rsidR="00312C13" w:rsidRDefault="0091251A" w:rsidP="00425BCD">
      <w:pPr>
        <w:numPr>
          <w:ilvl w:val="3"/>
          <w:numId w:val="77"/>
        </w:numPr>
        <w:spacing w:beforeLines="50" w:before="120" w:afterLines="50" w:after="120" w:line="360" w:lineRule="auto"/>
        <w:jc w:val="both"/>
        <w:rPr>
          <w:rFonts w:eastAsia="標楷體"/>
          <w:b/>
          <w:sz w:val="28"/>
          <w:szCs w:val="26"/>
        </w:rPr>
      </w:pPr>
      <w:r w:rsidRPr="005658E1">
        <w:rPr>
          <w:rFonts w:eastAsia="標楷體" w:hint="eastAsia"/>
          <w:b/>
          <w:sz w:val="28"/>
          <w:szCs w:val="26"/>
        </w:rPr>
        <w:t>借款</w:t>
      </w:r>
    </w:p>
    <w:p w:rsidR="00312C13" w:rsidRDefault="005D4A81" w:rsidP="00425BCD">
      <w:pPr>
        <w:tabs>
          <w:tab w:val="left" w:pos="1134"/>
        </w:tabs>
        <w:spacing w:beforeLines="50" w:before="120" w:afterLines="50" w:after="120" w:line="360" w:lineRule="auto"/>
        <w:ind w:leftChars="400" w:left="960" w:firstLineChars="200" w:firstLine="520"/>
        <w:jc w:val="both"/>
        <w:rPr>
          <w:rFonts w:eastAsia="標楷體"/>
          <w:sz w:val="26"/>
          <w:szCs w:val="26"/>
        </w:rPr>
      </w:pPr>
      <w:r w:rsidRPr="005658E1">
        <w:rPr>
          <w:rFonts w:eastAsia="標楷體" w:hAnsi="標楷體"/>
          <w:sz w:val="26"/>
          <w:szCs w:val="26"/>
        </w:rPr>
        <w:t>台灣柏恩氏</w:t>
      </w:r>
      <w:r w:rsidRPr="005658E1">
        <w:rPr>
          <w:rFonts w:eastAsia="標楷體" w:hAnsi="標楷體" w:hint="eastAsia"/>
          <w:sz w:val="26"/>
          <w:szCs w:val="26"/>
        </w:rPr>
        <w:t>向集團母公司借款</w:t>
      </w:r>
      <w:r w:rsidRPr="005658E1">
        <w:rPr>
          <w:rFonts w:eastAsia="標楷體" w:hAnsi="標楷體"/>
          <w:sz w:val="26"/>
          <w:szCs w:val="26"/>
        </w:rPr>
        <w:t>，可比較未受控價格法為評估該受控交易之最適常規交易方法。</w:t>
      </w:r>
    </w:p>
    <w:p w:rsidR="00312C13" w:rsidRDefault="005D4A81" w:rsidP="00425BCD">
      <w:pPr>
        <w:tabs>
          <w:tab w:val="left" w:pos="1134"/>
        </w:tabs>
        <w:spacing w:beforeLines="50" w:before="120" w:afterLines="50" w:after="120" w:line="360" w:lineRule="auto"/>
        <w:ind w:leftChars="400" w:left="960" w:firstLineChars="200" w:firstLine="520"/>
        <w:jc w:val="both"/>
        <w:rPr>
          <w:rFonts w:eastAsia="標楷體" w:hAnsi="標楷體"/>
          <w:b/>
          <w:sz w:val="28"/>
          <w:szCs w:val="26"/>
        </w:rPr>
      </w:pPr>
      <w:r w:rsidRPr="005658E1">
        <w:rPr>
          <w:rFonts w:eastAsia="標楷體" w:hAnsi="標楷體"/>
          <w:sz w:val="26"/>
          <w:szCs w:val="26"/>
        </w:rPr>
        <w:t>經分析，台灣柏恩氏</w:t>
      </w:r>
      <w:r w:rsidRPr="005658E1">
        <w:rPr>
          <w:rFonts w:eastAsia="標楷體" w:hAnsi="標楷體" w:hint="eastAsia"/>
          <w:sz w:val="26"/>
          <w:szCs w:val="26"/>
        </w:rPr>
        <w:t>支付</w:t>
      </w:r>
      <w:r w:rsidRPr="005658E1">
        <w:rPr>
          <w:rFonts w:eastAsia="標楷體" w:hAnsi="標楷體"/>
          <w:sz w:val="26"/>
          <w:szCs w:val="26"/>
        </w:rPr>
        <w:t>之</w:t>
      </w:r>
      <w:r w:rsidRPr="005658E1">
        <w:rPr>
          <w:rFonts w:eastAsia="標楷體" w:hAnsi="標楷體" w:hint="eastAsia"/>
          <w:sz w:val="26"/>
          <w:szCs w:val="26"/>
        </w:rPr>
        <w:t>利息，</w:t>
      </w:r>
      <w:r w:rsidRPr="005658E1">
        <w:rPr>
          <w:rFonts w:eastAsia="標楷體" w:hAnsi="標楷體"/>
          <w:sz w:val="26"/>
          <w:szCs w:val="26"/>
        </w:rPr>
        <w:t>年利率</w:t>
      </w:r>
      <w:r w:rsidR="00E0692E" w:rsidRPr="005658E1">
        <w:rPr>
          <w:rFonts w:eastAsia="標楷體"/>
          <w:sz w:val="26"/>
          <w:szCs w:val="26"/>
        </w:rPr>
        <w:t>0.54%</w:t>
      </w:r>
      <w:r w:rsidRPr="005658E1">
        <w:rPr>
          <w:rFonts w:eastAsia="標楷體" w:hAnsi="標楷體"/>
          <w:sz w:val="26"/>
          <w:szCs w:val="26"/>
        </w:rPr>
        <w:t>，</w:t>
      </w:r>
      <w:r w:rsidR="0082573A" w:rsidRPr="005658E1">
        <w:rPr>
          <w:rFonts w:eastAsia="標楷體" w:hAnsi="標楷體" w:hint="eastAsia"/>
          <w:sz w:val="26"/>
          <w:szCs w:val="26"/>
        </w:rPr>
        <w:t>低於</w:t>
      </w:r>
      <w:r w:rsidR="004015CE" w:rsidRPr="005658E1">
        <w:rPr>
          <w:rFonts w:eastAsia="標楷體" w:hAnsi="標楷體" w:hint="eastAsia"/>
          <w:sz w:val="26"/>
          <w:szCs w:val="26"/>
        </w:rPr>
        <w:t>經</w:t>
      </w:r>
      <w:r w:rsidR="00095034" w:rsidRPr="005658E1">
        <w:rPr>
          <w:rFonts w:eastAsia="標楷體" w:hAnsi="標楷體" w:hint="eastAsia"/>
          <w:sz w:val="26"/>
          <w:szCs w:val="26"/>
        </w:rPr>
        <w:t>調整</w:t>
      </w:r>
      <w:r w:rsidR="004015CE" w:rsidRPr="005658E1">
        <w:rPr>
          <w:rFonts w:eastAsia="標楷體" w:hAnsi="標楷體"/>
          <w:sz w:val="26"/>
          <w:szCs w:val="26"/>
        </w:rPr>
        <w:t>後</w:t>
      </w:r>
      <w:r w:rsidR="004015CE" w:rsidRPr="005658E1">
        <w:rPr>
          <w:rFonts w:eastAsia="標楷體" w:hAnsi="標楷體" w:hint="eastAsia"/>
          <w:sz w:val="26"/>
          <w:szCs w:val="26"/>
        </w:rPr>
        <w:t>之常規交易範圍</w:t>
      </w:r>
      <w:r w:rsidR="00BC1721">
        <w:rPr>
          <w:rFonts w:eastAsia="標楷體" w:hint="eastAsia"/>
          <w:sz w:val="26"/>
          <w:szCs w:val="26"/>
        </w:rPr>
        <w:t>1.80 %</w:t>
      </w:r>
      <w:r w:rsidR="00BC1721">
        <w:rPr>
          <w:rFonts w:eastAsia="標楷體" w:hint="eastAsia"/>
          <w:sz w:val="26"/>
          <w:szCs w:val="26"/>
        </w:rPr>
        <w:t>～</w:t>
      </w:r>
      <w:r w:rsidR="00BC1721">
        <w:rPr>
          <w:rFonts w:eastAsia="標楷體" w:hint="eastAsia"/>
          <w:sz w:val="26"/>
          <w:szCs w:val="26"/>
        </w:rPr>
        <w:t>2.80%</w:t>
      </w:r>
      <w:r w:rsidRPr="005658E1">
        <w:rPr>
          <w:rFonts w:eastAsia="標楷體" w:hAnsi="標楷體"/>
          <w:sz w:val="26"/>
          <w:szCs w:val="26"/>
        </w:rPr>
        <w:t>，</w:t>
      </w:r>
      <w:r w:rsidR="003C6188" w:rsidRPr="005658E1">
        <w:rPr>
          <w:rFonts w:eastAsia="標楷體" w:hAnsi="標楷體" w:hint="eastAsia"/>
          <w:sz w:val="26"/>
          <w:szCs w:val="26"/>
        </w:rPr>
        <w:t>因對我國稅收有</w:t>
      </w:r>
      <w:r w:rsidR="003C6188" w:rsidRPr="00BE2D7B">
        <w:rPr>
          <w:rFonts w:eastAsia="標楷體" w:hAnsi="標楷體" w:hint="eastAsia"/>
          <w:sz w:val="26"/>
          <w:szCs w:val="26"/>
        </w:rPr>
        <w:t>利，</w:t>
      </w:r>
      <w:r w:rsidRPr="00BE2D7B">
        <w:rPr>
          <w:rFonts w:eastAsia="標楷體" w:hAnsi="標楷體"/>
          <w:sz w:val="26"/>
          <w:szCs w:val="26"/>
        </w:rPr>
        <w:t>推論台灣柏</w:t>
      </w:r>
      <w:r w:rsidRPr="00403A9B">
        <w:rPr>
          <w:rFonts w:eastAsia="標楷體" w:hAnsi="標楷體"/>
          <w:sz w:val="26"/>
          <w:szCs w:val="26"/>
        </w:rPr>
        <w:t>恩氏</w:t>
      </w:r>
      <w:proofErr w:type="gramStart"/>
      <w:r w:rsidR="0047193A">
        <w:rPr>
          <w:rFonts w:eastAsia="標楷體" w:hint="eastAsia"/>
          <w:sz w:val="26"/>
          <w:szCs w:val="26"/>
        </w:rPr>
        <w:t>105</w:t>
      </w:r>
      <w:proofErr w:type="gramEnd"/>
      <w:r w:rsidRPr="00403A9B">
        <w:rPr>
          <w:rFonts w:eastAsia="標楷體" w:hAnsi="標楷體"/>
          <w:sz w:val="26"/>
          <w:szCs w:val="26"/>
        </w:rPr>
        <w:t>年度該受控交易無須為稅務上之調整</w:t>
      </w:r>
      <w:r w:rsidRPr="003F6EA8">
        <w:rPr>
          <w:rFonts w:eastAsia="標楷體"/>
          <w:sz w:val="26"/>
          <w:szCs w:val="26"/>
        </w:rPr>
        <w:t>。</w:t>
      </w:r>
    </w:p>
    <w:p w:rsidR="00312C13" w:rsidRDefault="0026003C" w:rsidP="00425BCD">
      <w:pPr>
        <w:pStyle w:val="2"/>
        <w:numPr>
          <w:ilvl w:val="1"/>
          <w:numId w:val="32"/>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建議</w:t>
      </w:r>
    </w:p>
    <w:p w:rsidR="00312C13" w:rsidRDefault="0026003C" w:rsidP="00425BCD">
      <w:pPr>
        <w:spacing w:beforeLines="50" w:before="120" w:afterLines="50" w:after="120" w:line="360" w:lineRule="auto"/>
        <w:ind w:firstLineChars="200" w:firstLine="520"/>
        <w:rPr>
          <w:rFonts w:eastAsia="標楷體"/>
          <w:sz w:val="26"/>
          <w:szCs w:val="26"/>
        </w:rPr>
      </w:pPr>
      <w:r w:rsidRPr="00EA272E">
        <w:rPr>
          <w:rFonts w:eastAsia="標楷體"/>
          <w:sz w:val="26"/>
          <w:szCs w:val="26"/>
        </w:rPr>
        <w:t>本所建議</w:t>
      </w:r>
      <w:r w:rsidRPr="00D10736">
        <w:rPr>
          <w:rFonts w:eastAsia="標楷體" w:hint="eastAsia"/>
          <w:sz w:val="26"/>
          <w:szCs w:val="26"/>
        </w:rPr>
        <w:t>台灣柏恩氏</w:t>
      </w:r>
      <w:r w:rsidRPr="00D10736">
        <w:rPr>
          <w:rFonts w:eastAsia="標楷體"/>
          <w:sz w:val="26"/>
          <w:szCs w:val="26"/>
        </w:rPr>
        <w:t>每年應根據當時之經濟情況，對營運狀況進行測試，以檢視移轉訂價是否仍符合常規，若不合常規，則需加以調整。</w:t>
      </w:r>
    </w:p>
    <w:p w:rsidR="00312C13" w:rsidRDefault="0026003C" w:rsidP="00425BCD">
      <w:pPr>
        <w:spacing w:beforeLines="50" w:before="120" w:afterLines="50" w:after="120" w:line="360" w:lineRule="auto"/>
        <w:ind w:firstLineChars="200" w:firstLine="520"/>
        <w:jc w:val="both"/>
        <w:rPr>
          <w:rFonts w:eastAsia="標楷體"/>
          <w:b/>
          <w:sz w:val="26"/>
          <w:szCs w:val="26"/>
        </w:rPr>
      </w:pPr>
      <w:r w:rsidRPr="00D10736">
        <w:rPr>
          <w:rFonts w:eastAsia="標楷體"/>
          <w:sz w:val="26"/>
          <w:szCs w:val="26"/>
        </w:rPr>
        <w:t>本所必須提醒本報告之使用者，若</w:t>
      </w:r>
      <w:r w:rsidRPr="00D10736">
        <w:rPr>
          <w:rFonts w:eastAsia="標楷體" w:hint="eastAsia"/>
          <w:sz w:val="26"/>
          <w:szCs w:val="26"/>
        </w:rPr>
        <w:t>台灣柏恩氏</w:t>
      </w:r>
      <w:r w:rsidRPr="00D10736">
        <w:rPr>
          <w:rFonts w:eastAsia="標楷體"/>
          <w:sz w:val="26"/>
          <w:szCs w:val="26"/>
        </w:rPr>
        <w:t>執行</w:t>
      </w:r>
      <w:r w:rsidRPr="00EA272E">
        <w:rPr>
          <w:rFonts w:eastAsia="標楷體"/>
          <w:sz w:val="26"/>
          <w:szCs w:val="26"/>
        </w:rPr>
        <w:t>之功能及承擔之風險有顯著變化，均會對本報告之分析以及所選出之可比較對象有所影響，進而影響利潤指標及常規交易範圍。</w:t>
      </w:r>
    </w:p>
    <w:p w:rsidR="00030F59" w:rsidRDefault="00030F59"/>
    <w:sectPr w:rsidR="00030F59" w:rsidSect="008C60C9">
      <w:headerReference w:type="even" r:id="rId56"/>
      <w:headerReference w:type="default" r:id="rId57"/>
      <w:footerReference w:type="even" r:id="rId58"/>
      <w:headerReference w:type="first" r:id="rId59"/>
      <w:type w:val="oddPage"/>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5E0" w:rsidRDefault="009455E0">
      <w:r>
        <w:separator/>
      </w:r>
    </w:p>
  </w:endnote>
  <w:endnote w:type="continuationSeparator" w:id="0">
    <w:p w:rsidR="009455E0" w:rsidRDefault="00945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rsidP="00566DE8">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rsidP="00566DE8">
    <w:pPr>
      <w:pStyle w:val="a8"/>
      <w:jc w:val="center"/>
    </w:pPr>
    <w:r w:rsidRPr="001E62D4">
      <w:t xml:space="preserve">© </w:t>
    </w:r>
    <w:r>
      <w:rPr>
        <w:rFonts w:eastAsia="標楷體" w:hAnsi="標楷體" w:hint="eastAsia"/>
        <w:bCs/>
      </w:rPr>
      <w:t>2017</w:t>
    </w:r>
    <w:r w:rsidRPr="0023549C">
      <w:t xml:space="preserve"> G</w:t>
    </w:r>
    <w:r w:rsidRPr="008817F5">
      <w:t>rant Thornton Taiwan.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pPr>
    <w:r>
      <w:fldChar w:fldCharType="begin"/>
    </w:r>
    <w:r>
      <w:instrText xml:space="preserve"> PAGE   \* MERGEFORMAT </w:instrText>
    </w:r>
    <w:r>
      <w:fldChar w:fldCharType="separate"/>
    </w:r>
    <w:r w:rsidR="00883B84">
      <w:rPr>
        <w:noProof/>
      </w:rPr>
      <w:t>62</w:t>
    </w:r>
    <w:r>
      <w:rPr>
        <w:noProof/>
      </w:rPr>
      <w:fldChar w:fldCharType="end"/>
    </w:r>
  </w:p>
  <w:p w:rsidR="009A6029" w:rsidRDefault="009A6029" w:rsidP="00566DE8">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jc w:val="right"/>
    </w:pPr>
    <w:r>
      <w:fldChar w:fldCharType="begin"/>
    </w:r>
    <w:r>
      <w:instrText xml:space="preserve"> PAGE   \* MERGEFORMAT </w:instrText>
    </w:r>
    <w:r>
      <w:fldChar w:fldCharType="separate"/>
    </w:r>
    <w:r w:rsidR="00883B84">
      <w:rPr>
        <w:noProof/>
      </w:rPr>
      <w:t>89</w:t>
    </w:r>
    <w:r>
      <w:rPr>
        <w:noProof/>
        <w:lang w:val="zh-TW"/>
      </w:rPr>
      <w:fldChar w:fldCharType="end"/>
    </w:r>
  </w:p>
  <w:p w:rsidR="009A6029" w:rsidRDefault="009A6029" w:rsidP="00566DE8">
    <w:pPr>
      <w:pStyle w:val="a8"/>
      <w:jc w:val="center"/>
    </w:pPr>
    <w:r w:rsidRPr="001E62D4">
      <w:t xml:space="preserve">© </w:t>
    </w:r>
    <w:r>
      <w:rPr>
        <w:rFonts w:eastAsia="標楷體" w:hAnsi="標楷體" w:hint="eastAsia"/>
        <w:bCs/>
      </w:rPr>
      <w:t>2017</w:t>
    </w:r>
    <w:r w:rsidRPr="008817F5">
      <w:t xml:space="preserve"> Grant Thornton Taiwan.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pPr>
    <w:r>
      <w:fldChar w:fldCharType="begin"/>
    </w:r>
    <w:r>
      <w:instrText xml:space="preserve"> PAGE   \* MERGEFORMAT </w:instrText>
    </w:r>
    <w:r>
      <w:fldChar w:fldCharType="separate"/>
    </w:r>
    <w:r w:rsidR="00883B84">
      <w:rPr>
        <w:noProof/>
      </w:rPr>
      <w:t>90</w:t>
    </w:r>
    <w:r>
      <w:rPr>
        <w:noProof/>
      </w:rPr>
      <w:fldChar w:fldCharType="end"/>
    </w:r>
  </w:p>
  <w:p w:rsidR="009A6029" w:rsidRDefault="009A6029" w:rsidP="00566DE8">
    <w:pPr>
      <w:pStyle w:val="a8"/>
      <w:jc w:val="center"/>
    </w:pPr>
    <w:r w:rsidRPr="001E62D4">
      <w:t>©</w:t>
    </w:r>
    <w:r w:rsidRPr="0023549C">
      <w:t xml:space="preserve"> </w:t>
    </w:r>
    <w:r>
      <w:rPr>
        <w:rFonts w:eastAsia="標楷體" w:hAnsi="標楷體" w:hint="eastAsia"/>
        <w:bCs/>
      </w:rPr>
      <w:t>2017</w:t>
    </w:r>
    <w:r w:rsidRPr="0023549C">
      <w:t xml:space="preserve"> </w:t>
    </w:r>
    <w:r w:rsidRPr="008817F5">
      <w:t>Grant Thornton Taiwan.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pPr>
    <w:r>
      <w:fldChar w:fldCharType="begin"/>
    </w:r>
    <w:r>
      <w:instrText xml:space="preserve"> PAGE   \* MERGEFORMAT </w:instrText>
    </w:r>
    <w:r>
      <w:fldChar w:fldCharType="separate"/>
    </w:r>
    <w:r w:rsidR="00883B84">
      <w:rPr>
        <w:noProof/>
      </w:rPr>
      <w:t>114</w:t>
    </w:r>
    <w:r>
      <w:rPr>
        <w:noProof/>
      </w:rPr>
      <w:fldChar w:fldCharType="end"/>
    </w:r>
  </w:p>
  <w:p w:rsidR="009A6029" w:rsidRDefault="009A6029" w:rsidP="00566DE8">
    <w:pPr>
      <w:pStyle w:val="a8"/>
      <w:jc w:val="center"/>
    </w:pPr>
    <w:r w:rsidRPr="001E62D4">
      <w:t>©</w:t>
    </w:r>
    <w:r w:rsidRPr="0023549C">
      <w:t xml:space="preserve"> </w:t>
    </w:r>
    <w:r>
      <w:rPr>
        <w:rFonts w:eastAsia="標楷體" w:hAnsi="標楷體" w:hint="eastAsia"/>
        <w:bCs/>
      </w:rPr>
      <w:t>2017</w:t>
    </w:r>
    <w:r w:rsidRPr="008817F5">
      <w:t xml:space="preserve"> Grant Thornton Taiwan.  All rights reserved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jc w:val="right"/>
    </w:pPr>
    <w:r>
      <w:fldChar w:fldCharType="begin"/>
    </w:r>
    <w:r>
      <w:instrText xml:space="preserve"> PAGE   \* MERGEFORMAT </w:instrText>
    </w:r>
    <w:r>
      <w:fldChar w:fldCharType="separate"/>
    </w:r>
    <w:r w:rsidR="00883B84">
      <w:rPr>
        <w:noProof/>
      </w:rPr>
      <w:t>117</w:t>
    </w:r>
    <w:r>
      <w:rPr>
        <w:noProof/>
        <w:lang w:val="zh-TW"/>
      </w:rPr>
      <w:fldChar w:fldCharType="end"/>
    </w:r>
  </w:p>
  <w:p w:rsidR="009A6029" w:rsidRDefault="009A6029" w:rsidP="00566DE8">
    <w:pPr>
      <w:pStyle w:val="a8"/>
      <w:jc w:val="center"/>
    </w:pPr>
    <w:r w:rsidRPr="001E62D4">
      <w:t xml:space="preserve">© </w:t>
    </w:r>
    <w:r>
      <w:rPr>
        <w:rFonts w:eastAsia="標楷體" w:hAnsi="標楷體" w:hint="eastAsia"/>
        <w:bCs/>
      </w:rPr>
      <w:t>2017</w:t>
    </w:r>
    <w:r w:rsidRPr="0023549C">
      <w:t xml:space="preserve"> </w:t>
    </w:r>
    <w:r w:rsidRPr="008817F5">
      <w:t>Grant Thornton Taiwan.  All rights reserved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8"/>
    </w:pPr>
    <w:r>
      <w:fldChar w:fldCharType="begin"/>
    </w:r>
    <w:r>
      <w:instrText xml:space="preserve"> PAGE   \* MERGEFORMAT </w:instrText>
    </w:r>
    <w:r>
      <w:fldChar w:fldCharType="separate"/>
    </w:r>
    <w:r w:rsidR="00883B84">
      <w:rPr>
        <w:noProof/>
      </w:rPr>
      <w:t>118</w:t>
    </w:r>
    <w:r>
      <w:rPr>
        <w:noProof/>
      </w:rPr>
      <w:fldChar w:fldCharType="end"/>
    </w:r>
  </w:p>
  <w:p w:rsidR="009A6029" w:rsidRDefault="009A6029" w:rsidP="00566DE8">
    <w:pPr>
      <w:pStyle w:val="a8"/>
      <w:jc w:val="center"/>
    </w:pPr>
    <w:r w:rsidRPr="001E62D4">
      <w:t>©</w:t>
    </w:r>
    <w:r w:rsidRPr="0023549C">
      <w:t xml:space="preserve"> </w:t>
    </w:r>
    <w:r>
      <w:rPr>
        <w:rFonts w:eastAsia="標楷體" w:hAnsi="標楷體" w:hint="eastAsia"/>
        <w:bCs/>
      </w:rPr>
      <w:t>2017</w:t>
    </w:r>
    <w:r w:rsidRPr="0023549C">
      <w:t xml:space="preserve"> </w:t>
    </w:r>
    <w:r w:rsidRPr="008817F5">
      <w:t>Grant Thornton Taiwan.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5E0" w:rsidRDefault="009455E0">
      <w:r>
        <w:separator/>
      </w:r>
    </w:p>
  </w:footnote>
  <w:footnote w:type="continuationSeparator" w:id="0">
    <w:p w:rsidR="009455E0" w:rsidRDefault="009455E0">
      <w:r>
        <w:continuationSeparator/>
      </w:r>
    </w:p>
  </w:footnote>
  <w:footnote w:id="1">
    <w:p w:rsidR="009A6029" w:rsidRPr="00C55596" w:rsidRDefault="009A6029" w:rsidP="00DE6F17">
      <w:pPr>
        <w:rPr>
          <w:sz w:val="20"/>
          <w:szCs w:val="20"/>
        </w:rPr>
      </w:pPr>
      <w:r>
        <w:rPr>
          <w:rStyle w:val="af0"/>
        </w:rPr>
        <w:footnoteRef/>
      </w:r>
      <w:r>
        <w:t xml:space="preserve"> </w:t>
      </w:r>
      <w:r w:rsidRPr="00C55596">
        <w:rPr>
          <w:rFonts w:hint="eastAsia"/>
          <w:sz w:val="20"/>
          <w:szCs w:val="20"/>
        </w:rPr>
        <w:t>主動元件（</w:t>
      </w:r>
      <w:r w:rsidRPr="00C55596">
        <w:rPr>
          <w:rFonts w:hint="eastAsia"/>
          <w:sz w:val="20"/>
          <w:szCs w:val="20"/>
        </w:rPr>
        <w:t>active component</w:t>
      </w:r>
      <w:r w:rsidRPr="00C55596">
        <w:rPr>
          <w:rFonts w:hint="eastAsia"/>
          <w:sz w:val="20"/>
          <w:szCs w:val="20"/>
        </w:rPr>
        <w:t>）是一種具有增益，或是依靠電流方向的電子元件。實際上，是代表不是電阻、電容、電感</w:t>
      </w:r>
      <w:r w:rsidRPr="00C55596">
        <w:rPr>
          <w:rFonts w:hint="eastAsia"/>
          <w:sz w:val="20"/>
          <w:szCs w:val="20"/>
        </w:rPr>
        <w:t xml:space="preserve"> </w:t>
      </w:r>
      <w:r w:rsidRPr="00C55596">
        <w:rPr>
          <w:rFonts w:hint="eastAsia"/>
          <w:sz w:val="20"/>
          <w:szCs w:val="20"/>
        </w:rPr>
        <w:t>的電子元件。（這些稱為「被動元件」）主動元件的例子如電晶體、</w:t>
      </w:r>
      <w:proofErr w:type="gramStart"/>
      <w:r w:rsidRPr="00C55596">
        <w:rPr>
          <w:rFonts w:hint="eastAsia"/>
          <w:sz w:val="20"/>
          <w:szCs w:val="20"/>
        </w:rPr>
        <w:t>可控矽整流器</w:t>
      </w:r>
      <w:proofErr w:type="gramEnd"/>
      <w:r w:rsidRPr="00C55596">
        <w:rPr>
          <w:rFonts w:hint="eastAsia"/>
          <w:sz w:val="20"/>
          <w:szCs w:val="20"/>
        </w:rPr>
        <w:t>、二極體、真空管等。</w:t>
      </w:r>
    </w:p>
    <w:p w:rsidR="009A6029" w:rsidRPr="00C55596" w:rsidRDefault="009A6029" w:rsidP="00DE6F17">
      <w:pPr>
        <w:pStyle w:val="af"/>
      </w:pPr>
    </w:p>
  </w:footnote>
  <w:footnote w:id="2">
    <w:p w:rsidR="009A6029" w:rsidRPr="0002537E" w:rsidRDefault="009A6029" w:rsidP="00DE6F17">
      <w:pPr>
        <w:pStyle w:val="af"/>
      </w:pPr>
      <w:r>
        <w:rPr>
          <w:rStyle w:val="af0"/>
        </w:rPr>
        <w:footnoteRef/>
      </w:r>
      <w:r>
        <w:t xml:space="preserve"> </w:t>
      </w:r>
      <w:r>
        <w:rPr>
          <w:rFonts w:hint="eastAsia"/>
        </w:rPr>
        <w:t>資料來源</w:t>
      </w:r>
      <w:r>
        <w:rPr>
          <w:rFonts w:hint="eastAsia"/>
        </w:rPr>
        <w:t xml:space="preserve">: </w:t>
      </w:r>
      <w:r w:rsidRPr="0002537E">
        <w:t>http://www.moneydj.com/kmdj/report/reportviewer.aspx?a=df</w:t>
      </w:r>
      <w:smartTag w:uri="urn:schemas-microsoft-com:office:smarttags" w:element="chmetcnv">
        <w:smartTagPr>
          <w:attr w:name="UnitName" w:val="a"/>
          <w:attr w:name="SourceValue" w:val="1213"/>
          <w:attr w:name="HasSpace" w:val="False"/>
          <w:attr w:name="Negative" w:val="False"/>
          <w:attr w:name="NumberType" w:val="1"/>
          <w:attr w:name="TCSC" w:val="0"/>
        </w:smartTagPr>
        <w:r w:rsidRPr="0002537E">
          <w:t>1213a</w:t>
        </w:r>
      </w:smartTag>
      <w:r w:rsidRPr="0002537E">
        <w:t>9-8fbc-11d3-990b-00e</w:t>
      </w:r>
      <w:smartTag w:uri="urn:schemas-microsoft-com:office:smarttags" w:element="chmetcnv">
        <w:smartTagPr>
          <w:attr w:name="UnitName" w:val="a"/>
          <w:attr w:name="SourceValue" w:val="18"/>
          <w:attr w:name="HasSpace" w:val="False"/>
          <w:attr w:name="Negative" w:val="False"/>
          <w:attr w:name="NumberType" w:val="1"/>
          <w:attr w:name="TCSC" w:val="0"/>
        </w:smartTagPr>
        <w:r w:rsidRPr="0002537E">
          <w:t>018a</w:t>
        </w:r>
      </w:smartTag>
      <w:r w:rsidRPr="0002537E">
        <w:t>00403</w:t>
      </w:r>
    </w:p>
  </w:footnote>
  <w:footnote w:id="3">
    <w:p w:rsidR="009A6029" w:rsidRPr="00AA0DD0" w:rsidRDefault="009A6029" w:rsidP="0026003C">
      <w:pPr>
        <w:pStyle w:val="af"/>
      </w:pPr>
      <w:r>
        <w:rPr>
          <w:rStyle w:val="af0"/>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 w:id="4">
    <w:p w:rsidR="009A6029" w:rsidRPr="00C0551B" w:rsidRDefault="009A6029" w:rsidP="00FE49D0">
      <w:pPr>
        <w:pStyle w:val="af"/>
      </w:pPr>
      <w:r w:rsidRPr="00C0551B">
        <w:rPr>
          <w:rStyle w:val="af0"/>
        </w:rPr>
        <w:footnoteRef/>
      </w:r>
      <w:r w:rsidRPr="00C0551B">
        <w:rPr>
          <w:rFonts w:ascii="Arial" w:hAnsi="Arial" w:cs="Arial" w:hint="eastAsia"/>
        </w:rPr>
        <w:t xml:space="preserve"> </w:t>
      </w:r>
      <w:r w:rsidRPr="00C0551B">
        <w:rPr>
          <w:rFonts w:ascii="Arial" w:hAnsi="Arial" w:cs="Arial"/>
        </w:rPr>
        <w:t>美國基本利率</w:t>
      </w:r>
      <w:r w:rsidRPr="00C0551B">
        <w:rPr>
          <w:rFonts w:ascii="Arial" w:hAnsi="Arial" w:cs="Arial" w:hint="eastAsia"/>
        </w:rPr>
        <w:t>（</w:t>
      </w:r>
      <w:r w:rsidRPr="00C0551B">
        <w:rPr>
          <w:rFonts w:ascii="Arial" w:hAnsi="Arial" w:cs="Arial"/>
        </w:rPr>
        <w:t>US Prime Rate</w:t>
      </w:r>
      <w:r w:rsidRPr="00C0551B">
        <w:rPr>
          <w:rFonts w:ascii="Arial" w:hAnsi="Arial" w:cs="Arial" w:hint="eastAsia"/>
        </w:rPr>
        <w:t>）：</w:t>
      </w:r>
      <w:r w:rsidRPr="00C0551B">
        <w:rPr>
          <w:rFonts w:ascii="Arial" w:hAnsi="Arial" w:cs="Arial"/>
        </w:rPr>
        <w:t>美國銀行向其主要企業客戶貸款所依照的利率</w:t>
      </w:r>
      <w:r w:rsidRPr="00C0551B">
        <w:rPr>
          <w:rFonts w:ascii="Arial" w:hAnsi="Arial" w:cs="Arial" w:hint="eastAsia"/>
        </w:rPr>
        <w:t>。</w:t>
      </w:r>
    </w:p>
  </w:footnote>
  <w:footnote w:id="5">
    <w:p w:rsidR="009A6029" w:rsidRDefault="009A6029" w:rsidP="00AA5922">
      <w:pPr>
        <w:pStyle w:val="af"/>
      </w:pPr>
      <w:r w:rsidRPr="009745BB">
        <w:rPr>
          <w:rStyle w:val="af0"/>
        </w:rPr>
        <w:footnoteRef/>
      </w:r>
      <w:r w:rsidRPr="009745BB">
        <w:t xml:space="preserve"> </w:t>
      </w:r>
      <w:r w:rsidRPr="009745BB">
        <w:rPr>
          <w:rFonts w:hint="eastAsia"/>
        </w:rPr>
        <w:t>利息保障倍數</w:t>
      </w:r>
      <w:r w:rsidRPr="009745BB">
        <w:rPr>
          <w:rFonts w:hint="eastAsia"/>
        </w:rPr>
        <w:t>= EBIT/Interest expense (92,235,483 +243,511)/ 243,511=379.77</w:t>
      </w:r>
      <w:r w:rsidRPr="009745BB">
        <w:rPr>
          <w:rFonts w:hint="eastAsia"/>
        </w:rPr>
        <w:t>倍</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55168" behindDoc="0" locked="0" layoutInCell="1" allowOverlap="1" wp14:anchorId="3A58373D" wp14:editId="654BF6AD">
              <wp:simplePos x="0" y="0"/>
              <wp:positionH relativeFrom="column">
                <wp:posOffset>-18415</wp:posOffset>
              </wp:positionH>
              <wp:positionV relativeFrom="paragraph">
                <wp:posOffset>675005</wp:posOffset>
              </wp:positionV>
              <wp:extent cx="5829300" cy="0"/>
              <wp:effectExtent l="10160" t="8255" r="8890" b="10795"/>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" strokecolor="#00009a" strokeweight="1.25pt"/>
          </w:pict>
        </mc:Fallback>
      </mc:AlternateContent>
    </w:r>
    <w:r>
      <w:rPr>
        <w:noProof/>
      </w:rPr>
      <w:drawing>
        <wp:inline distT="0" distB="0" distL="0" distR="0" wp14:anchorId="2E432AAF" wp14:editId="61C93B43">
          <wp:extent cx="2286000" cy="609600"/>
          <wp:effectExtent l="19050" t="0" r="0" b="0"/>
          <wp:docPr id="64" name="圖片 6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srcRect/>
                  <a:stretch>
                    <a:fillRect/>
                  </a:stretch>
                </pic:blipFill>
                <pic:spPr bwMode="auto">
                  <a:xfrm>
                    <a:off x="0" y="0"/>
                    <a:ext cx="2286000" cy="609600"/>
                  </a:xfrm>
                  <a:prstGeom prst="rect">
                    <a:avLst/>
                  </a:prstGeom>
                  <a:noFill/>
                  <a:ln w="9525">
                    <a:noFill/>
                    <a:miter lim="800000"/>
                    <a:headEnd/>
                    <a:tailEnd/>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56192" behindDoc="0" locked="0" layoutInCell="1" allowOverlap="1" wp14:anchorId="705CB71A" wp14:editId="2FE95E8D">
              <wp:simplePos x="0" y="0"/>
              <wp:positionH relativeFrom="column">
                <wp:posOffset>3668395</wp:posOffset>
              </wp:positionH>
              <wp:positionV relativeFrom="paragraph">
                <wp:posOffset>160655</wp:posOffset>
              </wp:positionV>
              <wp:extent cx="1834515" cy="586740"/>
              <wp:effectExtent l="1270" t="0" r="254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w:t>
                          </w:r>
                          <w:r>
                            <w:rPr>
                              <w:rFonts w:eastAsia="標楷體" w:hAnsi="標楷體" w:hint="eastAsia"/>
                              <w:bCs/>
                              <w:sz w:val="20"/>
                              <w:szCs w:val="20"/>
                            </w:rPr>
                            <w:t>電子</w:t>
                          </w:r>
                          <w:r w:rsidRPr="0023549C">
                            <w:rPr>
                              <w:rFonts w:eastAsia="標楷體" w:hAnsi="標楷體" w:hint="eastAsia"/>
                              <w:bCs/>
                              <w:sz w:val="20"/>
                              <w:szCs w:val="20"/>
                            </w:rPr>
                            <w:t>股份有限公司</w:t>
                          </w:r>
                        </w:p>
                        <w:p w:rsidR="009A6029" w:rsidRPr="007C04EB" w:rsidRDefault="009A6029" w:rsidP="00566DE8">
                          <w:pPr>
                            <w:spacing w:line="360" w:lineRule="auto"/>
                            <w:jc w:val="right"/>
                            <w:rPr>
                              <w:rFonts w:eastAsia="標楷體" w:hAnsi="標楷體"/>
                              <w:bCs/>
                              <w:sz w:val="20"/>
                              <w:szCs w:val="20"/>
                            </w:rPr>
                          </w:pPr>
                          <w:r>
                            <w:rPr>
                              <w:rFonts w:eastAsia="標楷體" w:hAnsi="標楷體" w:hint="eastAsia"/>
                              <w:bCs/>
                              <w:sz w:val="20"/>
                              <w:szCs w:val="20"/>
                            </w:rPr>
                            <w:t>105</w:t>
                          </w:r>
                          <w:r>
                            <w:rPr>
                              <w:rFonts w:eastAsia="標楷體" w:hAnsi="標楷體" w:hint="eastAsia"/>
                              <w:bCs/>
                              <w:sz w:val="20"/>
                              <w:szCs w:val="20"/>
                            </w:rPr>
                            <w:t>會計</w:t>
                          </w:r>
                          <w:r w:rsidRPr="0023549C">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146" type="#_x0000_t202" style="position:absolute;margin-left:288.85pt;margin-top:12.65pt;width:144.45pt;height:46.2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" filled="f" stroked="f">
              <v:textbox style="mso-fit-shape-to-text:t">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w:t>
                    </w:r>
                    <w:r>
                      <w:rPr>
                        <w:rFonts w:eastAsia="標楷體" w:hAnsi="標楷體" w:hint="eastAsia"/>
                        <w:bCs/>
                        <w:sz w:val="20"/>
                        <w:szCs w:val="20"/>
                      </w:rPr>
                      <w:t>電子</w:t>
                    </w:r>
                    <w:r w:rsidRPr="0023549C">
                      <w:rPr>
                        <w:rFonts w:eastAsia="標楷體" w:hAnsi="標楷體" w:hint="eastAsia"/>
                        <w:bCs/>
                        <w:sz w:val="20"/>
                        <w:szCs w:val="20"/>
                      </w:rPr>
                      <w:t>股份有限公司</w:t>
                    </w:r>
                  </w:p>
                  <w:p w:rsidR="009A6029" w:rsidRPr="007C04EB" w:rsidRDefault="009A6029" w:rsidP="00566DE8">
                    <w:pPr>
                      <w:spacing w:line="360" w:lineRule="auto"/>
                      <w:jc w:val="right"/>
                      <w:rPr>
                        <w:rFonts w:eastAsia="標楷體" w:hAnsi="標楷體"/>
                        <w:bCs/>
                        <w:sz w:val="20"/>
                        <w:szCs w:val="20"/>
                      </w:rPr>
                    </w:pPr>
                    <w:r>
                      <w:rPr>
                        <w:rFonts w:eastAsia="標楷體" w:hAnsi="標楷體" w:hint="eastAsia"/>
                        <w:bCs/>
                        <w:sz w:val="20"/>
                        <w:szCs w:val="20"/>
                      </w:rPr>
                      <w:t>105</w:t>
                    </w:r>
                    <w:r>
                      <w:rPr>
                        <w:rFonts w:eastAsia="標楷體" w:hAnsi="標楷體" w:hint="eastAsia"/>
                        <w:bCs/>
                        <w:sz w:val="20"/>
                        <w:szCs w:val="20"/>
                      </w:rPr>
                      <w:t>會計</w:t>
                    </w:r>
                    <w:r w:rsidRPr="0023549C">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57216" behindDoc="0" locked="0" layoutInCell="1" allowOverlap="1" wp14:anchorId="7B462B54" wp14:editId="4DF92768">
              <wp:simplePos x="0" y="0"/>
              <wp:positionH relativeFrom="column">
                <wp:posOffset>3691255</wp:posOffset>
              </wp:positionH>
              <wp:positionV relativeFrom="paragraph">
                <wp:posOffset>151765</wp:posOffset>
              </wp:positionV>
              <wp:extent cx="1834515" cy="586740"/>
              <wp:effectExtent l="0" t="0" r="0" b="444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w:t>
                          </w:r>
                          <w:r>
                            <w:rPr>
                              <w:rFonts w:eastAsia="標楷體" w:hAnsi="標楷體" w:hint="eastAsia"/>
                              <w:bCs/>
                              <w:sz w:val="20"/>
                              <w:szCs w:val="20"/>
                            </w:rPr>
                            <w:t>電子</w:t>
                          </w:r>
                          <w:r w:rsidRPr="0023549C">
                            <w:rPr>
                              <w:rFonts w:eastAsia="標楷體" w:hAnsi="標楷體" w:hint="eastAsia"/>
                              <w:bCs/>
                              <w:sz w:val="20"/>
                              <w:szCs w:val="20"/>
                            </w:rPr>
                            <w:t>股份有限公司</w:t>
                          </w:r>
                        </w:p>
                        <w:p w:rsidR="009A6029" w:rsidRPr="007C04EB" w:rsidRDefault="009A6029" w:rsidP="00566DE8">
                          <w:pPr>
                            <w:spacing w:line="360" w:lineRule="auto"/>
                            <w:jc w:val="right"/>
                            <w:rPr>
                              <w:rFonts w:eastAsia="標楷體" w:hAnsi="標楷體"/>
                              <w:bCs/>
                              <w:sz w:val="20"/>
                              <w:szCs w:val="20"/>
                            </w:rPr>
                          </w:pPr>
                          <w:r>
                            <w:rPr>
                              <w:rFonts w:eastAsia="標楷體" w:hAnsi="標楷體" w:hint="eastAsia"/>
                              <w:bCs/>
                              <w:sz w:val="20"/>
                              <w:szCs w:val="20"/>
                            </w:rPr>
                            <w:t>105</w:t>
                          </w:r>
                          <w:r>
                            <w:rPr>
                              <w:rFonts w:eastAsia="標楷體" w:hAnsi="標楷體" w:hint="eastAsia"/>
                              <w:bCs/>
                              <w:sz w:val="20"/>
                              <w:szCs w:val="20"/>
                            </w:rPr>
                            <w:t>會計</w:t>
                          </w:r>
                          <w:r w:rsidRPr="007C04EB">
                            <w:rPr>
                              <w:rFonts w:eastAsia="標楷體" w:hAnsi="標楷體"/>
                              <w:bCs/>
                              <w:sz w:val="20"/>
                              <w:szCs w:val="20"/>
                            </w:rPr>
                            <w:t>年度移轉訂價報告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147" type="#_x0000_t202" style="position:absolute;margin-left:290.65pt;margin-top:11.95pt;width:144.45pt;height:46.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" filled="f" stroked="f">
              <v:textbox style="mso-fit-shape-to-text:t">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w:t>
                    </w:r>
                    <w:r>
                      <w:rPr>
                        <w:rFonts w:eastAsia="標楷體" w:hAnsi="標楷體" w:hint="eastAsia"/>
                        <w:bCs/>
                        <w:sz w:val="20"/>
                        <w:szCs w:val="20"/>
                      </w:rPr>
                      <w:t>電子</w:t>
                    </w:r>
                    <w:r w:rsidRPr="0023549C">
                      <w:rPr>
                        <w:rFonts w:eastAsia="標楷體" w:hAnsi="標楷體" w:hint="eastAsia"/>
                        <w:bCs/>
                        <w:sz w:val="20"/>
                        <w:szCs w:val="20"/>
                      </w:rPr>
                      <w:t>股份有限公司</w:t>
                    </w:r>
                  </w:p>
                  <w:p w:rsidR="009A6029" w:rsidRPr="007C04EB" w:rsidRDefault="009A6029" w:rsidP="00566DE8">
                    <w:pPr>
                      <w:spacing w:line="360" w:lineRule="auto"/>
                      <w:jc w:val="right"/>
                      <w:rPr>
                        <w:rFonts w:eastAsia="標楷體" w:hAnsi="標楷體"/>
                        <w:bCs/>
                        <w:sz w:val="20"/>
                        <w:szCs w:val="20"/>
                      </w:rPr>
                    </w:pPr>
                    <w:r>
                      <w:rPr>
                        <w:rFonts w:eastAsia="標楷體" w:hAnsi="標楷體" w:hint="eastAsia"/>
                        <w:bCs/>
                        <w:sz w:val="20"/>
                        <w:szCs w:val="20"/>
                      </w:rPr>
                      <w:t>105</w:t>
                    </w:r>
                    <w:r>
                      <w:rPr>
                        <w:rFonts w:eastAsia="標楷體" w:hAnsi="標楷體" w:hint="eastAsia"/>
                        <w:bCs/>
                        <w:sz w:val="20"/>
                        <w:szCs w:val="20"/>
                      </w:rPr>
                      <w:t>會計</w:t>
                    </w:r>
                    <w:r w:rsidRPr="007C04EB">
                      <w:rPr>
                        <w:rFonts w:eastAsia="標楷體" w:hAnsi="標楷體"/>
                        <w:bCs/>
                        <w:sz w:val="20"/>
                        <w:szCs w:val="20"/>
                      </w:rPr>
                      <w:t>年度移轉訂價報告</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58240" behindDoc="0" locked="0" layoutInCell="1" allowOverlap="1" wp14:anchorId="6BD8F326" wp14:editId="7CF4EB38">
              <wp:simplePos x="0" y="0"/>
              <wp:positionH relativeFrom="column">
                <wp:posOffset>3688080</wp:posOffset>
              </wp:positionH>
              <wp:positionV relativeFrom="paragraph">
                <wp:posOffset>169545</wp:posOffset>
              </wp:positionV>
              <wp:extent cx="1834515" cy="586740"/>
              <wp:effectExtent l="1905" t="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3B17DD" w:rsidRDefault="009A6029" w:rsidP="00566DE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148" type="#_x0000_t202" style="position:absolute;margin-left:290.4pt;margin-top:13.35pt;width:144.45pt;height:46.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" filled="f" stroked="f">
              <v:textbox style="mso-fit-shape-to-text:t">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3B17DD" w:rsidRDefault="009A6029" w:rsidP="00566DE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59264" behindDoc="0" locked="0" layoutInCell="1" allowOverlap="1" wp14:anchorId="5616F1C7" wp14:editId="494650F5">
              <wp:simplePos x="0" y="0"/>
              <wp:positionH relativeFrom="column">
                <wp:posOffset>3688080</wp:posOffset>
              </wp:positionH>
              <wp:positionV relativeFrom="paragraph">
                <wp:posOffset>161290</wp:posOffset>
              </wp:positionV>
              <wp:extent cx="1834515" cy="586740"/>
              <wp:effectExtent l="1905" t="0" r="1905" b="444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BD6915" w:rsidRDefault="009A6029" w:rsidP="00566DE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149" type="#_x0000_t202" style="position:absolute;margin-left:290.4pt;margin-top:12.7pt;width:144.45pt;height:46.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" filled="f" stroked="f">
              <v:textbox style="mso-fit-shape-to-text:t">
                <w:txbxContent>
                  <w:p w:rsidR="009A6029" w:rsidRPr="0023549C" w:rsidRDefault="009A6029" w:rsidP="00566DE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BD6915" w:rsidRDefault="009A6029" w:rsidP="00566DE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r>
      <w:rPr>
        <w:noProof/>
      </w:rPr>
      <mc:AlternateContent>
        <mc:Choice Requires="wps">
          <w:drawing>
            <wp:anchor distT="0" distB="0" distL="114300" distR="114300" simplePos="0" relativeHeight="251660288" behindDoc="0" locked="0" layoutInCell="1" allowOverlap="1" wp14:anchorId="6917C176" wp14:editId="4F65C926">
              <wp:simplePos x="0" y="0"/>
              <wp:positionH relativeFrom="column">
                <wp:posOffset>3581400</wp:posOffset>
              </wp:positionH>
              <wp:positionV relativeFrom="paragraph">
                <wp:posOffset>145415</wp:posOffset>
              </wp:positionV>
              <wp:extent cx="1834515" cy="586740"/>
              <wp:effectExtent l="0" t="2540" r="3810" b="1270"/>
              <wp:wrapNone/>
              <wp:docPr id="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6029" w:rsidRPr="0023549C" w:rsidRDefault="009A6029" w:rsidP="00515C4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BD6915" w:rsidRDefault="009A6029" w:rsidP="00515C4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 o:spid="_x0000_s1150" type="#_x0000_t202" style="position:absolute;margin-left:282pt;margin-top:11.45pt;width:144.45pt;height:46.2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" filled="f" stroked="f">
              <v:textbox style="mso-fit-shape-to-text:t">
                <w:txbxContent>
                  <w:p w:rsidR="009A6029" w:rsidRPr="0023549C" w:rsidRDefault="009A6029" w:rsidP="00515C48">
                    <w:pPr>
                      <w:spacing w:line="360" w:lineRule="auto"/>
                      <w:jc w:val="right"/>
                      <w:rPr>
                        <w:rFonts w:eastAsia="標楷體"/>
                        <w:bCs/>
                        <w:sz w:val="20"/>
                        <w:szCs w:val="20"/>
                      </w:rPr>
                    </w:pPr>
                    <w:r w:rsidRPr="0023549C">
                      <w:rPr>
                        <w:rFonts w:eastAsia="標楷體" w:hAnsi="標楷體" w:hint="eastAsia"/>
                        <w:bCs/>
                        <w:sz w:val="20"/>
                        <w:szCs w:val="20"/>
                      </w:rPr>
                      <w:t>台灣柏恩氏電子股份有限公司</w:t>
                    </w:r>
                  </w:p>
                  <w:p w:rsidR="009A6029" w:rsidRPr="00BD6915" w:rsidRDefault="009A6029" w:rsidP="00515C48">
                    <w:pPr>
                      <w:spacing w:line="360" w:lineRule="auto"/>
                      <w:jc w:val="right"/>
                      <w:rPr>
                        <w:szCs w:val="20"/>
                      </w:rPr>
                    </w:pPr>
                    <w:r w:rsidRPr="0023549C">
                      <w:rPr>
                        <w:rFonts w:eastAsia="標楷體" w:hAnsi="標楷體" w:hint="eastAsia"/>
                        <w:bCs/>
                        <w:sz w:val="20"/>
                        <w:szCs w:val="20"/>
                      </w:rPr>
                      <w:t>10</w:t>
                    </w:r>
                    <w:r>
                      <w:rPr>
                        <w:rFonts w:eastAsia="標楷體" w:hAnsi="標楷體" w:hint="eastAsia"/>
                        <w:bCs/>
                        <w:sz w:val="20"/>
                        <w:szCs w:val="20"/>
                      </w:rPr>
                      <w:t>5</w:t>
                    </w:r>
                    <w:r>
                      <w:rPr>
                        <w:rFonts w:eastAsia="標楷體" w:hAnsi="標楷體" w:hint="eastAsia"/>
                        <w:bCs/>
                        <w:sz w:val="20"/>
                        <w:szCs w:val="20"/>
                      </w:rPr>
                      <w:t>會計</w:t>
                    </w:r>
                    <w:r w:rsidRPr="0039241F">
                      <w:rPr>
                        <w:rFonts w:eastAsia="標楷體" w:hAnsi="標楷體"/>
                        <w:bCs/>
                        <w:sz w:val="20"/>
                        <w:szCs w:val="20"/>
                      </w:rPr>
                      <w:t>年</w:t>
                    </w:r>
                    <w:r w:rsidRPr="007C04EB">
                      <w:rPr>
                        <w:rFonts w:eastAsia="標楷體" w:hAnsi="標楷體"/>
                        <w:bCs/>
                        <w:sz w:val="20"/>
                        <w:szCs w:val="20"/>
                      </w:rPr>
                      <w:t>度移轉訂價報告</w:t>
                    </w:r>
                  </w:p>
                </w:txbxContent>
              </v:textbox>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6029" w:rsidRDefault="009A6029">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25pt;height:11.25pt" o:bullet="t">
        <v:imagedata r:id="rId1" o:title="mso7F"/>
      </v:shape>
    </w:pict>
  </w:numPicBullet>
  <w:abstractNum w:abstractNumId="0">
    <w:nsid w:val="009A37F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3B44BFC"/>
    <w:multiLevelType w:val="hybridMultilevel"/>
    <w:tmpl w:val="85A23AFE"/>
    <w:lvl w:ilvl="0" w:tplc="ADF65818">
      <w:start w:val="2"/>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5583DB2"/>
    <w:multiLevelType w:val="hybridMultilevel"/>
    <w:tmpl w:val="2488B8C2"/>
    <w:lvl w:ilvl="0" w:tplc="D876B220">
      <w:start w:val="3"/>
      <w:numFmt w:val="decimal"/>
      <w:lvlText w:val="%1."/>
      <w:lvlJc w:val="left"/>
      <w:pPr>
        <w:ind w:left="120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64359FE"/>
    <w:multiLevelType w:val="hybridMultilevel"/>
    <w:tmpl w:val="35C4119A"/>
    <w:lvl w:ilvl="0" w:tplc="6DC6E706">
      <w:start w:val="1"/>
      <w:numFmt w:val="bullet"/>
      <w:lvlText w:val=""/>
      <w:lvlJc w:val="left"/>
      <w:pPr>
        <w:tabs>
          <w:tab w:val="num" w:pos="480"/>
        </w:tabs>
        <w:ind w:left="480" w:hanging="480"/>
      </w:pPr>
      <w:rPr>
        <w:rFonts w:ascii="Wingdings" w:hAnsi="Wingdings" w:hint="default"/>
        <w:sz w:val="36"/>
        <w:szCs w:val="36"/>
      </w:rPr>
    </w:lvl>
    <w:lvl w:ilvl="1" w:tplc="5EC4134E">
      <w:start w:val="1"/>
      <w:numFmt w:val="bullet"/>
      <w:lvlText w:val=""/>
      <w:lvlJc w:val="left"/>
      <w:pPr>
        <w:tabs>
          <w:tab w:val="num" w:pos="480"/>
        </w:tabs>
        <w:ind w:left="480" w:hanging="480"/>
      </w:pPr>
      <w:rPr>
        <w:rFonts w:ascii="Wingdings" w:hAnsi="Wingdings" w:hint="default"/>
        <w:sz w:val="36"/>
        <w:szCs w:val="36"/>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6">
    <w:nsid w:val="075B5D15"/>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
    <w:nsid w:val="07F62641"/>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0A6F0592"/>
    <w:multiLevelType w:val="hybridMultilevel"/>
    <w:tmpl w:val="EB90AFA2"/>
    <w:lvl w:ilvl="0" w:tplc="0409000B">
      <w:start w:val="1"/>
      <w:numFmt w:val="bullet"/>
      <w:lvlText w:val=""/>
      <w:lvlJc w:val="left"/>
      <w:pPr>
        <w:ind w:left="1440" w:hanging="48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0A54C49"/>
    <w:multiLevelType w:val="hybridMultilevel"/>
    <w:tmpl w:val="C682F6D4"/>
    <w:lvl w:ilvl="0" w:tplc="62DAD66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1FE64F5"/>
    <w:multiLevelType w:val="hybridMultilevel"/>
    <w:tmpl w:val="AF4ECDCC"/>
    <w:lvl w:ilvl="0" w:tplc="6E24B238">
      <w:start w:val="1"/>
      <w:numFmt w:val="decimal"/>
      <w:lvlText w:val="（%1）"/>
      <w:lvlJc w:val="left"/>
      <w:pPr>
        <w:tabs>
          <w:tab w:val="num" w:pos="480"/>
        </w:tabs>
        <w:ind w:left="480" w:hanging="480"/>
      </w:pPr>
      <w:rPr>
        <w:rFonts w:hint="eastAsia"/>
        <w:b w:val="0"/>
        <w:sz w:val="26"/>
        <w:szCs w:val="26"/>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14360CF1"/>
    <w:multiLevelType w:val="hybridMultilevel"/>
    <w:tmpl w:val="6CC0A178"/>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8CDC6EAA">
      <w:start w:val="1"/>
      <w:numFmt w:val="bullet"/>
      <w:lvlText w:val="※"/>
      <w:lvlJc w:val="left"/>
      <w:pPr>
        <w:tabs>
          <w:tab w:val="num" w:pos="1320"/>
        </w:tabs>
        <w:ind w:left="1320" w:hanging="360"/>
      </w:pPr>
      <w:rPr>
        <w:rFonts w:ascii="標楷體" w:eastAsia="標楷體" w:hAnsi="標楷體" w:cs="Times New Roman" w:hint="eastAsia"/>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5522802"/>
    <w:multiLevelType w:val="hybridMultilevel"/>
    <w:tmpl w:val="854E83E8"/>
    <w:lvl w:ilvl="0" w:tplc="04090005">
      <w:start w:val="1"/>
      <w:numFmt w:val="bullet"/>
      <w:lvlText w:val=""/>
      <w:lvlJc w:val="left"/>
      <w:pPr>
        <w:tabs>
          <w:tab w:val="num" w:pos="1000"/>
        </w:tabs>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3">
    <w:nsid w:val="16D5243F"/>
    <w:multiLevelType w:val="hybridMultilevel"/>
    <w:tmpl w:val="7920675A"/>
    <w:lvl w:ilvl="0" w:tplc="EA264578">
      <w:start w:val="1"/>
      <w:numFmt w:val="bullet"/>
      <w:lvlText w:val=""/>
      <w:lvlJc w:val="left"/>
      <w:pPr>
        <w:tabs>
          <w:tab w:val="num" w:pos="1080"/>
        </w:tabs>
        <w:ind w:left="1080" w:hanging="480"/>
      </w:pPr>
      <w:rPr>
        <w:rFonts w:ascii="Wingdings" w:hAnsi="Wingdings" w:hint="default"/>
      </w:rPr>
    </w:lvl>
    <w:lvl w:ilvl="1" w:tplc="04090003" w:tentative="1">
      <w:start w:val="1"/>
      <w:numFmt w:val="bullet"/>
      <w:lvlText w:val=""/>
      <w:lvlJc w:val="left"/>
      <w:pPr>
        <w:tabs>
          <w:tab w:val="num" w:pos="1560"/>
        </w:tabs>
        <w:ind w:left="1560" w:hanging="480"/>
      </w:pPr>
      <w:rPr>
        <w:rFonts w:ascii="Wingdings" w:hAnsi="Wingdings" w:hint="default"/>
      </w:rPr>
    </w:lvl>
    <w:lvl w:ilvl="2" w:tplc="04090005" w:tentative="1">
      <w:start w:val="1"/>
      <w:numFmt w:val="bullet"/>
      <w:lvlText w:val=""/>
      <w:lvlJc w:val="left"/>
      <w:pPr>
        <w:tabs>
          <w:tab w:val="num" w:pos="2040"/>
        </w:tabs>
        <w:ind w:left="2040" w:hanging="480"/>
      </w:pPr>
      <w:rPr>
        <w:rFonts w:ascii="Wingdings" w:hAnsi="Wingdings" w:hint="default"/>
      </w:rPr>
    </w:lvl>
    <w:lvl w:ilvl="3" w:tplc="04090001" w:tentative="1">
      <w:start w:val="1"/>
      <w:numFmt w:val="bullet"/>
      <w:lvlText w:val=""/>
      <w:lvlJc w:val="left"/>
      <w:pPr>
        <w:tabs>
          <w:tab w:val="num" w:pos="2520"/>
        </w:tabs>
        <w:ind w:left="2520" w:hanging="480"/>
      </w:pPr>
      <w:rPr>
        <w:rFonts w:ascii="Wingdings" w:hAnsi="Wingdings" w:hint="default"/>
      </w:rPr>
    </w:lvl>
    <w:lvl w:ilvl="4" w:tplc="04090003" w:tentative="1">
      <w:start w:val="1"/>
      <w:numFmt w:val="bullet"/>
      <w:lvlText w:val=""/>
      <w:lvlJc w:val="left"/>
      <w:pPr>
        <w:tabs>
          <w:tab w:val="num" w:pos="3000"/>
        </w:tabs>
        <w:ind w:left="3000" w:hanging="480"/>
      </w:pPr>
      <w:rPr>
        <w:rFonts w:ascii="Wingdings" w:hAnsi="Wingdings" w:hint="default"/>
      </w:rPr>
    </w:lvl>
    <w:lvl w:ilvl="5" w:tplc="04090005" w:tentative="1">
      <w:start w:val="1"/>
      <w:numFmt w:val="bullet"/>
      <w:lvlText w:val=""/>
      <w:lvlJc w:val="left"/>
      <w:pPr>
        <w:tabs>
          <w:tab w:val="num" w:pos="3480"/>
        </w:tabs>
        <w:ind w:left="3480" w:hanging="480"/>
      </w:pPr>
      <w:rPr>
        <w:rFonts w:ascii="Wingdings" w:hAnsi="Wingdings" w:hint="default"/>
      </w:rPr>
    </w:lvl>
    <w:lvl w:ilvl="6" w:tplc="04090001" w:tentative="1">
      <w:start w:val="1"/>
      <w:numFmt w:val="bullet"/>
      <w:lvlText w:val=""/>
      <w:lvlJc w:val="left"/>
      <w:pPr>
        <w:tabs>
          <w:tab w:val="num" w:pos="3960"/>
        </w:tabs>
        <w:ind w:left="3960" w:hanging="480"/>
      </w:pPr>
      <w:rPr>
        <w:rFonts w:ascii="Wingdings" w:hAnsi="Wingdings" w:hint="default"/>
      </w:rPr>
    </w:lvl>
    <w:lvl w:ilvl="7" w:tplc="04090003" w:tentative="1">
      <w:start w:val="1"/>
      <w:numFmt w:val="bullet"/>
      <w:lvlText w:val=""/>
      <w:lvlJc w:val="left"/>
      <w:pPr>
        <w:tabs>
          <w:tab w:val="num" w:pos="4440"/>
        </w:tabs>
        <w:ind w:left="4440" w:hanging="480"/>
      </w:pPr>
      <w:rPr>
        <w:rFonts w:ascii="Wingdings" w:hAnsi="Wingdings" w:hint="default"/>
      </w:rPr>
    </w:lvl>
    <w:lvl w:ilvl="8" w:tplc="04090005" w:tentative="1">
      <w:start w:val="1"/>
      <w:numFmt w:val="bullet"/>
      <w:lvlText w:val=""/>
      <w:lvlJc w:val="left"/>
      <w:pPr>
        <w:tabs>
          <w:tab w:val="num" w:pos="4920"/>
        </w:tabs>
        <w:ind w:left="4920" w:hanging="480"/>
      </w:pPr>
      <w:rPr>
        <w:rFonts w:ascii="Wingdings" w:hAnsi="Wingdings" w:hint="default"/>
      </w:rPr>
    </w:lvl>
  </w:abstractNum>
  <w:abstractNum w:abstractNumId="14">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5">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6">
    <w:nsid w:val="205A50AE"/>
    <w:multiLevelType w:val="hybridMultilevel"/>
    <w:tmpl w:val="F5C06500"/>
    <w:lvl w:ilvl="0" w:tplc="509CEC70">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210A2FA2"/>
    <w:multiLevelType w:val="hybridMultilevel"/>
    <w:tmpl w:val="21F871C2"/>
    <w:lvl w:ilvl="0" w:tplc="DBCCA806">
      <w:start w:val="1"/>
      <w:numFmt w:val="taiwaneseCountingThousand"/>
      <w:lvlText w:val="(%1)"/>
      <w:lvlJc w:val="left"/>
      <w:pPr>
        <w:ind w:left="60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1206DD8"/>
    <w:multiLevelType w:val="hybridMultilevel"/>
    <w:tmpl w:val="B19C3EAA"/>
    <w:lvl w:ilvl="0" w:tplc="04090001">
      <w:start w:val="1"/>
      <w:numFmt w:val="bullet"/>
      <w:lvlText w:val=""/>
      <w:lvlJc w:val="left"/>
      <w:pPr>
        <w:ind w:left="1190" w:hanging="480"/>
      </w:pPr>
      <w:rPr>
        <w:rFonts w:ascii="Wingdings" w:hAnsi="Wingdings" w:hint="default"/>
        <w:b/>
        <w:color w:val="auto"/>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19">
    <w:nsid w:val="22D158A5"/>
    <w:multiLevelType w:val="hybridMultilevel"/>
    <w:tmpl w:val="0846BE6E"/>
    <w:lvl w:ilvl="0" w:tplc="0BB0C28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232E5757"/>
    <w:multiLevelType w:val="hybridMultilevel"/>
    <w:tmpl w:val="19D21350"/>
    <w:lvl w:ilvl="0" w:tplc="7158AF82">
      <w:start w:val="1"/>
      <w:numFmt w:val="decimal"/>
      <w:lvlText w:val="%1."/>
      <w:lvlJc w:val="left"/>
      <w:pPr>
        <w:ind w:left="119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28E3573D"/>
    <w:multiLevelType w:val="hybridMultilevel"/>
    <w:tmpl w:val="FA02D64A"/>
    <w:lvl w:ilvl="0" w:tplc="6518CE6A">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2C724A07"/>
    <w:multiLevelType w:val="hybridMultilevel"/>
    <w:tmpl w:val="73588C5C"/>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2CEB6FA8"/>
    <w:multiLevelType w:val="hybridMultilevel"/>
    <w:tmpl w:val="A3184A6C"/>
    <w:lvl w:ilvl="0" w:tplc="E13AF5EE">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D4A223A"/>
    <w:multiLevelType w:val="multilevel"/>
    <w:tmpl w:val="587E4DD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36"/>
        <w:szCs w:val="36"/>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5">
    <w:nsid w:val="2DF133C9"/>
    <w:multiLevelType w:val="hybridMultilevel"/>
    <w:tmpl w:val="C8167ED0"/>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27">
    <w:nsid w:val="2F5B6E63"/>
    <w:multiLevelType w:val="hybridMultilevel"/>
    <w:tmpl w:val="4F84D6A6"/>
    <w:lvl w:ilvl="0" w:tplc="10D62DE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300905ED"/>
    <w:multiLevelType w:val="hybridMultilevel"/>
    <w:tmpl w:val="F6222034"/>
    <w:lvl w:ilvl="0" w:tplc="FBCE9B9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300D2079"/>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30957BB5"/>
    <w:multiLevelType w:val="hybridMultilevel"/>
    <w:tmpl w:val="2CDA3666"/>
    <w:lvl w:ilvl="0" w:tplc="3C947F24">
      <w:start w:val="1"/>
      <w:numFmt w:val="bullet"/>
      <w:lvlText w:val=""/>
      <w:lvlJc w:val="left"/>
      <w:pPr>
        <w:tabs>
          <w:tab w:val="num" w:pos="960"/>
        </w:tabs>
        <w:ind w:left="960" w:hanging="480"/>
      </w:pPr>
      <w:rPr>
        <w:rFonts w:ascii="Wingdings" w:hAnsi="Wingdings" w:hint="default"/>
        <w:b/>
        <w:sz w:val="20"/>
        <w:szCs w:val="2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nsid w:val="319C6435"/>
    <w:multiLevelType w:val="hybridMultilevel"/>
    <w:tmpl w:val="880CDBB4"/>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nsid w:val="32C26E08"/>
    <w:multiLevelType w:val="hybridMultilevel"/>
    <w:tmpl w:val="11BA89E8"/>
    <w:lvl w:ilvl="0" w:tplc="93940582">
      <w:start w:val="1"/>
      <w:numFmt w:val="decimal"/>
      <w:lvlText w:val="%1、"/>
      <w:lvlJc w:val="left"/>
      <w:pPr>
        <w:ind w:left="1189" w:hanging="480"/>
      </w:pPr>
      <w:rPr>
        <w:rFonts w:hint="default"/>
      </w:rPr>
    </w:lvl>
    <w:lvl w:ilvl="1" w:tplc="04090019" w:tentative="1">
      <w:start w:val="1"/>
      <w:numFmt w:val="ideographTraditional"/>
      <w:lvlText w:val="%2、"/>
      <w:lvlJc w:val="left"/>
      <w:pPr>
        <w:tabs>
          <w:tab w:val="num" w:pos="229"/>
        </w:tabs>
        <w:ind w:left="229" w:hanging="480"/>
      </w:pPr>
    </w:lvl>
    <w:lvl w:ilvl="2" w:tplc="0409001B" w:tentative="1">
      <w:start w:val="1"/>
      <w:numFmt w:val="lowerRoman"/>
      <w:lvlText w:val="%3."/>
      <w:lvlJc w:val="right"/>
      <w:pPr>
        <w:tabs>
          <w:tab w:val="num" w:pos="709"/>
        </w:tabs>
        <w:ind w:left="709" w:hanging="480"/>
      </w:pPr>
    </w:lvl>
    <w:lvl w:ilvl="3" w:tplc="0409000F" w:tentative="1">
      <w:start w:val="1"/>
      <w:numFmt w:val="decimal"/>
      <w:lvlText w:val="%4."/>
      <w:lvlJc w:val="left"/>
      <w:pPr>
        <w:tabs>
          <w:tab w:val="num" w:pos="1189"/>
        </w:tabs>
        <w:ind w:left="1189" w:hanging="480"/>
      </w:pPr>
    </w:lvl>
    <w:lvl w:ilvl="4" w:tplc="04090019" w:tentative="1">
      <w:start w:val="1"/>
      <w:numFmt w:val="ideographTraditional"/>
      <w:lvlText w:val="%5、"/>
      <w:lvlJc w:val="left"/>
      <w:pPr>
        <w:tabs>
          <w:tab w:val="num" w:pos="1669"/>
        </w:tabs>
        <w:ind w:left="1669" w:hanging="480"/>
      </w:pPr>
    </w:lvl>
    <w:lvl w:ilvl="5" w:tplc="0409001B" w:tentative="1">
      <w:start w:val="1"/>
      <w:numFmt w:val="lowerRoman"/>
      <w:lvlText w:val="%6."/>
      <w:lvlJc w:val="right"/>
      <w:pPr>
        <w:tabs>
          <w:tab w:val="num" w:pos="2149"/>
        </w:tabs>
        <w:ind w:left="2149" w:hanging="480"/>
      </w:pPr>
    </w:lvl>
    <w:lvl w:ilvl="6" w:tplc="0409000F" w:tentative="1">
      <w:start w:val="1"/>
      <w:numFmt w:val="decimal"/>
      <w:lvlText w:val="%7."/>
      <w:lvlJc w:val="left"/>
      <w:pPr>
        <w:tabs>
          <w:tab w:val="num" w:pos="2629"/>
        </w:tabs>
        <w:ind w:left="2629" w:hanging="480"/>
      </w:pPr>
    </w:lvl>
    <w:lvl w:ilvl="7" w:tplc="04090019" w:tentative="1">
      <w:start w:val="1"/>
      <w:numFmt w:val="ideographTraditional"/>
      <w:lvlText w:val="%8、"/>
      <w:lvlJc w:val="left"/>
      <w:pPr>
        <w:tabs>
          <w:tab w:val="num" w:pos="3109"/>
        </w:tabs>
        <w:ind w:left="3109" w:hanging="480"/>
      </w:pPr>
    </w:lvl>
    <w:lvl w:ilvl="8" w:tplc="0409001B" w:tentative="1">
      <w:start w:val="1"/>
      <w:numFmt w:val="lowerRoman"/>
      <w:lvlText w:val="%9."/>
      <w:lvlJc w:val="right"/>
      <w:pPr>
        <w:tabs>
          <w:tab w:val="num" w:pos="3589"/>
        </w:tabs>
        <w:ind w:left="3589" w:hanging="480"/>
      </w:pPr>
    </w:lvl>
  </w:abstractNum>
  <w:abstractNum w:abstractNumId="33">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nsid w:val="344B4D40"/>
    <w:multiLevelType w:val="hybridMultilevel"/>
    <w:tmpl w:val="90DA731A"/>
    <w:lvl w:ilvl="0" w:tplc="B540F3E8">
      <w:start w:val="1"/>
      <w:numFmt w:val="decimal"/>
      <w:lvlText w:val="(%1)"/>
      <w:lvlJc w:val="left"/>
      <w:pPr>
        <w:tabs>
          <w:tab w:val="num" w:pos="1440"/>
        </w:tabs>
        <w:ind w:left="1440" w:hanging="480"/>
      </w:pPr>
      <w:rPr>
        <w:rFonts w:ascii="Times New Roman" w:eastAsia="標楷體" w:hAnsi="Times New Roman" w:cs="Times New Roman" w:hint="default"/>
      </w:rPr>
    </w:lvl>
    <w:lvl w:ilvl="1" w:tplc="04090019" w:tentative="1">
      <w:start w:val="1"/>
      <w:numFmt w:val="ideographTraditional"/>
      <w:lvlText w:val="%2、"/>
      <w:lvlJc w:val="left"/>
      <w:pPr>
        <w:tabs>
          <w:tab w:val="num" w:pos="480"/>
        </w:tabs>
        <w:ind w:left="480" w:hanging="480"/>
      </w:pPr>
    </w:lvl>
    <w:lvl w:ilvl="2" w:tplc="0409001B" w:tentative="1">
      <w:start w:val="1"/>
      <w:numFmt w:val="lowerRoman"/>
      <w:lvlText w:val="%3."/>
      <w:lvlJc w:val="right"/>
      <w:pPr>
        <w:tabs>
          <w:tab w:val="num" w:pos="960"/>
        </w:tabs>
        <w:ind w:left="960" w:hanging="480"/>
      </w:pPr>
    </w:lvl>
    <w:lvl w:ilvl="3" w:tplc="0409000F">
      <w:start w:val="1"/>
      <w:numFmt w:val="decimal"/>
      <w:lvlText w:val="%4."/>
      <w:lvlJc w:val="left"/>
      <w:pPr>
        <w:tabs>
          <w:tab w:val="num" w:pos="1440"/>
        </w:tabs>
        <w:ind w:left="1440" w:hanging="480"/>
      </w:pPr>
    </w:lvl>
    <w:lvl w:ilvl="4" w:tplc="04090019" w:tentative="1">
      <w:start w:val="1"/>
      <w:numFmt w:val="ideographTraditional"/>
      <w:lvlText w:val="%5、"/>
      <w:lvlJc w:val="left"/>
      <w:pPr>
        <w:tabs>
          <w:tab w:val="num" w:pos="1920"/>
        </w:tabs>
        <w:ind w:left="1920" w:hanging="480"/>
      </w:pPr>
    </w:lvl>
    <w:lvl w:ilvl="5" w:tplc="0409001B" w:tentative="1">
      <w:start w:val="1"/>
      <w:numFmt w:val="lowerRoman"/>
      <w:lvlText w:val="%6."/>
      <w:lvlJc w:val="right"/>
      <w:pPr>
        <w:tabs>
          <w:tab w:val="num" w:pos="2400"/>
        </w:tabs>
        <w:ind w:left="2400" w:hanging="480"/>
      </w:pPr>
    </w:lvl>
    <w:lvl w:ilvl="6" w:tplc="0409000F" w:tentative="1">
      <w:start w:val="1"/>
      <w:numFmt w:val="decimal"/>
      <w:lvlText w:val="%7."/>
      <w:lvlJc w:val="left"/>
      <w:pPr>
        <w:tabs>
          <w:tab w:val="num" w:pos="2880"/>
        </w:tabs>
        <w:ind w:left="2880" w:hanging="480"/>
      </w:pPr>
    </w:lvl>
    <w:lvl w:ilvl="7" w:tplc="04090019" w:tentative="1">
      <w:start w:val="1"/>
      <w:numFmt w:val="ideographTraditional"/>
      <w:lvlText w:val="%8、"/>
      <w:lvlJc w:val="left"/>
      <w:pPr>
        <w:tabs>
          <w:tab w:val="num" w:pos="3360"/>
        </w:tabs>
        <w:ind w:left="3360" w:hanging="480"/>
      </w:pPr>
    </w:lvl>
    <w:lvl w:ilvl="8" w:tplc="0409001B" w:tentative="1">
      <w:start w:val="1"/>
      <w:numFmt w:val="lowerRoman"/>
      <w:lvlText w:val="%9."/>
      <w:lvlJc w:val="right"/>
      <w:pPr>
        <w:tabs>
          <w:tab w:val="num" w:pos="3840"/>
        </w:tabs>
        <w:ind w:left="3840" w:hanging="480"/>
      </w:pPr>
    </w:lvl>
  </w:abstractNum>
  <w:abstractNum w:abstractNumId="35">
    <w:nsid w:val="39914019"/>
    <w:multiLevelType w:val="hybridMultilevel"/>
    <w:tmpl w:val="6A3AA2B2"/>
    <w:lvl w:ilvl="0" w:tplc="921019E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7">
    <w:nsid w:val="3C29249B"/>
    <w:multiLevelType w:val="hybridMultilevel"/>
    <w:tmpl w:val="2B302FE8"/>
    <w:lvl w:ilvl="0" w:tplc="CA34C386">
      <w:start w:val="1"/>
      <w:numFmt w:val="decimal"/>
      <w:lvlText w:val="(%1)"/>
      <w:lvlJc w:val="left"/>
      <w:pPr>
        <w:tabs>
          <w:tab w:val="num" w:pos="1080"/>
        </w:tabs>
        <w:ind w:left="10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nsid w:val="3C873464"/>
    <w:multiLevelType w:val="hybridMultilevel"/>
    <w:tmpl w:val="97E844F8"/>
    <w:lvl w:ilvl="0" w:tplc="04090005">
      <w:start w:val="1"/>
      <w:numFmt w:val="bullet"/>
      <w:lvlText w:val=""/>
      <w:lvlJc w:val="left"/>
      <w:pPr>
        <w:tabs>
          <w:tab w:val="num" w:pos="480"/>
        </w:tabs>
        <w:ind w:left="480" w:hanging="480"/>
      </w:pPr>
      <w:rPr>
        <w:rFonts w:ascii="Wingdings" w:hAnsi="Wingdings" w:hint="default"/>
        <w:sz w:val="36"/>
        <w:szCs w:val="36"/>
      </w:rPr>
    </w:lvl>
    <w:lvl w:ilvl="1" w:tplc="04090003" w:tentative="1">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9">
    <w:nsid w:val="3CD57C0B"/>
    <w:multiLevelType w:val="hybridMultilevel"/>
    <w:tmpl w:val="25302B72"/>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40">
    <w:nsid w:val="400F2F85"/>
    <w:multiLevelType w:val="hybridMultilevel"/>
    <w:tmpl w:val="89146B7E"/>
    <w:lvl w:ilvl="0" w:tplc="9ABE1A54">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40733666"/>
    <w:multiLevelType w:val="hybridMultilevel"/>
    <w:tmpl w:val="412A7E0E"/>
    <w:lvl w:ilvl="0" w:tplc="B19A1726">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41C26B8F"/>
    <w:multiLevelType w:val="hybridMultilevel"/>
    <w:tmpl w:val="4AF2B882"/>
    <w:lvl w:ilvl="0" w:tplc="C6AEA244">
      <w:start w:val="1"/>
      <w:numFmt w:val="decimal"/>
      <w:lvlText w:val="(%1)"/>
      <w:lvlJc w:val="left"/>
      <w:pPr>
        <w:tabs>
          <w:tab w:val="num" w:pos="1080"/>
        </w:tabs>
        <w:ind w:left="10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nsid w:val="41D54798"/>
    <w:multiLevelType w:val="hybridMultilevel"/>
    <w:tmpl w:val="0F2EC09E"/>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45BA3505"/>
    <w:multiLevelType w:val="hybridMultilevel"/>
    <w:tmpl w:val="877ACA4A"/>
    <w:lvl w:ilvl="0" w:tplc="EA264578">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5">
    <w:nsid w:val="47E2779C"/>
    <w:multiLevelType w:val="multilevel"/>
    <w:tmpl w:val="08DC4D0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46">
    <w:nsid w:val="481A45D6"/>
    <w:multiLevelType w:val="hybridMultilevel"/>
    <w:tmpl w:val="880CDBB4"/>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nsid w:val="483B3A7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9">
    <w:nsid w:val="4C51177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nsid w:val="4D947D2C"/>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56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1">
    <w:nsid w:val="50C73902"/>
    <w:multiLevelType w:val="hybridMultilevel"/>
    <w:tmpl w:val="97E46CE4"/>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2">
    <w:nsid w:val="51EB761B"/>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52CB05CB"/>
    <w:multiLevelType w:val="hybridMultilevel"/>
    <w:tmpl w:val="BAD4F904"/>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nsid w:val="54C55CFE"/>
    <w:multiLevelType w:val="hybridMultilevel"/>
    <w:tmpl w:val="75E8CD7E"/>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01">
      <w:start w:val="1"/>
      <w:numFmt w:val="bullet"/>
      <w:lvlText w:val=""/>
      <w:lvlJc w:val="left"/>
      <w:pPr>
        <w:tabs>
          <w:tab w:val="num" w:pos="1440"/>
        </w:tabs>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nsid w:val="55AE4B9C"/>
    <w:multiLevelType w:val="hybridMultilevel"/>
    <w:tmpl w:val="E3189C62"/>
    <w:lvl w:ilvl="0" w:tplc="B540F3E8">
      <w:start w:val="1"/>
      <w:numFmt w:val="decimal"/>
      <w:lvlText w:val="(%1)"/>
      <w:lvlJc w:val="left"/>
      <w:pPr>
        <w:tabs>
          <w:tab w:val="num" w:pos="1920"/>
        </w:tabs>
        <w:ind w:left="1920" w:hanging="480"/>
      </w:pPr>
      <w:rPr>
        <w:rFonts w:ascii="Times New Roman" w:eastAsia="標楷體" w:hAnsi="Times New Roman" w:cs="Times New Roman" w:hint="default"/>
      </w:rPr>
    </w:lvl>
    <w:lvl w:ilvl="1" w:tplc="3C947F24">
      <w:start w:val="1"/>
      <w:numFmt w:val="bullet"/>
      <w:lvlText w:val=""/>
      <w:lvlJc w:val="left"/>
      <w:pPr>
        <w:tabs>
          <w:tab w:val="num" w:pos="1440"/>
        </w:tabs>
        <w:ind w:left="1440" w:hanging="480"/>
      </w:pPr>
      <w:rPr>
        <w:rFonts w:ascii="Wingdings" w:hAnsi="Wingdings" w:hint="default"/>
        <w:b/>
        <w:sz w:val="20"/>
        <w:szCs w:val="20"/>
      </w:rPr>
    </w:lvl>
    <w:lvl w:ilvl="2" w:tplc="CEEE1336">
      <w:start w:val="1"/>
      <w:numFmt w:val="bullet"/>
      <w:lvlText w:val=""/>
      <w:lvlJc w:val="left"/>
      <w:pPr>
        <w:tabs>
          <w:tab w:val="num" w:pos="1440"/>
        </w:tabs>
        <w:ind w:left="1440" w:hanging="480"/>
      </w:pPr>
      <w:rPr>
        <w:rFonts w:ascii="Wingdings" w:hAnsi="Wingdings" w:hint="default"/>
        <w:b/>
        <w:color w:val="auto"/>
        <w:sz w:val="20"/>
        <w:szCs w:val="20"/>
      </w:rPr>
    </w:lvl>
    <w:lvl w:ilvl="3" w:tplc="3C947F24">
      <w:start w:val="1"/>
      <w:numFmt w:val="bullet"/>
      <w:lvlText w:val=""/>
      <w:lvlJc w:val="left"/>
      <w:pPr>
        <w:tabs>
          <w:tab w:val="num" w:pos="1920"/>
        </w:tabs>
        <w:ind w:left="1920" w:hanging="480"/>
      </w:pPr>
      <w:rPr>
        <w:rFonts w:ascii="Wingdings" w:hAnsi="Wingdings" w:hint="default"/>
        <w:b/>
        <w:sz w:val="20"/>
        <w:szCs w:val="20"/>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6">
    <w:nsid w:val="55BE0F36"/>
    <w:multiLevelType w:val="hybridMultilevel"/>
    <w:tmpl w:val="C5E6BCFE"/>
    <w:lvl w:ilvl="0" w:tplc="8396985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93940582">
      <w:start w:val="1"/>
      <w:numFmt w:val="decimal"/>
      <w:lvlText w:val="%4、"/>
      <w:lvlJc w:val="left"/>
      <w:pPr>
        <w:ind w:left="1920" w:hanging="480"/>
      </w:pPr>
      <w:rPr>
        <w:rFonts w:hint="default"/>
      </w:rPr>
    </w:lvl>
    <w:lvl w:ilvl="4" w:tplc="04090019" w:tentative="1">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nsid w:val="56821304"/>
    <w:multiLevelType w:val="hybridMultilevel"/>
    <w:tmpl w:val="2BE8EB94"/>
    <w:lvl w:ilvl="0" w:tplc="FBCE9B96">
      <w:start w:val="1"/>
      <w:numFmt w:val="taiwaneseCountingThousand"/>
      <w:lvlText w:val="(%1)"/>
      <w:lvlJc w:val="left"/>
      <w:pPr>
        <w:ind w:left="720" w:hanging="480"/>
      </w:pPr>
      <w:rPr>
        <w:rFonts w:ascii="Times New Roman" w:hint="default"/>
      </w:rPr>
    </w:lvl>
    <w:lvl w:ilvl="1" w:tplc="C108F05C">
      <w:start w:val="1"/>
      <w:numFmt w:val="bullet"/>
      <w:lvlText w:val=""/>
      <w:lvlJc w:val="left"/>
      <w:pPr>
        <w:tabs>
          <w:tab w:val="num" w:pos="480"/>
        </w:tabs>
        <w:ind w:left="480" w:hanging="480"/>
      </w:pPr>
      <w:rPr>
        <w:rFonts w:ascii="Wingdings" w:hAnsi="Wingdings" w:hint="default"/>
        <w:sz w:val="32"/>
        <w:szCs w:val="32"/>
      </w:rPr>
    </w:lvl>
    <w:lvl w:ilvl="2" w:tplc="C108F05C">
      <w:start w:val="1"/>
      <w:numFmt w:val="bullet"/>
      <w:lvlText w:val=""/>
      <w:lvlJc w:val="left"/>
      <w:pPr>
        <w:tabs>
          <w:tab w:val="num" w:pos="720"/>
        </w:tabs>
        <w:ind w:left="720" w:hanging="480"/>
      </w:pPr>
      <w:rPr>
        <w:rFonts w:ascii="Wingdings" w:hAnsi="Wingdings" w:hint="default"/>
        <w:sz w:val="32"/>
        <w:szCs w:val="32"/>
      </w:rPr>
    </w:lvl>
    <w:lvl w:ilvl="3" w:tplc="C108F05C">
      <w:start w:val="1"/>
      <w:numFmt w:val="bullet"/>
      <w:lvlText w:val=""/>
      <w:lvlJc w:val="left"/>
      <w:pPr>
        <w:tabs>
          <w:tab w:val="num" w:pos="1200"/>
        </w:tabs>
        <w:ind w:left="1200" w:hanging="480"/>
      </w:pPr>
      <w:rPr>
        <w:rFonts w:ascii="Wingdings" w:hAnsi="Wingdings" w:hint="default"/>
        <w:sz w:val="32"/>
        <w:szCs w:val="32"/>
      </w:rPr>
    </w:lvl>
    <w:lvl w:ilvl="4" w:tplc="04090019" w:tentative="1">
      <w:start w:val="1"/>
      <w:numFmt w:val="ideographTraditional"/>
      <w:lvlText w:val="%5、"/>
      <w:lvlJc w:val="left"/>
      <w:pPr>
        <w:tabs>
          <w:tab w:val="num" w:pos="1680"/>
        </w:tabs>
        <w:ind w:left="1680" w:hanging="480"/>
      </w:pPr>
    </w:lvl>
    <w:lvl w:ilvl="5" w:tplc="0409001B" w:tentative="1">
      <w:start w:val="1"/>
      <w:numFmt w:val="lowerRoman"/>
      <w:lvlText w:val="%6."/>
      <w:lvlJc w:val="right"/>
      <w:pPr>
        <w:tabs>
          <w:tab w:val="num" w:pos="2160"/>
        </w:tabs>
        <w:ind w:left="2160" w:hanging="480"/>
      </w:pPr>
    </w:lvl>
    <w:lvl w:ilvl="6" w:tplc="0409000F" w:tentative="1">
      <w:start w:val="1"/>
      <w:numFmt w:val="decimal"/>
      <w:lvlText w:val="%7."/>
      <w:lvlJc w:val="left"/>
      <w:pPr>
        <w:tabs>
          <w:tab w:val="num" w:pos="2640"/>
        </w:tabs>
        <w:ind w:left="2640" w:hanging="480"/>
      </w:pPr>
    </w:lvl>
    <w:lvl w:ilvl="7" w:tplc="04090019" w:tentative="1">
      <w:start w:val="1"/>
      <w:numFmt w:val="ideographTraditional"/>
      <w:lvlText w:val="%8、"/>
      <w:lvlJc w:val="left"/>
      <w:pPr>
        <w:tabs>
          <w:tab w:val="num" w:pos="3120"/>
        </w:tabs>
        <w:ind w:left="3120" w:hanging="480"/>
      </w:pPr>
    </w:lvl>
    <w:lvl w:ilvl="8" w:tplc="0409001B" w:tentative="1">
      <w:start w:val="1"/>
      <w:numFmt w:val="lowerRoman"/>
      <w:lvlText w:val="%9."/>
      <w:lvlJc w:val="right"/>
      <w:pPr>
        <w:tabs>
          <w:tab w:val="num" w:pos="3600"/>
        </w:tabs>
        <w:ind w:left="3600" w:hanging="480"/>
      </w:pPr>
    </w:lvl>
  </w:abstractNum>
  <w:abstractNum w:abstractNumId="58">
    <w:nsid w:val="57B61F21"/>
    <w:multiLevelType w:val="hybridMultilevel"/>
    <w:tmpl w:val="DE260F0C"/>
    <w:lvl w:ilvl="0" w:tplc="FB768CA8">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580F7DD0"/>
    <w:multiLevelType w:val="hybridMultilevel"/>
    <w:tmpl w:val="CF70751A"/>
    <w:lvl w:ilvl="0" w:tplc="25F6C832">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nsid w:val="584B0F03"/>
    <w:multiLevelType w:val="hybridMultilevel"/>
    <w:tmpl w:val="CA0254E8"/>
    <w:lvl w:ilvl="0" w:tplc="DBCCA806">
      <w:start w:val="1"/>
      <w:numFmt w:val="taiwaneseCountingThousand"/>
      <w:lvlText w:val="(%1)"/>
      <w:lvlJc w:val="left"/>
      <w:pPr>
        <w:ind w:left="1440" w:hanging="480"/>
      </w:pPr>
      <w:rPr>
        <w:rFonts w:ascii="Times New Roman" w:hint="default"/>
      </w:rPr>
    </w:lvl>
    <w:lvl w:ilvl="1" w:tplc="D9FAE588">
      <w:start w:val="1"/>
      <w:numFmt w:val="bullet"/>
      <w:lvlText w:val=""/>
      <w:lvlPicBulletId w:val="0"/>
      <w:lvlJc w:val="left"/>
      <w:pPr>
        <w:tabs>
          <w:tab w:val="num" w:pos="960"/>
        </w:tabs>
        <w:ind w:left="960" w:hanging="480"/>
      </w:pPr>
      <w:rPr>
        <w:rFonts w:ascii="Wingdings" w:hAnsi="Wingdings" w:hint="default"/>
        <w:sz w:val="36"/>
        <w:szCs w:val="36"/>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5B190F5F"/>
    <w:multiLevelType w:val="hybridMultilevel"/>
    <w:tmpl w:val="E41EDAE8"/>
    <w:lvl w:ilvl="0" w:tplc="B540F3E8">
      <w:start w:val="1"/>
      <w:numFmt w:val="decimal"/>
      <w:lvlText w:val="(%1)"/>
      <w:lvlJc w:val="left"/>
      <w:pPr>
        <w:tabs>
          <w:tab w:val="num" w:pos="1320"/>
        </w:tabs>
        <w:ind w:left="1320" w:hanging="480"/>
      </w:pPr>
      <w:rPr>
        <w:rFonts w:ascii="Times New Roman" w:eastAsia="標楷體" w:hAnsi="Times New Roman"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2">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3">
    <w:nsid w:val="5C271C97"/>
    <w:multiLevelType w:val="hybridMultilevel"/>
    <w:tmpl w:val="F74CAA06"/>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4">
    <w:nsid w:val="5DA26452"/>
    <w:multiLevelType w:val="multilevel"/>
    <w:tmpl w:val="29F0507A"/>
    <w:lvl w:ilvl="0">
      <w:start w:val="1"/>
      <w:numFmt w:val="ideographLegalTraditional"/>
      <w:pStyle w:val="1"/>
      <w:suff w:val="nothing"/>
      <w:lvlText w:val="第%1章、"/>
      <w:lvlJc w:val="center"/>
      <w:pPr>
        <w:ind w:left="541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pStyle w:val="3"/>
      <w:lvlText w:val="(%3)"/>
      <w:lvlJc w:val="left"/>
      <w:pPr>
        <w:ind w:left="1418" w:hanging="567"/>
      </w:pPr>
      <w:rPr>
        <w:rFonts w:hint="default"/>
        <w:b/>
        <w:i w:val="0"/>
        <w:color w:val="auto"/>
        <w:sz w:val="32"/>
        <w:szCs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65">
    <w:nsid w:val="5E6E6F36"/>
    <w:multiLevelType w:val="hybridMultilevel"/>
    <w:tmpl w:val="4E6863E4"/>
    <w:lvl w:ilvl="0" w:tplc="400C99BA">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E35E2EDE">
      <w:start w:val="1"/>
      <w:numFmt w:val="taiwaneseCountingThousand"/>
      <w:lvlText w:val="(%3)"/>
      <w:lvlJc w:val="left"/>
      <w:pPr>
        <w:ind w:left="1440" w:hanging="480"/>
      </w:pPr>
      <w:rPr>
        <w:rFonts w:ascii="Times New Roman" w:hint="default"/>
      </w:rPr>
    </w:lvl>
    <w:lvl w:ilvl="3" w:tplc="EA264578">
      <w:start w:val="1"/>
      <w:numFmt w:val="bullet"/>
      <w:lvlText w:val=""/>
      <w:lvlJc w:val="left"/>
      <w:pPr>
        <w:tabs>
          <w:tab w:val="num" w:pos="960"/>
        </w:tabs>
        <w:ind w:left="960" w:hanging="480"/>
      </w:pPr>
      <w:rPr>
        <w:rFonts w:ascii="Wingdings" w:hAnsi="Wingding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5E900AAA"/>
    <w:multiLevelType w:val="hybridMultilevel"/>
    <w:tmpl w:val="F2D21AB6"/>
    <w:lvl w:ilvl="0" w:tplc="978E9AE4">
      <w:start w:val="1"/>
      <w:numFmt w:val="decimal"/>
      <w:lvlText w:val="(%1)"/>
      <w:lvlJc w:val="left"/>
      <w:pPr>
        <w:tabs>
          <w:tab w:val="num" w:pos="1440"/>
        </w:tabs>
        <w:ind w:left="1440" w:hanging="480"/>
      </w:pPr>
      <w:rPr>
        <w:rFonts w:ascii="Times New Roman" w:eastAsia="標楷體" w:hAnsi="Times New Roman" w:cs="Times New Roman" w:hint="default"/>
      </w:rPr>
    </w:lvl>
    <w:lvl w:ilvl="1" w:tplc="FD7C22C2">
      <w:start w:val="1"/>
      <w:numFmt w:val="decimal"/>
      <w:lvlText w:val="%2、"/>
      <w:lvlJc w:val="left"/>
      <w:pPr>
        <w:tabs>
          <w:tab w:val="num" w:pos="1200"/>
        </w:tabs>
        <w:ind w:left="1200" w:hanging="720"/>
      </w:pPr>
      <w:rPr>
        <w:rFonts w:hAnsi="標楷體"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5ED96EE2"/>
    <w:multiLevelType w:val="multilevel"/>
    <w:tmpl w:val="B6626B6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8">
    <w:nsid w:val="629C3A3C"/>
    <w:multiLevelType w:val="hybridMultilevel"/>
    <w:tmpl w:val="32CC4C90"/>
    <w:lvl w:ilvl="0" w:tplc="409613AA">
      <w:start w:val="1"/>
      <w:numFmt w:val="taiwaneseCountingThousand"/>
      <w:lvlText w:val="(%1)"/>
      <w:lvlJc w:val="left"/>
      <w:pPr>
        <w:ind w:left="1440" w:hanging="480"/>
      </w:pPr>
      <w:rPr>
        <w:rFonts w:ascii="Times New Roman" w:hint="default"/>
      </w:rPr>
    </w:lvl>
    <w:lvl w:ilvl="1" w:tplc="04090005">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3697D2F"/>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43179F1"/>
    <w:multiLevelType w:val="hybridMultilevel"/>
    <w:tmpl w:val="DD6ACC4E"/>
    <w:lvl w:ilvl="0" w:tplc="D334FD80">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4973D9C"/>
    <w:multiLevelType w:val="hybridMultilevel"/>
    <w:tmpl w:val="B092725E"/>
    <w:lvl w:ilvl="0" w:tplc="1AC4123C">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nsid w:val="65DC6CF4"/>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3">
    <w:nsid w:val="66B86A79"/>
    <w:multiLevelType w:val="hybridMultilevel"/>
    <w:tmpl w:val="CA3AB30E"/>
    <w:lvl w:ilvl="0" w:tplc="BF00F09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nsid w:val="67031914"/>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8AE2A28"/>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nsid w:val="694F58AE"/>
    <w:multiLevelType w:val="hybridMultilevel"/>
    <w:tmpl w:val="BBC4E4DE"/>
    <w:lvl w:ilvl="0" w:tplc="763AF18A">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7">
    <w:nsid w:val="69F41390"/>
    <w:multiLevelType w:val="hybridMultilevel"/>
    <w:tmpl w:val="78C47736"/>
    <w:lvl w:ilvl="0" w:tplc="7016573A">
      <w:start w:val="1"/>
      <w:numFmt w:val="decimal"/>
      <w:lvlText w:val="%1、"/>
      <w:lvlJc w:val="left"/>
      <w:pPr>
        <w:ind w:left="119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9">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0">
    <w:nsid w:val="6D9B1DBF"/>
    <w:multiLevelType w:val="hybridMultilevel"/>
    <w:tmpl w:val="BAE67A98"/>
    <w:lvl w:ilvl="0" w:tplc="B540F3E8">
      <w:start w:val="1"/>
      <w:numFmt w:val="decimal"/>
      <w:lvlText w:val="(%1)"/>
      <w:lvlJc w:val="left"/>
      <w:pPr>
        <w:tabs>
          <w:tab w:val="num" w:pos="1320"/>
        </w:tabs>
        <w:ind w:left="1320" w:hanging="480"/>
      </w:pPr>
      <w:rPr>
        <w:rFonts w:ascii="Times New Roman" w:eastAsia="標楷體" w:hAnsi="Times New Roman" w:cs="Times New Roman" w:hint="default"/>
      </w:rPr>
    </w:lvl>
    <w:lvl w:ilvl="1" w:tplc="04090019" w:tentative="1">
      <w:start w:val="1"/>
      <w:numFmt w:val="ideographTraditional"/>
      <w:lvlText w:val="%2、"/>
      <w:lvlJc w:val="left"/>
      <w:pPr>
        <w:tabs>
          <w:tab w:val="num" w:pos="360"/>
        </w:tabs>
        <w:ind w:left="360" w:hanging="480"/>
      </w:pPr>
    </w:lvl>
    <w:lvl w:ilvl="2" w:tplc="0409001B">
      <w:start w:val="1"/>
      <w:numFmt w:val="lowerRoman"/>
      <w:lvlText w:val="%3."/>
      <w:lvlJc w:val="right"/>
      <w:pPr>
        <w:tabs>
          <w:tab w:val="num" w:pos="840"/>
        </w:tabs>
        <w:ind w:left="840" w:hanging="480"/>
      </w:pPr>
    </w:lvl>
    <w:lvl w:ilvl="3" w:tplc="0409000F" w:tentative="1">
      <w:start w:val="1"/>
      <w:numFmt w:val="decimal"/>
      <w:lvlText w:val="%4."/>
      <w:lvlJc w:val="left"/>
      <w:pPr>
        <w:tabs>
          <w:tab w:val="num" w:pos="1320"/>
        </w:tabs>
        <w:ind w:left="1320" w:hanging="480"/>
      </w:pPr>
    </w:lvl>
    <w:lvl w:ilvl="4" w:tplc="04090019" w:tentative="1">
      <w:start w:val="1"/>
      <w:numFmt w:val="ideographTraditional"/>
      <w:lvlText w:val="%5、"/>
      <w:lvlJc w:val="left"/>
      <w:pPr>
        <w:tabs>
          <w:tab w:val="num" w:pos="1800"/>
        </w:tabs>
        <w:ind w:left="1800" w:hanging="480"/>
      </w:pPr>
    </w:lvl>
    <w:lvl w:ilvl="5" w:tplc="0409001B" w:tentative="1">
      <w:start w:val="1"/>
      <w:numFmt w:val="lowerRoman"/>
      <w:lvlText w:val="%6."/>
      <w:lvlJc w:val="right"/>
      <w:pPr>
        <w:tabs>
          <w:tab w:val="num" w:pos="2280"/>
        </w:tabs>
        <w:ind w:left="2280" w:hanging="480"/>
      </w:pPr>
    </w:lvl>
    <w:lvl w:ilvl="6" w:tplc="0409000F" w:tentative="1">
      <w:start w:val="1"/>
      <w:numFmt w:val="decimal"/>
      <w:lvlText w:val="%7."/>
      <w:lvlJc w:val="left"/>
      <w:pPr>
        <w:tabs>
          <w:tab w:val="num" w:pos="2760"/>
        </w:tabs>
        <w:ind w:left="2760" w:hanging="480"/>
      </w:pPr>
    </w:lvl>
    <w:lvl w:ilvl="7" w:tplc="04090019" w:tentative="1">
      <w:start w:val="1"/>
      <w:numFmt w:val="ideographTraditional"/>
      <w:lvlText w:val="%8、"/>
      <w:lvlJc w:val="left"/>
      <w:pPr>
        <w:tabs>
          <w:tab w:val="num" w:pos="3240"/>
        </w:tabs>
        <w:ind w:left="3240" w:hanging="480"/>
      </w:pPr>
    </w:lvl>
    <w:lvl w:ilvl="8" w:tplc="0409001B" w:tentative="1">
      <w:start w:val="1"/>
      <w:numFmt w:val="lowerRoman"/>
      <w:lvlText w:val="%9."/>
      <w:lvlJc w:val="right"/>
      <w:pPr>
        <w:tabs>
          <w:tab w:val="num" w:pos="3720"/>
        </w:tabs>
        <w:ind w:left="3720" w:hanging="480"/>
      </w:pPr>
    </w:lvl>
  </w:abstractNum>
  <w:abstractNum w:abstractNumId="81">
    <w:nsid w:val="6DF10A7C"/>
    <w:multiLevelType w:val="hybridMultilevel"/>
    <w:tmpl w:val="C9C4F644"/>
    <w:lvl w:ilvl="0" w:tplc="04090003">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82">
    <w:nsid w:val="6E200040"/>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nsid w:val="70720A1C"/>
    <w:multiLevelType w:val="hybridMultilevel"/>
    <w:tmpl w:val="223477FE"/>
    <w:lvl w:ilvl="0" w:tplc="B04C09A8">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nsid w:val="729F1730"/>
    <w:multiLevelType w:val="hybridMultilevel"/>
    <w:tmpl w:val="DE723A0A"/>
    <w:lvl w:ilvl="0" w:tplc="93940582">
      <w:start w:val="1"/>
      <w:numFmt w:val="decimal"/>
      <w:lvlText w:val="%1、"/>
      <w:lvlJc w:val="left"/>
      <w:pPr>
        <w:ind w:left="1920" w:hanging="480"/>
      </w:pPr>
      <w:rPr>
        <w:rFonts w:hint="default"/>
      </w:rPr>
    </w:lvl>
    <w:lvl w:ilvl="1" w:tplc="EA264578">
      <w:start w:val="1"/>
      <w:numFmt w:val="bullet"/>
      <w:lvlText w:val=""/>
      <w:lvlJc w:val="left"/>
      <w:pPr>
        <w:tabs>
          <w:tab w:val="num" w:pos="1560"/>
        </w:tabs>
        <w:ind w:left="15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nsid w:val="764801A8"/>
    <w:multiLevelType w:val="hybridMultilevel"/>
    <w:tmpl w:val="A300A1EC"/>
    <w:lvl w:ilvl="0" w:tplc="8CDC6EAA">
      <w:start w:val="1"/>
      <w:numFmt w:val="bullet"/>
      <w:lvlText w:val="※"/>
      <w:lvlJc w:val="left"/>
      <w:pPr>
        <w:tabs>
          <w:tab w:val="num" w:pos="840"/>
        </w:tabs>
        <w:ind w:left="840" w:hanging="480"/>
      </w:pPr>
      <w:rPr>
        <w:rFonts w:ascii="標楷體" w:eastAsia="標楷體" w:hAnsi="標楷體" w:cs="Times New Roman" w:hint="eastAsia"/>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nsid w:val="78BE6A73"/>
    <w:multiLevelType w:val="hybridMultilevel"/>
    <w:tmpl w:val="21F871C2"/>
    <w:lvl w:ilvl="0" w:tplc="DBCCA806">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79DB15E1"/>
    <w:multiLevelType w:val="hybridMultilevel"/>
    <w:tmpl w:val="23DCFF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nsid w:val="7AE86E6C"/>
    <w:multiLevelType w:val="hybridMultilevel"/>
    <w:tmpl w:val="00EE1F84"/>
    <w:lvl w:ilvl="0" w:tplc="3DF44762">
      <w:start w:val="1"/>
      <w:numFmt w:val="taiwaneseCountingThousand"/>
      <w:lvlText w:val="(%1)"/>
      <w:lvlJc w:val="left"/>
      <w:pPr>
        <w:ind w:left="1440" w:hanging="480"/>
      </w:pPr>
      <w:rPr>
        <w:rFonts w:ascii="Times New Roman" w:hint="default"/>
      </w:rPr>
    </w:lvl>
    <w:lvl w:ilvl="1" w:tplc="8B7EECA4">
      <w:start w:val="5"/>
      <w:numFmt w:val="japaneseLegal"/>
      <w:lvlText w:val="%2、"/>
      <w:lvlJc w:val="left"/>
      <w:pPr>
        <w:tabs>
          <w:tab w:val="num" w:pos="1200"/>
        </w:tabs>
        <w:ind w:left="1200" w:hanging="72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nsid w:val="7B786AE7"/>
    <w:multiLevelType w:val="hybridMultilevel"/>
    <w:tmpl w:val="C9EE401C"/>
    <w:lvl w:ilvl="0" w:tplc="BAB67F28">
      <w:start w:val="1"/>
      <w:numFmt w:val="decimal"/>
      <w:lvlText w:val="(%1)"/>
      <w:lvlJc w:val="left"/>
      <w:pPr>
        <w:tabs>
          <w:tab w:val="num" w:pos="1920"/>
        </w:tabs>
        <w:ind w:left="1920" w:hanging="48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90">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91">
    <w:nsid w:val="7C5E75B3"/>
    <w:multiLevelType w:val="hybridMultilevel"/>
    <w:tmpl w:val="7D862608"/>
    <w:lvl w:ilvl="0" w:tplc="04090009">
      <w:start w:val="1"/>
      <w:numFmt w:val="bullet"/>
      <w:lvlText w:val=""/>
      <w:lvlJc w:val="left"/>
      <w:pPr>
        <w:ind w:left="480" w:hanging="480"/>
      </w:pPr>
      <w:rPr>
        <w:rFonts w:ascii="Wingdings" w:hAnsi="Wingdings" w:hint="default"/>
      </w:rPr>
    </w:lvl>
    <w:lvl w:ilvl="1" w:tplc="0409000B">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
    <w:nsid w:val="7CC261D7"/>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nsid w:val="7F2B65E1"/>
    <w:multiLevelType w:val="multilevel"/>
    <w:tmpl w:val="AC7CA34A"/>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5"/>
      <w:numFmt w:val="taiwaneseCountingThousand"/>
      <w:suff w:val="nothing"/>
      <w:lvlText w:val="%2、"/>
      <w:lvlJc w:val="left"/>
      <w:pPr>
        <w:ind w:left="992" w:hanging="567"/>
      </w:pPr>
      <w:rPr>
        <w:rFonts w:ascii="Times New Roman" w:eastAsia="標楷體" w:hAnsi="Times New Roman" w:hint="default"/>
        <w:b/>
        <w:i w:val="0"/>
        <w:color w:val="auto"/>
        <w:sz w:val="36"/>
        <w:szCs w:val="36"/>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tabs>
          <w:tab w:val="num" w:pos="960"/>
        </w:tabs>
        <w:ind w:left="1668" w:hanging="708"/>
      </w:pPr>
      <w:rPr>
        <w:rFonts w:hint="default"/>
        <w:b/>
        <w:i w:val="0"/>
        <w:color w:val="auto"/>
        <w:sz w:val="28"/>
        <w:szCs w:val="28"/>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num w:numId="1">
    <w:abstractNumId w:val="11"/>
  </w:num>
  <w:num w:numId="2">
    <w:abstractNumId w:val="64"/>
  </w:num>
  <w:num w:numId="3">
    <w:abstractNumId w:val="85"/>
  </w:num>
  <w:num w:numId="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79"/>
  </w:num>
  <w:num w:numId="7">
    <w:abstractNumId w:val="65"/>
  </w:num>
  <w:num w:numId="8">
    <w:abstractNumId w:val="56"/>
  </w:num>
  <w:num w:numId="9">
    <w:abstractNumId w:val="0"/>
  </w:num>
  <w:num w:numId="10">
    <w:abstractNumId w:val="25"/>
  </w:num>
  <w:num w:numId="11">
    <w:abstractNumId w:val="86"/>
  </w:num>
  <w:num w:numId="12">
    <w:abstractNumId w:val="50"/>
  </w:num>
  <w:num w:numId="13">
    <w:abstractNumId w:val="17"/>
  </w:num>
  <w:num w:numId="14">
    <w:abstractNumId w:val="31"/>
  </w:num>
  <w:num w:numId="15">
    <w:abstractNumId w:val="46"/>
  </w:num>
  <w:num w:numId="16">
    <w:abstractNumId w:val="43"/>
  </w:num>
  <w:num w:numId="17">
    <w:abstractNumId w:val="84"/>
  </w:num>
  <w:num w:numId="18">
    <w:abstractNumId w:val="49"/>
  </w:num>
  <w:num w:numId="19">
    <w:abstractNumId w:val="90"/>
  </w:num>
  <w:num w:numId="20">
    <w:abstractNumId w:val="69"/>
  </w:num>
  <w:num w:numId="21">
    <w:abstractNumId w:val="39"/>
  </w:num>
  <w:num w:numId="22">
    <w:abstractNumId w:val="81"/>
  </w:num>
  <w:num w:numId="23">
    <w:abstractNumId w:val="75"/>
  </w:num>
  <w:num w:numId="24">
    <w:abstractNumId w:val="1"/>
  </w:num>
  <w:num w:numId="25">
    <w:abstractNumId w:val="52"/>
  </w:num>
  <w:num w:numId="26">
    <w:abstractNumId w:val="3"/>
  </w:num>
  <w:num w:numId="27">
    <w:abstractNumId w:val="74"/>
  </w:num>
  <w:num w:numId="28">
    <w:abstractNumId w:val="47"/>
  </w:num>
  <w:num w:numId="29">
    <w:abstractNumId w:val="6"/>
  </w:num>
  <w:num w:numId="30">
    <w:abstractNumId w:val="7"/>
  </w:num>
  <w:num w:numId="31">
    <w:abstractNumId w:val="33"/>
  </w:num>
  <w:num w:numId="32">
    <w:abstractNumId w:val="72"/>
  </w:num>
  <w:num w:numId="33">
    <w:abstractNumId w:val="15"/>
  </w:num>
  <w:num w:numId="34">
    <w:abstractNumId w:val="53"/>
  </w:num>
  <w:num w:numId="35">
    <w:abstractNumId w:val="82"/>
  </w:num>
  <w:num w:numId="36">
    <w:abstractNumId w:val="29"/>
  </w:num>
  <w:num w:numId="37">
    <w:abstractNumId w:val="92"/>
  </w:num>
  <w:num w:numId="38">
    <w:abstractNumId w:val="14"/>
  </w:num>
  <w:num w:numId="39">
    <w:abstractNumId w:val="78"/>
  </w:num>
  <w:num w:numId="40">
    <w:abstractNumId w:val="12"/>
  </w:num>
  <w:num w:numId="41">
    <w:abstractNumId w:val="71"/>
  </w:num>
  <w:num w:numId="42">
    <w:abstractNumId w:val="8"/>
  </w:num>
  <w:num w:numId="43">
    <w:abstractNumId w:val="40"/>
  </w:num>
  <w:num w:numId="44">
    <w:abstractNumId w:val="23"/>
  </w:num>
  <w:num w:numId="45">
    <w:abstractNumId w:val="9"/>
  </w:num>
  <w:num w:numId="46">
    <w:abstractNumId w:val="59"/>
  </w:num>
  <w:num w:numId="47">
    <w:abstractNumId w:val="18"/>
  </w:num>
  <w:num w:numId="48">
    <w:abstractNumId w:val="68"/>
  </w:num>
  <w:num w:numId="49">
    <w:abstractNumId w:val="21"/>
  </w:num>
  <w:num w:numId="50">
    <w:abstractNumId w:val="60"/>
  </w:num>
  <w:num w:numId="51">
    <w:abstractNumId w:val="91"/>
  </w:num>
  <w:num w:numId="52">
    <w:abstractNumId w:val="28"/>
  </w:num>
  <w:num w:numId="53">
    <w:abstractNumId w:val="24"/>
  </w:num>
  <w:num w:numId="54">
    <w:abstractNumId w:val="77"/>
  </w:num>
  <w:num w:numId="55">
    <w:abstractNumId w:val="22"/>
  </w:num>
  <w:num w:numId="56">
    <w:abstractNumId w:val="35"/>
  </w:num>
  <w:num w:numId="57">
    <w:abstractNumId w:val="36"/>
  </w:num>
  <w:num w:numId="58">
    <w:abstractNumId w:val="88"/>
  </w:num>
  <w:num w:numId="59">
    <w:abstractNumId w:val="27"/>
  </w:num>
  <w:num w:numId="60">
    <w:abstractNumId w:val="41"/>
  </w:num>
  <w:num w:numId="61">
    <w:abstractNumId w:val="63"/>
  </w:num>
  <w:num w:numId="62">
    <w:abstractNumId w:val="5"/>
  </w:num>
  <w:num w:numId="63">
    <w:abstractNumId w:val="34"/>
  </w:num>
  <w:num w:numId="64">
    <w:abstractNumId w:val="66"/>
  </w:num>
  <w:num w:numId="65">
    <w:abstractNumId w:val="89"/>
  </w:num>
  <w:num w:numId="66">
    <w:abstractNumId w:val="30"/>
  </w:num>
  <w:num w:numId="67">
    <w:abstractNumId w:val="42"/>
  </w:num>
  <w:num w:numId="68">
    <w:abstractNumId w:val="54"/>
  </w:num>
  <w:num w:numId="69">
    <w:abstractNumId w:val="37"/>
  </w:num>
  <w:num w:numId="70">
    <w:abstractNumId w:val="55"/>
  </w:num>
  <w:num w:numId="71">
    <w:abstractNumId w:val="80"/>
  </w:num>
  <w:num w:numId="72">
    <w:abstractNumId w:val="57"/>
  </w:num>
  <w:num w:numId="73">
    <w:abstractNumId w:val="38"/>
  </w:num>
  <w:num w:numId="74">
    <w:abstractNumId w:val="67"/>
  </w:num>
  <w:num w:numId="75">
    <w:abstractNumId w:val="32"/>
  </w:num>
  <w:num w:numId="76">
    <w:abstractNumId w:val="61"/>
  </w:num>
  <w:num w:numId="77">
    <w:abstractNumId w:val="93"/>
  </w:num>
  <w:num w:numId="78">
    <w:abstractNumId w:val="44"/>
  </w:num>
  <w:num w:numId="79">
    <w:abstractNumId w:val="13"/>
  </w:num>
  <w:num w:numId="80">
    <w:abstractNumId w:val="20"/>
  </w:num>
  <w:num w:numId="81">
    <w:abstractNumId w:val="58"/>
  </w:num>
  <w:num w:numId="82">
    <w:abstractNumId w:val="83"/>
  </w:num>
  <w:num w:numId="83">
    <w:abstractNumId w:val="45"/>
  </w:num>
  <w:num w:numId="84">
    <w:abstractNumId w:val="87"/>
  </w:num>
  <w:num w:numId="85">
    <w:abstractNumId w:val="48"/>
  </w:num>
  <w:num w:numId="86">
    <w:abstractNumId w:val="62"/>
  </w:num>
  <w:num w:numId="87">
    <w:abstractNumId w:val="16"/>
  </w:num>
  <w:num w:numId="88">
    <w:abstractNumId w:val="76"/>
  </w:num>
  <w:num w:numId="89">
    <w:abstractNumId w:val="73"/>
  </w:num>
  <w:num w:numId="90">
    <w:abstractNumId w:val="2"/>
  </w:num>
  <w:num w:numId="91">
    <w:abstractNumId w:val="19"/>
  </w:num>
  <w:num w:numId="92">
    <w:abstractNumId w:val="4"/>
  </w:num>
  <w:num w:numId="93">
    <w:abstractNumId w:val="64"/>
  </w:num>
  <w:num w:numId="94">
    <w:abstractNumId w:val="26"/>
  </w:num>
  <w:num w:numId="95">
    <w:abstractNumId w:val="70"/>
  </w:num>
  <w:num w:numId="96">
    <w:abstractNumId w:val="5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03C"/>
    <w:rsid w:val="000010CA"/>
    <w:rsid w:val="00001AB1"/>
    <w:rsid w:val="00004780"/>
    <w:rsid w:val="00004C3B"/>
    <w:rsid w:val="0000626B"/>
    <w:rsid w:val="00007549"/>
    <w:rsid w:val="0001077D"/>
    <w:rsid w:val="00013C90"/>
    <w:rsid w:val="00013DC8"/>
    <w:rsid w:val="00015ABC"/>
    <w:rsid w:val="00016C8D"/>
    <w:rsid w:val="00017DA9"/>
    <w:rsid w:val="00017F1F"/>
    <w:rsid w:val="00022585"/>
    <w:rsid w:val="00023456"/>
    <w:rsid w:val="00030F59"/>
    <w:rsid w:val="00033489"/>
    <w:rsid w:val="00033F8E"/>
    <w:rsid w:val="000347E0"/>
    <w:rsid w:val="0003680E"/>
    <w:rsid w:val="0004015C"/>
    <w:rsid w:val="000406D2"/>
    <w:rsid w:val="00040709"/>
    <w:rsid w:val="00040E1A"/>
    <w:rsid w:val="0004197B"/>
    <w:rsid w:val="000425E0"/>
    <w:rsid w:val="00043356"/>
    <w:rsid w:val="00044371"/>
    <w:rsid w:val="00044BFA"/>
    <w:rsid w:val="000451DD"/>
    <w:rsid w:val="000456E9"/>
    <w:rsid w:val="000457F4"/>
    <w:rsid w:val="00045BF8"/>
    <w:rsid w:val="00046454"/>
    <w:rsid w:val="00046C9F"/>
    <w:rsid w:val="00051A79"/>
    <w:rsid w:val="0005329F"/>
    <w:rsid w:val="00056001"/>
    <w:rsid w:val="000602D7"/>
    <w:rsid w:val="00060D52"/>
    <w:rsid w:val="000633CF"/>
    <w:rsid w:val="000647E2"/>
    <w:rsid w:val="00064C59"/>
    <w:rsid w:val="00070973"/>
    <w:rsid w:val="00071BB6"/>
    <w:rsid w:val="00073468"/>
    <w:rsid w:val="0007458F"/>
    <w:rsid w:val="00074D83"/>
    <w:rsid w:val="00076000"/>
    <w:rsid w:val="000766B5"/>
    <w:rsid w:val="0008007F"/>
    <w:rsid w:val="00080661"/>
    <w:rsid w:val="000810B1"/>
    <w:rsid w:val="00081CA8"/>
    <w:rsid w:val="000843BB"/>
    <w:rsid w:val="00084905"/>
    <w:rsid w:val="00084CFC"/>
    <w:rsid w:val="00084EFD"/>
    <w:rsid w:val="00090DBC"/>
    <w:rsid w:val="00092DD7"/>
    <w:rsid w:val="00094F8B"/>
    <w:rsid w:val="00095034"/>
    <w:rsid w:val="0009603A"/>
    <w:rsid w:val="00096F04"/>
    <w:rsid w:val="000977A9"/>
    <w:rsid w:val="000A6A67"/>
    <w:rsid w:val="000B0B2A"/>
    <w:rsid w:val="000B1D96"/>
    <w:rsid w:val="000B6E12"/>
    <w:rsid w:val="000C1D55"/>
    <w:rsid w:val="000C23F1"/>
    <w:rsid w:val="000C3277"/>
    <w:rsid w:val="000C522C"/>
    <w:rsid w:val="000C5D29"/>
    <w:rsid w:val="000D0445"/>
    <w:rsid w:val="000D073E"/>
    <w:rsid w:val="000D1E38"/>
    <w:rsid w:val="000D1EAA"/>
    <w:rsid w:val="000D24F1"/>
    <w:rsid w:val="000D2851"/>
    <w:rsid w:val="000D3288"/>
    <w:rsid w:val="000D3D07"/>
    <w:rsid w:val="000D3FAE"/>
    <w:rsid w:val="000D52A7"/>
    <w:rsid w:val="000E00BC"/>
    <w:rsid w:val="000E636C"/>
    <w:rsid w:val="000E744A"/>
    <w:rsid w:val="000F2949"/>
    <w:rsid w:val="000F3D5D"/>
    <w:rsid w:val="000F3DEE"/>
    <w:rsid w:val="000F6385"/>
    <w:rsid w:val="000F746B"/>
    <w:rsid w:val="00100811"/>
    <w:rsid w:val="00110B7E"/>
    <w:rsid w:val="001131A2"/>
    <w:rsid w:val="001156EC"/>
    <w:rsid w:val="00115818"/>
    <w:rsid w:val="0011610E"/>
    <w:rsid w:val="00116F60"/>
    <w:rsid w:val="00125BCE"/>
    <w:rsid w:val="00125E7E"/>
    <w:rsid w:val="00126113"/>
    <w:rsid w:val="00126CDE"/>
    <w:rsid w:val="00127D04"/>
    <w:rsid w:val="001319D8"/>
    <w:rsid w:val="00132864"/>
    <w:rsid w:val="001343CC"/>
    <w:rsid w:val="00134675"/>
    <w:rsid w:val="00134C4D"/>
    <w:rsid w:val="00134FC1"/>
    <w:rsid w:val="00135E79"/>
    <w:rsid w:val="001374A6"/>
    <w:rsid w:val="00140DFA"/>
    <w:rsid w:val="0014209C"/>
    <w:rsid w:val="0014272A"/>
    <w:rsid w:val="00143D8F"/>
    <w:rsid w:val="00145815"/>
    <w:rsid w:val="0015476A"/>
    <w:rsid w:val="0015612A"/>
    <w:rsid w:val="001563CB"/>
    <w:rsid w:val="00156521"/>
    <w:rsid w:val="001612BE"/>
    <w:rsid w:val="00161526"/>
    <w:rsid w:val="00161CBE"/>
    <w:rsid w:val="001643F6"/>
    <w:rsid w:val="00165A8A"/>
    <w:rsid w:val="00165EA8"/>
    <w:rsid w:val="00172343"/>
    <w:rsid w:val="00172A3B"/>
    <w:rsid w:val="00173BF7"/>
    <w:rsid w:val="00173C7C"/>
    <w:rsid w:val="001750FB"/>
    <w:rsid w:val="00177601"/>
    <w:rsid w:val="00187115"/>
    <w:rsid w:val="00192FA2"/>
    <w:rsid w:val="00194A49"/>
    <w:rsid w:val="00194E45"/>
    <w:rsid w:val="00197837"/>
    <w:rsid w:val="001A148A"/>
    <w:rsid w:val="001A2E37"/>
    <w:rsid w:val="001A31F6"/>
    <w:rsid w:val="001A3912"/>
    <w:rsid w:val="001A50BA"/>
    <w:rsid w:val="001A5D57"/>
    <w:rsid w:val="001A62D0"/>
    <w:rsid w:val="001A6AF4"/>
    <w:rsid w:val="001B1D4B"/>
    <w:rsid w:val="001B2F89"/>
    <w:rsid w:val="001B3356"/>
    <w:rsid w:val="001B423C"/>
    <w:rsid w:val="001B67EA"/>
    <w:rsid w:val="001C2088"/>
    <w:rsid w:val="001C249E"/>
    <w:rsid w:val="001C323A"/>
    <w:rsid w:val="001C3CF7"/>
    <w:rsid w:val="001C5BC2"/>
    <w:rsid w:val="001C7836"/>
    <w:rsid w:val="001C788E"/>
    <w:rsid w:val="001D4F58"/>
    <w:rsid w:val="001D6CDD"/>
    <w:rsid w:val="001D7038"/>
    <w:rsid w:val="001E0C75"/>
    <w:rsid w:val="001E553E"/>
    <w:rsid w:val="001F0A5F"/>
    <w:rsid w:val="001F0CBE"/>
    <w:rsid w:val="001F0E76"/>
    <w:rsid w:val="001F2B88"/>
    <w:rsid w:val="001F4703"/>
    <w:rsid w:val="001F66AF"/>
    <w:rsid w:val="001F79CE"/>
    <w:rsid w:val="002008CA"/>
    <w:rsid w:val="0020389F"/>
    <w:rsid w:val="00204BB7"/>
    <w:rsid w:val="0020631A"/>
    <w:rsid w:val="00206F6E"/>
    <w:rsid w:val="00214D20"/>
    <w:rsid w:val="00214FA8"/>
    <w:rsid w:val="002157F5"/>
    <w:rsid w:val="00215A63"/>
    <w:rsid w:val="00221720"/>
    <w:rsid w:val="00224170"/>
    <w:rsid w:val="002244B7"/>
    <w:rsid w:val="00225612"/>
    <w:rsid w:val="00225819"/>
    <w:rsid w:val="00225B5D"/>
    <w:rsid w:val="00226043"/>
    <w:rsid w:val="002278BF"/>
    <w:rsid w:val="00231444"/>
    <w:rsid w:val="002325BE"/>
    <w:rsid w:val="002327DC"/>
    <w:rsid w:val="00233B5F"/>
    <w:rsid w:val="00236541"/>
    <w:rsid w:val="0023785D"/>
    <w:rsid w:val="00240D47"/>
    <w:rsid w:val="00243C7D"/>
    <w:rsid w:val="00243D37"/>
    <w:rsid w:val="00244626"/>
    <w:rsid w:val="00245C3E"/>
    <w:rsid w:val="00246357"/>
    <w:rsid w:val="00247318"/>
    <w:rsid w:val="0024779C"/>
    <w:rsid w:val="00251EE3"/>
    <w:rsid w:val="0025404D"/>
    <w:rsid w:val="0025447F"/>
    <w:rsid w:val="002554C5"/>
    <w:rsid w:val="00256545"/>
    <w:rsid w:val="002565D5"/>
    <w:rsid w:val="0026003C"/>
    <w:rsid w:val="00260508"/>
    <w:rsid w:val="002610B1"/>
    <w:rsid w:val="00264BC1"/>
    <w:rsid w:val="00270140"/>
    <w:rsid w:val="00270706"/>
    <w:rsid w:val="0027256C"/>
    <w:rsid w:val="002725DF"/>
    <w:rsid w:val="00274D77"/>
    <w:rsid w:val="00276133"/>
    <w:rsid w:val="0027719E"/>
    <w:rsid w:val="002806E8"/>
    <w:rsid w:val="00282BD2"/>
    <w:rsid w:val="00282E9D"/>
    <w:rsid w:val="002833B6"/>
    <w:rsid w:val="00283880"/>
    <w:rsid w:val="0028489C"/>
    <w:rsid w:val="002853F4"/>
    <w:rsid w:val="0028563C"/>
    <w:rsid w:val="002857D3"/>
    <w:rsid w:val="00287957"/>
    <w:rsid w:val="0029089E"/>
    <w:rsid w:val="0029593B"/>
    <w:rsid w:val="00295C70"/>
    <w:rsid w:val="00296780"/>
    <w:rsid w:val="00296FAD"/>
    <w:rsid w:val="00297634"/>
    <w:rsid w:val="00297A00"/>
    <w:rsid w:val="002A078D"/>
    <w:rsid w:val="002A0BBD"/>
    <w:rsid w:val="002A349C"/>
    <w:rsid w:val="002A40B6"/>
    <w:rsid w:val="002B06CE"/>
    <w:rsid w:val="002B0B24"/>
    <w:rsid w:val="002B19E7"/>
    <w:rsid w:val="002B2989"/>
    <w:rsid w:val="002B4AB9"/>
    <w:rsid w:val="002B4CF8"/>
    <w:rsid w:val="002B4E82"/>
    <w:rsid w:val="002C0A99"/>
    <w:rsid w:val="002C21B2"/>
    <w:rsid w:val="002C2C1C"/>
    <w:rsid w:val="002C521B"/>
    <w:rsid w:val="002C78CE"/>
    <w:rsid w:val="002C7A7A"/>
    <w:rsid w:val="002C7ECE"/>
    <w:rsid w:val="002D3171"/>
    <w:rsid w:val="002D3712"/>
    <w:rsid w:val="002D3B1B"/>
    <w:rsid w:val="002E2014"/>
    <w:rsid w:val="002E2662"/>
    <w:rsid w:val="002E4032"/>
    <w:rsid w:val="002E6E07"/>
    <w:rsid w:val="002F144B"/>
    <w:rsid w:val="002F373A"/>
    <w:rsid w:val="002F4B76"/>
    <w:rsid w:val="002F5C6D"/>
    <w:rsid w:val="00300A51"/>
    <w:rsid w:val="003014C3"/>
    <w:rsid w:val="00301DA8"/>
    <w:rsid w:val="0030279C"/>
    <w:rsid w:val="00304DDE"/>
    <w:rsid w:val="00305D6A"/>
    <w:rsid w:val="0031155B"/>
    <w:rsid w:val="003119FB"/>
    <w:rsid w:val="003124A8"/>
    <w:rsid w:val="00312C13"/>
    <w:rsid w:val="00313089"/>
    <w:rsid w:val="00313426"/>
    <w:rsid w:val="0031515E"/>
    <w:rsid w:val="00320079"/>
    <w:rsid w:val="0032031C"/>
    <w:rsid w:val="00322642"/>
    <w:rsid w:val="00322B41"/>
    <w:rsid w:val="003247C5"/>
    <w:rsid w:val="00332268"/>
    <w:rsid w:val="0033494B"/>
    <w:rsid w:val="00335298"/>
    <w:rsid w:val="00336F2E"/>
    <w:rsid w:val="00337E38"/>
    <w:rsid w:val="00342C9D"/>
    <w:rsid w:val="00345147"/>
    <w:rsid w:val="00345A98"/>
    <w:rsid w:val="00345CE6"/>
    <w:rsid w:val="00347824"/>
    <w:rsid w:val="003525D7"/>
    <w:rsid w:val="003531A3"/>
    <w:rsid w:val="00354611"/>
    <w:rsid w:val="00355465"/>
    <w:rsid w:val="00355B6C"/>
    <w:rsid w:val="0035612E"/>
    <w:rsid w:val="00356EBD"/>
    <w:rsid w:val="00357E9E"/>
    <w:rsid w:val="003615DD"/>
    <w:rsid w:val="00362043"/>
    <w:rsid w:val="003721A1"/>
    <w:rsid w:val="00374AF5"/>
    <w:rsid w:val="0037513F"/>
    <w:rsid w:val="00377011"/>
    <w:rsid w:val="00380A50"/>
    <w:rsid w:val="003821E5"/>
    <w:rsid w:val="003826E4"/>
    <w:rsid w:val="00382880"/>
    <w:rsid w:val="00384DE4"/>
    <w:rsid w:val="003854C6"/>
    <w:rsid w:val="00385DE7"/>
    <w:rsid w:val="00386A0E"/>
    <w:rsid w:val="00386B09"/>
    <w:rsid w:val="00390AE8"/>
    <w:rsid w:val="00390E4E"/>
    <w:rsid w:val="003918DC"/>
    <w:rsid w:val="00391924"/>
    <w:rsid w:val="00394B93"/>
    <w:rsid w:val="00396553"/>
    <w:rsid w:val="00396A7D"/>
    <w:rsid w:val="003A13BD"/>
    <w:rsid w:val="003A46A2"/>
    <w:rsid w:val="003A77FE"/>
    <w:rsid w:val="003B15E9"/>
    <w:rsid w:val="003B2728"/>
    <w:rsid w:val="003B4A89"/>
    <w:rsid w:val="003B6220"/>
    <w:rsid w:val="003B734F"/>
    <w:rsid w:val="003B78B2"/>
    <w:rsid w:val="003C003F"/>
    <w:rsid w:val="003C082C"/>
    <w:rsid w:val="003C200D"/>
    <w:rsid w:val="003C3BEE"/>
    <w:rsid w:val="003C4266"/>
    <w:rsid w:val="003C46CB"/>
    <w:rsid w:val="003C540A"/>
    <w:rsid w:val="003C5FC2"/>
    <w:rsid w:val="003C605B"/>
    <w:rsid w:val="003C6188"/>
    <w:rsid w:val="003D1A83"/>
    <w:rsid w:val="003D2579"/>
    <w:rsid w:val="003D6956"/>
    <w:rsid w:val="003D7866"/>
    <w:rsid w:val="003D78FA"/>
    <w:rsid w:val="003D7931"/>
    <w:rsid w:val="003E038A"/>
    <w:rsid w:val="003E0BA5"/>
    <w:rsid w:val="003E0D22"/>
    <w:rsid w:val="003E0E04"/>
    <w:rsid w:val="003E12C7"/>
    <w:rsid w:val="003E2CDB"/>
    <w:rsid w:val="003E327C"/>
    <w:rsid w:val="003E32EE"/>
    <w:rsid w:val="003E6CC1"/>
    <w:rsid w:val="003E7A01"/>
    <w:rsid w:val="003F5494"/>
    <w:rsid w:val="00400467"/>
    <w:rsid w:val="004015CE"/>
    <w:rsid w:val="0040162A"/>
    <w:rsid w:val="00401BFF"/>
    <w:rsid w:val="00403144"/>
    <w:rsid w:val="0040378A"/>
    <w:rsid w:val="004040B9"/>
    <w:rsid w:val="00414424"/>
    <w:rsid w:val="00416AFC"/>
    <w:rsid w:val="0042093B"/>
    <w:rsid w:val="00421DE6"/>
    <w:rsid w:val="0042236F"/>
    <w:rsid w:val="00422D04"/>
    <w:rsid w:val="004258B7"/>
    <w:rsid w:val="00425BCD"/>
    <w:rsid w:val="00426DA4"/>
    <w:rsid w:val="004327B0"/>
    <w:rsid w:val="00436A94"/>
    <w:rsid w:val="00440D97"/>
    <w:rsid w:val="00441607"/>
    <w:rsid w:val="00443B56"/>
    <w:rsid w:val="00447D1B"/>
    <w:rsid w:val="00451712"/>
    <w:rsid w:val="00451D65"/>
    <w:rsid w:val="00452319"/>
    <w:rsid w:val="00456369"/>
    <w:rsid w:val="00457AF7"/>
    <w:rsid w:val="004616B0"/>
    <w:rsid w:val="004622C5"/>
    <w:rsid w:val="00462949"/>
    <w:rsid w:val="0046370F"/>
    <w:rsid w:val="00465485"/>
    <w:rsid w:val="00466398"/>
    <w:rsid w:val="00470D1E"/>
    <w:rsid w:val="0047193A"/>
    <w:rsid w:val="00472466"/>
    <w:rsid w:val="00472B54"/>
    <w:rsid w:val="004813AF"/>
    <w:rsid w:val="004869AA"/>
    <w:rsid w:val="00491D41"/>
    <w:rsid w:val="00493FC0"/>
    <w:rsid w:val="004974E7"/>
    <w:rsid w:val="004A00B9"/>
    <w:rsid w:val="004A12AD"/>
    <w:rsid w:val="004A14B1"/>
    <w:rsid w:val="004A2B02"/>
    <w:rsid w:val="004A2FFE"/>
    <w:rsid w:val="004A4D53"/>
    <w:rsid w:val="004A53E4"/>
    <w:rsid w:val="004A58FC"/>
    <w:rsid w:val="004A5F1E"/>
    <w:rsid w:val="004A680E"/>
    <w:rsid w:val="004B1202"/>
    <w:rsid w:val="004B159C"/>
    <w:rsid w:val="004B35C9"/>
    <w:rsid w:val="004B3888"/>
    <w:rsid w:val="004B4555"/>
    <w:rsid w:val="004B46B7"/>
    <w:rsid w:val="004B6107"/>
    <w:rsid w:val="004B7450"/>
    <w:rsid w:val="004C0A53"/>
    <w:rsid w:val="004C341F"/>
    <w:rsid w:val="004C38A9"/>
    <w:rsid w:val="004C4E4F"/>
    <w:rsid w:val="004C5A31"/>
    <w:rsid w:val="004C5C4B"/>
    <w:rsid w:val="004D047C"/>
    <w:rsid w:val="004D1FE2"/>
    <w:rsid w:val="004D36AE"/>
    <w:rsid w:val="004D751D"/>
    <w:rsid w:val="004E16B7"/>
    <w:rsid w:val="004E180B"/>
    <w:rsid w:val="004E2CA2"/>
    <w:rsid w:val="004E4F65"/>
    <w:rsid w:val="004E670B"/>
    <w:rsid w:val="004E6FEC"/>
    <w:rsid w:val="004F652B"/>
    <w:rsid w:val="00500008"/>
    <w:rsid w:val="005009CF"/>
    <w:rsid w:val="00500C0C"/>
    <w:rsid w:val="0050188F"/>
    <w:rsid w:val="00501F71"/>
    <w:rsid w:val="00507105"/>
    <w:rsid w:val="00512627"/>
    <w:rsid w:val="00512D55"/>
    <w:rsid w:val="0051544B"/>
    <w:rsid w:val="00515C48"/>
    <w:rsid w:val="00517651"/>
    <w:rsid w:val="005234C0"/>
    <w:rsid w:val="005238F7"/>
    <w:rsid w:val="0052664A"/>
    <w:rsid w:val="00527666"/>
    <w:rsid w:val="00531609"/>
    <w:rsid w:val="005319E5"/>
    <w:rsid w:val="00534F91"/>
    <w:rsid w:val="00540F11"/>
    <w:rsid w:val="00541373"/>
    <w:rsid w:val="00545714"/>
    <w:rsid w:val="0054630D"/>
    <w:rsid w:val="00550360"/>
    <w:rsid w:val="005505C6"/>
    <w:rsid w:val="0055079D"/>
    <w:rsid w:val="00554CEA"/>
    <w:rsid w:val="0055638E"/>
    <w:rsid w:val="00557235"/>
    <w:rsid w:val="00560B92"/>
    <w:rsid w:val="005644F6"/>
    <w:rsid w:val="00564A37"/>
    <w:rsid w:val="005658E1"/>
    <w:rsid w:val="00566DE8"/>
    <w:rsid w:val="00570524"/>
    <w:rsid w:val="00574201"/>
    <w:rsid w:val="005747E6"/>
    <w:rsid w:val="0057535B"/>
    <w:rsid w:val="00577A9D"/>
    <w:rsid w:val="00581163"/>
    <w:rsid w:val="0058129A"/>
    <w:rsid w:val="005819F5"/>
    <w:rsid w:val="00581BC8"/>
    <w:rsid w:val="00582567"/>
    <w:rsid w:val="00583098"/>
    <w:rsid w:val="005836C2"/>
    <w:rsid w:val="00584E92"/>
    <w:rsid w:val="0058509E"/>
    <w:rsid w:val="00585EBB"/>
    <w:rsid w:val="00586A6D"/>
    <w:rsid w:val="00591069"/>
    <w:rsid w:val="005927FD"/>
    <w:rsid w:val="0059342E"/>
    <w:rsid w:val="005949F1"/>
    <w:rsid w:val="00594BAA"/>
    <w:rsid w:val="005954D7"/>
    <w:rsid w:val="00596CF3"/>
    <w:rsid w:val="005A1723"/>
    <w:rsid w:val="005A1E62"/>
    <w:rsid w:val="005A1E85"/>
    <w:rsid w:val="005A2B69"/>
    <w:rsid w:val="005A3260"/>
    <w:rsid w:val="005A3BD2"/>
    <w:rsid w:val="005A459E"/>
    <w:rsid w:val="005A479C"/>
    <w:rsid w:val="005A561B"/>
    <w:rsid w:val="005A6056"/>
    <w:rsid w:val="005A65AD"/>
    <w:rsid w:val="005A7D50"/>
    <w:rsid w:val="005B0D8D"/>
    <w:rsid w:val="005B74BC"/>
    <w:rsid w:val="005C5BD9"/>
    <w:rsid w:val="005C735C"/>
    <w:rsid w:val="005C7CD5"/>
    <w:rsid w:val="005D1E4F"/>
    <w:rsid w:val="005D4194"/>
    <w:rsid w:val="005D4A81"/>
    <w:rsid w:val="005D4B1D"/>
    <w:rsid w:val="005D5CAD"/>
    <w:rsid w:val="005D6CC3"/>
    <w:rsid w:val="005D709F"/>
    <w:rsid w:val="005E0A63"/>
    <w:rsid w:val="005E2197"/>
    <w:rsid w:val="005E45EC"/>
    <w:rsid w:val="005E54F4"/>
    <w:rsid w:val="005E6C93"/>
    <w:rsid w:val="005F076C"/>
    <w:rsid w:val="005F0D70"/>
    <w:rsid w:val="005F1D42"/>
    <w:rsid w:val="005F1FE6"/>
    <w:rsid w:val="005F2891"/>
    <w:rsid w:val="005F3381"/>
    <w:rsid w:val="005F39D8"/>
    <w:rsid w:val="005F4950"/>
    <w:rsid w:val="005F6F69"/>
    <w:rsid w:val="00601393"/>
    <w:rsid w:val="0060608E"/>
    <w:rsid w:val="00610482"/>
    <w:rsid w:val="00610F28"/>
    <w:rsid w:val="0061243B"/>
    <w:rsid w:val="00612F43"/>
    <w:rsid w:val="0061472C"/>
    <w:rsid w:val="00614AFD"/>
    <w:rsid w:val="00615885"/>
    <w:rsid w:val="00616499"/>
    <w:rsid w:val="00616BFD"/>
    <w:rsid w:val="006201FC"/>
    <w:rsid w:val="00620754"/>
    <w:rsid w:val="00622627"/>
    <w:rsid w:val="006237D6"/>
    <w:rsid w:val="0062392B"/>
    <w:rsid w:val="00623DB3"/>
    <w:rsid w:val="00625F05"/>
    <w:rsid w:val="00631539"/>
    <w:rsid w:val="00634068"/>
    <w:rsid w:val="006352FC"/>
    <w:rsid w:val="00635569"/>
    <w:rsid w:val="00635785"/>
    <w:rsid w:val="00636735"/>
    <w:rsid w:val="006432CF"/>
    <w:rsid w:val="00643A4B"/>
    <w:rsid w:val="00643A7A"/>
    <w:rsid w:val="00643EA2"/>
    <w:rsid w:val="006515D2"/>
    <w:rsid w:val="006518F9"/>
    <w:rsid w:val="00651F73"/>
    <w:rsid w:val="006522D7"/>
    <w:rsid w:val="00654D36"/>
    <w:rsid w:val="00655732"/>
    <w:rsid w:val="00657D2E"/>
    <w:rsid w:val="0066020B"/>
    <w:rsid w:val="006605B3"/>
    <w:rsid w:val="00663908"/>
    <w:rsid w:val="006648D9"/>
    <w:rsid w:val="00664A43"/>
    <w:rsid w:val="00665098"/>
    <w:rsid w:val="00665968"/>
    <w:rsid w:val="0066668B"/>
    <w:rsid w:val="00670DF8"/>
    <w:rsid w:val="006735E7"/>
    <w:rsid w:val="00676C33"/>
    <w:rsid w:val="006803D0"/>
    <w:rsid w:val="00681B9B"/>
    <w:rsid w:val="00687149"/>
    <w:rsid w:val="006872F5"/>
    <w:rsid w:val="00691936"/>
    <w:rsid w:val="006933D7"/>
    <w:rsid w:val="0069478A"/>
    <w:rsid w:val="006A072A"/>
    <w:rsid w:val="006A3178"/>
    <w:rsid w:val="006A52A4"/>
    <w:rsid w:val="006A5B31"/>
    <w:rsid w:val="006A760D"/>
    <w:rsid w:val="006B026B"/>
    <w:rsid w:val="006B2449"/>
    <w:rsid w:val="006B267D"/>
    <w:rsid w:val="006B2D69"/>
    <w:rsid w:val="006B30D0"/>
    <w:rsid w:val="006B3BBD"/>
    <w:rsid w:val="006B63DA"/>
    <w:rsid w:val="006B7371"/>
    <w:rsid w:val="006B773B"/>
    <w:rsid w:val="006C2417"/>
    <w:rsid w:val="006C3DD7"/>
    <w:rsid w:val="006C4B1A"/>
    <w:rsid w:val="006C7579"/>
    <w:rsid w:val="006D0999"/>
    <w:rsid w:val="006D1083"/>
    <w:rsid w:val="006D3693"/>
    <w:rsid w:val="006D4BA6"/>
    <w:rsid w:val="006D5DC4"/>
    <w:rsid w:val="006D5FA2"/>
    <w:rsid w:val="006D7A75"/>
    <w:rsid w:val="006E02D3"/>
    <w:rsid w:val="006E0A11"/>
    <w:rsid w:val="006E12C0"/>
    <w:rsid w:val="006E16A4"/>
    <w:rsid w:val="006E261E"/>
    <w:rsid w:val="006E38BD"/>
    <w:rsid w:val="006E7A55"/>
    <w:rsid w:val="006E7A93"/>
    <w:rsid w:val="006E7B04"/>
    <w:rsid w:val="006F07F0"/>
    <w:rsid w:val="006F2885"/>
    <w:rsid w:val="006F2CF1"/>
    <w:rsid w:val="006F3B4C"/>
    <w:rsid w:val="006F5D4C"/>
    <w:rsid w:val="006F5F36"/>
    <w:rsid w:val="006F6D73"/>
    <w:rsid w:val="007020BC"/>
    <w:rsid w:val="00702991"/>
    <w:rsid w:val="00706086"/>
    <w:rsid w:val="007076F9"/>
    <w:rsid w:val="00710505"/>
    <w:rsid w:val="00711149"/>
    <w:rsid w:val="00712F27"/>
    <w:rsid w:val="007132A1"/>
    <w:rsid w:val="00717E19"/>
    <w:rsid w:val="007210BF"/>
    <w:rsid w:val="00721E12"/>
    <w:rsid w:val="0072601C"/>
    <w:rsid w:val="007272F4"/>
    <w:rsid w:val="00731CB7"/>
    <w:rsid w:val="007329F0"/>
    <w:rsid w:val="007355D3"/>
    <w:rsid w:val="00737B33"/>
    <w:rsid w:val="00740B83"/>
    <w:rsid w:val="00740E29"/>
    <w:rsid w:val="007416F8"/>
    <w:rsid w:val="007471C6"/>
    <w:rsid w:val="007507CD"/>
    <w:rsid w:val="00753233"/>
    <w:rsid w:val="00757393"/>
    <w:rsid w:val="00757684"/>
    <w:rsid w:val="00761CF2"/>
    <w:rsid w:val="0076280F"/>
    <w:rsid w:val="007633BD"/>
    <w:rsid w:val="0076365B"/>
    <w:rsid w:val="00765893"/>
    <w:rsid w:val="007662CA"/>
    <w:rsid w:val="00766C9C"/>
    <w:rsid w:val="00772F6E"/>
    <w:rsid w:val="00775728"/>
    <w:rsid w:val="00776830"/>
    <w:rsid w:val="00776AF8"/>
    <w:rsid w:val="00776B4D"/>
    <w:rsid w:val="00777FA6"/>
    <w:rsid w:val="0078258D"/>
    <w:rsid w:val="00782996"/>
    <w:rsid w:val="007832A0"/>
    <w:rsid w:val="007872FA"/>
    <w:rsid w:val="007877BE"/>
    <w:rsid w:val="00787C61"/>
    <w:rsid w:val="00787F73"/>
    <w:rsid w:val="00791F79"/>
    <w:rsid w:val="007925F8"/>
    <w:rsid w:val="00792909"/>
    <w:rsid w:val="007948DB"/>
    <w:rsid w:val="007953EE"/>
    <w:rsid w:val="007A017F"/>
    <w:rsid w:val="007A3F5E"/>
    <w:rsid w:val="007A68D3"/>
    <w:rsid w:val="007B00CC"/>
    <w:rsid w:val="007B2074"/>
    <w:rsid w:val="007B2AEE"/>
    <w:rsid w:val="007B5592"/>
    <w:rsid w:val="007B7E1B"/>
    <w:rsid w:val="007C0A3F"/>
    <w:rsid w:val="007C27F2"/>
    <w:rsid w:val="007C3667"/>
    <w:rsid w:val="007C6954"/>
    <w:rsid w:val="007C72C4"/>
    <w:rsid w:val="007D0AA1"/>
    <w:rsid w:val="007D0AE0"/>
    <w:rsid w:val="007D24FD"/>
    <w:rsid w:val="007D4A3B"/>
    <w:rsid w:val="007D52F9"/>
    <w:rsid w:val="007D61BC"/>
    <w:rsid w:val="007D656D"/>
    <w:rsid w:val="007E0A23"/>
    <w:rsid w:val="007E154A"/>
    <w:rsid w:val="007E265D"/>
    <w:rsid w:val="007E5BC7"/>
    <w:rsid w:val="007E7023"/>
    <w:rsid w:val="007F1BE8"/>
    <w:rsid w:val="007F29B5"/>
    <w:rsid w:val="007F324C"/>
    <w:rsid w:val="007F3804"/>
    <w:rsid w:val="007F5133"/>
    <w:rsid w:val="007F65D1"/>
    <w:rsid w:val="007F6E18"/>
    <w:rsid w:val="007F7C7E"/>
    <w:rsid w:val="00801960"/>
    <w:rsid w:val="00801AFE"/>
    <w:rsid w:val="00802D38"/>
    <w:rsid w:val="008030FC"/>
    <w:rsid w:val="00804014"/>
    <w:rsid w:val="00805895"/>
    <w:rsid w:val="008064F7"/>
    <w:rsid w:val="00806777"/>
    <w:rsid w:val="00806A8C"/>
    <w:rsid w:val="00811BDC"/>
    <w:rsid w:val="0081302D"/>
    <w:rsid w:val="0081363A"/>
    <w:rsid w:val="00815E40"/>
    <w:rsid w:val="008160C6"/>
    <w:rsid w:val="00824198"/>
    <w:rsid w:val="00825290"/>
    <w:rsid w:val="0082573A"/>
    <w:rsid w:val="00826006"/>
    <w:rsid w:val="00827C64"/>
    <w:rsid w:val="008347AF"/>
    <w:rsid w:val="008356F5"/>
    <w:rsid w:val="008377A7"/>
    <w:rsid w:val="00847C29"/>
    <w:rsid w:val="00847D12"/>
    <w:rsid w:val="00850EB7"/>
    <w:rsid w:val="008523B1"/>
    <w:rsid w:val="00855BA2"/>
    <w:rsid w:val="00857BE8"/>
    <w:rsid w:val="00860D37"/>
    <w:rsid w:val="00861D25"/>
    <w:rsid w:val="00862F14"/>
    <w:rsid w:val="00864B15"/>
    <w:rsid w:val="00865378"/>
    <w:rsid w:val="00865FDF"/>
    <w:rsid w:val="0086610C"/>
    <w:rsid w:val="00867666"/>
    <w:rsid w:val="00873B67"/>
    <w:rsid w:val="0087439F"/>
    <w:rsid w:val="0087529D"/>
    <w:rsid w:val="00875A44"/>
    <w:rsid w:val="00876548"/>
    <w:rsid w:val="008801A9"/>
    <w:rsid w:val="00880BFD"/>
    <w:rsid w:val="00883336"/>
    <w:rsid w:val="00883B84"/>
    <w:rsid w:val="008847A2"/>
    <w:rsid w:val="00886B01"/>
    <w:rsid w:val="00886E8A"/>
    <w:rsid w:val="008902EB"/>
    <w:rsid w:val="0089094A"/>
    <w:rsid w:val="00891639"/>
    <w:rsid w:val="0089190A"/>
    <w:rsid w:val="008925B5"/>
    <w:rsid w:val="00894888"/>
    <w:rsid w:val="008956E4"/>
    <w:rsid w:val="00895D80"/>
    <w:rsid w:val="00897968"/>
    <w:rsid w:val="008A1534"/>
    <w:rsid w:val="008A182C"/>
    <w:rsid w:val="008A1A29"/>
    <w:rsid w:val="008A2523"/>
    <w:rsid w:val="008A51FA"/>
    <w:rsid w:val="008A61DD"/>
    <w:rsid w:val="008A669E"/>
    <w:rsid w:val="008A7931"/>
    <w:rsid w:val="008B2B84"/>
    <w:rsid w:val="008B5BC5"/>
    <w:rsid w:val="008B7174"/>
    <w:rsid w:val="008C006D"/>
    <w:rsid w:val="008C2EDA"/>
    <w:rsid w:val="008C387D"/>
    <w:rsid w:val="008C60C9"/>
    <w:rsid w:val="008C7523"/>
    <w:rsid w:val="008D0C91"/>
    <w:rsid w:val="008D3015"/>
    <w:rsid w:val="008D382B"/>
    <w:rsid w:val="008D791C"/>
    <w:rsid w:val="008D7D8F"/>
    <w:rsid w:val="008E03F9"/>
    <w:rsid w:val="008E0B50"/>
    <w:rsid w:val="008E1064"/>
    <w:rsid w:val="008E1A60"/>
    <w:rsid w:val="008E1B80"/>
    <w:rsid w:val="008E1B94"/>
    <w:rsid w:val="008E271A"/>
    <w:rsid w:val="008E3079"/>
    <w:rsid w:val="008E4941"/>
    <w:rsid w:val="008E5840"/>
    <w:rsid w:val="008E6484"/>
    <w:rsid w:val="008E6F5D"/>
    <w:rsid w:val="008E7AF5"/>
    <w:rsid w:val="008F1F2B"/>
    <w:rsid w:val="008F51AF"/>
    <w:rsid w:val="008F6ADA"/>
    <w:rsid w:val="00900A72"/>
    <w:rsid w:val="00901275"/>
    <w:rsid w:val="0090432C"/>
    <w:rsid w:val="00904CD5"/>
    <w:rsid w:val="00904D36"/>
    <w:rsid w:val="009119CC"/>
    <w:rsid w:val="00912430"/>
    <w:rsid w:val="0091251A"/>
    <w:rsid w:val="00913D59"/>
    <w:rsid w:val="009144ED"/>
    <w:rsid w:val="00917801"/>
    <w:rsid w:val="00917A42"/>
    <w:rsid w:val="009230A8"/>
    <w:rsid w:val="009230C4"/>
    <w:rsid w:val="00924C10"/>
    <w:rsid w:val="00926841"/>
    <w:rsid w:val="0093207A"/>
    <w:rsid w:val="00935508"/>
    <w:rsid w:val="009432C5"/>
    <w:rsid w:val="009449FF"/>
    <w:rsid w:val="009455E0"/>
    <w:rsid w:val="009474F0"/>
    <w:rsid w:val="00950C55"/>
    <w:rsid w:val="00951D1E"/>
    <w:rsid w:val="00953DC6"/>
    <w:rsid w:val="00953FB0"/>
    <w:rsid w:val="0095410F"/>
    <w:rsid w:val="00954FE4"/>
    <w:rsid w:val="009555EB"/>
    <w:rsid w:val="009625D4"/>
    <w:rsid w:val="00965C56"/>
    <w:rsid w:val="00971CED"/>
    <w:rsid w:val="00973C80"/>
    <w:rsid w:val="009743EB"/>
    <w:rsid w:val="009745BB"/>
    <w:rsid w:val="009807C1"/>
    <w:rsid w:val="009818A4"/>
    <w:rsid w:val="00982D24"/>
    <w:rsid w:val="00984F9A"/>
    <w:rsid w:val="00987ACF"/>
    <w:rsid w:val="00990362"/>
    <w:rsid w:val="00991FBA"/>
    <w:rsid w:val="00997BFD"/>
    <w:rsid w:val="009A2BC3"/>
    <w:rsid w:val="009A2DB1"/>
    <w:rsid w:val="009A6017"/>
    <w:rsid w:val="009A6029"/>
    <w:rsid w:val="009A647D"/>
    <w:rsid w:val="009A7972"/>
    <w:rsid w:val="009A7C68"/>
    <w:rsid w:val="009B13FF"/>
    <w:rsid w:val="009B3FE7"/>
    <w:rsid w:val="009B51BC"/>
    <w:rsid w:val="009B57B8"/>
    <w:rsid w:val="009B7843"/>
    <w:rsid w:val="009B7856"/>
    <w:rsid w:val="009B7B0F"/>
    <w:rsid w:val="009C1597"/>
    <w:rsid w:val="009C363D"/>
    <w:rsid w:val="009C49DC"/>
    <w:rsid w:val="009C4E06"/>
    <w:rsid w:val="009C5A5F"/>
    <w:rsid w:val="009C5B59"/>
    <w:rsid w:val="009C5F2C"/>
    <w:rsid w:val="009D1EA8"/>
    <w:rsid w:val="009D4256"/>
    <w:rsid w:val="009E0B67"/>
    <w:rsid w:val="009E0F58"/>
    <w:rsid w:val="009E359A"/>
    <w:rsid w:val="009E3FF5"/>
    <w:rsid w:val="009E5BD1"/>
    <w:rsid w:val="009E5CB5"/>
    <w:rsid w:val="009E6BF0"/>
    <w:rsid w:val="009F0B91"/>
    <w:rsid w:val="009F3732"/>
    <w:rsid w:val="009F51E8"/>
    <w:rsid w:val="009F70AB"/>
    <w:rsid w:val="00A02023"/>
    <w:rsid w:val="00A0600C"/>
    <w:rsid w:val="00A06AF9"/>
    <w:rsid w:val="00A07CBA"/>
    <w:rsid w:val="00A11F7D"/>
    <w:rsid w:val="00A12044"/>
    <w:rsid w:val="00A12BB1"/>
    <w:rsid w:val="00A130A9"/>
    <w:rsid w:val="00A1399D"/>
    <w:rsid w:val="00A139F8"/>
    <w:rsid w:val="00A13FE8"/>
    <w:rsid w:val="00A14451"/>
    <w:rsid w:val="00A148DB"/>
    <w:rsid w:val="00A15354"/>
    <w:rsid w:val="00A167BD"/>
    <w:rsid w:val="00A16896"/>
    <w:rsid w:val="00A16EAD"/>
    <w:rsid w:val="00A1720A"/>
    <w:rsid w:val="00A1739E"/>
    <w:rsid w:val="00A179DB"/>
    <w:rsid w:val="00A17AED"/>
    <w:rsid w:val="00A20C49"/>
    <w:rsid w:val="00A20E50"/>
    <w:rsid w:val="00A21799"/>
    <w:rsid w:val="00A24B7F"/>
    <w:rsid w:val="00A26BAF"/>
    <w:rsid w:val="00A26CC5"/>
    <w:rsid w:val="00A27256"/>
    <w:rsid w:val="00A301F5"/>
    <w:rsid w:val="00A32E1E"/>
    <w:rsid w:val="00A338BD"/>
    <w:rsid w:val="00A3492B"/>
    <w:rsid w:val="00A35A05"/>
    <w:rsid w:val="00A40173"/>
    <w:rsid w:val="00A41B37"/>
    <w:rsid w:val="00A428B6"/>
    <w:rsid w:val="00A43B3C"/>
    <w:rsid w:val="00A43F42"/>
    <w:rsid w:val="00A451BB"/>
    <w:rsid w:val="00A45999"/>
    <w:rsid w:val="00A468F0"/>
    <w:rsid w:val="00A4782F"/>
    <w:rsid w:val="00A52B6B"/>
    <w:rsid w:val="00A532DC"/>
    <w:rsid w:val="00A57100"/>
    <w:rsid w:val="00A608AE"/>
    <w:rsid w:val="00A65B40"/>
    <w:rsid w:val="00A65EC7"/>
    <w:rsid w:val="00A67542"/>
    <w:rsid w:val="00A7222F"/>
    <w:rsid w:val="00A72359"/>
    <w:rsid w:val="00A7384D"/>
    <w:rsid w:val="00A76782"/>
    <w:rsid w:val="00A7733F"/>
    <w:rsid w:val="00A854BE"/>
    <w:rsid w:val="00A85EA5"/>
    <w:rsid w:val="00A86582"/>
    <w:rsid w:val="00A900AD"/>
    <w:rsid w:val="00A91751"/>
    <w:rsid w:val="00A924BA"/>
    <w:rsid w:val="00A9269B"/>
    <w:rsid w:val="00A926D4"/>
    <w:rsid w:val="00A934D9"/>
    <w:rsid w:val="00A93931"/>
    <w:rsid w:val="00A939CB"/>
    <w:rsid w:val="00A95F94"/>
    <w:rsid w:val="00A96E0D"/>
    <w:rsid w:val="00AA0065"/>
    <w:rsid w:val="00AA18D4"/>
    <w:rsid w:val="00AA1C89"/>
    <w:rsid w:val="00AA5922"/>
    <w:rsid w:val="00AA6D0C"/>
    <w:rsid w:val="00AB06FE"/>
    <w:rsid w:val="00AB1663"/>
    <w:rsid w:val="00AB1B44"/>
    <w:rsid w:val="00AB58A7"/>
    <w:rsid w:val="00AB5C8E"/>
    <w:rsid w:val="00AB6ECB"/>
    <w:rsid w:val="00AB7010"/>
    <w:rsid w:val="00AB7490"/>
    <w:rsid w:val="00AC1C47"/>
    <w:rsid w:val="00AC1E9B"/>
    <w:rsid w:val="00AC2126"/>
    <w:rsid w:val="00AC22FF"/>
    <w:rsid w:val="00AC2FB8"/>
    <w:rsid w:val="00AC426B"/>
    <w:rsid w:val="00AC50FA"/>
    <w:rsid w:val="00AC6344"/>
    <w:rsid w:val="00AC69E2"/>
    <w:rsid w:val="00AD4DB0"/>
    <w:rsid w:val="00AD5A89"/>
    <w:rsid w:val="00AD5E10"/>
    <w:rsid w:val="00AD66AC"/>
    <w:rsid w:val="00AE0E38"/>
    <w:rsid w:val="00AE267C"/>
    <w:rsid w:val="00AE3503"/>
    <w:rsid w:val="00AE35B0"/>
    <w:rsid w:val="00AE3A60"/>
    <w:rsid w:val="00AE4173"/>
    <w:rsid w:val="00AE4868"/>
    <w:rsid w:val="00AE6AA1"/>
    <w:rsid w:val="00AE6CD0"/>
    <w:rsid w:val="00AE7FDE"/>
    <w:rsid w:val="00AF2548"/>
    <w:rsid w:val="00AF25C1"/>
    <w:rsid w:val="00AF30E1"/>
    <w:rsid w:val="00AF4F6D"/>
    <w:rsid w:val="00AF53A9"/>
    <w:rsid w:val="00AF7AE2"/>
    <w:rsid w:val="00B0003F"/>
    <w:rsid w:val="00B02961"/>
    <w:rsid w:val="00B02B5B"/>
    <w:rsid w:val="00B0313E"/>
    <w:rsid w:val="00B036C7"/>
    <w:rsid w:val="00B12EEA"/>
    <w:rsid w:val="00B144C9"/>
    <w:rsid w:val="00B160A7"/>
    <w:rsid w:val="00B16C04"/>
    <w:rsid w:val="00B21A88"/>
    <w:rsid w:val="00B23C27"/>
    <w:rsid w:val="00B23D86"/>
    <w:rsid w:val="00B30579"/>
    <w:rsid w:val="00B3534D"/>
    <w:rsid w:val="00B356A4"/>
    <w:rsid w:val="00B36E7C"/>
    <w:rsid w:val="00B3752E"/>
    <w:rsid w:val="00B40087"/>
    <w:rsid w:val="00B40937"/>
    <w:rsid w:val="00B40BC3"/>
    <w:rsid w:val="00B42C5E"/>
    <w:rsid w:val="00B4599D"/>
    <w:rsid w:val="00B46E31"/>
    <w:rsid w:val="00B479E2"/>
    <w:rsid w:val="00B50044"/>
    <w:rsid w:val="00B50C55"/>
    <w:rsid w:val="00B5227E"/>
    <w:rsid w:val="00B53BEF"/>
    <w:rsid w:val="00B53E4E"/>
    <w:rsid w:val="00B5748F"/>
    <w:rsid w:val="00B619A0"/>
    <w:rsid w:val="00B631DE"/>
    <w:rsid w:val="00B637AC"/>
    <w:rsid w:val="00B63FE0"/>
    <w:rsid w:val="00B6578F"/>
    <w:rsid w:val="00B6612A"/>
    <w:rsid w:val="00B66311"/>
    <w:rsid w:val="00B66C6A"/>
    <w:rsid w:val="00B67342"/>
    <w:rsid w:val="00B67866"/>
    <w:rsid w:val="00B71A18"/>
    <w:rsid w:val="00B72BF1"/>
    <w:rsid w:val="00B73D56"/>
    <w:rsid w:val="00B7721F"/>
    <w:rsid w:val="00B800B1"/>
    <w:rsid w:val="00B82834"/>
    <w:rsid w:val="00B840F6"/>
    <w:rsid w:val="00B84B37"/>
    <w:rsid w:val="00B85526"/>
    <w:rsid w:val="00B86FDD"/>
    <w:rsid w:val="00B87236"/>
    <w:rsid w:val="00B87324"/>
    <w:rsid w:val="00B947A2"/>
    <w:rsid w:val="00B95331"/>
    <w:rsid w:val="00B95DF1"/>
    <w:rsid w:val="00B96F73"/>
    <w:rsid w:val="00BA00AA"/>
    <w:rsid w:val="00BA11AC"/>
    <w:rsid w:val="00BA4DC6"/>
    <w:rsid w:val="00BB0955"/>
    <w:rsid w:val="00BB0D72"/>
    <w:rsid w:val="00BB1C96"/>
    <w:rsid w:val="00BB5E97"/>
    <w:rsid w:val="00BC1242"/>
    <w:rsid w:val="00BC1721"/>
    <w:rsid w:val="00BC4EBA"/>
    <w:rsid w:val="00BC639D"/>
    <w:rsid w:val="00BC63E8"/>
    <w:rsid w:val="00BD0A3E"/>
    <w:rsid w:val="00BD277F"/>
    <w:rsid w:val="00BD2B4D"/>
    <w:rsid w:val="00BD43E0"/>
    <w:rsid w:val="00BD4A48"/>
    <w:rsid w:val="00BD71F0"/>
    <w:rsid w:val="00BE07F4"/>
    <w:rsid w:val="00BE2D7B"/>
    <w:rsid w:val="00BE462E"/>
    <w:rsid w:val="00BE65A2"/>
    <w:rsid w:val="00BE7233"/>
    <w:rsid w:val="00BE7CDC"/>
    <w:rsid w:val="00BF0F75"/>
    <w:rsid w:val="00BF2421"/>
    <w:rsid w:val="00BF448E"/>
    <w:rsid w:val="00BF5557"/>
    <w:rsid w:val="00BF715D"/>
    <w:rsid w:val="00C00484"/>
    <w:rsid w:val="00C04D20"/>
    <w:rsid w:val="00C05C11"/>
    <w:rsid w:val="00C10162"/>
    <w:rsid w:val="00C117E1"/>
    <w:rsid w:val="00C15FFE"/>
    <w:rsid w:val="00C1730D"/>
    <w:rsid w:val="00C17C6D"/>
    <w:rsid w:val="00C239D1"/>
    <w:rsid w:val="00C23A20"/>
    <w:rsid w:val="00C24524"/>
    <w:rsid w:val="00C249FF"/>
    <w:rsid w:val="00C25D0A"/>
    <w:rsid w:val="00C25D16"/>
    <w:rsid w:val="00C26A25"/>
    <w:rsid w:val="00C30C01"/>
    <w:rsid w:val="00C31D2D"/>
    <w:rsid w:val="00C3351A"/>
    <w:rsid w:val="00C368B5"/>
    <w:rsid w:val="00C377D4"/>
    <w:rsid w:val="00C37EE9"/>
    <w:rsid w:val="00C41312"/>
    <w:rsid w:val="00C4346F"/>
    <w:rsid w:val="00C44369"/>
    <w:rsid w:val="00C47201"/>
    <w:rsid w:val="00C50BE1"/>
    <w:rsid w:val="00C50E30"/>
    <w:rsid w:val="00C5113E"/>
    <w:rsid w:val="00C530A1"/>
    <w:rsid w:val="00C53EB4"/>
    <w:rsid w:val="00C60616"/>
    <w:rsid w:val="00C6125C"/>
    <w:rsid w:val="00C614CD"/>
    <w:rsid w:val="00C61966"/>
    <w:rsid w:val="00C632C8"/>
    <w:rsid w:val="00C64889"/>
    <w:rsid w:val="00C66A0A"/>
    <w:rsid w:val="00C66C11"/>
    <w:rsid w:val="00C67775"/>
    <w:rsid w:val="00C76191"/>
    <w:rsid w:val="00C77623"/>
    <w:rsid w:val="00C828C3"/>
    <w:rsid w:val="00C84A58"/>
    <w:rsid w:val="00C84F4F"/>
    <w:rsid w:val="00C8532F"/>
    <w:rsid w:val="00C86C6B"/>
    <w:rsid w:val="00C86EE2"/>
    <w:rsid w:val="00C87704"/>
    <w:rsid w:val="00C87797"/>
    <w:rsid w:val="00C90850"/>
    <w:rsid w:val="00C93BAF"/>
    <w:rsid w:val="00C95B61"/>
    <w:rsid w:val="00C97D5D"/>
    <w:rsid w:val="00CA15DE"/>
    <w:rsid w:val="00CA2D5B"/>
    <w:rsid w:val="00CA3025"/>
    <w:rsid w:val="00CA305A"/>
    <w:rsid w:val="00CA319D"/>
    <w:rsid w:val="00CA3D7A"/>
    <w:rsid w:val="00CA7A26"/>
    <w:rsid w:val="00CB38A0"/>
    <w:rsid w:val="00CB42F5"/>
    <w:rsid w:val="00CB468C"/>
    <w:rsid w:val="00CC05F5"/>
    <w:rsid w:val="00CC28F0"/>
    <w:rsid w:val="00CC37ED"/>
    <w:rsid w:val="00CC3AFD"/>
    <w:rsid w:val="00CC3BE9"/>
    <w:rsid w:val="00CC40A1"/>
    <w:rsid w:val="00CC718D"/>
    <w:rsid w:val="00CC7493"/>
    <w:rsid w:val="00CC7A7D"/>
    <w:rsid w:val="00CD0162"/>
    <w:rsid w:val="00CD0309"/>
    <w:rsid w:val="00CD1803"/>
    <w:rsid w:val="00CD2C66"/>
    <w:rsid w:val="00CD6CD7"/>
    <w:rsid w:val="00CD79A0"/>
    <w:rsid w:val="00CE0EC7"/>
    <w:rsid w:val="00CE0FBB"/>
    <w:rsid w:val="00CE3A3A"/>
    <w:rsid w:val="00CE4304"/>
    <w:rsid w:val="00CE6A4A"/>
    <w:rsid w:val="00CE746C"/>
    <w:rsid w:val="00CE77C4"/>
    <w:rsid w:val="00CF030A"/>
    <w:rsid w:val="00CF043B"/>
    <w:rsid w:val="00CF04CA"/>
    <w:rsid w:val="00CF0F5F"/>
    <w:rsid w:val="00CF1132"/>
    <w:rsid w:val="00CF2C76"/>
    <w:rsid w:val="00CF2CE6"/>
    <w:rsid w:val="00CF30AF"/>
    <w:rsid w:val="00CF365F"/>
    <w:rsid w:val="00CF4B3E"/>
    <w:rsid w:val="00CF5816"/>
    <w:rsid w:val="00D0200C"/>
    <w:rsid w:val="00D03C7B"/>
    <w:rsid w:val="00D04B73"/>
    <w:rsid w:val="00D05470"/>
    <w:rsid w:val="00D055A8"/>
    <w:rsid w:val="00D10602"/>
    <w:rsid w:val="00D12760"/>
    <w:rsid w:val="00D12983"/>
    <w:rsid w:val="00D13696"/>
    <w:rsid w:val="00D13BBB"/>
    <w:rsid w:val="00D14B0E"/>
    <w:rsid w:val="00D14B1F"/>
    <w:rsid w:val="00D161FA"/>
    <w:rsid w:val="00D20746"/>
    <w:rsid w:val="00D20D97"/>
    <w:rsid w:val="00D2283D"/>
    <w:rsid w:val="00D22A4E"/>
    <w:rsid w:val="00D23DA7"/>
    <w:rsid w:val="00D25E60"/>
    <w:rsid w:val="00D30648"/>
    <w:rsid w:val="00D31935"/>
    <w:rsid w:val="00D31C95"/>
    <w:rsid w:val="00D32FD0"/>
    <w:rsid w:val="00D33444"/>
    <w:rsid w:val="00D37D39"/>
    <w:rsid w:val="00D4276F"/>
    <w:rsid w:val="00D43993"/>
    <w:rsid w:val="00D45289"/>
    <w:rsid w:val="00D461A7"/>
    <w:rsid w:val="00D50779"/>
    <w:rsid w:val="00D51623"/>
    <w:rsid w:val="00D5272F"/>
    <w:rsid w:val="00D528F2"/>
    <w:rsid w:val="00D52AFA"/>
    <w:rsid w:val="00D55F69"/>
    <w:rsid w:val="00D60FC2"/>
    <w:rsid w:val="00D62C48"/>
    <w:rsid w:val="00D62E59"/>
    <w:rsid w:val="00D630C6"/>
    <w:rsid w:val="00D634DE"/>
    <w:rsid w:val="00D6359E"/>
    <w:rsid w:val="00D637D6"/>
    <w:rsid w:val="00D63AC2"/>
    <w:rsid w:val="00D64DA2"/>
    <w:rsid w:val="00D65330"/>
    <w:rsid w:val="00D655E7"/>
    <w:rsid w:val="00D668AB"/>
    <w:rsid w:val="00D70A71"/>
    <w:rsid w:val="00D72E41"/>
    <w:rsid w:val="00D757EF"/>
    <w:rsid w:val="00D763D0"/>
    <w:rsid w:val="00D765BE"/>
    <w:rsid w:val="00D76B43"/>
    <w:rsid w:val="00D77A36"/>
    <w:rsid w:val="00D8163D"/>
    <w:rsid w:val="00D81FD2"/>
    <w:rsid w:val="00D823F7"/>
    <w:rsid w:val="00D8570B"/>
    <w:rsid w:val="00D85CD2"/>
    <w:rsid w:val="00D8700D"/>
    <w:rsid w:val="00D87E97"/>
    <w:rsid w:val="00D90379"/>
    <w:rsid w:val="00D9430E"/>
    <w:rsid w:val="00D951F6"/>
    <w:rsid w:val="00DA02B6"/>
    <w:rsid w:val="00DA45DB"/>
    <w:rsid w:val="00DA5D2A"/>
    <w:rsid w:val="00DA6930"/>
    <w:rsid w:val="00DA767F"/>
    <w:rsid w:val="00DB0E36"/>
    <w:rsid w:val="00DB0F0E"/>
    <w:rsid w:val="00DB22E1"/>
    <w:rsid w:val="00DB2496"/>
    <w:rsid w:val="00DB26C6"/>
    <w:rsid w:val="00DB6946"/>
    <w:rsid w:val="00DB6FFC"/>
    <w:rsid w:val="00DC2481"/>
    <w:rsid w:val="00DC3315"/>
    <w:rsid w:val="00DC3451"/>
    <w:rsid w:val="00DC3BFA"/>
    <w:rsid w:val="00DC48D1"/>
    <w:rsid w:val="00DC6E9F"/>
    <w:rsid w:val="00DC7DE1"/>
    <w:rsid w:val="00DD32D5"/>
    <w:rsid w:val="00DD3D6E"/>
    <w:rsid w:val="00DD53C7"/>
    <w:rsid w:val="00DD6CCE"/>
    <w:rsid w:val="00DE08FA"/>
    <w:rsid w:val="00DE3050"/>
    <w:rsid w:val="00DE3302"/>
    <w:rsid w:val="00DE422E"/>
    <w:rsid w:val="00DE62C2"/>
    <w:rsid w:val="00DE6F17"/>
    <w:rsid w:val="00DF013D"/>
    <w:rsid w:val="00DF09CA"/>
    <w:rsid w:val="00DF224C"/>
    <w:rsid w:val="00DF26F8"/>
    <w:rsid w:val="00DF56F9"/>
    <w:rsid w:val="00DF5786"/>
    <w:rsid w:val="00DF583E"/>
    <w:rsid w:val="00DF6700"/>
    <w:rsid w:val="00DF67FA"/>
    <w:rsid w:val="00DF6AFC"/>
    <w:rsid w:val="00DF7F2E"/>
    <w:rsid w:val="00E0137E"/>
    <w:rsid w:val="00E0249A"/>
    <w:rsid w:val="00E0692E"/>
    <w:rsid w:val="00E07AD5"/>
    <w:rsid w:val="00E141F8"/>
    <w:rsid w:val="00E14269"/>
    <w:rsid w:val="00E15DF8"/>
    <w:rsid w:val="00E171E0"/>
    <w:rsid w:val="00E2407D"/>
    <w:rsid w:val="00E25B9F"/>
    <w:rsid w:val="00E279C5"/>
    <w:rsid w:val="00E30A34"/>
    <w:rsid w:val="00E3247B"/>
    <w:rsid w:val="00E33724"/>
    <w:rsid w:val="00E35742"/>
    <w:rsid w:val="00E37297"/>
    <w:rsid w:val="00E40FAF"/>
    <w:rsid w:val="00E420CD"/>
    <w:rsid w:val="00E43DB9"/>
    <w:rsid w:val="00E45CEC"/>
    <w:rsid w:val="00E4600F"/>
    <w:rsid w:val="00E46945"/>
    <w:rsid w:val="00E506AE"/>
    <w:rsid w:val="00E519CB"/>
    <w:rsid w:val="00E52BEE"/>
    <w:rsid w:val="00E5504C"/>
    <w:rsid w:val="00E55473"/>
    <w:rsid w:val="00E55F3F"/>
    <w:rsid w:val="00E604F5"/>
    <w:rsid w:val="00E60879"/>
    <w:rsid w:val="00E61E1E"/>
    <w:rsid w:val="00E624B5"/>
    <w:rsid w:val="00E644B7"/>
    <w:rsid w:val="00E666DA"/>
    <w:rsid w:val="00E70092"/>
    <w:rsid w:val="00E72232"/>
    <w:rsid w:val="00E72D43"/>
    <w:rsid w:val="00E764BB"/>
    <w:rsid w:val="00E77FF6"/>
    <w:rsid w:val="00E82C74"/>
    <w:rsid w:val="00E83FFA"/>
    <w:rsid w:val="00E844F7"/>
    <w:rsid w:val="00E85783"/>
    <w:rsid w:val="00E901EB"/>
    <w:rsid w:val="00E9074B"/>
    <w:rsid w:val="00E93F37"/>
    <w:rsid w:val="00E94585"/>
    <w:rsid w:val="00E9461D"/>
    <w:rsid w:val="00E9463B"/>
    <w:rsid w:val="00E95D86"/>
    <w:rsid w:val="00EA09A5"/>
    <w:rsid w:val="00EA19B8"/>
    <w:rsid w:val="00EB111B"/>
    <w:rsid w:val="00EB53A7"/>
    <w:rsid w:val="00EB5C0D"/>
    <w:rsid w:val="00EB6BD1"/>
    <w:rsid w:val="00EB7A3F"/>
    <w:rsid w:val="00EC0C4D"/>
    <w:rsid w:val="00EC128E"/>
    <w:rsid w:val="00EC23B5"/>
    <w:rsid w:val="00EC3287"/>
    <w:rsid w:val="00EC3631"/>
    <w:rsid w:val="00EC4047"/>
    <w:rsid w:val="00EC4189"/>
    <w:rsid w:val="00ED0D10"/>
    <w:rsid w:val="00ED0DE1"/>
    <w:rsid w:val="00ED11F3"/>
    <w:rsid w:val="00ED1996"/>
    <w:rsid w:val="00ED1BE4"/>
    <w:rsid w:val="00ED207F"/>
    <w:rsid w:val="00ED2781"/>
    <w:rsid w:val="00ED2A9B"/>
    <w:rsid w:val="00ED3E6D"/>
    <w:rsid w:val="00ED73EE"/>
    <w:rsid w:val="00ED7518"/>
    <w:rsid w:val="00EE3C4B"/>
    <w:rsid w:val="00EE66FF"/>
    <w:rsid w:val="00EF2928"/>
    <w:rsid w:val="00EF30C9"/>
    <w:rsid w:val="00EF3816"/>
    <w:rsid w:val="00EF5FCA"/>
    <w:rsid w:val="00F00C34"/>
    <w:rsid w:val="00F01054"/>
    <w:rsid w:val="00F04770"/>
    <w:rsid w:val="00F06E82"/>
    <w:rsid w:val="00F0784E"/>
    <w:rsid w:val="00F120E0"/>
    <w:rsid w:val="00F12159"/>
    <w:rsid w:val="00F12D37"/>
    <w:rsid w:val="00F147E9"/>
    <w:rsid w:val="00F14BD2"/>
    <w:rsid w:val="00F23943"/>
    <w:rsid w:val="00F23BDA"/>
    <w:rsid w:val="00F24E1A"/>
    <w:rsid w:val="00F30378"/>
    <w:rsid w:val="00F30706"/>
    <w:rsid w:val="00F3177D"/>
    <w:rsid w:val="00F321B2"/>
    <w:rsid w:val="00F327D6"/>
    <w:rsid w:val="00F32B95"/>
    <w:rsid w:val="00F33ADE"/>
    <w:rsid w:val="00F3582F"/>
    <w:rsid w:val="00F35D37"/>
    <w:rsid w:val="00F35DD2"/>
    <w:rsid w:val="00F402C3"/>
    <w:rsid w:val="00F40846"/>
    <w:rsid w:val="00F40909"/>
    <w:rsid w:val="00F41CB2"/>
    <w:rsid w:val="00F42B3B"/>
    <w:rsid w:val="00F431C7"/>
    <w:rsid w:val="00F43DE8"/>
    <w:rsid w:val="00F44ED1"/>
    <w:rsid w:val="00F45739"/>
    <w:rsid w:val="00F47BB4"/>
    <w:rsid w:val="00F52DF7"/>
    <w:rsid w:val="00F54FC8"/>
    <w:rsid w:val="00F60548"/>
    <w:rsid w:val="00F6076C"/>
    <w:rsid w:val="00F60F9D"/>
    <w:rsid w:val="00F61B45"/>
    <w:rsid w:val="00F63A51"/>
    <w:rsid w:val="00F6549E"/>
    <w:rsid w:val="00F6589E"/>
    <w:rsid w:val="00F71494"/>
    <w:rsid w:val="00F72A90"/>
    <w:rsid w:val="00F75504"/>
    <w:rsid w:val="00F76DA4"/>
    <w:rsid w:val="00F77241"/>
    <w:rsid w:val="00F779A9"/>
    <w:rsid w:val="00F8388F"/>
    <w:rsid w:val="00F84994"/>
    <w:rsid w:val="00F85A15"/>
    <w:rsid w:val="00F8736D"/>
    <w:rsid w:val="00F910B5"/>
    <w:rsid w:val="00F937CB"/>
    <w:rsid w:val="00F93E7F"/>
    <w:rsid w:val="00F9539C"/>
    <w:rsid w:val="00F95CDC"/>
    <w:rsid w:val="00F95DAA"/>
    <w:rsid w:val="00F97670"/>
    <w:rsid w:val="00F97979"/>
    <w:rsid w:val="00FA0EA1"/>
    <w:rsid w:val="00FA1CBE"/>
    <w:rsid w:val="00FA2A83"/>
    <w:rsid w:val="00FA5F16"/>
    <w:rsid w:val="00FA6D33"/>
    <w:rsid w:val="00FA7173"/>
    <w:rsid w:val="00FA788E"/>
    <w:rsid w:val="00FA7CEB"/>
    <w:rsid w:val="00FB23FE"/>
    <w:rsid w:val="00FB5AA2"/>
    <w:rsid w:val="00FB6898"/>
    <w:rsid w:val="00FB7255"/>
    <w:rsid w:val="00FB72DC"/>
    <w:rsid w:val="00FC1589"/>
    <w:rsid w:val="00FC2C47"/>
    <w:rsid w:val="00FC2EAB"/>
    <w:rsid w:val="00FC6058"/>
    <w:rsid w:val="00FC61E6"/>
    <w:rsid w:val="00FD037F"/>
    <w:rsid w:val="00FD0716"/>
    <w:rsid w:val="00FD1BB0"/>
    <w:rsid w:val="00FD1D4B"/>
    <w:rsid w:val="00FD6BDD"/>
    <w:rsid w:val="00FE053C"/>
    <w:rsid w:val="00FE49D0"/>
    <w:rsid w:val="00FE73D3"/>
    <w:rsid w:val="00FE76C9"/>
    <w:rsid w:val="00FF0987"/>
    <w:rsid w:val="00FF0DA6"/>
    <w:rsid w:val="00FF2A0D"/>
    <w:rsid w:val="00FF4C5B"/>
    <w:rsid w:val="00FF53F0"/>
    <w:rsid w:val="00FF65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ity"/>
  <w:smartTagType w:namespaceuri="urn:schemas-microsoft-com:office:smarttags" w:name="chsdate"/>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6003C"/>
    <w:pPr>
      <w:widowControl w:val="0"/>
    </w:pPr>
    <w:rPr>
      <w:kern w:val="2"/>
      <w:sz w:val="24"/>
      <w:szCs w:val="24"/>
    </w:rPr>
  </w:style>
  <w:style w:type="paragraph" w:styleId="1">
    <w:name w:val="heading 1"/>
    <w:aliases w:val="051 Char,Heading 1 Char,051,Heading 1.5"/>
    <w:basedOn w:val="a"/>
    <w:next w:val="a"/>
    <w:qFormat/>
    <w:rsid w:val="0026003C"/>
    <w:pPr>
      <w:keepNext/>
      <w:numPr>
        <w:numId w:val="2"/>
      </w:numPr>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26003C"/>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26003C"/>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26003C"/>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26003C"/>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26003C"/>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26003C"/>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26003C"/>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26003C"/>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標題 4 字元"/>
    <w:aliases w:val="054 字元"/>
    <w:basedOn w:val="a0"/>
    <w:link w:val="4"/>
    <w:rsid w:val="0026003C"/>
    <w:rPr>
      <w:rFonts w:ascii="Arial" w:hAnsi="Arial"/>
      <w:kern w:val="2"/>
      <w:sz w:val="36"/>
      <w:szCs w:val="36"/>
    </w:rPr>
  </w:style>
  <w:style w:type="paragraph" w:styleId="a3">
    <w:name w:val="Body Text Indent"/>
    <w:basedOn w:val="a"/>
    <w:link w:val="a4"/>
    <w:rsid w:val="0026003C"/>
    <w:pPr>
      <w:spacing w:after="120"/>
      <w:ind w:leftChars="200" w:left="480"/>
    </w:pPr>
  </w:style>
  <w:style w:type="paragraph" w:styleId="20">
    <w:name w:val="Body Text Indent 2"/>
    <w:basedOn w:val="a"/>
    <w:rsid w:val="0026003C"/>
    <w:pPr>
      <w:spacing w:after="120" w:line="480" w:lineRule="auto"/>
      <w:ind w:leftChars="200" w:left="480"/>
    </w:pPr>
  </w:style>
  <w:style w:type="character" w:styleId="a5">
    <w:name w:val="Hyperlink"/>
    <w:basedOn w:val="a0"/>
    <w:uiPriority w:val="99"/>
    <w:rsid w:val="0026003C"/>
    <w:rPr>
      <w:color w:val="0000FF"/>
      <w:u w:val="single"/>
    </w:rPr>
  </w:style>
  <w:style w:type="paragraph" w:styleId="10">
    <w:name w:val="toc 1"/>
    <w:basedOn w:val="a"/>
    <w:next w:val="a"/>
    <w:autoRedefine/>
    <w:uiPriority w:val="39"/>
    <w:rsid w:val="0042093B"/>
    <w:pPr>
      <w:tabs>
        <w:tab w:val="right" w:leader="dot" w:pos="8296"/>
      </w:tabs>
      <w:spacing w:beforeLines="50" w:before="120" w:afterLines="50" w:after="12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6">
    <w:name w:val="annotation text"/>
    <w:basedOn w:val="a"/>
    <w:semiHidden/>
    <w:rsid w:val="0026003C"/>
  </w:style>
  <w:style w:type="character" w:customStyle="1" w:styleId="09">
    <w:name w:val="書籤字型09"/>
    <w:basedOn w:val="a0"/>
    <w:rsid w:val="0026003C"/>
    <w:rPr>
      <w:rFonts w:ascii="Book Antiqua" w:eastAsia="標楷體" w:hAnsi="Book Antiqua" w:hint="default"/>
      <w:spacing w:val="0"/>
      <w:w w:val="100"/>
      <w:position w:val="0"/>
      <w:sz w:val="18"/>
    </w:rPr>
  </w:style>
  <w:style w:type="paragraph" w:styleId="a7">
    <w:name w:val="header"/>
    <w:basedOn w:val="a"/>
    <w:rsid w:val="0026003C"/>
    <w:pPr>
      <w:tabs>
        <w:tab w:val="center" w:pos="4153"/>
        <w:tab w:val="right" w:pos="8306"/>
      </w:tabs>
      <w:snapToGrid w:val="0"/>
    </w:pPr>
    <w:rPr>
      <w:sz w:val="20"/>
      <w:szCs w:val="20"/>
    </w:rPr>
  </w:style>
  <w:style w:type="paragraph" w:styleId="a8">
    <w:name w:val="footer"/>
    <w:basedOn w:val="a"/>
    <w:link w:val="a9"/>
    <w:rsid w:val="0026003C"/>
    <w:pPr>
      <w:tabs>
        <w:tab w:val="center" w:pos="4153"/>
        <w:tab w:val="right" w:pos="8306"/>
      </w:tabs>
      <w:snapToGrid w:val="0"/>
    </w:pPr>
    <w:rPr>
      <w:sz w:val="20"/>
      <w:szCs w:val="20"/>
    </w:rPr>
  </w:style>
  <w:style w:type="character" w:customStyle="1" w:styleId="a9">
    <w:name w:val="頁尾 字元"/>
    <w:basedOn w:val="a0"/>
    <w:link w:val="a8"/>
    <w:rsid w:val="0026003C"/>
    <w:rPr>
      <w:rFonts w:eastAsia="新細明體"/>
      <w:kern w:val="2"/>
      <w:lang w:val="en-US" w:eastAsia="zh-TW" w:bidi="ar-SA"/>
    </w:rPr>
  </w:style>
  <w:style w:type="character" w:styleId="aa">
    <w:name w:val="page number"/>
    <w:basedOn w:val="a0"/>
    <w:rsid w:val="0026003C"/>
  </w:style>
  <w:style w:type="character" w:styleId="ab">
    <w:name w:val="Strong"/>
    <w:basedOn w:val="a0"/>
    <w:qFormat/>
    <w:rsid w:val="0026003C"/>
    <w:rPr>
      <w:b/>
      <w:bCs/>
    </w:rPr>
  </w:style>
  <w:style w:type="paragraph" w:styleId="Web">
    <w:name w:val="Normal (Web)"/>
    <w:basedOn w:val="a"/>
    <w:uiPriority w:val="99"/>
    <w:rsid w:val="0026003C"/>
    <w:pPr>
      <w:widowControl/>
      <w:spacing w:before="100" w:beforeAutospacing="1" w:after="100" w:afterAutospacing="1"/>
    </w:pPr>
    <w:rPr>
      <w:rFonts w:ascii="新細明體" w:hAnsi="新細明體"/>
      <w:kern w:val="0"/>
    </w:rPr>
  </w:style>
  <w:style w:type="paragraph" w:styleId="ac">
    <w:name w:val="Date"/>
    <w:basedOn w:val="a"/>
    <w:next w:val="a"/>
    <w:rsid w:val="0026003C"/>
    <w:pPr>
      <w:jc w:val="right"/>
    </w:pPr>
  </w:style>
  <w:style w:type="paragraph" w:styleId="30">
    <w:name w:val="Body Text Indent 3"/>
    <w:basedOn w:val="a"/>
    <w:rsid w:val="0026003C"/>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26003C"/>
    <w:rPr>
      <w:color w:val="800080"/>
      <w:u w:val="single"/>
    </w:rPr>
  </w:style>
  <w:style w:type="paragraph" w:customStyle="1" w:styleId="aa0">
    <w:name w:val="aa"/>
    <w:basedOn w:val="a"/>
    <w:rsid w:val="0026003C"/>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26003C"/>
  </w:style>
  <w:style w:type="paragraph" w:styleId="21">
    <w:name w:val="index 2"/>
    <w:basedOn w:val="a"/>
    <w:next w:val="a"/>
    <w:autoRedefine/>
    <w:semiHidden/>
    <w:rsid w:val="0026003C"/>
    <w:pPr>
      <w:ind w:leftChars="200" w:left="200"/>
    </w:pPr>
  </w:style>
  <w:style w:type="paragraph" w:styleId="31">
    <w:name w:val="index 3"/>
    <w:basedOn w:val="a"/>
    <w:next w:val="a"/>
    <w:autoRedefine/>
    <w:semiHidden/>
    <w:rsid w:val="0026003C"/>
    <w:pPr>
      <w:ind w:leftChars="400" w:left="400"/>
    </w:pPr>
  </w:style>
  <w:style w:type="paragraph" w:styleId="41">
    <w:name w:val="index 4"/>
    <w:basedOn w:val="a"/>
    <w:next w:val="a"/>
    <w:autoRedefine/>
    <w:semiHidden/>
    <w:rsid w:val="0026003C"/>
    <w:pPr>
      <w:ind w:leftChars="600" w:left="600"/>
    </w:pPr>
  </w:style>
  <w:style w:type="paragraph" w:styleId="50">
    <w:name w:val="index 5"/>
    <w:basedOn w:val="a"/>
    <w:next w:val="a"/>
    <w:autoRedefine/>
    <w:semiHidden/>
    <w:rsid w:val="0026003C"/>
    <w:pPr>
      <w:ind w:leftChars="800" w:left="800"/>
    </w:pPr>
  </w:style>
  <w:style w:type="paragraph" w:styleId="60">
    <w:name w:val="index 6"/>
    <w:basedOn w:val="a"/>
    <w:next w:val="a"/>
    <w:autoRedefine/>
    <w:semiHidden/>
    <w:rsid w:val="0026003C"/>
    <w:pPr>
      <w:ind w:leftChars="1000" w:left="1000"/>
    </w:pPr>
  </w:style>
  <w:style w:type="paragraph" w:styleId="70">
    <w:name w:val="index 7"/>
    <w:basedOn w:val="a"/>
    <w:next w:val="a"/>
    <w:autoRedefine/>
    <w:semiHidden/>
    <w:rsid w:val="0026003C"/>
    <w:pPr>
      <w:ind w:leftChars="1200" w:left="1200"/>
    </w:pPr>
  </w:style>
  <w:style w:type="paragraph" w:styleId="80">
    <w:name w:val="index 8"/>
    <w:basedOn w:val="a"/>
    <w:next w:val="a"/>
    <w:autoRedefine/>
    <w:semiHidden/>
    <w:rsid w:val="0026003C"/>
    <w:pPr>
      <w:ind w:leftChars="1400" w:left="1400"/>
    </w:pPr>
  </w:style>
  <w:style w:type="paragraph" w:styleId="90">
    <w:name w:val="index 9"/>
    <w:basedOn w:val="a"/>
    <w:next w:val="a"/>
    <w:autoRedefine/>
    <w:semiHidden/>
    <w:rsid w:val="0026003C"/>
    <w:pPr>
      <w:ind w:leftChars="1600" w:left="1600"/>
    </w:pPr>
  </w:style>
  <w:style w:type="paragraph" w:styleId="ae">
    <w:name w:val="index heading"/>
    <w:basedOn w:val="a"/>
    <w:next w:val="11"/>
    <w:semiHidden/>
    <w:rsid w:val="0026003C"/>
  </w:style>
  <w:style w:type="paragraph" w:styleId="af">
    <w:name w:val="footnote text"/>
    <w:basedOn w:val="a"/>
    <w:semiHidden/>
    <w:rsid w:val="0026003C"/>
    <w:pPr>
      <w:snapToGrid w:val="0"/>
    </w:pPr>
    <w:rPr>
      <w:sz w:val="20"/>
      <w:szCs w:val="20"/>
    </w:rPr>
  </w:style>
  <w:style w:type="character" w:styleId="af0">
    <w:name w:val="footnote reference"/>
    <w:basedOn w:val="a0"/>
    <w:semiHidden/>
    <w:rsid w:val="0026003C"/>
    <w:rPr>
      <w:vertAlign w:val="superscript"/>
    </w:rPr>
  </w:style>
  <w:style w:type="paragraph" w:styleId="af1">
    <w:name w:val="annotation subject"/>
    <w:basedOn w:val="a6"/>
    <w:next w:val="a6"/>
    <w:semiHidden/>
    <w:rsid w:val="0026003C"/>
    <w:rPr>
      <w:b/>
      <w:bCs/>
    </w:rPr>
  </w:style>
  <w:style w:type="paragraph" w:styleId="af2">
    <w:name w:val="Balloon Text"/>
    <w:basedOn w:val="a"/>
    <w:semiHidden/>
    <w:rsid w:val="0026003C"/>
    <w:rPr>
      <w:rFonts w:ascii="Arial" w:hAnsi="Arial"/>
      <w:sz w:val="18"/>
      <w:szCs w:val="18"/>
    </w:rPr>
  </w:style>
  <w:style w:type="paragraph" w:styleId="32">
    <w:name w:val="Body Text 3"/>
    <w:basedOn w:val="a"/>
    <w:rsid w:val="0026003C"/>
    <w:rPr>
      <w:rFonts w:eastAsia="標楷體"/>
      <w:sz w:val="26"/>
    </w:rPr>
  </w:style>
  <w:style w:type="paragraph" w:styleId="22">
    <w:name w:val="Body Text 2"/>
    <w:basedOn w:val="a"/>
    <w:rsid w:val="0026003C"/>
    <w:pPr>
      <w:spacing w:after="120" w:line="480" w:lineRule="auto"/>
    </w:pPr>
  </w:style>
  <w:style w:type="paragraph" w:styleId="af3">
    <w:name w:val="Body Text"/>
    <w:basedOn w:val="a"/>
    <w:rsid w:val="0026003C"/>
    <w:pPr>
      <w:spacing w:after="120"/>
    </w:pPr>
  </w:style>
  <w:style w:type="table" w:styleId="af4">
    <w:name w:val="Table Grid"/>
    <w:basedOn w:val="a1"/>
    <w:rsid w:val="0026003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大標 字元"/>
    <w:basedOn w:val="a"/>
    <w:next w:val="a"/>
    <w:autoRedefine/>
    <w:rsid w:val="0026003C"/>
    <w:pPr>
      <w:widowControl/>
      <w:spacing w:after="160" w:line="240" w:lineRule="exact"/>
    </w:pPr>
    <w:rPr>
      <w:rFonts w:ascii="Arial" w:eastAsia="標楷體" w:hAnsi="Arial" w:cs="Arial"/>
      <w:kern w:val="0"/>
      <w:szCs w:val="20"/>
      <w:lang w:eastAsia="en-US"/>
    </w:rPr>
  </w:style>
  <w:style w:type="paragraph" w:styleId="af6">
    <w:name w:val="Document Map"/>
    <w:basedOn w:val="a"/>
    <w:semiHidden/>
    <w:rsid w:val="0026003C"/>
    <w:pPr>
      <w:widowControl/>
      <w:shd w:val="clear" w:color="auto" w:fill="000080"/>
    </w:pPr>
    <w:rPr>
      <w:rFonts w:ascii="Arial" w:hAnsi="Arial" w:cs="新細明體"/>
      <w:kern w:val="0"/>
    </w:rPr>
  </w:style>
  <w:style w:type="paragraph" w:customStyle="1" w:styleId="cjk">
    <w:name w:val="cjk"/>
    <w:basedOn w:val="a"/>
    <w:rsid w:val="0026003C"/>
    <w:pPr>
      <w:widowControl/>
      <w:spacing w:before="100" w:beforeAutospacing="1"/>
    </w:pPr>
    <w:rPr>
      <w:rFonts w:ascii="標楷體" w:eastAsia="標楷體" w:hAnsi="標楷體" w:cs="新細明體"/>
      <w:color w:val="000000"/>
      <w:kern w:val="0"/>
    </w:rPr>
  </w:style>
  <w:style w:type="paragraph" w:styleId="af7">
    <w:name w:val="Revision"/>
    <w:hidden/>
    <w:semiHidden/>
    <w:rsid w:val="0026003C"/>
    <w:rPr>
      <w:kern w:val="2"/>
      <w:sz w:val="24"/>
      <w:szCs w:val="24"/>
    </w:rPr>
  </w:style>
  <w:style w:type="character" w:customStyle="1" w:styleId="dowonloadpoint1">
    <w:name w:val="dowonloadpoint1"/>
    <w:basedOn w:val="a0"/>
    <w:rsid w:val="0026003C"/>
    <w:rPr>
      <w:color w:val="3465CB"/>
    </w:rPr>
  </w:style>
  <w:style w:type="table" w:styleId="2-1">
    <w:name w:val="Medium List 2 Accent 1"/>
    <w:basedOn w:val="a1"/>
    <w:rsid w:val="0026003C"/>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8">
    <w:name w:val="List Paragraph"/>
    <w:basedOn w:val="a"/>
    <w:uiPriority w:val="34"/>
    <w:qFormat/>
    <w:rsid w:val="0026003C"/>
    <w:pPr>
      <w:ind w:leftChars="200" w:left="480"/>
    </w:pPr>
  </w:style>
  <w:style w:type="table" w:customStyle="1" w:styleId="-11">
    <w:name w:val="淺色清單 - 輔色 11"/>
    <w:basedOn w:val="a1"/>
    <w:rsid w:val="0026003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rsid w:val="0026003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styleId="af9">
    <w:name w:val="annotation reference"/>
    <w:basedOn w:val="a0"/>
    <w:semiHidden/>
    <w:rsid w:val="00CA3025"/>
    <w:rPr>
      <w:sz w:val="18"/>
      <w:szCs w:val="18"/>
    </w:rPr>
  </w:style>
  <w:style w:type="character" w:customStyle="1" w:styleId="a4">
    <w:name w:val="本文縮排 字元"/>
    <w:basedOn w:val="a0"/>
    <w:link w:val="a3"/>
    <w:rsid w:val="00110B7E"/>
    <w:rPr>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6003C"/>
    <w:pPr>
      <w:widowControl w:val="0"/>
    </w:pPr>
    <w:rPr>
      <w:kern w:val="2"/>
      <w:sz w:val="24"/>
      <w:szCs w:val="24"/>
    </w:rPr>
  </w:style>
  <w:style w:type="paragraph" w:styleId="1">
    <w:name w:val="heading 1"/>
    <w:aliases w:val="051 Char,Heading 1 Char,051,Heading 1.5"/>
    <w:basedOn w:val="a"/>
    <w:next w:val="a"/>
    <w:qFormat/>
    <w:rsid w:val="0026003C"/>
    <w:pPr>
      <w:keepNext/>
      <w:numPr>
        <w:numId w:val="2"/>
      </w:numPr>
      <w:spacing w:before="180" w:after="180" w:line="720" w:lineRule="auto"/>
      <w:outlineLvl w:val="0"/>
    </w:pPr>
    <w:rPr>
      <w:rFonts w:ascii="Arial" w:hAnsi="Arial"/>
      <w:b/>
      <w:bCs/>
      <w:kern w:val="52"/>
      <w:sz w:val="52"/>
      <w:szCs w:val="52"/>
    </w:rPr>
  </w:style>
  <w:style w:type="paragraph" w:styleId="2">
    <w:name w:val="heading 2"/>
    <w:aliases w:val="052,H2"/>
    <w:basedOn w:val="a"/>
    <w:next w:val="a"/>
    <w:qFormat/>
    <w:rsid w:val="0026003C"/>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26003C"/>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26003C"/>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26003C"/>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26003C"/>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26003C"/>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26003C"/>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26003C"/>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標題 4 字元"/>
    <w:aliases w:val="054 字元"/>
    <w:basedOn w:val="a0"/>
    <w:link w:val="4"/>
    <w:rsid w:val="0026003C"/>
    <w:rPr>
      <w:rFonts w:ascii="Arial" w:hAnsi="Arial"/>
      <w:kern w:val="2"/>
      <w:sz w:val="36"/>
      <w:szCs w:val="36"/>
    </w:rPr>
  </w:style>
  <w:style w:type="paragraph" w:styleId="a3">
    <w:name w:val="Body Text Indent"/>
    <w:basedOn w:val="a"/>
    <w:link w:val="a4"/>
    <w:rsid w:val="0026003C"/>
    <w:pPr>
      <w:spacing w:after="120"/>
      <w:ind w:leftChars="200" w:left="480"/>
    </w:pPr>
  </w:style>
  <w:style w:type="paragraph" w:styleId="20">
    <w:name w:val="Body Text Indent 2"/>
    <w:basedOn w:val="a"/>
    <w:rsid w:val="0026003C"/>
    <w:pPr>
      <w:spacing w:after="120" w:line="480" w:lineRule="auto"/>
      <w:ind w:leftChars="200" w:left="480"/>
    </w:pPr>
  </w:style>
  <w:style w:type="character" w:styleId="a5">
    <w:name w:val="Hyperlink"/>
    <w:basedOn w:val="a0"/>
    <w:uiPriority w:val="99"/>
    <w:rsid w:val="0026003C"/>
    <w:rPr>
      <w:color w:val="0000FF"/>
      <w:u w:val="single"/>
    </w:rPr>
  </w:style>
  <w:style w:type="paragraph" w:styleId="10">
    <w:name w:val="toc 1"/>
    <w:basedOn w:val="a"/>
    <w:next w:val="a"/>
    <w:autoRedefine/>
    <w:uiPriority w:val="39"/>
    <w:rsid w:val="0042093B"/>
    <w:pPr>
      <w:tabs>
        <w:tab w:val="right" w:leader="dot" w:pos="8296"/>
      </w:tabs>
      <w:spacing w:beforeLines="50" w:before="120" w:afterLines="50" w:after="12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6">
    <w:name w:val="annotation text"/>
    <w:basedOn w:val="a"/>
    <w:semiHidden/>
    <w:rsid w:val="0026003C"/>
  </w:style>
  <w:style w:type="character" w:customStyle="1" w:styleId="09">
    <w:name w:val="書籤字型09"/>
    <w:basedOn w:val="a0"/>
    <w:rsid w:val="0026003C"/>
    <w:rPr>
      <w:rFonts w:ascii="Book Antiqua" w:eastAsia="標楷體" w:hAnsi="Book Antiqua" w:hint="default"/>
      <w:spacing w:val="0"/>
      <w:w w:val="100"/>
      <w:position w:val="0"/>
      <w:sz w:val="18"/>
    </w:rPr>
  </w:style>
  <w:style w:type="paragraph" w:styleId="a7">
    <w:name w:val="header"/>
    <w:basedOn w:val="a"/>
    <w:rsid w:val="0026003C"/>
    <w:pPr>
      <w:tabs>
        <w:tab w:val="center" w:pos="4153"/>
        <w:tab w:val="right" w:pos="8306"/>
      </w:tabs>
      <w:snapToGrid w:val="0"/>
    </w:pPr>
    <w:rPr>
      <w:sz w:val="20"/>
      <w:szCs w:val="20"/>
    </w:rPr>
  </w:style>
  <w:style w:type="paragraph" w:styleId="a8">
    <w:name w:val="footer"/>
    <w:basedOn w:val="a"/>
    <w:link w:val="a9"/>
    <w:rsid w:val="0026003C"/>
    <w:pPr>
      <w:tabs>
        <w:tab w:val="center" w:pos="4153"/>
        <w:tab w:val="right" w:pos="8306"/>
      </w:tabs>
      <w:snapToGrid w:val="0"/>
    </w:pPr>
    <w:rPr>
      <w:sz w:val="20"/>
      <w:szCs w:val="20"/>
    </w:rPr>
  </w:style>
  <w:style w:type="character" w:customStyle="1" w:styleId="a9">
    <w:name w:val="頁尾 字元"/>
    <w:basedOn w:val="a0"/>
    <w:link w:val="a8"/>
    <w:rsid w:val="0026003C"/>
    <w:rPr>
      <w:rFonts w:eastAsia="新細明體"/>
      <w:kern w:val="2"/>
      <w:lang w:val="en-US" w:eastAsia="zh-TW" w:bidi="ar-SA"/>
    </w:rPr>
  </w:style>
  <w:style w:type="character" w:styleId="aa">
    <w:name w:val="page number"/>
    <w:basedOn w:val="a0"/>
    <w:rsid w:val="0026003C"/>
  </w:style>
  <w:style w:type="character" w:styleId="ab">
    <w:name w:val="Strong"/>
    <w:basedOn w:val="a0"/>
    <w:qFormat/>
    <w:rsid w:val="0026003C"/>
    <w:rPr>
      <w:b/>
      <w:bCs/>
    </w:rPr>
  </w:style>
  <w:style w:type="paragraph" w:styleId="Web">
    <w:name w:val="Normal (Web)"/>
    <w:basedOn w:val="a"/>
    <w:uiPriority w:val="99"/>
    <w:rsid w:val="0026003C"/>
    <w:pPr>
      <w:widowControl/>
      <w:spacing w:before="100" w:beforeAutospacing="1" w:after="100" w:afterAutospacing="1"/>
    </w:pPr>
    <w:rPr>
      <w:rFonts w:ascii="新細明體" w:hAnsi="新細明體"/>
      <w:kern w:val="0"/>
    </w:rPr>
  </w:style>
  <w:style w:type="paragraph" w:styleId="ac">
    <w:name w:val="Date"/>
    <w:basedOn w:val="a"/>
    <w:next w:val="a"/>
    <w:rsid w:val="0026003C"/>
    <w:pPr>
      <w:jc w:val="right"/>
    </w:pPr>
  </w:style>
  <w:style w:type="paragraph" w:styleId="30">
    <w:name w:val="Body Text Indent 3"/>
    <w:basedOn w:val="a"/>
    <w:rsid w:val="0026003C"/>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26003C"/>
    <w:rPr>
      <w:color w:val="800080"/>
      <w:u w:val="single"/>
    </w:rPr>
  </w:style>
  <w:style w:type="paragraph" w:customStyle="1" w:styleId="aa0">
    <w:name w:val="aa"/>
    <w:basedOn w:val="a"/>
    <w:rsid w:val="0026003C"/>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26003C"/>
  </w:style>
  <w:style w:type="paragraph" w:styleId="21">
    <w:name w:val="index 2"/>
    <w:basedOn w:val="a"/>
    <w:next w:val="a"/>
    <w:autoRedefine/>
    <w:semiHidden/>
    <w:rsid w:val="0026003C"/>
    <w:pPr>
      <w:ind w:leftChars="200" w:left="200"/>
    </w:pPr>
  </w:style>
  <w:style w:type="paragraph" w:styleId="31">
    <w:name w:val="index 3"/>
    <w:basedOn w:val="a"/>
    <w:next w:val="a"/>
    <w:autoRedefine/>
    <w:semiHidden/>
    <w:rsid w:val="0026003C"/>
    <w:pPr>
      <w:ind w:leftChars="400" w:left="400"/>
    </w:pPr>
  </w:style>
  <w:style w:type="paragraph" w:styleId="41">
    <w:name w:val="index 4"/>
    <w:basedOn w:val="a"/>
    <w:next w:val="a"/>
    <w:autoRedefine/>
    <w:semiHidden/>
    <w:rsid w:val="0026003C"/>
    <w:pPr>
      <w:ind w:leftChars="600" w:left="600"/>
    </w:pPr>
  </w:style>
  <w:style w:type="paragraph" w:styleId="50">
    <w:name w:val="index 5"/>
    <w:basedOn w:val="a"/>
    <w:next w:val="a"/>
    <w:autoRedefine/>
    <w:semiHidden/>
    <w:rsid w:val="0026003C"/>
    <w:pPr>
      <w:ind w:leftChars="800" w:left="800"/>
    </w:pPr>
  </w:style>
  <w:style w:type="paragraph" w:styleId="60">
    <w:name w:val="index 6"/>
    <w:basedOn w:val="a"/>
    <w:next w:val="a"/>
    <w:autoRedefine/>
    <w:semiHidden/>
    <w:rsid w:val="0026003C"/>
    <w:pPr>
      <w:ind w:leftChars="1000" w:left="1000"/>
    </w:pPr>
  </w:style>
  <w:style w:type="paragraph" w:styleId="70">
    <w:name w:val="index 7"/>
    <w:basedOn w:val="a"/>
    <w:next w:val="a"/>
    <w:autoRedefine/>
    <w:semiHidden/>
    <w:rsid w:val="0026003C"/>
    <w:pPr>
      <w:ind w:leftChars="1200" w:left="1200"/>
    </w:pPr>
  </w:style>
  <w:style w:type="paragraph" w:styleId="80">
    <w:name w:val="index 8"/>
    <w:basedOn w:val="a"/>
    <w:next w:val="a"/>
    <w:autoRedefine/>
    <w:semiHidden/>
    <w:rsid w:val="0026003C"/>
    <w:pPr>
      <w:ind w:leftChars="1400" w:left="1400"/>
    </w:pPr>
  </w:style>
  <w:style w:type="paragraph" w:styleId="90">
    <w:name w:val="index 9"/>
    <w:basedOn w:val="a"/>
    <w:next w:val="a"/>
    <w:autoRedefine/>
    <w:semiHidden/>
    <w:rsid w:val="0026003C"/>
    <w:pPr>
      <w:ind w:leftChars="1600" w:left="1600"/>
    </w:pPr>
  </w:style>
  <w:style w:type="paragraph" w:styleId="ae">
    <w:name w:val="index heading"/>
    <w:basedOn w:val="a"/>
    <w:next w:val="11"/>
    <w:semiHidden/>
    <w:rsid w:val="0026003C"/>
  </w:style>
  <w:style w:type="paragraph" w:styleId="af">
    <w:name w:val="footnote text"/>
    <w:basedOn w:val="a"/>
    <w:semiHidden/>
    <w:rsid w:val="0026003C"/>
    <w:pPr>
      <w:snapToGrid w:val="0"/>
    </w:pPr>
    <w:rPr>
      <w:sz w:val="20"/>
      <w:szCs w:val="20"/>
    </w:rPr>
  </w:style>
  <w:style w:type="character" w:styleId="af0">
    <w:name w:val="footnote reference"/>
    <w:basedOn w:val="a0"/>
    <w:semiHidden/>
    <w:rsid w:val="0026003C"/>
    <w:rPr>
      <w:vertAlign w:val="superscript"/>
    </w:rPr>
  </w:style>
  <w:style w:type="paragraph" w:styleId="af1">
    <w:name w:val="annotation subject"/>
    <w:basedOn w:val="a6"/>
    <w:next w:val="a6"/>
    <w:semiHidden/>
    <w:rsid w:val="0026003C"/>
    <w:rPr>
      <w:b/>
      <w:bCs/>
    </w:rPr>
  </w:style>
  <w:style w:type="paragraph" w:styleId="af2">
    <w:name w:val="Balloon Text"/>
    <w:basedOn w:val="a"/>
    <w:semiHidden/>
    <w:rsid w:val="0026003C"/>
    <w:rPr>
      <w:rFonts w:ascii="Arial" w:hAnsi="Arial"/>
      <w:sz w:val="18"/>
      <w:szCs w:val="18"/>
    </w:rPr>
  </w:style>
  <w:style w:type="paragraph" w:styleId="32">
    <w:name w:val="Body Text 3"/>
    <w:basedOn w:val="a"/>
    <w:rsid w:val="0026003C"/>
    <w:rPr>
      <w:rFonts w:eastAsia="標楷體"/>
      <w:sz w:val="26"/>
    </w:rPr>
  </w:style>
  <w:style w:type="paragraph" w:styleId="22">
    <w:name w:val="Body Text 2"/>
    <w:basedOn w:val="a"/>
    <w:rsid w:val="0026003C"/>
    <w:pPr>
      <w:spacing w:after="120" w:line="480" w:lineRule="auto"/>
    </w:pPr>
  </w:style>
  <w:style w:type="paragraph" w:styleId="af3">
    <w:name w:val="Body Text"/>
    <w:basedOn w:val="a"/>
    <w:rsid w:val="0026003C"/>
    <w:pPr>
      <w:spacing w:after="120"/>
    </w:pPr>
  </w:style>
  <w:style w:type="table" w:styleId="af4">
    <w:name w:val="Table Grid"/>
    <w:basedOn w:val="a1"/>
    <w:rsid w:val="0026003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大標 字元"/>
    <w:basedOn w:val="a"/>
    <w:next w:val="a"/>
    <w:autoRedefine/>
    <w:rsid w:val="0026003C"/>
    <w:pPr>
      <w:widowControl/>
      <w:spacing w:after="160" w:line="240" w:lineRule="exact"/>
    </w:pPr>
    <w:rPr>
      <w:rFonts w:ascii="Arial" w:eastAsia="標楷體" w:hAnsi="Arial" w:cs="Arial"/>
      <w:kern w:val="0"/>
      <w:szCs w:val="20"/>
      <w:lang w:eastAsia="en-US"/>
    </w:rPr>
  </w:style>
  <w:style w:type="paragraph" w:styleId="af6">
    <w:name w:val="Document Map"/>
    <w:basedOn w:val="a"/>
    <w:semiHidden/>
    <w:rsid w:val="0026003C"/>
    <w:pPr>
      <w:widowControl/>
      <w:shd w:val="clear" w:color="auto" w:fill="000080"/>
    </w:pPr>
    <w:rPr>
      <w:rFonts w:ascii="Arial" w:hAnsi="Arial" w:cs="新細明體"/>
      <w:kern w:val="0"/>
    </w:rPr>
  </w:style>
  <w:style w:type="paragraph" w:customStyle="1" w:styleId="cjk">
    <w:name w:val="cjk"/>
    <w:basedOn w:val="a"/>
    <w:rsid w:val="0026003C"/>
    <w:pPr>
      <w:widowControl/>
      <w:spacing w:before="100" w:beforeAutospacing="1"/>
    </w:pPr>
    <w:rPr>
      <w:rFonts w:ascii="標楷體" w:eastAsia="標楷體" w:hAnsi="標楷體" w:cs="新細明體"/>
      <w:color w:val="000000"/>
      <w:kern w:val="0"/>
    </w:rPr>
  </w:style>
  <w:style w:type="paragraph" w:styleId="af7">
    <w:name w:val="Revision"/>
    <w:hidden/>
    <w:semiHidden/>
    <w:rsid w:val="0026003C"/>
    <w:rPr>
      <w:kern w:val="2"/>
      <w:sz w:val="24"/>
      <w:szCs w:val="24"/>
    </w:rPr>
  </w:style>
  <w:style w:type="character" w:customStyle="1" w:styleId="dowonloadpoint1">
    <w:name w:val="dowonloadpoint1"/>
    <w:basedOn w:val="a0"/>
    <w:rsid w:val="0026003C"/>
    <w:rPr>
      <w:color w:val="3465CB"/>
    </w:rPr>
  </w:style>
  <w:style w:type="table" w:styleId="2-1">
    <w:name w:val="Medium List 2 Accent 1"/>
    <w:basedOn w:val="a1"/>
    <w:rsid w:val="0026003C"/>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8">
    <w:name w:val="List Paragraph"/>
    <w:basedOn w:val="a"/>
    <w:uiPriority w:val="34"/>
    <w:qFormat/>
    <w:rsid w:val="0026003C"/>
    <w:pPr>
      <w:ind w:leftChars="200" w:left="480"/>
    </w:pPr>
  </w:style>
  <w:style w:type="table" w:customStyle="1" w:styleId="-11">
    <w:name w:val="淺色清單 - 輔色 11"/>
    <w:basedOn w:val="a1"/>
    <w:rsid w:val="0026003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rsid w:val="0026003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styleId="af9">
    <w:name w:val="annotation reference"/>
    <w:basedOn w:val="a0"/>
    <w:semiHidden/>
    <w:rsid w:val="00CA3025"/>
    <w:rPr>
      <w:sz w:val="18"/>
      <w:szCs w:val="18"/>
    </w:rPr>
  </w:style>
  <w:style w:type="character" w:customStyle="1" w:styleId="a4">
    <w:name w:val="本文縮排 字元"/>
    <w:basedOn w:val="a0"/>
    <w:link w:val="a3"/>
    <w:rsid w:val="00110B7E"/>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59455">
      <w:bodyDiv w:val="1"/>
      <w:marLeft w:val="0"/>
      <w:marRight w:val="0"/>
      <w:marTop w:val="0"/>
      <w:marBottom w:val="0"/>
      <w:divBdr>
        <w:top w:val="none" w:sz="0" w:space="0" w:color="auto"/>
        <w:left w:val="none" w:sz="0" w:space="0" w:color="auto"/>
        <w:bottom w:val="none" w:sz="0" w:space="0" w:color="auto"/>
        <w:right w:val="none" w:sz="0" w:space="0" w:color="auto"/>
      </w:divBdr>
    </w:div>
    <w:div w:id="23093649">
      <w:bodyDiv w:val="1"/>
      <w:marLeft w:val="0"/>
      <w:marRight w:val="0"/>
      <w:marTop w:val="0"/>
      <w:marBottom w:val="0"/>
      <w:divBdr>
        <w:top w:val="none" w:sz="0" w:space="0" w:color="auto"/>
        <w:left w:val="none" w:sz="0" w:space="0" w:color="auto"/>
        <w:bottom w:val="none" w:sz="0" w:space="0" w:color="auto"/>
        <w:right w:val="none" w:sz="0" w:space="0" w:color="auto"/>
      </w:divBdr>
    </w:div>
    <w:div w:id="91825175">
      <w:bodyDiv w:val="1"/>
      <w:marLeft w:val="0"/>
      <w:marRight w:val="0"/>
      <w:marTop w:val="0"/>
      <w:marBottom w:val="0"/>
      <w:divBdr>
        <w:top w:val="none" w:sz="0" w:space="0" w:color="auto"/>
        <w:left w:val="none" w:sz="0" w:space="0" w:color="auto"/>
        <w:bottom w:val="none" w:sz="0" w:space="0" w:color="auto"/>
        <w:right w:val="none" w:sz="0" w:space="0" w:color="auto"/>
      </w:divBdr>
    </w:div>
    <w:div w:id="129791941">
      <w:bodyDiv w:val="1"/>
      <w:marLeft w:val="0"/>
      <w:marRight w:val="0"/>
      <w:marTop w:val="0"/>
      <w:marBottom w:val="0"/>
      <w:divBdr>
        <w:top w:val="none" w:sz="0" w:space="0" w:color="auto"/>
        <w:left w:val="none" w:sz="0" w:space="0" w:color="auto"/>
        <w:bottom w:val="none" w:sz="0" w:space="0" w:color="auto"/>
        <w:right w:val="none" w:sz="0" w:space="0" w:color="auto"/>
      </w:divBdr>
    </w:div>
    <w:div w:id="222448465">
      <w:bodyDiv w:val="1"/>
      <w:marLeft w:val="0"/>
      <w:marRight w:val="0"/>
      <w:marTop w:val="0"/>
      <w:marBottom w:val="0"/>
      <w:divBdr>
        <w:top w:val="none" w:sz="0" w:space="0" w:color="auto"/>
        <w:left w:val="none" w:sz="0" w:space="0" w:color="auto"/>
        <w:bottom w:val="none" w:sz="0" w:space="0" w:color="auto"/>
        <w:right w:val="none" w:sz="0" w:space="0" w:color="auto"/>
      </w:divBdr>
    </w:div>
    <w:div w:id="307826249">
      <w:bodyDiv w:val="1"/>
      <w:marLeft w:val="0"/>
      <w:marRight w:val="0"/>
      <w:marTop w:val="0"/>
      <w:marBottom w:val="0"/>
      <w:divBdr>
        <w:top w:val="none" w:sz="0" w:space="0" w:color="auto"/>
        <w:left w:val="none" w:sz="0" w:space="0" w:color="auto"/>
        <w:bottom w:val="none" w:sz="0" w:space="0" w:color="auto"/>
        <w:right w:val="none" w:sz="0" w:space="0" w:color="auto"/>
      </w:divBdr>
    </w:div>
    <w:div w:id="348459288">
      <w:bodyDiv w:val="1"/>
      <w:marLeft w:val="0"/>
      <w:marRight w:val="0"/>
      <w:marTop w:val="0"/>
      <w:marBottom w:val="0"/>
      <w:divBdr>
        <w:top w:val="none" w:sz="0" w:space="0" w:color="auto"/>
        <w:left w:val="none" w:sz="0" w:space="0" w:color="auto"/>
        <w:bottom w:val="none" w:sz="0" w:space="0" w:color="auto"/>
        <w:right w:val="none" w:sz="0" w:space="0" w:color="auto"/>
      </w:divBdr>
    </w:div>
    <w:div w:id="639068291">
      <w:bodyDiv w:val="1"/>
      <w:marLeft w:val="0"/>
      <w:marRight w:val="0"/>
      <w:marTop w:val="0"/>
      <w:marBottom w:val="0"/>
      <w:divBdr>
        <w:top w:val="none" w:sz="0" w:space="0" w:color="auto"/>
        <w:left w:val="none" w:sz="0" w:space="0" w:color="auto"/>
        <w:bottom w:val="none" w:sz="0" w:space="0" w:color="auto"/>
        <w:right w:val="none" w:sz="0" w:space="0" w:color="auto"/>
      </w:divBdr>
      <w:divsChild>
        <w:div w:id="1055857804">
          <w:marLeft w:val="0"/>
          <w:marRight w:val="0"/>
          <w:marTop w:val="0"/>
          <w:marBottom w:val="0"/>
          <w:divBdr>
            <w:top w:val="none" w:sz="0" w:space="0" w:color="auto"/>
            <w:left w:val="none" w:sz="0" w:space="0" w:color="auto"/>
            <w:bottom w:val="none" w:sz="0" w:space="0" w:color="auto"/>
            <w:right w:val="none" w:sz="0" w:space="0" w:color="auto"/>
          </w:divBdr>
        </w:div>
      </w:divsChild>
    </w:div>
    <w:div w:id="693383354">
      <w:bodyDiv w:val="1"/>
      <w:marLeft w:val="0"/>
      <w:marRight w:val="0"/>
      <w:marTop w:val="0"/>
      <w:marBottom w:val="0"/>
      <w:divBdr>
        <w:top w:val="none" w:sz="0" w:space="0" w:color="auto"/>
        <w:left w:val="none" w:sz="0" w:space="0" w:color="auto"/>
        <w:bottom w:val="none" w:sz="0" w:space="0" w:color="auto"/>
        <w:right w:val="none" w:sz="0" w:space="0" w:color="auto"/>
      </w:divBdr>
    </w:div>
    <w:div w:id="928150955">
      <w:bodyDiv w:val="1"/>
      <w:marLeft w:val="0"/>
      <w:marRight w:val="0"/>
      <w:marTop w:val="0"/>
      <w:marBottom w:val="0"/>
      <w:divBdr>
        <w:top w:val="none" w:sz="0" w:space="0" w:color="auto"/>
        <w:left w:val="none" w:sz="0" w:space="0" w:color="auto"/>
        <w:bottom w:val="none" w:sz="0" w:space="0" w:color="auto"/>
        <w:right w:val="none" w:sz="0" w:space="0" w:color="auto"/>
      </w:divBdr>
    </w:div>
    <w:div w:id="1018626212">
      <w:bodyDiv w:val="1"/>
      <w:marLeft w:val="0"/>
      <w:marRight w:val="0"/>
      <w:marTop w:val="0"/>
      <w:marBottom w:val="0"/>
      <w:divBdr>
        <w:top w:val="none" w:sz="0" w:space="0" w:color="auto"/>
        <w:left w:val="none" w:sz="0" w:space="0" w:color="auto"/>
        <w:bottom w:val="none" w:sz="0" w:space="0" w:color="auto"/>
        <w:right w:val="none" w:sz="0" w:space="0" w:color="auto"/>
      </w:divBdr>
    </w:div>
    <w:div w:id="1050962915">
      <w:bodyDiv w:val="1"/>
      <w:marLeft w:val="0"/>
      <w:marRight w:val="0"/>
      <w:marTop w:val="0"/>
      <w:marBottom w:val="0"/>
      <w:divBdr>
        <w:top w:val="none" w:sz="0" w:space="0" w:color="auto"/>
        <w:left w:val="none" w:sz="0" w:space="0" w:color="auto"/>
        <w:bottom w:val="none" w:sz="0" w:space="0" w:color="auto"/>
        <w:right w:val="none" w:sz="0" w:space="0" w:color="auto"/>
      </w:divBdr>
    </w:div>
    <w:div w:id="1217663146">
      <w:bodyDiv w:val="1"/>
      <w:marLeft w:val="0"/>
      <w:marRight w:val="0"/>
      <w:marTop w:val="0"/>
      <w:marBottom w:val="0"/>
      <w:divBdr>
        <w:top w:val="none" w:sz="0" w:space="0" w:color="auto"/>
        <w:left w:val="none" w:sz="0" w:space="0" w:color="auto"/>
        <w:bottom w:val="none" w:sz="0" w:space="0" w:color="auto"/>
        <w:right w:val="none" w:sz="0" w:space="0" w:color="auto"/>
      </w:divBdr>
    </w:div>
    <w:div w:id="1307081522">
      <w:bodyDiv w:val="1"/>
      <w:marLeft w:val="0"/>
      <w:marRight w:val="0"/>
      <w:marTop w:val="0"/>
      <w:marBottom w:val="0"/>
      <w:divBdr>
        <w:top w:val="none" w:sz="0" w:space="0" w:color="auto"/>
        <w:left w:val="none" w:sz="0" w:space="0" w:color="auto"/>
        <w:bottom w:val="none" w:sz="0" w:space="0" w:color="auto"/>
        <w:right w:val="none" w:sz="0" w:space="0" w:color="auto"/>
      </w:divBdr>
    </w:div>
    <w:div w:id="1382635238">
      <w:bodyDiv w:val="1"/>
      <w:marLeft w:val="0"/>
      <w:marRight w:val="0"/>
      <w:marTop w:val="0"/>
      <w:marBottom w:val="0"/>
      <w:divBdr>
        <w:top w:val="none" w:sz="0" w:space="0" w:color="auto"/>
        <w:left w:val="none" w:sz="0" w:space="0" w:color="auto"/>
        <w:bottom w:val="none" w:sz="0" w:space="0" w:color="auto"/>
        <w:right w:val="none" w:sz="0" w:space="0" w:color="auto"/>
      </w:divBdr>
    </w:div>
    <w:div w:id="1408843986">
      <w:bodyDiv w:val="1"/>
      <w:marLeft w:val="0"/>
      <w:marRight w:val="0"/>
      <w:marTop w:val="0"/>
      <w:marBottom w:val="0"/>
      <w:divBdr>
        <w:top w:val="none" w:sz="0" w:space="0" w:color="auto"/>
        <w:left w:val="none" w:sz="0" w:space="0" w:color="auto"/>
        <w:bottom w:val="none" w:sz="0" w:space="0" w:color="auto"/>
        <w:right w:val="none" w:sz="0" w:space="0" w:color="auto"/>
      </w:divBdr>
    </w:div>
    <w:div w:id="1422600725">
      <w:bodyDiv w:val="1"/>
      <w:marLeft w:val="0"/>
      <w:marRight w:val="0"/>
      <w:marTop w:val="0"/>
      <w:marBottom w:val="0"/>
      <w:divBdr>
        <w:top w:val="none" w:sz="0" w:space="0" w:color="auto"/>
        <w:left w:val="none" w:sz="0" w:space="0" w:color="auto"/>
        <w:bottom w:val="none" w:sz="0" w:space="0" w:color="auto"/>
        <w:right w:val="none" w:sz="0" w:space="0" w:color="auto"/>
      </w:divBdr>
    </w:div>
    <w:div w:id="1495297575">
      <w:bodyDiv w:val="1"/>
      <w:marLeft w:val="0"/>
      <w:marRight w:val="0"/>
      <w:marTop w:val="0"/>
      <w:marBottom w:val="0"/>
      <w:divBdr>
        <w:top w:val="none" w:sz="0" w:space="0" w:color="auto"/>
        <w:left w:val="none" w:sz="0" w:space="0" w:color="auto"/>
        <w:bottom w:val="none" w:sz="0" w:space="0" w:color="auto"/>
        <w:right w:val="none" w:sz="0" w:space="0" w:color="auto"/>
      </w:divBdr>
    </w:div>
    <w:div w:id="1613395265">
      <w:bodyDiv w:val="1"/>
      <w:marLeft w:val="0"/>
      <w:marRight w:val="0"/>
      <w:marTop w:val="0"/>
      <w:marBottom w:val="0"/>
      <w:divBdr>
        <w:top w:val="none" w:sz="0" w:space="0" w:color="auto"/>
        <w:left w:val="none" w:sz="0" w:space="0" w:color="auto"/>
        <w:bottom w:val="none" w:sz="0" w:space="0" w:color="auto"/>
        <w:right w:val="none" w:sz="0" w:space="0" w:color="auto"/>
      </w:divBdr>
    </w:div>
    <w:div w:id="1652174740">
      <w:bodyDiv w:val="1"/>
      <w:marLeft w:val="0"/>
      <w:marRight w:val="0"/>
      <w:marTop w:val="0"/>
      <w:marBottom w:val="0"/>
      <w:divBdr>
        <w:top w:val="none" w:sz="0" w:space="0" w:color="auto"/>
        <w:left w:val="none" w:sz="0" w:space="0" w:color="auto"/>
        <w:bottom w:val="none" w:sz="0" w:space="0" w:color="auto"/>
        <w:right w:val="none" w:sz="0" w:space="0" w:color="auto"/>
      </w:divBdr>
    </w:div>
    <w:div w:id="1657875782">
      <w:bodyDiv w:val="1"/>
      <w:marLeft w:val="0"/>
      <w:marRight w:val="0"/>
      <w:marTop w:val="0"/>
      <w:marBottom w:val="0"/>
      <w:divBdr>
        <w:top w:val="none" w:sz="0" w:space="0" w:color="auto"/>
        <w:left w:val="none" w:sz="0" w:space="0" w:color="auto"/>
        <w:bottom w:val="none" w:sz="0" w:space="0" w:color="auto"/>
        <w:right w:val="none" w:sz="0" w:space="0" w:color="auto"/>
      </w:divBdr>
    </w:div>
    <w:div w:id="1714577406">
      <w:bodyDiv w:val="1"/>
      <w:marLeft w:val="0"/>
      <w:marRight w:val="0"/>
      <w:marTop w:val="0"/>
      <w:marBottom w:val="0"/>
      <w:divBdr>
        <w:top w:val="none" w:sz="0" w:space="0" w:color="auto"/>
        <w:left w:val="none" w:sz="0" w:space="0" w:color="auto"/>
        <w:bottom w:val="none" w:sz="0" w:space="0" w:color="auto"/>
        <w:right w:val="none" w:sz="0" w:space="0" w:color="auto"/>
      </w:divBdr>
    </w:div>
    <w:div w:id="1745684923">
      <w:bodyDiv w:val="1"/>
      <w:marLeft w:val="0"/>
      <w:marRight w:val="0"/>
      <w:marTop w:val="0"/>
      <w:marBottom w:val="0"/>
      <w:divBdr>
        <w:top w:val="none" w:sz="0" w:space="0" w:color="auto"/>
        <w:left w:val="none" w:sz="0" w:space="0" w:color="auto"/>
        <w:bottom w:val="none" w:sz="0" w:space="0" w:color="auto"/>
        <w:right w:val="none" w:sz="0" w:space="0" w:color="auto"/>
      </w:divBdr>
    </w:div>
    <w:div w:id="1771120556">
      <w:bodyDiv w:val="1"/>
      <w:marLeft w:val="0"/>
      <w:marRight w:val="0"/>
      <w:marTop w:val="0"/>
      <w:marBottom w:val="0"/>
      <w:divBdr>
        <w:top w:val="none" w:sz="0" w:space="0" w:color="auto"/>
        <w:left w:val="none" w:sz="0" w:space="0" w:color="auto"/>
        <w:bottom w:val="none" w:sz="0" w:space="0" w:color="auto"/>
        <w:right w:val="none" w:sz="0" w:space="0" w:color="auto"/>
      </w:divBdr>
    </w:div>
    <w:div w:id="1806584009">
      <w:bodyDiv w:val="1"/>
      <w:marLeft w:val="0"/>
      <w:marRight w:val="0"/>
      <w:marTop w:val="0"/>
      <w:marBottom w:val="0"/>
      <w:divBdr>
        <w:top w:val="none" w:sz="0" w:space="0" w:color="auto"/>
        <w:left w:val="none" w:sz="0" w:space="0" w:color="auto"/>
        <w:bottom w:val="none" w:sz="0" w:space="0" w:color="auto"/>
        <w:right w:val="none" w:sz="0" w:space="0" w:color="auto"/>
      </w:divBdr>
    </w:div>
    <w:div w:id="1846430519">
      <w:bodyDiv w:val="1"/>
      <w:marLeft w:val="0"/>
      <w:marRight w:val="0"/>
      <w:marTop w:val="0"/>
      <w:marBottom w:val="0"/>
      <w:divBdr>
        <w:top w:val="none" w:sz="0" w:space="0" w:color="auto"/>
        <w:left w:val="none" w:sz="0" w:space="0" w:color="auto"/>
        <w:bottom w:val="none" w:sz="0" w:space="0" w:color="auto"/>
        <w:right w:val="none" w:sz="0" w:space="0" w:color="auto"/>
      </w:divBdr>
    </w:div>
    <w:div w:id="1905483420">
      <w:bodyDiv w:val="1"/>
      <w:marLeft w:val="0"/>
      <w:marRight w:val="0"/>
      <w:marTop w:val="0"/>
      <w:marBottom w:val="0"/>
      <w:divBdr>
        <w:top w:val="none" w:sz="0" w:space="0" w:color="auto"/>
        <w:left w:val="none" w:sz="0" w:space="0" w:color="auto"/>
        <w:bottom w:val="none" w:sz="0" w:space="0" w:color="auto"/>
        <w:right w:val="none" w:sz="0" w:space="0" w:color="auto"/>
      </w:divBdr>
    </w:div>
    <w:div w:id="1951548803">
      <w:bodyDiv w:val="1"/>
      <w:marLeft w:val="0"/>
      <w:marRight w:val="0"/>
      <w:marTop w:val="0"/>
      <w:marBottom w:val="0"/>
      <w:divBdr>
        <w:top w:val="none" w:sz="0" w:space="0" w:color="auto"/>
        <w:left w:val="none" w:sz="0" w:space="0" w:color="auto"/>
        <w:bottom w:val="none" w:sz="0" w:space="0" w:color="auto"/>
        <w:right w:val="none" w:sz="0" w:space="0" w:color="auto"/>
      </w:divBdr>
    </w:div>
    <w:div w:id="2090424138">
      <w:bodyDiv w:val="1"/>
      <w:marLeft w:val="0"/>
      <w:marRight w:val="0"/>
      <w:marTop w:val="0"/>
      <w:marBottom w:val="0"/>
      <w:divBdr>
        <w:top w:val="none" w:sz="0" w:space="0" w:color="auto"/>
        <w:left w:val="none" w:sz="0" w:space="0" w:color="auto"/>
        <w:bottom w:val="none" w:sz="0" w:space="0" w:color="auto"/>
        <w:right w:val="none" w:sz="0" w:space="0" w:color="auto"/>
      </w:divBdr>
    </w:div>
    <w:div w:id="2110931323">
      <w:bodyDiv w:val="1"/>
      <w:marLeft w:val="0"/>
      <w:marRight w:val="0"/>
      <w:marTop w:val="0"/>
      <w:marBottom w:val="0"/>
      <w:divBdr>
        <w:top w:val="none" w:sz="0" w:space="0" w:color="auto"/>
        <w:left w:val="none" w:sz="0" w:space="0" w:color="auto"/>
        <w:bottom w:val="none" w:sz="0" w:space="0" w:color="auto"/>
        <w:right w:val="none" w:sz="0" w:space="0" w:color="auto"/>
      </w:divBdr>
    </w:div>
    <w:div w:id="211184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yperlink" Target="http://www.bourns.com" TargetMode="External"/><Relationship Id="rId39" Type="http://schemas.openxmlformats.org/officeDocument/2006/relationships/oleObject" Target="embeddings/oleObject4.bin"/><Relationship Id="rId21" Type="http://schemas.openxmlformats.org/officeDocument/2006/relationships/header" Target="header9.xml"/><Relationship Id="rId34" Type="http://schemas.openxmlformats.org/officeDocument/2006/relationships/image" Target="media/image5.wmf"/><Relationship Id="rId42" Type="http://schemas.openxmlformats.org/officeDocument/2006/relationships/image" Target="media/image9.wmf"/><Relationship Id="rId47" Type="http://schemas.openxmlformats.org/officeDocument/2006/relationships/oleObject" Target="embeddings/oleObject8.bin"/><Relationship Id="rId50"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55" Type="http://schemas.openxmlformats.org/officeDocument/2006/relationships/header" Target="header18.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footer" Target="footer5.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image" Target="media/image4.wmf"/><Relationship Id="rId37" Type="http://schemas.openxmlformats.org/officeDocument/2006/relationships/oleObject" Target="embeddings/oleObject3.bin"/><Relationship Id="rId40" Type="http://schemas.openxmlformats.org/officeDocument/2006/relationships/image" Target="media/image8.wmf"/><Relationship Id="rId45" Type="http://schemas.openxmlformats.org/officeDocument/2006/relationships/oleObject" Target="embeddings/oleObject7.bin"/><Relationship Id="rId53" Type="http://schemas.openxmlformats.org/officeDocument/2006/relationships/footer" Target="footer6.xml"/><Relationship Id="rId58" Type="http://schemas.openxmlformats.org/officeDocument/2006/relationships/footer" Target="footer8.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5.xml"/><Relationship Id="rId22" Type="http://schemas.openxmlformats.org/officeDocument/2006/relationships/image" Target="media/image3.png"/><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12.wmf"/><Relationship Id="rId56"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2.xml"/><Relationship Id="rId33" Type="http://schemas.openxmlformats.org/officeDocument/2006/relationships/oleObject" Target="embeddings/oleObject1.bin"/><Relationship Id="rId38" Type="http://schemas.openxmlformats.org/officeDocument/2006/relationships/image" Target="media/image7.wmf"/><Relationship Id="rId46" Type="http://schemas.openxmlformats.org/officeDocument/2006/relationships/image" Target="media/image11.wmf"/><Relationship Id="rId59" Type="http://schemas.openxmlformats.org/officeDocument/2006/relationships/header" Target="header21.xml"/><Relationship Id="rId20" Type="http://schemas.openxmlformats.org/officeDocument/2006/relationships/footer" Target="footer4.xml"/><Relationship Id="rId41" Type="http://schemas.openxmlformats.org/officeDocument/2006/relationships/oleObject" Target="embeddings/oleObject5.bin"/><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image" Target="media/image6.wmf"/><Relationship Id="rId49" Type="http://schemas.openxmlformats.org/officeDocument/2006/relationships/oleObject" Target="embeddings/oleObject9.bin"/><Relationship Id="rId57" Type="http://schemas.openxmlformats.org/officeDocument/2006/relationships/header" Target="header20.xml"/><Relationship Id="rId10" Type="http://schemas.openxmlformats.org/officeDocument/2006/relationships/header" Target="header1.xml"/><Relationship Id="rId31"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44" Type="http://schemas.openxmlformats.org/officeDocument/2006/relationships/image" Target="media/image10.wmf"/><Relationship Id="rId52" Type="http://schemas.openxmlformats.org/officeDocument/2006/relationships/header" Target="header17.xml"/><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8CE03C-2AD0-47A3-B064-7FA5F5D0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126</Pages>
  <Words>8854</Words>
  <Characters>50472</Characters>
  <Application>Microsoft Office Word</Application>
  <DocSecurity>0</DocSecurity>
  <Lines>420</Lines>
  <Paragraphs>118</Paragraphs>
  <ScaleCrop>false</ScaleCrop>
  <Company/>
  <LinksUpToDate>false</LinksUpToDate>
  <CharactersWithSpaces>59208</CharactersWithSpaces>
  <SharedDoc>false</SharedDoc>
  <HLinks>
    <vt:vector size="72" baseType="variant">
      <vt:variant>
        <vt:i4>2949194</vt:i4>
      </vt:variant>
      <vt:variant>
        <vt:i4>102</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69</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1310776</vt:i4>
      </vt:variant>
      <vt:variant>
        <vt:i4>56</vt:i4>
      </vt:variant>
      <vt:variant>
        <vt:i4>0</vt:i4>
      </vt:variant>
      <vt:variant>
        <vt:i4>5</vt:i4>
      </vt:variant>
      <vt:variant>
        <vt:lpwstr/>
      </vt:variant>
      <vt:variant>
        <vt:lpwstr>_Toc360521916</vt:lpwstr>
      </vt:variant>
      <vt:variant>
        <vt:i4>1310776</vt:i4>
      </vt:variant>
      <vt:variant>
        <vt:i4>50</vt:i4>
      </vt:variant>
      <vt:variant>
        <vt:i4>0</vt:i4>
      </vt:variant>
      <vt:variant>
        <vt:i4>5</vt:i4>
      </vt:variant>
      <vt:variant>
        <vt:lpwstr/>
      </vt:variant>
      <vt:variant>
        <vt:lpwstr>_Toc360521915</vt:lpwstr>
      </vt:variant>
      <vt:variant>
        <vt:i4>1310776</vt:i4>
      </vt:variant>
      <vt:variant>
        <vt:i4>44</vt:i4>
      </vt:variant>
      <vt:variant>
        <vt:i4>0</vt:i4>
      </vt:variant>
      <vt:variant>
        <vt:i4>5</vt:i4>
      </vt:variant>
      <vt:variant>
        <vt:lpwstr/>
      </vt:variant>
      <vt:variant>
        <vt:lpwstr>_Toc360521914</vt:lpwstr>
      </vt:variant>
      <vt:variant>
        <vt:i4>1310776</vt:i4>
      </vt:variant>
      <vt:variant>
        <vt:i4>38</vt:i4>
      </vt:variant>
      <vt:variant>
        <vt:i4>0</vt:i4>
      </vt:variant>
      <vt:variant>
        <vt:i4>5</vt:i4>
      </vt:variant>
      <vt:variant>
        <vt:lpwstr/>
      </vt:variant>
      <vt:variant>
        <vt:lpwstr>_Toc360521913</vt:lpwstr>
      </vt:variant>
      <vt:variant>
        <vt:i4>1310776</vt:i4>
      </vt:variant>
      <vt:variant>
        <vt:i4>32</vt:i4>
      </vt:variant>
      <vt:variant>
        <vt:i4>0</vt:i4>
      </vt:variant>
      <vt:variant>
        <vt:i4>5</vt:i4>
      </vt:variant>
      <vt:variant>
        <vt:lpwstr/>
      </vt:variant>
      <vt:variant>
        <vt:lpwstr>_Toc360521912</vt:lpwstr>
      </vt:variant>
      <vt:variant>
        <vt:i4>1310776</vt:i4>
      </vt:variant>
      <vt:variant>
        <vt:i4>26</vt:i4>
      </vt:variant>
      <vt:variant>
        <vt:i4>0</vt:i4>
      </vt:variant>
      <vt:variant>
        <vt:i4>5</vt:i4>
      </vt:variant>
      <vt:variant>
        <vt:lpwstr/>
      </vt:variant>
      <vt:variant>
        <vt:lpwstr>_Toc360521911</vt:lpwstr>
      </vt:variant>
      <vt:variant>
        <vt:i4>1310776</vt:i4>
      </vt:variant>
      <vt:variant>
        <vt:i4>20</vt:i4>
      </vt:variant>
      <vt:variant>
        <vt:i4>0</vt:i4>
      </vt:variant>
      <vt:variant>
        <vt:i4>5</vt:i4>
      </vt:variant>
      <vt:variant>
        <vt:lpwstr/>
      </vt:variant>
      <vt:variant>
        <vt:lpwstr>_Toc360521910</vt:lpwstr>
      </vt:variant>
      <vt:variant>
        <vt:i4>1376312</vt:i4>
      </vt:variant>
      <vt:variant>
        <vt:i4>14</vt:i4>
      </vt:variant>
      <vt:variant>
        <vt:i4>0</vt:i4>
      </vt:variant>
      <vt:variant>
        <vt:i4>5</vt:i4>
      </vt:variant>
      <vt:variant>
        <vt:lpwstr/>
      </vt:variant>
      <vt:variant>
        <vt:lpwstr>_Toc360521909</vt:lpwstr>
      </vt:variant>
      <vt:variant>
        <vt:i4>1376312</vt:i4>
      </vt:variant>
      <vt:variant>
        <vt:i4>8</vt:i4>
      </vt:variant>
      <vt:variant>
        <vt:i4>0</vt:i4>
      </vt:variant>
      <vt:variant>
        <vt:i4>5</vt:i4>
      </vt:variant>
      <vt:variant>
        <vt:lpwstr/>
      </vt:variant>
      <vt:variant>
        <vt:lpwstr>_Toc360521908</vt:lpwstr>
      </vt:variant>
      <vt:variant>
        <vt:i4>1376312</vt:i4>
      </vt:variant>
      <vt:variant>
        <vt:i4>2</vt:i4>
      </vt:variant>
      <vt:variant>
        <vt:i4>0</vt:i4>
      </vt:variant>
      <vt:variant>
        <vt:i4>5</vt:i4>
      </vt:variant>
      <vt:variant>
        <vt:lpwstr/>
      </vt:variant>
      <vt:variant>
        <vt:lpwstr>_Toc360521907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huang</dc:creator>
  <cp:lastModifiedBy>User</cp:lastModifiedBy>
  <cp:revision>153</cp:revision>
  <cp:lastPrinted>2017-05-12T06:32:00Z</cp:lastPrinted>
  <dcterms:created xsi:type="dcterms:W3CDTF">2017-05-12T09:46:00Z</dcterms:created>
  <dcterms:modified xsi:type="dcterms:W3CDTF">2017-06-22T02:40:00Z</dcterms:modified>
</cp:coreProperties>
</file>