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5CC8" w:rsidRPr="00F364AF" w:rsidRDefault="00945CC8" w:rsidP="00841217">
      <w:pPr>
        <w:spacing w:beforeLines="100" w:before="240" w:afterLines="100" w:after="240" w:line="1200" w:lineRule="exact"/>
        <w:jc w:val="center"/>
        <w:rPr>
          <w:rFonts w:eastAsia="標楷體"/>
          <w:bCs/>
          <w:color w:val="FF0000"/>
          <w:sz w:val="44"/>
          <w:szCs w:val="44"/>
        </w:rPr>
      </w:pPr>
      <w:bookmarkStart w:id="0" w:name="_GoBack"/>
      <w:bookmarkEnd w:id="0"/>
    </w:p>
    <w:p w:rsidR="00945CC8" w:rsidRPr="00F364AF" w:rsidRDefault="00945CC8" w:rsidP="00841217">
      <w:pPr>
        <w:spacing w:beforeLines="100" w:before="240" w:afterLines="100" w:after="240" w:line="1200" w:lineRule="exact"/>
        <w:jc w:val="center"/>
        <w:rPr>
          <w:rFonts w:eastAsia="標楷體"/>
          <w:b/>
          <w:bCs/>
          <w:color w:val="FF0000"/>
          <w:sz w:val="44"/>
          <w:szCs w:val="44"/>
        </w:rPr>
      </w:pPr>
    </w:p>
    <w:p w:rsidR="00945CC8" w:rsidRPr="00F364AF" w:rsidRDefault="00841217" w:rsidP="00841217">
      <w:pPr>
        <w:spacing w:beforeLines="100" w:before="240" w:afterLines="100" w:after="240"/>
        <w:jc w:val="both"/>
        <w:rPr>
          <w:rFonts w:eastAsia="標楷體"/>
          <w:b/>
          <w:bCs/>
          <w:color w:val="FF0000"/>
          <w:sz w:val="28"/>
        </w:rPr>
      </w:pPr>
      <w:r>
        <w:rPr>
          <w:noProof/>
          <w:color w:val="FF0000"/>
        </w:rPr>
        <mc:AlternateContent>
          <mc:Choice Requires="wps">
            <w:drawing>
              <wp:anchor distT="0" distB="0" distL="114300" distR="114300" simplePos="0" relativeHeight="251642880" behindDoc="0" locked="0" layoutInCell="1" allowOverlap="1" wp14:anchorId="1A4A6C78" wp14:editId="342FEE84">
                <wp:simplePos x="0" y="0"/>
                <wp:positionH relativeFrom="column">
                  <wp:posOffset>311785</wp:posOffset>
                </wp:positionH>
                <wp:positionV relativeFrom="paragraph">
                  <wp:posOffset>540385</wp:posOffset>
                </wp:positionV>
                <wp:extent cx="4686300" cy="1945640"/>
                <wp:effectExtent l="0" t="0" r="0" b="0"/>
                <wp:wrapSquare wrapText="bothSides"/>
                <wp:docPr id="641" name="Text 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945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Pr="00AF24ED" w:rsidRDefault="005504E4" w:rsidP="00841217">
                            <w:pPr>
                              <w:spacing w:beforeLines="100" w:before="240" w:afterLines="100" w:after="240" w:line="1100" w:lineRule="exact"/>
                              <w:jc w:val="center"/>
                              <w:rPr>
                                <w:rFonts w:eastAsia="標楷體"/>
                                <w:b/>
                                <w:bCs/>
                                <w:sz w:val="44"/>
                                <w:szCs w:val="44"/>
                              </w:rPr>
                            </w:pPr>
                            <w:r w:rsidRPr="00AF24ED">
                              <w:rPr>
                                <w:rFonts w:eastAsia="標楷體" w:hint="eastAsia"/>
                                <w:b/>
                                <w:bCs/>
                                <w:sz w:val="44"/>
                                <w:szCs w:val="44"/>
                              </w:rPr>
                              <w:t>興富發建設</w:t>
                            </w:r>
                            <w:r w:rsidRPr="00AF24ED">
                              <w:rPr>
                                <w:rFonts w:eastAsia="標楷體"/>
                                <w:b/>
                                <w:bCs/>
                                <w:sz w:val="44"/>
                                <w:szCs w:val="44"/>
                              </w:rPr>
                              <w:t>股份有限公司</w:t>
                            </w:r>
                          </w:p>
                          <w:p w:rsidR="005504E4" w:rsidRPr="00AF24ED" w:rsidRDefault="005504E4" w:rsidP="00841217">
                            <w:pPr>
                              <w:spacing w:beforeLines="100" w:before="240" w:afterLines="100" w:after="240" w:line="1100" w:lineRule="exact"/>
                              <w:jc w:val="center"/>
                              <w:rPr>
                                <w:rFonts w:eastAsia="標楷體"/>
                                <w:b/>
                                <w:bCs/>
                                <w:sz w:val="44"/>
                                <w:szCs w:val="44"/>
                              </w:rPr>
                            </w:pPr>
                            <w:proofErr w:type="gramStart"/>
                            <w:r>
                              <w:rPr>
                                <w:rFonts w:eastAsia="標楷體" w:hint="eastAsia"/>
                                <w:b/>
                                <w:bCs/>
                                <w:sz w:val="44"/>
                                <w:szCs w:val="44"/>
                              </w:rPr>
                              <w:t>105</w:t>
                            </w:r>
                            <w:proofErr w:type="gramEnd"/>
                            <w:r w:rsidRPr="00AF24ED">
                              <w:rPr>
                                <w:rFonts w:eastAsia="標楷體"/>
                                <w:b/>
                                <w:bCs/>
                                <w:sz w:val="44"/>
                                <w:szCs w:val="44"/>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52" o:spid="_x0000_s1026" type="#_x0000_t202" style="position:absolute;left:0;text-align:left;margin-left:24.55pt;margin-top:42.55pt;width:369pt;height:153.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dcugIAAL8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cUxCjATtoUmPbG/QndyjMJpFtkTjoDPwfBjA1+zBAq12dPVwL6tvGgm5bKnYsFul5NgyWkOKob3p&#10;X1ydcLQFWY8fZQ2R6NZIB7RvVG/rBxVBgA6tejq1x2ZTwSGJk/hdAKYKbGFKZjFxDfRpdrw+KG3e&#10;M9kju8ixgv47eLq718amQ7Oji40mZMm7zmmgE88OwHE6geBw1dpsGq6lP9MgXSWrhHgkilceCYrC&#10;uy2XxIvLcD4r3hXLZRH+snFDkrW8rpmwYY7yCsmfte8g9EkYJ4Fp2fHawtmUtNqsl51COwryLt3n&#10;ig6Ws5v/PA1XBODyglIYkeAuSr0yTuYeKcnMS+dB4gVhepfGAUlJUT6ndM8F+3dKaMxxOotmk5rO&#10;Sb/gFrjvNTea9dzAAOl4n+Pk5EQzq8GVqF1rDeXdtL4ohU3/XApo97HRTrFWpJNczX69BxQr47Ws&#10;n0C7SoKyQIUw9WDRSvUDoxEmSI719y1VDKPugwD9pyEBfSLjNmQ2j2CjLi3rSwsVFUDl2GA0LZdm&#10;GlPbQfFNC5GmFyfkLbyZhjs1n7M6vDSYEo7UYaLZMXS5d17nubv4DQAA//8DAFBLAwQUAAYACAAA&#10;ACEAeVswi94AAAAJAQAADwAAAGRycy9kb3ducmV2LnhtbEyPQU/DMAyF70j8h8hI3FhSWFlbmk4I&#10;xBW0wSZxyxqvrWicqsnW8u8xJzjZ1nt6/l65nl0vzjiGzpOGZKFAINXedtRo+Hh/uclAhGjImt4T&#10;avjGAOvq8qI0hfUTbfC8jY3gEAqF0dDGOBRShrpFZ8LCD0isHf3oTORzbKQdzcThrpe3St1LZzri&#10;D60Z8KnF+mt7chp2r8fP/VK9Nc8uHSY/K0kul1pfX82PDyAizvHPDL/4jA4VMx38iWwQvYZlnrBT&#10;Q5byZH2VrXg5aLjLkxRkVcr/DaofAAAA//8DAFBLAQItABQABgAIAAAAIQC2gziS/gAAAOEBAAAT&#10;AAAAAAAAAAAAAAAAAAAAAABbQ29udGVudF9UeXBlc10ueG1sUEsBAi0AFAAGAAgAAAAhADj9If/W&#10;AAAAlAEAAAsAAAAAAAAAAAAAAAAALwEAAF9yZWxzLy5yZWxzUEsBAi0AFAAGAAgAAAAhAGKK51y6&#10;AgAAvwUAAA4AAAAAAAAAAAAAAAAALgIAAGRycy9lMm9Eb2MueG1sUEsBAi0AFAAGAAgAAAAhAHlb&#10;MIveAAAACQEAAA8AAAAAAAAAAAAAAAAAFAUAAGRycy9kb3ducmV2LnhtbFBLBQYAAAAABAAEAPMA&#10;AAAfBgAAAAA=&#10;" filled="f" stroked="f">
                <v:textbox>
                  <w:txbxContent>
                    <w:p w:rsidR="005504E4" w:rsidRPr="00AF24ED" w:rsidRDefault="005504E4" w:rsidP="00841217">
                      <w:pPr>
                        <w:spacing w:beforeLines="100" w:before="240" w:afterLines="100" w:after="240" w:line="1100" w:lineRule="exact"/>
                        <w:jc w:val="center"/>
                        <w:rPr>
                          <w:rFonts w:eastAsia="標楷體"/>
                          <w:b/>
                          <w:bCs/>
                          <w:sz w:val="44"/>
                          <w:szCs w:val="44"/>
                        </w:rPr>
                      </w:pPr>
                      <w:r w:rsidRPr="00AF24ED">
                        <w:rPr>
                          <w:rFonts w:eastAsia="標楷體" w:hint="eastAsia"/>
                          <w:b/>
                          <w:bCs/>
                          <w:sz w:val="44"/>
                          <w:szCs w:val="44"/>
                        </w:rPr>
                        <w:t>興富發建設</w:t>
                      </w:r>
                      <w:r w:rsidRPr="00AF24ED">
                        <w:rPr>
                          <w:rFonts w:eastAsia="標楷體"/>
                          <w:b/>
                          <w:bCs/>
                          <w:sz w:val="44"/>
                          <w:szCs w:val="44"/>
                        </w:rPr>
                        <w:t>股份有限公司</w:t>
                      </w:r>
                    </w:p>
                    <w:p w:rsidR="005504E4" w:rsidRPr="00AF24ED" w:rsidRDefault="005504E4" w:rsidP="00841217">
                      <w:pPr>
                        <w:spacing w:beforeLines="100" w:before="240" w:afterLines="100" w:after="240" w:line="1100" w:lineRule="exact"/>
                        <w:jc w:val="center"/>
                        <w:rPr>
                          <w:rFonts w:eastAsia="標楷體"/>
                          <w:b/>
                          <w:bCs/>
                          <w:sz w:val="44"/>
                          <w:szCs w:val="44"/>
                        </w:rPr>
                      </w:pPr>
                      <w:proofErr w:type="gramStart"/>
                      <w:r>
                        <w:rPr>
                          <w:rFonts w:eastAsia="標楷體" w:hint="eastAsia"/>
                          <w:b/>
                          <w:bCs/>
                          <w:sz w:val="44"/>
                          <w:szCs w:val="44"/>
                        </w:rPr>
                        <w:t>105</w:t>
                      </w:r>
                      <w:proofErr w:type="gramEnd"/>
                      <w:r w:rsidRPr="00AF24ED">
                        <w:rPr>
                          <w:rFonts w:eastAsia="標楷體"/>
                          <w:b/>
                          <w:bCs/>
                          <w:sz w:val="44"/>
                          <w:szCs w:val="44"/>
                        </w:rPr>
                        <w:t>年度移轉訂價報告</w:t>
                      </w:r>
                    </w:p>
                  </w:txbxContent>
                </v:textbox>
                <w10:wrap type="square"/>
              </v:shape>
            </w:pict>
          </mc:Fallback>
        </mc:AlternateContent>
      </w:r>
    </w:p>
    <w:p w:rsidR="00945CC8" w:rsidRPr="00F364AF" w:rsidRDefault="00945CC8" w:rsidP="00841217">
      <w:pPr>
        <w:spacing w:beforeLines="100" w:before="240" w:afterLines="100" w:after="240"/>
        <w:jc w:val="both"/>
        <w:rPr>
          <w:rFonts w:eastAsia="標楷體"/>
          <w:b/>
          <w:bCs/>
          <w:color w:val="FF0000"/>
          <w:sz w:val="28"/>
        </w:rPr>
      </w:pPr>
    </w:p>
    <w:p w:rsidR="00945CC8" w:rsidRPr="00F364AF" w:rsidRDefault="00945CC8" w:rsidP="00841217">
      <w:pPr>
        <w:spacing w:beforeLines="100" w:before="240" w:afterLines="100" w:after="240"/>
        <w:jc w:val="both"/>
        <w:rPr>
          <w:rFonts w:eastAsia="標楷體"/>
          <w:b/>
          <w:bCs/>
          <w:color w:val="FF0000"/>
          <w:sz w:val="28"/>
        </w:rPr>
      </w:pPr>
    </w:p>
    <w:p w:rsidR="00945CC8" w:rsidRPr="00F364AF" w:rsidRDefault="00945CC8" w:rsidP="00841217">
      <w:pPr>
        <w:spacing w:beforeLines="100" w:before="240" w:afterLines="100" w:after="240"/>
        <w:jc w:val="both"/>
        <w:rPr>
          <w:rFonts w:eastAsia="標楷體"/>
          <w:b/>
          <w:bCs/>
          <w:color w:val="FF0000"/>
          <w:sz w:val="28"/>
        </w:rPr>
      </w:pPr>
    </w:p>
    <w:p w:rsidR="00945CC8" w:rsidRPr="00F364AF" w:rsidRDefault="00945CC8" w:rsidP="00841217">
      <w:pPr>
        <w:spacing w:beforeLines="100" w:before="240" w:afterLines="100" w:after="24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945CC8" w:rsidP="00841217">
      <w:pPr>
        <w:spacing w:beforeLines="50" w:before="120" w:afterLines="50" w:after="120"/>
        <w:jc w:val="center"/>
        <w:rPr>
          <w:rFonts w:eastAsia="標楷體"/>
          <w:b/>
          <w:bCs/>
          <w:color w:val="FF0000"/>
          <w:sz w:val="28"/>
        </w:rPr>
      </w:pPr>
    </w:p>
    <w:p w:rsidR="00945CC8" w:rsidRPr="00F364AF" w:rsidRDefault="00841217" w:rsidP="00841217">
      <w:pPr>
        <w:spacing w:beforeLines="50" w:before="120" w:afterLines="50" w:after="120"/>
        <w:jc w:val="center"/>
        <w:rPr>
          <w:rFonts w:eastAsia="標楷體"/>
          <w:b/>
          <w:bCs/>
          <w:color w:val="FF0000"/>
          <w:sz w:val="32"/>
          <w:szCs w:val="32"/>
        </w:rPr>
        <w:sectPr w:rsidR="00945CC8" w:rsidRPr="00F364AF" w:rsidSect="00103C2A">
          <w:headerReference w:type="even" r:id="rId9"/>
          <w:headerReference w:type="default" r:id="rId10"/>
          <w:footerReference w:type="default" r:id="rId11"/>
          <w:headerReference w:type="first" r:id="rId12"/>
          <w:pgSz w:w="11906" w:h="16838"/>
          <w:pgMar w:top="1381" w:right="1800" w:bottom="1440" w:left="1800" w:header="851" w:footer="992" w:gutter="0"/>
          <w:cols w:space="425"/>
          <w:docGrid w:linePitch="360"/>
        </w:sectPr>
      </w:pPr>
      <w:r>
        <w:rPr>
          <w:noProof/>
          <w:color w:val="FF0000"/>
        </w:rPr>
        <mc:AlternateContent>
          <mc:Choice Requires="wps">
            <w:drawing>
              <wp:anchor distT="0" distB="0" distL="114300" distR="114300" simplePos="0" relativeHeight="251643904" behindDoc="0" locked="0" layoutInCell="1" allowOverlap="1" wp14:anchorId="2DDE1D43" wp14:editId="3D156EFA">
                <wp:simplePos x="0" y="0"/>
                <wp:positionH relativeFrom="column">
                  <wp:posOffset>571500</wp:posOffset>
                </wp:positionH>
                <wp:positionV relativeFrom="paragraph">
                  <wp:posOffset>450215</wp:posOffset>
                </wp:positionV>
                <wp:extent cx="3771900" cy="1062990"/>
                <wp:effectExtent l="0" t="0" r="0" b="3810"/>
                <wp:wrapSquare wrapText="bothSides"/>
                <wp:docPr id="640" name="Text Box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062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841217">
                            <w:pPr>
                              <w:spacing w:beforeLines="50" w:before="120" w:afterLines="50" w:after="120"/>
                              <w:jc w:val="center"/>
                              <w:rPr>
                                <w:rFonts w:eastAsia="標楷體"/>
                                <w:b/>
                                <w:bCs/>
                                <w:color w:val="000000"/>
                                <w:sz w:val="28"/>
                              </w:rPr>
                            </w:pPr>
                            <w:r>
                              <w:rPr>
                                <w:rFonts w:eastAsia="標楷體"/>
                                <w:b/>
                                <w:bCs/>
                                <w:color w:val="000000"/>
                                <w:sz w:val="28"/>
                              </w:rPr>
                              <w:t>出具人：</w:t>
                            </w:r>
                            <w:r>
                              <w:rPr>
                                <w:rFonts w:eastAsia="標楷體" w:hint="eastAsia"/>
                                <w:b/>
                                <w:bCs/>
                                <w:color w:val="000000"/>
                                <w:sz w:val="28"/>
                              </w:rPr>
                              <w:t>興富發建設股份有限公司</w:t>
                            </w:r>
                          </w:p>
                          <w:p w:rsidR="005504E4" w:rsidRDefault="005504E4" w:rsidP="00841217">
                            <w:pPr>
                              <w:spacing w:beforeLines="50" w:before="120" w:afterLines="50" w:after="120"/>
                              <w:jc w:val="center"/>
                              <w:rPr>
                                <w:rFonts w:eastAsia="標楷體"/>
                                <w:b/>
                                <w:bCs/>
                                <w:color w:val="000000"/>
                                <w:sz w:val="28"/>
                              </w:rPr>
                            </w:pPr>
                          </w:p>
                          <w:p w:rsidR="005504E4" w:rsidRDefault="005504E4" w:rsidP="00841217">
                            <w:pPr>
                              <w:spacing w:beforeLines="50" w:before="120" w:afterLines="50" w:after="120"/>
                              <w:jc w:val="center"/>
                              <w:rPr>
                                <w:rFonts w:eastAsia="標楷體"/>
                                <w:b/>
                                <w:bCs/>
                                <w:color w:val="000000"/>
                                <w:sz w:val="28"/>
                                <w:szCs w:val="28"/>
                              </w:rPr>
                            </w:pPr>
                            <w:proofErr w:type="gramStart"/>
                            <w:r>
                              <w:rPr>
                                <w:rFonts w:eastAsia="標楷體"/>
                                <w:b/>
                                <w:bCs/>
                                <w:color w:val="000000"/>
                                <w:sz w:val="28"/>
                                <w:szCs w:val="28"/>
                              </w:rPr>
                              <w:t>–</w:t>
                            </w:r>
                            <w:proofErr w:type="gramEnd"/>
                            <w:r>
                              <w:rPr>
                                <w:rFonts w:eastAsia="標楷體"/>
                                <w:b/>
                                <w:bCs/>
                                <w:color w:val="000000"/>
                                <w:sz w:val="28"/>
                                <w:szCs w:val="28"/>
                              </w:rPr>
                              <w:t>中華民國</w:t>
                            </w:r>
                            <w:r>
                              <w:rPr>
                                <w:rFonts w:eastAsia="標楷體" w:hint="eastAsia"/>
                                <w:b/>
                                <w:bCs/>
                                <w:color w:val="000000"/>
                                <w:sz w:val="28"/>
                                <w:szCs w:val="28"/>
                              </w:rPr>
                              <w:t>106</w:t>
                            </w:r>
                            <w:r>
                              <w:rPr>
                                <w:rFonts w:eastAsia="標楷體"/>
                                <w:b/>
                                <w:bCs/>
                                <w:color w:val="000000"/>
                                <w:sz w:val="28"/>
                                <w:szCs w:val="28"/>
                              </w:rPr>
                              <w:t>年</w:t>
                            </w:r>
                            <w:r>
                              <w:rPr>
                                <w:rFonts w:eastAsia="標楷體" w:hint="eastAsia"/>
                                <w:b/>
                                <w:bCs/>
                                <w:color w:val="000000"/>
                                <w:sz w:val="28"/>
                                <w:szCs w:val="28"/>
                              </w:rPr>
                              <w:t>05</w:t>
                            </w:r>
                            <w:r>
                              <w:rPr>
                                <w:rFonts w:eastAsia="標楷體"/>
                                <w:b/>
                                <w:bCs/>
                                <w:color w:val="000000"/>
                                <w:sz w:val="28"/>
                                <w:szCs w:val="28"/>
                              </w:rPr>
                              <w:t>月</w:t>
                            </w:r>
                            <w:r>
                              <w:rPr>
                                <w:rFonts w:eastAsia="標楷體" w:hint="eastAsia"/>
                                <w:b/>
                                <w:bCs/>
                                <w:color w:val="000000"/>
                                <w:sz w:val="28"/>
                                <w:szCs w:val="28"/>
                              </w:rPr>
                              <w:t xml:space="preserve"> 20 </w:t>
                            </w:r>
                            <w:r>
                              <w:rPr>
                                <w:rFonts w:eastAsia="標楷體"/>
                                <w:b/>
                                <w:bCs/>
                                <w:color w:val="000000"/>
                                <w:sz w:val="28"/>
                                <w:szCs w:val="28"/>
                              </w:rPr>
                              <w:t>日</w:t>
                            </w:r>
                            <w:proofErr w:type="gramStart"/>
                            <w:r>
                              <w:rPr>
                                <w:rFonts w:eastAsia="標楷體"/>
                                <w:b/>
                                <w:bCs/>
                                <w:color w:val="000000"/>
                                <w:sz w:val="28"/>
                                <w:szCs w:val="28"/>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3" o:spid="_x0000_s1027" type="#_x0000_t202" style="position:absolute;left:0;text-align:left;margin-left:45pt;margin-top:35.45pt;width:297pt;height:83.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jZiQIAABwFAAAOAAAAZHJzL2Uyb0RvYy54bWysVGtv2yAU/T5p/wHxPfWjzsNWnaqPZZrU&#10;PaR2P4AAjtEwMCCxu2r/fRecpFm3SdM0f7DB93I4954DF5dDJ9GOWye0qnF2lmLEFdVMqE2NPz+s&#10;JguMnCeKEakVr/Ejd/hy+frVRW8qnutWS8YtAhDlqt7UuPXeVEniaMs74s604QqCjbYd8TC1m4RZ&#10;0gN6J5M8TWdJry0zVlPuHPy9HYN4GfGbhlP/sWkc90jWGLj5+LbxvQ7vZHlBqo0lphV0T4P8A4uO&#10;CAWbHqFuiSdoa8UvUJ2gVjvd+DOqu0Q3jaA81gDVZOmLau5bYnisBZrjzLFN7v/B0g+7TxYJVuNZ&#10;Af1RpAORHvjg0bUeUJZPz0OLeuMqyLw3kOsHiIDUsVxn7jT94pDSNy1RG35lre5bThhQzMLK5GTp&#10;iOMCyLp/rxnsRLZeR6ChsV3oH3QEATpQeTzKE9hQ+Hk+n2dlCiEKsSyd5WUZBUxIdVhurPNvue5Q&#10;GNTYgv4RnuzunA90SHVICbs5LQVbCSnjxG7WN9KiHQGvrOITK3iRJlVIVjosGxHHP8AS9gixwDdq&#10;/1RmeZFe5+VkNVvMJ8WqmE7KebqYpFl5Xc7SoixuV98DwayoWsEYV3dC8YMPs+LvdN6fiNFB0Ymo&#10;r3E5zaejRn8sMo3P74rshIdjKUVX48UxiVRB2TeKQdmk8kTIcZz8TD92GXpw+MauRB8E6UcT+GE9&#10;RNdFkwSPrDV7BGNYDbKBxHClwKDV9htGPRzPGruvW2I5RvKdAnOVWRH86uOkmM5zmNjTyPo0QhQF&#10;qBp7jMbhjR/vgK2xYtPCTqOdlb4CQzYiWuWZ1d7GcARjTfvrIpzx03nMer7Ulj8AAAD//wMAUEsD&#10;BBQABgAIAAAAIQBjewnc3gAAAAkBAAAPAAAAZHJzL2Rvd25yZXYueG1sTI/NTsMwEITvSLyDtZW4&#10;IOrQlvyRTQVIoF5b+gBOvE2ixusodpv07TEnOM7OauabYjubXlxpdJ1lhOdlBIK4trrjBuH4/fmU&#10;gnBesVa9ZUK4kYNteX9XqFzbifd0PfhGhBB2uUJovR9yKV3dklFuaQfi4J3saJQPcmykHtUUwk0v&#10;V1EUS6M6Dg2tGuijpfp8uBiE0256fMmm6ssfk/0mflddUtkb4sNifnsF4Wn2f8/wix/QoQxMlb2w&#10;dqJHyKIwxSMkUQYi+HG6CYcKYbVO1yDLQv5fUP4AAAD//wMAUEsBAi0AFAAGAAgAAAAhALaDOJL+&#10;AAAA4QEAABMAAAAAAAAAAAAAAAAAAAAAAFtDb250ZW50X1R5cGVzXS54bWxQSwECLQAUAAYACAAA&#10;ACEAOP0h/9YAAACUAQAACwAAAAAAAAAAAAAAAAAvAQAAX3JlbHMvLnJlbHNQSwECLQAUAAYACAAA&#10;ACEAaTNY2YkCAAAcBQAADgAAAAAAAAAAAAAAAAAuAgAAZHJzL2Uyb0RvYy54bWxQSwECLQAUAAYA&#10;CAAAACEAY3sJ3N4AAAAJAQAADwAAAAAAAAAAAAAAAADjBAAAZHJzL2Rvd25yZXYueG1sUEsFBgAA&#10;AAAEAAQA8wAAAO4FAAAAAA==&#10;" stroked="f">
                <v:textbox>
                  <w:txbxContent>
                    <w:p w:rsidR="005504E4" w:rsidRDefault="005504E4" w:rsidP="00841217">
                      <w:pPr>
                        <w:spacing w:beforeLines="50" w:before="120" w:afterLines="50" w:after="120"/>
                        <w:jc w:val="center"/>
                        <w:rPr>
                          <w:rFonts w:eastAsia="標楷體"/>
                          <w:b/>
                          <w:bCs/>
                          <w:color w:val="000000"/>
                          <w:sz w:val="28"/>
                        </w:rPr>
                      </w:pPr>
                      <w:r>
                        <w:rPr>
                          <w:rFonts w:eastAsia="標楷體"/>
                          <w:b/>
                          <w:bCs/>
                          <w:color w:val="000000"/>
                          <w:sz w:val="28"/>
                        </w:rPr>
                        <w:t>出具人：</w:t>
                      </w:r>
                      <w:r>
                        <w:rPr>
                          <w:rFonts w:eastAsia="標楷體" w:hint="eastAsia"/>
                          <w:b/>
                          <w:bCs/>
                          <w:color w:val="000000"/>
                          <w:sz w:val="28"/>
                        </w:rPr>
                        <w:t>興富發建設股份有限公司</w:t>
                      </w:r>
                    </w:p>
                    <w:p w:rsidR="005504E4" w:rsidRDefault="005504E4" w:rsidP="00841217">
                      <w:pPr>
                        <w:spacing w:beforeLines="50" w:before="120" w:afterLines="50" w:after="120"/>
                        <w:jc w:val="center"/>
                        <w:rPr>
                          <w:rFonts w:eastAsia="標楷體"/>
                          <w:b/>
                          <w:bCs/>
                          <w:color w:val="000000"/>
                          <w:sz w:val="28"/>
                        </w:rPr>
                      </w:pPr>
                    </w:p>
                    <w:p w:rsidR="005504E4" w:rsidRDefault="005504E4" w:rsidP="00841217">
                      <w:pPr>
                        <w:spacing w:beforeLines="50" w:before="120" w:afterLines="50" w:after="120"/>
                        <w:jc w:val="center"/>
                        <w:rPr>
                          <w:rFonts w:eastAsia="標楷體"/>
                          <w:b/>
                          <w:bCs/>
                          <w:color w:val="000000"/>
                          <w:sz w:val="28"/>
                          <w:szCs w:val="28"/>
                        </w:rPr>
                      </w:pPr>
                      <w:proofErr w:type="gramStart"/>
                      <w:r>
                        <w:rPr>
                          <w:rFonts w:eastAsia="標楷體"/>
                          <w:b/>
                          <w:bCs/>
                          <w:color w:val="000000"/>
                          <w:sz w:val="28"/>
                          <w:szCs w:val="28"/>
                        </w:rPr>
                        <w:t>–</w:t>
                      </w:r>
                      <w:proofErr w:type="gramEnd"/>
                      <w:r>
                        <w:rPr>
                          <w:rFonts w:eastAsia="標楷體"/>
                          <w:b/>
                          <w:bCs/>
                          <w:color w:val="000000"/>
                          <w:sz w:val="28"/>
                          <w:szCs w:val="28"/>
                        </w:rPr>
                        <w:t>中華民國</w:t>
                      </w:r>
                      <w:r>
                        <w:rPr>
                          <w:rFonts w:eastAsia="標楷體" w:hint="eastAsia"/>
                          <w:b/>
                          <w:bCs/>
                          <w:color w:val="000000"/>
                          <w:sz w:val="28"/>
                          <w:szCs w:val="28"/>
                        </w:rPr>
                        <w:t>106</w:t>
                      </w:r>
                      <w:r>
                        <w:rPr>
                          <w:rFonts w:eastAsia="標楷體"/>
                          <w:b/>
                          <w:bCs/>
                          <w:color w:val="000000"/>
                          <w:sz w:val="28"/>
                          <w:szCs w:val="28"/>
                        </w:rPr>
                        <w:t>年</w:t>
                      </w:r>
                      <w:r>
                        <w:rPr>
                          <w:rFonts w:eastAsia="標楷體" w:hint="eastAsia"/>
                          <w:b/>
                          <w:bCs/>
                          <w:color w:val="000000"/>
                          <w:sz w:val="28"/>
                          <w:szCs w:val="28"/>
                        </w:rPr>
                        <w:t>05</w:t>
                      </w:r>
                      <w:r>
                        <w:rPr>
                          <w:rFonts w:eastAsia="標楷體"/>
                          <w:b/>
                          <w:bCs/>
                          <w:color w:val="000000"/>
                          <w:sz w:val="28"/>
                          <w:szCs w:val="28"/>
                        </w:rPr>
                        <w:t>月</w:t>
                      </w:r>
                      <w:r>
                        <w:rPr>
                          <w:rFonts w:eastAsia="標楷體" w:hint="eastAsia"/>
                          <w:b/>
                          <w:bCs/>
                          <w:color w:val="000000"/>
                          <w:sz w:val="28"/>
                          <w:szCs w:val="28"/>
                        </w:rPr>
                        <w:t xml:space="preserve"> 20 </w:t>
                      </w:r>
                      <w:r>
                        <w:rPr>
                          <w:rFonts w:eastAsia="標楷體"/>
                          <w:b/>
                          <w:bCs/>
                          <w:color w:val="000000"/>
                          <w:sz w:val="28"/>
                          <w:szCs w:val="28"/>
                        </w:rPr>
                        <w:t>日</w:t>
                      </w:r>
                      <w:proofErr w:type="gramStart"/>
                      <w:r>
                        <w:rPr>
                          <w:rFonts w:eastAsia="標楷體"/>
                          <w:b/>
                          <w:bCs/>
                          <w:color w:val="000000"/>
                          <w:sz w:val="28"/>
                          <w:szCs w:val="28"/>
                        </w:rPr>
                        <w:t>–</w:t>
                      </w:r>
                      <w:proofErr w:type="gramEnd"/>
                    </w:p>
                  </w:txbxContent>
                </v:textbox>
                <w10:wrap type="square"/>
              </v:shape>
            </w:pict>
          </mc:Fallback>
        </mc:AlternateContent>
      </w:r>
    </w:p>
    <w:p w:rsidR="00B658BD" w:rsidRPr="00301893" w:rsidRDefault="002D1040" w:rsidP="00841217">
      <w:pPr>
        <w:tabs>
          <w:tab w:val="right" w:pos="8100"/>
        </w:tabs>
        <w:spacing w:beforeLines="100" w:before="240" w:afterLines="100" w:after="240"/>
        <w:ind w:firstLineChars="1051" w:firstLine="3787"/>
        <w:rPr>
          <w:rFonts w:eastAsia="標楷體"/>
          <w:b/>
          <w:bCs/>
          <w:color w:val="000000" w:themeColor="text1"/>
          <w:sz w:val="36"/>
          <w:szCs w:val="36"/>
        </w:rPr>
      </w:pPr>
      <w:r w:rsidRPr="002D1040">
        <w:rPr>
          <w:rFonts w:eastAsia="標楷體" w:hint="eastAsia"/>
          <w:b/>
          <w:bCs/>
          <w:color w:val="000000" w:themeColor="text1"/>
          <w:sz w:val="36"/>
          <w:szCs w:val="36"/>
        </w:rPr>
        <w:lastRenderedPageBreak/>
        <w:t>目　　錄</w:t>
      </w:r>
    </w:p>
    <w:p w:rsidR="00945CC8" w:rsidRPr="00301893" w:rsidRDefault="00866181">
      <w:pPr>
        <w:pStyle w:val="12"/>
        <w:rPr>
          <w:rStyle w:val="a6"/>
          <w:rFonts w:eastAsia="標楷體"/>
          <w:noProof/>
          <w:color w:val="000000" w:themeColor="text1"/>
          <w:sz w:val="28"/>
          <w:szCs w:val="28"/>
        </w:rPr>
      </w:pPr>
      <w:r w:rsidRPr="002D1040">
        <w:rPr>
          <w:rFonts w:eastAsia="標楷體"/>
          <w:color w:val="000000" w:themeColor="text1"/>
          <w:sz w:val="28"/>
          <w:szCs w:val="28"/>
        </w:rPr>
        <w:fldChar w:fldCharType="begin"/>
      </w:r>
      <w:r w:rsidR="002D1040" w:rsidRPr="002D1040">
        <w:rPr>
          <w:rFonts w:eastAsia="標楷體"/>
          <w:color w:val="000000" w:themeColor="text1"/>
          <w:sz w:val="28"/>
          <w:szCs w:val="28"/>
        </w:rPr>
        <w:instrText xml:space="preserve"> TOC \o "1-3" \h \z \u </w:instrText>
      </w:r>
      <w:r w:rsidRPr="002D1040">
        <w:rPr>
          <w:rFonts w:eastAsia="標楷體"/>
          <w:color w:val="000000" w:themeColor="text1"/>
          <w:sz w:val="28"/>
          <w:szCs w:val="28"/>
        </w:rPr>
        <w:fldChar w:fldCharType="separate"/>
      </w:r>
      <w:hyperlink w:anchor="_Toc323813819" w:history="1">
        <w:r w:rsidR="002D1040" w:rsidRPr="002D1040">
          <w:rPr>
            <w:rStyle w:val="a6"/>
            <w:rFonts w:eastAsia="標楷體" w:hint="eastAsia"/>
            <w:b/>
            <w:noProof/>
            <w:color w:val="000000" w:themeColor="text1"/>
            <w:sz w:val="28"/>
            <w:szCs w:val="28"/>
          </w:rPr>
          <w:t>第壹章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摘要</w:t>
        </w:r>
        <w:r w:rsidR="002D1040" w:rsidRPr="002D1040">
          <w:rPr>
            <w:rFonts w:eastAsia="標楷體"/>
            <w:noProof/>
            <w:webHidden/>
            <w:color w:val="000000" w:themeColor="text1"/>
            <w:sz w:val="28"/>
            <w:szCs w:val="28"/>
          </w:rPr>
          <w:tab/>
        </w:r>
        <w:r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_Toc323813819 \h </w:instrText>
        </w:r>
        <w:r w:rsidRPr="002D1040">
          <w:rPr>
            <w:rFonts w:eastAsia="標楷體"/>
            <w:noProof/>
            <w:webHidden/>
            <w:color w:val="000000" w:themeColor="text1"/>
            <w:sz w:val="28"/>
            <w:szCs w:val="28"/>
          </w:rPr>
        </w:r>
        <w:r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4</w:t>
        </w:r>
        <w:r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823" w:history="1">
        <w:r w:rsidR="002D1040" w:rsidRPr="002D1040">
          <w:rPr>
            <w:rStyle w:val="a6"/>
            <w:rFonts w:eastAsia="標楷體" w:hint="eastAsia"/>
            <w:b/>
            <w:noProof/>
            <w:color w:val="000000" w:themeColor="text1"/>
            <w:sz w:val="28"/>
            <w:szCs w:val="28"/>
          </w:rPr>
          <w:t>第貳章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背景資訊及產業經濟現況</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_Toc323813823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8</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884" w:history="1">
        <w:r w:rsidR="002D1040" w:rsidRPr="002D1040">
          <w:rPr>
            <w:rStyle w:val="a6"/>
            <w:rFonts w:eastAsia="標楷體" w:hint="eastAsia"/>
            <w:b/>
            <w:noProof/>
            <w:color w:val="000000" w:themeColor="text1"/>
            <w:sz w:val="28"/>
            <w:szCs w:val="28"/>
          </w:rPr>
          <w:t>第參章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受控交易說明</w:t>
        </w:r>
        <w:r w:rsidR="002D1040" w:rsidRPr="002D1040">
          <w:rPr>
            <w:rFonts w:eastAsia="標楷體"/>
            <w:noProof/>
            <w:webHidden/>
            <w:color w:val="000000" w:themeColor="text1"/>
            <w:sz w:val="28"/>
            <w:szCs w:val="28"/>
          </w:rPr>
          <w:tab/>
        </w:r>
        <w:r w:rsidR="00A007FD">
          <w:rPr>
            <w:rFonts w:eastAsia="標楷體" w:hint="eastAsia"/>
            <w:noProof/>
            <w:webHidden/>
            <w:color w:val="000000" w:themeColor="text1"/>
            <w:sz w:val="28"/>
            <w:szCs w:val="28"/>
          </w:rPr>
          <w:t>30</w:t>
        </w:r>
      </w:hyperlink>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896" w:history="1">
        <w:r w:rsidR="002D1040" w:rsidRPr="002D1040">
          <w:rPr>
            <w:rStyle w:val="a6"/>
            <w:rFonts w:eastAsia="標楷體" w:hint="eastAsia"/>
            <w:b/>
            <w:noProof/>
            <w:color w:val="000000" w:themeColor="text1"/>
            <w:sz w:val="28"/>
            <w:szCs w:val="28"/>
          </w:rPr>
          <w:t>第肆章</w:t>
        </w:r>
        <w:r w:rsidR="002D1040" w:rsidRPr="002D1040">
          <w:rPr>
            <w:rStyle w:val="a6"/>
            <w:rFonts w:eastAsia="標楷體"/>
            <w:b/>
            <w:noProof/>
            <w:color w:val="000000" w:themeColor="text1"/>
            <w:sz w:val="28"/>
            <w:szCs w:val="28"/>
          </w:rPr>
          <w:t xml:space="preserve"> </w:t>
        </w:r>
        <w:r w:rsidR="002D1040" w:rsidRPr="002D1040">
          <w:rPr>
            <w:rStyle w:val="a6"/>
            <w:rFonts w:eastAsia="標楷體" w:hint="eastAsia"/>
            <w:b/>
            <w:noProof/>
            <w:color w:val="000000" w:themeColor="text1"/>
            <w:sz w:val="28"/>
            <w:szCs w:val="28"/>
          </w:rPr>
          <w:t>功能及風險分析</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_Toc323813896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3</w:t>
        </w:r>
        <w:r w:rsidR="00A007FD">
          <w:rPr>
            <w:rFonts w:eastAsia="標楷體" w:hint="eastAsia"/>
            <w:noProof/>
            <w:webHidden/>
            <w:color w:val="000000" w:themeColor="text1"/>
            <w:sz w:val="28"/>
            <w:szCs w:val="28"/>
          </w:rPr>
          <w:t>8</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907" w:history="1">
        <w:r w:rsidR="002D1040" w:rsidRPr="002D1040">
          <w:rPr>
            <w:rStyle w:val="a6"/>
            <w:rFonts w:eastAsia="標楷體" w:hint="eastAsia"/>
            <w:b/>
            <w:noProof/>
            <w:color w:val="000000" w:themeColor="text1"/>
            <w:sz w:val="28"/>
            <w:szCs w:val="28"/>
          </w:rPr>
          <w:t>第伍章</w:t>
        </w:r>
        <w:r w:rsidR="002D1040" w:rsidRPr="002D1040">
          <w:rPr>
            <w:rFonts w:eastAsia="標楷體"/>
            <w:noProof/>
            <w:color w:val="000000" w:themeColor="text1"/>
            <w:sz w:val="28"/>
            <w:szCs w:val="28"/>
          </w:rPr>
          <w:t xml:space="preserve"> </w:t>
        </w:r>
        <w:r w:rsidR="002D1040" w:rsidRPr="002D1040">
          <w:rPr>
            <w:rStyle w:val="a6"/>
            <w:rFonts w:eastAsia="標楷體" w:hint="eastAsia"/>
            <w:b/>
            <w:noProof/>
            <w:color w:val="000000" w:themeColor="text1"/>
            <w:sz w:val="28"/>
            <w:szCs w:val="28"/>
          </w:rPr>
          <w:t>常規交易原則辦理情形</w:t>
        </w:r>
        <w:r w:rsidR="002D1040" w:rsidRPr="002D1040">
          <w:rPr>
            <w:rFonts w:eastAsia="標楷體"/>
            <w:noProof/>
            <w:webHidden/>
            <w:color w:val="000000" w:themeColor="text1"/>
            <w:sz w:val="28"/>
            <w:szCs w:val="28"/>
          </w:rPr>
          <w:tab/>
        </w:r>
        <w:r w:rsidR="00A007FD">
          <w:rPr>
            <w:rFonts w:eastAsia="標楷體" w:hint="eastAsia"/>
            <w:noProof/>
            <w:webHidden/>
            <w:color w:val="000000" w:themeColor="text1"/>
            <w:sz w:val="28"/>
            <w:szCs w:val="28"/>
          </w:rPr>
          <w:t>50</w:t>
        </w:r>
      </w:hyperlink>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916" w:history="1">
        <w:r w:rsidR="002D1040" w:rsidRPr="002D1040">
          <w:rPr>
            <w:rStyle w:val="a6"/>
            <w:rFonts w:eastAsia="標楷體" w:hint="eastAsia"/>
            <w:b/>
            <w:bCs/>
            <w:noProof/>
            <w:color w:val="000000" w:themeColor="text1"/>
            <w:sz w:val="28"/>
            <w:szCs w:val="28"/>
          </w:rPr>
          <w:t>第陸章</w:t>
        </w:r>
        <w:r w:rsidR="002D1040" w:rsidRPr="002D1040">
          <w:rPr>
            <w:rStyle w:val="a6"/>
            <w:rFonts w:eastAsia="標楷體"/>
            <w:noProof/>
            <w:color w:val="000000" w:themeColor="text1"/>
            <w:sz w:val="28"/>
            <w:szCs w:val="28"/>
          </w:rPr>
          <w:t xml:space="preserve"> </w:t>
        </w:r>
        <w:r w:rsidR="002D1040" w:rsidRPr="002D1040">
          <w:rPr>
            <w:rStyle w:val="a6"/>
            <w:rFonts w:eastAsia="標楷體" w:hint="eastAsia"/>
            <w:b/>
            <w:noProof/>
            <w:color w:val="000000" w:themeColor="text1"/>
            <w:sz w:val="28"/>
            <w:szCs w:val="28"/>
          </w:rPr>
          <w:t>可比較對象之選擇要件</w:t>
        </w:r>
        <w:r w:rsidR="002D1040" w:rsidRPr="002D1040">
          <w:rPr>
            <w:rFonts w:eastAsia="標楷體"/>
            <w:noProof/>
            <w:webHidden/>
            <w:color w:val="000000" w:themeColor="text1"/>
            <w:sz w:val="28"/>
            <w:szCs w:val="28"/>
          </w:rPr>
          <w:tab/>
        </w:r>
      </w:hyperlink>
      <w:r w:rsidR="00A007FD">
        <w:rPr>
          <w:rFonts w:eastAsia="標楷體" w:hint="eastAsia"/>
          <w:noProof/>
          <w:color w:val="000000" w:themeColor="text1"/>
          <w:sz w:val="28"/>
          <w:szCs w:val="28"/>
        </w:rPr>
        <w:t>55</w:t>
      </w:r>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924" w:history="1">
        <w:r w:rsidR="002D1040" w:rsidRPr="002D1040">
          <w:rPr>
            <w:rStyle w:val="a6"/>
            <w:rFonts w:eastAsia="標楷體" w:hint="eastAsia"/>
            <w:b/>
            <w:bCs/>
            <w:noProof/>
            <w:color w:val="000000" w:themeColor="text1"/>
            <w:sz w:val="28"/>
            <w:szCs w:val="28"/>
          </w:rPr>
          <w:t>第柒章</w:t>
        </w:r>
        <w:r w:rsidR="002D1040" w:rsidRPr="002D1040">
          <w:rPr>
            <w:rStyle w:val="a6"/>
            <w:rFonts w:eastAsia="標楷體"/>
            <w:noProof/>
            <w:color w:val="000000" w:themeColor="text1"/>
            <w:sz w:val="28"/>
            <w:szCs w:val="28"/>
          </w:rPr>
          <w:t xml:space="preserve"> </w:t>
        </w:r>
        <w:r w:rsidR="002D1040" w:rsidRPr="002D1040">
          <w:rPr>
            <w:rStyle w:val="a6"/>
            <w:rFonts w:eastAsia="標楷體" w:hint="eastAsia"/>
            <w:b/>
            <w:bCs/>
            <w:noProof/>
            <w:color w:val="000000" w:themeColor="text1"/>
            <w:sz w:val="28"/>
            <w:szCs w:val="28"/>
          </w:rPr>
          <w:t>最適常規交易方法之決定</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_Toc323813924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5</w:t>
        </w:r>
        <w:r w:rsidR="00A007FD">
          <w:rPr>
            <w:rFonts w:eastAsia="標楷體" w:hint="eastAsia"/>
            <w:noProof/>
            <w:webHidden/>
            <w:color w:val="000000" w:themeColor="text1"/>
            <w:sz w:val="28"/>
            <w:szCs w:val="28"/>
          </w:rPr>
          <w:t>8</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933" w:history="1">
        <w:r w:rsidR="002D1040" w:rsidRPr="002D1040">
          <w:rPr>
            <w:rStyle w:val="a6"/>
            <w:rFonts w:eastAsia="標楷體" w:hint="eastAsia"/>
            <w:b/>
            <w:bCs/>
            <w:noProof/>
            <w:color w:val="000000" w:themeColor="text1"/>
            <w:sz w:val="28"/>
            <w:szCs w:val="28"/>
          </w:rPr>
          <w:t>第捌章</w:t>
        </w:r>
        <w:r w:rsidR="002D1040" w:rsidRPr="002D1040">
          <w:rPr>
            <w:rStyle w:val="a6"/>
            <w:rFonts w:eastAsia="標楷體"/>
            <w:b/>
            <w:bCs/>
            <w:noProof/>
            <w:color w:val="000000" w:themeColor="text1"/>
            <w:sz w:val="28"/>
            <w:szCs w:val="28"/>
          </w:rPr>
          <w:t xml:space="preserve"> </w:t>
        </w:r>
        <w:r w:rsidR="002D1040" w:rsidRPr="002D1040">
          <w:rPr>
            <w:rStyle w:val="a6"/>
            <w:rFonts w:eastAsia="標楷體" w:hint="eastAsia"/>
            <w:b/>
            <w:bCs/>
            <w:noProof/>
            <w:color w:val="000000" w:themeColor="text1"/>
            <w:sz w:val="28"/>
            <w:szCs w:val="28"/>
          </w:rPr>
          <w:t>可比較對象之找尋</w:t>
        </w:r>
        <w:r w:rsidR="002D1040" w:rsidRPr="002D1040">
          <w:rPr>
            <w:rFonts w:eastAsia="標楷體"/>
            <w:noProof/>
            <w:webHidden/>
            <w:color w:val="000000" w:themeColor="text1"/>
            <w:sz w:val="28"/>
            <w:szCs w:val="28"/>
          </w:rPr>
          <w:tab/>
        </w:r>
        <w:r w:rsidR="00A007FD">
          <w:rPr>
            <w:rFonts w:eastAsia="標楷體" w:hint="eastAsia"/>
            <w:noProof/>
            <w:webHidden/>
            <w:color w:val="000000" w:themeColor="text1"/>
            <w:sz w:val="28"/>
            <w:szCs w:val="28"/>
          </w:rPr>
          <w:t>70</w:t>
        </w:r>
      </w:hyperlink>
    </w:p>
    <w:p w:rsidR="00945CC8" w:rsidRPr="00301893" w:rsidRDefault="00945CC8">
      <w:pPr>
        <w:rPr>
          <w:rFonts w:eastAsia="標楷體"/>
          <w:noProof/>
          <w:color w:val="000000" w:themeColor="text1"/>
        </w:rPr>
      </w:pPr>
    </w:p>
    <w:p w:rsidR="00945CC8" w:rsidRPr="00301893" w:rsidRDefault="001E7042">
      <w:pPr>
        <w:pStyle w:val="12"/>
        <w:rPr>
          <w:rStyle w:val="a6"/>
          <w:rFonts w:eastAsia="標楷體"/>
          <w:noProof/>
          <w:color w:val="000000" w:themeColor="text1"/>
          <w:sz w:val="28"/>
          <w:szCs w:val="28"/>
        </w:rPr>
      </w:pPr>
      <w:hyperlink w:anchor="_Toc323813944" w:history="1">
        <w:r w:rsidR="002D1040" w:rsidRPr="002D1040">
          <w:rPr>
            <w:rStyle w:val="a6"/>
            <w:rFonts w:eastAsia="標楷體" w:hint="eastAsia"/>
            <w:b/>
            <w:bCs/>
            <w:noProof/>
            <w:color w:val="000000" w:themeColor="text1"/>
            <w:sz w:val="28"/>
            <w:szCs w:val="28"/>
          </w:rPr>
          <w:t>第玖章</w:t>
        </w:r>
        <w:r w:rsidR="002D1040" w:rsidRPr="002D1040">
          <w:rPr>
            <w:rStyle w:val="a6"/>
            <w:rFonts w:eastAsia="標楷體"/>
            <w:b/>
            <w:bCs/>
            <w:noProof/>
            <w:color w:val="000000" w:themeColor="text1"/>
            <w:sz w:val="28"/>
            <w:szCs w:val="28"/>
          </w:rPr>
          <w:t xml:space="preserve"> </w:t>
        </w:r>
        <w:r w:rsidR="002D1040" w:rsidRPr="002D1040">
          <w:rPr>
            <w:rStyle w:val="a6"/>
            <w:rFonts w:eastAsia="標楷體" w:hint="eastAsia"/>
            <w:b/>
            <w:bCs/>
            <w:noProof/>
            <w:color w:val="000000" w:themeColor="text1"/>
            <w:sz w:val="28"/>
            <w:szCs w:val="28"/>
          </w:rPr>
          <w:t>受控交易評估結果</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_Toc323813944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7</w:t>
        </w:r>
        <w:r w:rsidR="00A007FD">
          <w:rPr>
            <w:rFonts w:eastAsia="標楷體" w:hint="eastAsia"/>
            <w:noProof/>
            <w:webHidden/>
            <w:color w:val="000000" w:themeColor="text1"/>
            <w:sz w:val="28"/>
            <w:szCs w:val="28"/>
          </w:rPr>
          <w:t>6</w:t>
        </w:r>
        <w:r w:rsidR="00866181" w:rsidRPr="002D1040">
          <w:rPr>
            <w:rFonts w:eastAsia="標楷體"/>
            <w:noProof/>
            <w:webHidden/>
            <w:color w:val="000000" w:themeColor="text1"/>
            <w:sz w:val="28"/>
            <w:szCs w:val="28"/>
          </w:rPr>
          <w:fldChar w:fldCharType="end"/>
        </w:r>
      </w:hyperlink>
    </w:p>
    <w:p w:rsidR="00945CC8" w:rsidRPr="00301893" w:rsidRDefault="00945CC8">
      <w:pPr>
        <w:rPr>
          <w:rFonts w:eastAsia="標楷體"/>
          <w:noProof/>
          <w:color w:val="000000" w:themeColor="text1"/>
        </w:rPr>
      </w:pPr>
    </w:p>
    <w:p w:rsidR="00945CC8" w:rsidRPr="00301893" w:rsidRDefault="001E7042">
      <w:pPr>
        <w:pStyle w:val="12"/>
        <w:rPr>
          <w:rFonts w:eastAsia="標楷體"/>
          <w:noProof/>
          <w:color w:val="000000" w:themeColor="text1"/>
          <w:sz w:val="28"/>
          <w:szCs w:val="28"/>
        </w:rPr>
      </w:pPr>
      <w:hyperlink w:anchor="_Toc323813969" w:history="1">
        <w:r w:rsidR="002D1040" w:rsidRPr="002D1040">
          <w:rPr>
            <w:rStyle w:val="a6"/>
            <w:rFonts w:eastAsia="標楷體" w:hint="eastAsia"/>
            <w:b/>
            <w:bCs/>
            <w:noProof/>
            <w:color w:val="000000" w:themeColor="text1"/>
            <w:sz w:val="28"/>
            <w:szCs w:val="28"/>
          </w:rPr>
          <w:t>第壹拾章　結論</w:t>
        </w:r>
        <w:r w:rsidR="002D1040" w:rsidRPr="002D1040">
          <w:rPr>
            <w:rFonts w:eastAsia="標楷體"/>
            <w:noProof/>
            <w:webHidden/>
            <w:color w:val="000000" w:themeColor="text1"/>
            <w:sz w:val="28"/>
            <w:szCs w:val="28"/>
          </w:rPr>
          <w:tab/>
        </w:r>
        <w:r w:rsidR="00866181" w:rsidRPr="002D1040">
          <w:rPr>
            <w:rFonts w:eastAsia="標楷體"/>
            <w:noProof/>
            <w:webHidden/>
            <w:color w:val="000000" w:themeColor="text1"/>
            <w:sz w:val="28"/>
            <w:szCs w:val="28"/>
          </w:rPr>
          <w:fldChar w:fldCharType="begin"/>
        </w:r>
        <w:r w:rsidR="002D1040" w:rsidRPr="002D1040">
          <w:rPr>
            <w:rFonts w:eastAsia="標楷體"/>
            <w:noProof/>
            <w:webHidden/>
            <w:color w:val="000000" w:themeColor="text1"/>
            <w:sz w:val="28"/>
            <w:szCs w:val="28"/>
          </w:rPr>
          <w:instrText xml:space="preserve"> PAGEREF _Toc323813969 \h </w:instrText>
        </w:r>
        <w:r w:rsidR="00866181" w:rsidRPr="002D1040">
          <w:rPr>
            <w:rFonts w:eastAsia="標楷體"/>
            <w:noProof/>
            <w:webHidden/>
            <w:color w:val="000000" w:themeColor="text1"/>
            <w:sz w:val="28"/>
            <w:szCs w:val="28"/>
          </w:rPr>
        </w:r>
        <w:r w:rsidR="00866181" w:rsidRPr="002D1040">
          <w:rPr>
            <w:rFonts w:eastAsia="標楷體"/>
            <w:noProof/>
            <w:webHidden/>
            <w:color w:val="000000" w:themeColor="text1"/>
            <w:sz w:val="28"/>
            <w:szCs w:val="28"/>
          </w:rPr>
          <w:fldChar w:fldCharType="separate"/>
        </w:r>
        <w:r w:rsidR="00DD6947">
          <w:rPr>
            <w:rFonts w:eastAsia="標楷體"/>
            <w:noProof/>
            <w:webHidden/>
            <w:color w:val="000000" w:themeColor="text1"/>
            <w:sz w:val="28"/>
            <w:szCs w:val="28"/>
          </w:rPr>
          <w:t>8</w:t>
        </w:r>
        <w:r w:rsidR="00A007FD">
          <w:rPr>
            <w:rFonts w:eastAsia="標楷體" w:hint="eastAsia"/>
            <w:noProof/>
            <w:webHidden/>
            <w:color w:val="000000" w:themeColor="text1"/>
            <w:sz w:val="28"/>
            <w:szCs w:val="28"/>
          </w:rPr>
          <w:t>6</w:t>
        </w:r>
        <w:r w:rsidR="00866181" w:rsidRPr="002D1040">
          <w:rPr>
            <w:rFonts w:eastAsia="標楷體"/>
            <w:noProof/>
            <w:webHidden/>
            <w:color w:val="000000" w:themeColor="text1"/>
            <w:sz w:val="28"/>
            <w:szCs w:val="28"/>
          </w:rPr>
          <w:fldChar w:fldCharType="end"/>
        </w:r>
      </w:hyperlink>
    </w:p>
    <w:p w:rsidR="00945CC8" w:rsidRPr="00F364AF" w:rsidRDefault="00866181">
      <w:pPr>
        <w:rPr>
          <w:rFonts w:eastAsia="標楷體"/>
          <w:color w:val="FF0000"/>
        </w:rPr>
      </w:pPr>
      <w:r w:rsidRPr="002D1040">
        <w:rPr>
          <w:rFonts w:eastAsia="標楷體"/>
          <w:color w:val="000000" w:themeColor="text1"/>
          <w:sz w:val="28"/>
          <w:szCs w:val="28"/>
        </w:rPr>
        <w:fldChar w:fldCharType="end"/>
      </w:r>
    </w:p>
    <w:p w:rsidR="00945CC8" w:rsidRPr="00266BE3" w:rsidRDefault="00945CC8" w:rsidP="00841217">
      <w:pPr>
        <w:tabs>
          <w:tab w:val="right" w:leader="dot" w:pos="8092"/>
        </w:tabs>
        <w:spacing w:beforeLines="100" w:before="240" w:afterLines="100" w:after="240"/>
        <w:jc w:val="center"/>
        <w:rPr>
          <w:rFonts w:eastAsia="標楷體"/>
          <w:b/>
          <w:bCs/>
          <w:sz w:val="32"/>
          <w:szCs w:val="32"/>
        </w:rPr>
      </w:pPr>
      <w:r w:rsidRPr="00F364AF">
        <w:rPr>
          <w:rFonts w:eastAsia="標楷體"/>
          <w:b/>
          <w:bCs/>
          <w:color w:val="FF0000"/>
          <w:sz w:val="32"/>
          <w:szCs w:val="32"/>
        </w:rPr>
        <w:br w:type="page"/>
      </w:r>
      <w:r w:rsidRPr="00266BE3">
        <w:rPr>
          <w:rFonts w:eastAsia="標楷體"/>
          <w:b/>
          <w:bCs/>
          <w:sz w:val="32"/>
          <w:szCs w:val="32"/>
        </w:rPr>
        <w:lastRenderedPageBreak/>
        <w:t>附　　件</w:t>
      </w:r>
    </w:p>
    <w:tbl>
      <w:tblPr>
        <w:tblW w:w="8345" w:type="dxa"/>
        <w:tblLook w:val="01E0" w:firstRow="1" w:lastRow="1" w:firstColumn="1" w:lastColumn="1" w:noHBand="0" w:noVBand="0"/>
      </w:tblPr>
      <w:tblGrid>
        <w:gridCol w:w="419"/>
        <w:gridCol w:w="6849"/>
        <w:gridCol w:w="1077"/>
      </w:tblGrid>
      <w:tr w:rsidR="001A4FC8" w:rsidRPr="00266BE3" w:rsidTr="00AB3C53">
        <w:trPr>
          <w:trHeight w:val="507"/>
        </w:trPr>
        <w:tc>
          <w:tcPr>
            <w:tcW w:w="419" w:type="dxa"/>
          </w:tcPr>
          <w:p w:rsidR="00945CC8" w:rsidRPr="00266BE3" w:rsidRDefault="00945CC8" w:rsidP="00AB3C53">
            <w:pPr>
              <w:spacing w:line="360" w:lineRule="auto"/>
              <w:jc w:val="both"/>
              <w:rPr>
                <w:rFonts w:eastAsia="標楷體"/>
                <w:b/>
                <w:sz w:val="26"/>
                <w:szCs w:val="26"/>
              </w:rPr>
            </w:pPr>
            <w:r w:rsidRPr="00266BE3">
              <w:rPr>
                <w:rFonts w:eastAsia="標楷體"/>
                <w:b/>
                <w:sz w:val="26"/>
                <w:szCs w:val="26"/>
              </w:rPr>
              <w:t>A</w:t>
            </w:r>
          </w:p>
        </w:tc>
        <w:tc>
          <w:tcPr>
            <w:tcW w:w="6849" w:type="dxa"/>
          </w:tcPr>
          <w:p w:rsidR="00945CC8" w:rsidRPr="00266BE3" w:rsidRDefault="00945CC8" w:rsidP="00AB3C53">
            <w:pPr>
              <w:tabs>
                <w:tab w:val="left" w:pos="1065"/>
              </w:tabs>
              <w:spacing w:line="360" w:lineRule="auto"/>
              <w:jc w:val="both"/>
              <w:rPr>
                <w:rFonts w:eastAsia="標楷體"/>
                <w:sz w:val="26"/>
                <w:szCs w:val="26"/>
              </w:rPr>
            </w:pPr>
            <w:r w:rsidRPr="00266BE3">
              <w:rPr>
                <w:rFonts w:eastAsia="標楷體"/>
                <w:sz w:val="26"/>
                <w:szCs w:val="26"/>
              </w:rPr>
              <w:t>房屋租賃合約、管理合約</w:t>
            </w:r>
          </w:p>
        </w:tc>
        <w:tc>
          <w:tcPr>
            <w:tcW w:w="1077" w:type="dxa"/>
            <w:vAlign w:val="center"/>
          </w:tcPr>
          <w:p w:rsidR="00945CC8" w:rsidRPr="00266BE3" w:rsidRDefault="00945CC8" w:rsidP="00AB3C53">
            <w:pPr>
              <w:spacing w:line="360" w:lineRule="auto"/>
              <w:ind w:left="360"/>
              <w:jc w:val="both"/>
              <w:rPr>
                <w:rFonts w:eastAsia="標楷體"/>
                <w:sz w:val="26"/>
                <w:szCs w:val="26"/>
              </w:rPr>
            </w:pPr>
          </w:p>
        </w:tc>
      </w:tr>
      <w:tr w:rsidR="001A4FC8" w:rsidRPr="00266BE3" w:rsidTr="00AB3C53">
        <w:trPr>
          <w:trHeight w:val="507"/>
        </w:trPr>
        <w:tc>
          <w:tcPr>
            <w:tcW w:w="419" w:type="dxa"/>
          </w:tcPr>
          <w:p w:rsidR="00AB3C53" w:rsidRPr="00266BE3" w:rsidRDefault="0031763C" w:rsidP="00AB3C53">
            <w:pPr>
              <w:spacing w:line="360" w:lineRule="auto"/>
              <w:jc w:val="both"/>
              <w:rPr>
                <w:rFonts w:eastAsia="標楷體"/>
                <w:b/>
                <w:sz w:val="26"/>
                <w:szCs w:val="26"/>
              </w:rPr>
            </w:pPr>
            <w:r w:rsidRPr="00266BE3">
              <w:rPr>
                <w:rFonts w:eastAsia="標楷體" w:hint="eastAsia"/>
                <w:b/>
                <w:sz w:val="26"/>
                <w:szCs w:val="26"/>
              </w:rPr>
              <w:t>B</w:t>
            </w:r>
          </w:p>
        </w:tc>
        <w:tc>
          <w:tcPr>
            <w:tcW w:w="6849" w:type="dxa"/>
          </w:tcPr>
          <w:p w:rsidR="00AB3C53" w:rsidRPr="00266BE3" w:rsidRDefault="00AB3C53" w:rsidP="00AB3C53">
            <w:pPr>
              <w:spacing w:line="360" w:lineRule="auto"/>
              <w:jc w:val="both"/>
              <w:rPr>
                <w:rFonts w:eastAsia="標楷體"/>
                <w:sz w:val="26"/>
                <w:szCs w:val="26"/>
              </w:rPr>
            </w:pPr>
            <w:r w:rsidRPr="00266BE3">
              <w:rPr>
                <w:rFonts w:eastAsia="標楷體"/>
                <w:sz w:val="26"/>
                <w:szCs w:val="26"/>
              </w:rPr>
              <w:t>自公開資訊觀測站尋找之可比較對象暨財務報表</w:t>
            </w:r>
          </w:p>
        </w:tc>
        <w:tc>
          <w:tcPr>
            <w:tcW w:w="1077" w:type="dxa"/>
            <w:vAlign w:val="center"/>
          </w:tcPr>
          <w:p w:rsidR="00AB3C53" w:rsidRPr="00266BE3" w:rsidRDefault="00AB3C53" w:rsidP="00AB3C53">
            <w:pPr>
              <w:spacing w:line="360" w:lineRule="auto"/>
              <w:jc w:val="both"/>
              <w:rPr>
                <w:rFonts w:eastAsia="標楷體"/>
                <w:b/>
                <w:sz w:val="26"/>
                <w:szCs w:val="26"/>
              </w:rPr>
            </w:pPr>
          </w:p>
        </w:tc>
      </w:tr>
      <w:tr w:rsidR="001A4FC8" w:rsidRPr="00266BE3" w:rsidTr="00F60279">
        <w:trPr>
          <w:trHeight w:val="507"/>
        </w:trPr>
        <w:tc>
          <w:tcPr>
            <w:tcW w:w="419" w:type="dxa"/>
            <w:vAlign w:val="center"/>
          </w:tcPr>
          <w:p w:rsidR="00743F7A" w:rsidRPr="00266BE3" w:rsidRDefault="00743F7A" w:rsidP="00F60279">
            <w:pPr>
              <w:spacing w:line="360" w:lineRule="auto"/>
              <w:jc w:val="center"/>
              <w:rPr>
                <w:rFonts w:eastAsia="標楷體"/>
                <w:b/>
                <w:sz w:val="26"/>
                <w:szCs w:val="26"/>
              </w:rPr>
            </w:pPr>
            <w:r w:rsidRPr="00266BE3">
              <w:rPr>
                <w:rFonts w:eastAsia="標楷體" w:hint="eastAsia"/>
                <w:b/>
                <w:sz w:val="26"/>
                <w:szCs w:val="26"/>
              </w:rPr>
              <w:t>C</w:t>
            </w:r>
          </w:p>
        </w:tc>
        <w:tc>
          <w:tcPr>
            <w:tcW w:w="6849" w:type="dxa"/>
            <w:vAlign w:val="center"/>
          </w:tcPr>
          <w:p w:rsidR="00743F7A" w:rsidRPr="00266BE3" w:rsidRDefault="00743F7A" w:rsidP="00F60279">
            <w:pPr>
              <w:spacing w:line="360" w:lineRule="auto"/>
              <w:rPr>
                <w:rFonts w:eastAsia="標楷體"/>
                <w:sz w:val="26"/>
                <w:szCs w:val="26"/>
              </w:rPr>
            </w:pPr>
            <w:r w:rsidRPr="00266BE3">
              <w:rPr>
                <w:rFonts w:eastAsia="標楷體" w:hint="eastAsia"/>
                <w:bCs/>
                <w:sz w:val="26"/>
                <w:szCs w:val="26"/>
              </w:rPr>
              <w:t>主要行業財務比率</w:t>
            </w:r>
            <w:proofErr w:type="gramStart"/>
            <w:r w:rsidRPr="00266BE3">
              <w:rPr>
                <w:rFonts w:eastAsia="標楷體" w:hint="eastAsia"/>
                <w:bCs/>
                <w:sz w:val="26"/>
                <w:szCs w:val="26"/>
              </w:rPr>
              <w:t>刊冊</w:t>
            </w:r>
            <w:r w:rsidRPr="00266BE3">
              <w:rPr>
                <w:rFonts w:eastAsia="標楷體" w:hint="eastAsia"/>
                <w:sz w:val="26"/>
                <w:szCs w:val="26"/>
              </w:rPr>
              <w:t>之</w:t>
            </w:r>
            <w:proofErr w:type="gramEnd"/>
            <w:r w:rsidRPr="00266BE3">
              <w:rPr>
                <w:rFonts w:eastAsia="標楷體" w:hint="eastAsia"/>
                <w:sz w:val="26"/>
                <w:szCs w:val="26"/>
              </w:rPr>
              <w:t>可比較對象財務資料</w:t>
            </w:r>
          </w:p>
        </w:tc>
        <w:tc>
          <w:tcPr>
            <w:tcW w:w="1077" w:type="dxa"/>
            <w:vAlign w:val="center"/>
          </w:tcPr>
          <w:p w:rsidR="00743F7A" w:rsidRPr="00266BE3" w:rsidRDefault="00743F7A" w:rsidP="00F60279">
            <w:pPr>
              <w:spacing w:line="360" w:lineRule="auto"/>
              <w:jc w:val="center"/>
              <w:rPr>
                <w:rFonts w:eastAsia="標楷體"/>
                <w:sz w:val="26"/>
                <w:szCs w:val="26"/>
              </w:rPr>
            </w:pPr>
          </w:p>
        </w:tc>
      </w:tr>
      <w:tr w:rsidR="001A4FC8" w:rsidRPr="00266BE3" w:rsidTr="00AB3C53">
        <w:trPr>
          <w:trHeight w:val="507"/>
        </w:trPr>
        <w:tc>
          <w:tcPr>
            <w:tcW w:w="419" w:type="dxa"/>
          </w:tcPr>
          <w:p w:rsidR="00AB3C53" w:rsidRPr="00266BE3" w:rsidRDefault="00743F7A" w:rsidP="00AB3C53">
            <w:pPr>
              <w:spacing w:line="360" w:lineRule="auto"/>
              <w:jc w:val="both"/>
              <w:rPr>
                <w:rFonts w:eastAsia="標楷體"/>
                <w:b/>
                <w:sz w:val="26"/>
                <w:szCs w:val="26"/>
              </w:rPr>
            </w:pPr>
            <w:r w:rsidRPr="00266BE3">
              <w:rPr>
                <w:rFonts w:eastAsia="標楷體" w:hint="eastAsia"/>
                <w:b/>
                <w:sz w:val="26"/>
                <w:szCs w:val="26"/>
              </w:rPr>
              <w:t>D</w:t>
            </w:r>
          </w:p>
        </w:tc>
        <w:tc>
          <w:tcPr>
            <w:tcW w:w="6849" w:type="dxa"/>
          </w:tcPr>
          <w:p w:rsidR="00AB3C53" w:rsidRPr="00266BE3" w:rsidRDefault="00AB3C53" w:rsidP="00AB3C53">
            <w:pPr>
              <w:spacing w:line="360" w:lineRule="auto"/>
              <w:jc w:val="both"/>
              <w:rPr>
                <w:rFonts w:eastAsia="標楷體"/>
                <w:sz w:val="26"/>
                <w:szCs w:val="26"/>
              </w:rPr>
            </w:pPr>
            <w:r w:rsidRPr="00266BE3">
              <w:rPr>
                <w:rFonts w:eastAsia="標楷體"/>
                <w:sz w:val="26"/>
                <w:szCs w:val="26"/>
              </w:rPr>
              <w:t>中華民國營利事業所得稅不合常規移轉訂價查核準則</w:t>
            </w:r>
          </w:p>
        </w:tc>
        <w:tc>
          <w:tcPr>
            <w:tcW w:w="1077" w:type="dxa"/>
            <w:vAlign w:val="center"/>
          </w:tcPr>
          <w:p w:rsidR="00AB3C53" w:rsidRPr="00266BE3" w:rsidRDefault="00AB3C53" w:rsidP="00AB3C53">
            <w:pPr>
              <w:spacing w:line="360" w:lineRule="auto"/>
              <w:jc w:val="both"/>
              <w:rPr>
                <w:rFonts w:eastAsia="標楷體"/>
                <w:b/>
                <w:sz w:val="26"/>
                <w:szCs w:val="26"/>
              </w:rPr>
            </w:pPr>
          </w:p>
        </w:tc>
      </w:tr>
    </w:tbl>
    <w:p w:rsidR="00945CC8" w:rsidRPr="00266BE3" w:rsidRDefault="00945CC8" w:rsidP="00841217">
      <w:pPr>
        <w:tabs>
          <w:tab w:val="left" w:pos="1239"/>
          <w:tab w:val="right" w:pos="8306"/>
        </w:tabs>
        <w:spacing w:beforeLines="100" w:before="240" w:afterLines="100" w:after="240"/>
        <w:rPr>
          <w:rFonts w:eastAsia="標楷體"/>
          <w:b/>
          <w:sz w:val="52"/>
          <w:szCs w:val="52"/>
        </w:rPr>
      </w:pPr>
      <w:bookmarkStart w:id="1" w:name="_Toc129593071"/>
      <w:bookmarkStart w:id="2" w:name="_Toc129630992"/>
      <w:bookmarkStart w:id="3" w:name="_Toc137897616"/>
      <w:bookmarkStart w:id="4" w:name="_Toc152467756"/>
      <w:bookmarkStart w:id="5" w:name="_Toc152750553"/>
      <w:r w:rsidRPr="00266BE3">
        <w:rPr>
          <w:rFonts w:eastAsia="標楷體"/>
          <w:b/>
          <w:sz w:val="52"/>
          <w:szCs w:val="52"/>
        </w:rPr>
        <w:tab/>
      </w:r>
    </w:p>
    <w:p w:rsidR="00945CC8" w:rsidRPr="00F364AF" w:rsidRDefault="00945CC8">
      <w:pPr>
        <w:rPr>
          <w:rFonts w:eastAsia="標楷體"/>
          <w:color w:val="FF0000"/>
          <w:sz w:val="52"/>
          <w:szCs w:val="52"/>
        </w:rPr>
        <w:sectPr w:rsidR="00945CC8" w:rsidRPr="00F364AF" w:rsidSect="00103C2A">
          <w:headerReference w:type="even" r:id="rId13"/>
          <w:headerReference w:type="default" r:id="rId14"/>
          <w:headerReference w:type="first" r:id="rId15"/>
          <w:pgSz w:w="11906" w:h="16838"/>
          <w:pgMar w:top="1381" w:right="1800" w:bottom="1440" w:left="1800" w:header="851" w:footer="992" w:gutter="0"/>
          <w:cols w:space="425"/>
          <w:docGrid w:linePitch="360"/>
        </w:sectPr>
      </w:pPr>
    </w:p>
    <w:p w:rsidR="00711822" w:rsidRDefault="002D1040" w:rsidP="00841217">
      <w:pPr>
        <w:numPr>
          <w:ilvl w:val="0"/>
          <w:numId w:val="2"/>
        </w:numPr>
        <w:spacing w:beforeLines="150" w:before="360" w:afterLines="150" w:after="360"/>
        <w:jc w:val="right"/>
        <w:outlineLvl w:val="0"/>
        <w:rPr>
          <w:rFonts w:eastAsia="標楷體"/>
          <w:b/>
          <w:sz w:val="52"/>
          <w:szCs w:val="52"/>
        </w:rPr>
      </w:pPr>
      <w:bookmarkStart w:id="6" w:name="_Toc166936558"/>
      <w:bookmarkStart w:id="7" w:name="_Toc166937183"/>
      <w:bookmarkStart w:id="8" w:name="_Toc168462761"/>
      <w:bookmarkStart w:id="9" w:name="_Toc169344846"/>
      <w:bookmarkStart w:id="10" w:name="_Toc169345405"/>
      <w:bookmarkStart w:id="11" w:name="_Toc170124006"/>
      <w:bookmarkStart w:id="12" w:name="_Toc173238047"/>
      <w:bookmarkStart w:id="13" w:name="_Toc323813819"/>
      <w:bookmarkEnd w:id="1"/>
      <w:bookmarkEnd w:id="2"/>
      <w:bookmarkEnd w:id="3"/>
      <w:bookmarkEnd w:id="4"/>
      <w:bookmarkEnd w:id="5"/>
      <w:r w:rsidRPr="002D1040">
        <w:rPr>
          <w:rFonts w:eastAsia="標楷體" w:hint="eastAsia"/>
          <w:b/>
          <w:sz w:val="52"/>
          <w:szCs w:val="52"/>
        </w:rPr>
        <w:lastRenderedPageBreak/>
        <w:t>、摘要</w:t>
      </w:r>
      <w:bookmarkEnd w:id="6"/>
      <w:bookmarkEnd w:id="7"/>
      <w:bookmarkEnd w:id="8"/>
      <w:bookmarkEnd w:id="9"/>
      <w:bookmarkEnd w:id="10"/>
      <w:bookmarkEnd w:id="11"/>
      <w:bookmarkEnd w:id="12"/>
      <w:bookmarkEnd w:id="13"/>
    </w:p>
    <w:p w:rsidR="00B658BD" w:rsidRDefault="00945CC8" w:rsidP="00841217">
      <w:pPr>
        <w:spacing w:beforeLines="50" w:before="120" w:afterLines="50" w:after="120" w:line="360" w:lineRule="auto"/>
        <w:ind w:firstLineChars="200" w:firstLine="520"/>
        <w:jc w:val="both"/>
        <w:rPr>
          <w:rFonts w:eastAsia="標楷體"/>
          <w:sz w:val="26"/>
          <w:szCs w:val="26"/>
        </w:rPr>
      </w:pPr>
      <w:bookmarkStart w:id="14" w:name="_Toc166937184"/>
      <w:bookmarkStart w:id="15" w:name="_Toc168462762"/>
      <w:bookmarkStart w:id="16" w:name="_Toc169344847"/>
      <w:bookmarkStart w:id="17" w:name="_Toc169345406"/>
      <w:bookmarkStart w:id="18" w:name="_Toc170124007"/>
      <w:bookmarkStart w:id="19" w:name="_Toc173238048"/>
      <w:bookmarkStart w:id="20" w:name="_Toc185754313"/>
      <w:r w:rsidRPr="00001D23">
        <w:rPr>
          <w:rFonts w:eastAsia="標楷體"/>
          <w:sz w:val="26"/>
          <w:szCs w:val="26"/>
        </w:rPr>
        <w:t>本報告乃遵循移轉訂價查核準則規定之方法為之，</w:t>
      </w:r>
      <w:r w:rsidR="00301893">
        <w:rPr>
          <w:rFonts w:eastAsia="標楷體" w:hint="eastAsia"/>
          <w:sz w:val="26"/>
          <w:szCs w:val="26"/>
        </w:rPr>
        <w:t>分析之</w:t>
      </w:r>
      <w:r w:rsidRPr="00001D23">
        <w:rPr>
          <w:rFonts w:eastAsia="標楷體"/>
          <w:sz w:val="26"/>
          <w:szCs w:val="26"/>
        </w:rPr>
        <w:t>目的在對興富發建設股份有限公司</w:t>
      </w:r>
      <w:r w:rsidRPr="00001D23">
        <w:rPr>
          <w:rFonts w:eastAsia="標楷體"/>
          <w:sz w:val="26"/>
          <w:szCs w:val="26"/>
        </w:rPr>
        <w:t xml:space="preserve"> (</w:t>
      </w:r>
      <w:r w:rsidRPr="00001D23">
        <w:rPr>
          <w:rFonts w:eastAsia="標楷體"/>
          <w:sz w:val="26"/>
          <w:szCs w:val="26"/>
        </w:rPr>
        <w:t>以下簡稱「興富發」</w:t>
      </w:r>
      <w:r w:rsidRPr="00001D23">
        <w:rPr>
          <w:rFonts w:eastAsia="標楷體"/>
          <w:sz w:val="26"/>
          <w:szCs w:val="26"/>
        </w:rPr>
        <w:t xml:space="preserve">) </w:t>
      </w:r>
      <w:r w:rsidRPr="00001D23">
        <w:rPr>
          <w:rFonts w:eastAsia="標楷體"/>
          <w:sz w:val="26"/>
          <w:szCs w:val="26"/>
        </w:rPr>
        <w:t>及其關係企業間之交易建立分析架構，以評估交易結果是否符合常規。</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001D23">
        <w:rPr>
          <w:rFonts w:eastAsia="標楷體"/>
          <w:sz w:val="26"/>
          <w:szCs w:val="26"/>
        </w:rPr>
        <w:t>為進行研究分析，</w:t>
      </w:r>
      <w:proofErr w:type="gramStart"/>
      <w:r w:rsidRPr="00001D23">
        <w:rPr>
          <w:rFonts w:eastAsia="標楷體"/>
          <w:sz w:val="26"/>
          <w:szCs w:val="26"/>
        </w:rPr>
        <w:t>採</w:t>
      </w:r>
      <w:proofErr w:type="gramEnd"/>
      <w:r w:rsidRPr="00001D23">
        <w:rPr>
          <w:rFonts w:eastAsia="標楷體"/>
          <w:sz w:val="26"/>
          <w:szCs w:val="26"/>
        </w:rPr>
        <w:t>行之步驟如下：</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對受控交易之型態進行分析；</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對興富發及關係企業之功能及風險進行分析；</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對其他可能影響價格或利潤之因素進行分析；</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採用</w:t>
      </w:r>
      <w:proofErr w:type="gramStart"/>
      <w:r w:rsidRPr="00001D23">
        <w:rPr>
          <w:rFonts w:eastAsia="標楷體"/>
          <w:sz w:val="26"/>
          <w:szCs w:val="26"/>
        </w:rPr>
        <w:t>最</w:t>
      </w:r>
      <w:proofErr w:type="gramEnd"/>
      <w:r w:rsidRPr="00001D23">
        <w:rPr>
          <w:rFonts w:eastAsia="標楷體"/>
          <w:sz w:val="26"/>
          <w:szCs w:val="26"/>
        </w:rPr>
        <w:t>適常規交易方法；</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建立常規交易範圍；</w:t>
      </w:r>
    </w:p>
    <w:p w:rsidR="00B658BD" w:rsidRDefault="00945CC8" w:rsidP="00841217">
      <w:pPr>
        <w:numPr>
          <w:ilvl w:val="0"/>
          <w:numId w:val="4"/>
        </w:numPr>
        <w:snapToGrid w:val="0"/>
        <w:spacing w:beforeLines="50" w:before="120" w:afterLines="50" w:after="120" w:line="360" w:lineRule="auto"/>
        <w:rPr>
          <w:rFonts w:eastAsia="標楷體"/>
          <w:sz w:val="26"/>
          <w:szCs w:val="26"/>
        </w:rPr>
      </w:pPr>
      <w:r w:rsidRPr="00001D23">
        <w:rPr>
          <w:rFonts w:eastAsia="標楷體"/>
          <w:sz w:val="26"/>
          <w:szCs w:val="26"/>
        </w:rPr>
        <w:t>評估受控交易之結果是否符合常規。</w:t>
      </w:r>
    </w:p>
    <w:p w:rsidR="00711822" w:rsidRDefault="00945CC8" w:rsidP="00841217">
      <w:pPr>
        <w:numPr>
          <w:ilvl w:val="0"/>
          <w:numId w:val="1"/>
        </w:numPr>
        <w:spacing w:beforeLines="100" w:before="240" w:afterLines="100" w:after="240" w:line="360" w:lineRule="auto"/>
        <w:ind w:left="0" w:firstLine="0"/>
        <w:jc w:val="both"/>
        <w:outlineLvl w:val="1"/>
        <w:rPr>
          <w:rFonts w:eastAsia="標楷體"/>
          <w:b/>
          <w:sz w:val="36"/>
          <w:szCs w:val="36"/>
        </w:rPr>
      </w:pPr>
      <w:bookmarkStart w:id="21" w:name="_Toc321825777"/>
      <w:bookmarkStart w:id="22" w:name="_Toc323813820"/>
      <w:bookmarkEnd w:id="14"/>
      <w:bookmarkEnd w:id="15"/>
      <w:bookmarkEnd w:id="16"/>
      <w:bookmarkEnd w:id="17"/>
      <w:bookmarkEnd w:id="18"/>
      <w:bookmarkEnd w:id="19"/>
      <w:bookmarkEnd w:id="20"/>
      <w:r w:rsidRPr="00001D23">
        <w:rPr>
          <w:rFonts w:eastAsia="標楷體"/>
          <w:b/>
          <w:sz w:val="36"/>
          <w:szCs w:val="36"/>
        </w:rPr>
        <w:t>分析方法及結論</w:t>
      </w:r>
      <w:bookmarkEnd w:id="21"/>
      <w:bookmarkEnd w:id="22"/>
    </w:p>
    <w:p w:rsidR="00711822" w:rsidRDefault="00945CC8" w:rsidP="00841217">
      <w:pPr>
        <w:numPr>
          <w:ilvl w:val="0"/>
          <w:numId w:val="41"/>
        </w:numPr>
        <w:spacing w:beforeLines="50" w:before="120" w:afterLines="50" w:after="120" w:line="360" w:lineRule="auto"/>
        <w:ind w:left="993" w:hanging="709"/>
        <w:jc w:val="both"/>
        <w:outlineLvl w:val="2"/>
        <w:rPr>
          <w:rFonts w:eastAsia="標楷體"/>
          <w:b/>
          <w:sz w:val="32"/>
          <w:szCs w:val="32"/>
        </w:rPr>
      </w:pPr>
      <w:bookmarkStart w:id="23" w:name="_Toc166937185"/>
      <w:bookmarkStart w:id="24" w:name="_Toc168462763"/>
      <w:bookmarkStart w:id="25" w:name="_Toc170124008"/>
      <w:bookmarkStart w:id="26" w:name="_Toc173238049"/>
      <w:bookmarkStart w:id="27" w:name="_Toc185754314"/>
      <w:bookmarkStart w:id="28" w:name="_Toc321246669"/>
      <w:bookmarkStart w:id="29" w:name="_Toc321825778"/>
      <w:bookmarkStart w:id="30" w:name="_Toc323813821"/>
      <w:r w:rsidRPr="00680A4A">
        <w:rPr>
          <w:rFonts w:eastAsia="標楷體"/>
          <w:b/>
          <w:sz w:val="32"/>
          <w:szCs w:val="32"/>
        </w:rPr>
        <w:t>有形資產之移轉</w:t>
      </w:r>
      <w:bookmarkEnd w:id="23"/>
      <w:bookmarkEnd w:id="24"/>
      <w:bookmarkEnd w:id="25"/>
      <w:bookmarkEnd w:id="26"/>
      <w:bookmarkEnd w:id="27"/>
      <w:bookmarkEnd w:id="28"/>
      <w:bookmarkEnd w:id="29"/>
      <w:bookmarkEnd w:id="30"/>
    </w:p>
    <w:p w:rsidR="00AE7865" w:rsidRPr="005D40AB" w:rsidRDefault="00AE7865" w:rsidP="006821A0">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興富發與齊裕營造之交易</w:t>
      </w:r>
    </w:p>
    <w:p w:rsidR="00B658BD" w:rsidRDefault="0069541F"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680A4A">
        <w:rPr>
          <w:rFonts w:eastAsia="標楷體" w:hint="eastAsia"/>
          <w:sz w:val="26"/>
          <w:szCs w:val="26"/>
        </w:rPr>
        <w:t>興富發</w:t>
      </w:r>
      <w:r w:rsidR="00800446" w:rsidRPr="00680A4A">
        <w:rPr>
          <w:rFonts w:eastAsia="標楷體"/>
          <w:sz w:val="26"/>
          <w:szCs w:val="26"/>
        </w:rPr>
        <w:t>發包建案</w:t>
      </w:r>
      <w:r w:rsidR="00CB7A7B" w:rsidRPr="00680A4A">
        <w:rPr>
          <w:rFonts w:eastAsia="標楷體"/>
          <w:sz w:val="26"/>
          <w:szCs w:val="26"/>
        </w:rPr>
        <w:t>及</w:t>
      </w:r>
      <w:r w:rsidR="00800446" w:rsidRPr="00680A4A">
        <w:rPr>
          <w:rFonts w:eastAsia="標楷體"/>
          <w:sz w:val="26"/>
          <w:szCs w:val="26"/>
        </w:rPr>
        <w:t>接受工地管理服務</w:t>
      </w:r>
      <w:r w:rsidR="00CB7A7B" w:rsidRPr="00680A4A">
        <w:rPr>
          <w:rFonts w:eastAsia="標楷體"/>
          <w:sz w:val="26"/>
          <w:szCs w:val="26"/>
        </w:rPr>
        <w:t>，因此二交易皆為建案興建中必要的環節，因具關連性且密不可分之特性，故於本報告將二交易合併分析。</w:t>
      </w:r>
    </w:p>
    <w:p w:rsidR="00B658BD" w:rsidRDefault="00CB7A7B"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680A4A">
        <w:rPr>
          <w:rFonts w:eastAsia="標楷體"/>
          <w:sz w:val="26"/>
          <w:szCs w:val="26"/>
        </w:rPr>
        <w:t>經由本報告第柒章分析，決定『可比較利潤法』為</w:t>
      </w:r>
      <w:r w:rsidR="0069541F" w:rsidRPr="00680A4A">
        <w:rPr>
          <w:rFonts w:eastAsia="標楷體" w:hint="eastAsia"/>
          <w:sz w:val="26"/>
          <w:szCs w:val="26"/>
        </w:rPr>
        <w:t>該</w:t>
      </w:r>
      <w:r w:rsidRPr="00680A4A">
        <w:rPr>
          <w:rFonts w:eastAsia="標楷體"/>
          <w:sz w:val="26"/>
          <w:szCs w:val="26"/>
        </w:rPr>
        <w:t>受控交易移轉訂價分析之</w:t>
      </w:r>
      <w:proofErr w:type="gramStart"/>
      <w:r w:rsidRPr="00680A4A">
        <w:rPr>
          <w:rFonts w:eastAsia="標楷體"/>
          <w:sz w:val="26"/>
          <w:szCs w:val="26"/>
        </w:rPr>
        <w:t>最</w:t>
      </w:r>
      <w:proofErr w:type="gramEnd"/>
      <w:r w:rsidRPr="00680A4A">
        <w:rPr>
          <w:rFonts w:eastAsia="標楷體"/>
          <w:sz w:val="26"/>
          <w:szCs w:val="26"/>
        </w:rPr>
        <w:t>適常規交易方法。</w:t>
      </w:r>
    </w:p>
    <w:p w:rsidR="00B658BD" w:rsidRPr="00D05E46" w:rsidRDefault="00CB7A7B"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680A4A">
        <w:rPr>
          <w:rFonts w:eastAsia="標楷體"/>
          <w:sz w:val="26"/>
          <w:szCs w:val="26"/>
        </w:rPr>
        <w:t>根據本報告第肆章功能及風險分析結果，興富發於此受控交易為類似</w:t>
      </w:r>
      <w:r w:rsidRPr="00680A4A">
        <w:rPr>
          <w:rFonts w:eastAsia="標楷體"/>
          <w:sz w:val="26"/>
          <w:szCs w:val="26"/>
        </w:rPr>
        <w:lastRenderedPageBreak/>
        <w:t>『</w:t>
      </w:r>
      <w:r w:rsidRPr="00680A4A">
        <w:rPr>
          <w:rFonts w:eastAsia="標楷體"/>
          <w:iCs/>
          <w:sz w:val="26"/>
          <w:szCs w:val="26"/>
        </w:rPr>
        <w:t>行銷商兼配銷商』性質之建設公</w:t>
      </w:r>
      <w:r w:rsidRPr="00722B3A">
        <w:rPr>
          <w:rFonts w:eastAsia="標楷體"/>
          <w:iCs/>
          <w:sz w:val="26"/>
          <w:szCs w:val="26"/>
        </w:rPr>
        <w:t>司</w:t>
      </w:r>
      <w:r w:rsidRPr="00D05E46">
        <w:rPr>
          <w:rFonts w:eastAsia="標楷體" w:hint="eastAsia"/>
          <w:sz w:val="26"/>
          <w:szCs w:val="26"/>
        </w:rPr>
        <w:t>，其所執行之功能及承擔之風險</w:t>
      </w:r>
      <w:proofErr w:type="gramStart"/>
      <w:r w:rsidRPr="00D05E46">
        <w:rPr>
          <w:rFonts w:eastAsia="標楷體" w:hint="eastAsia"/>
          <w:sz w:val="26"/>
          <w:szCs w:val="26"/>
        </w:rPr>
        <w:t>較齊裕</w:t>
      </w:r>
      <w:proofErr w:type="gramEnd"/>
      <w:r w:rsidRPr="00D05E46">
        <w:rPr>
          <w:rFonts w:eastAsia="標楷體" w:hint="eastAsia"/>
          <w:sz w:val="26"/>
          <w:szCs w:val="26"/>
        </w:rPr>
        <w:t>營造</w:t>
      </w:r>
      <w:r w:rsidR="0069541F" w:rsidRPr="00D05E46">
        <w:rPr>
          <w:rFonts w:eastAsia="標楷體" w:hint="eastAsia"/>
          <w:sz w:val="26"/>
          <w:szCs w:val="26"/>
        </w:rPr>
        <w:t>股份有限公司</w:t>
      </w:r>
      <w:proofErr w:type="gramStart"/>
      <w:r w:rsidR="00301893">
        <w:rPr>
          <w:rFonts w:eastAsia="標楷體" w:hint="eastAsia"/>
          <w:sz w:val="26"/>
          <w:szCs w:val="26"/>
        </w:rPr>
        <w:t>（</w:t>
      </w:r>
      <w:proofErr w:type="gramEnd"/>
      <w:r w:rsidR="0069541F" w:rsidRPr="00D05E46">
        <w:rPr>
          <w:rFonts w:eastAsia="標楷體" w:hint="eastAsia"/>
          <w:sz w:val="26"/>
          <w:szCs w:val="26"/>
        </w:rPr>
        <w:t>以下簡稱「齊裕營造」</w:t>
      </w:r>
      <w:r w:rsidR="00301893">
        <w:rPr>
          <w:rFonts w:eastAsia="標楷體" w:hint="eastAsia"/>
          <w:sz w:val="26"/>
          <w:szCs w:val="26"/>
        </w:rPr>
        <w:t>)</w:t>
      </w:r>
      <w:r w:rsidRPr="00D05E46">
        <w:rPr>
          <w:rFonts w:eastAsia="標楷體" w:hint="eastAsia"/>
          <w:sz w:val="26"/>
          <w:szCs w:val="26"/>
        </w:rPr>
        <w:t>為複雜，故以齊裕營造為受測個體。</w:t>
      </w:r>
    </w:p>
    <w:p w:rsidR="00B658BD" w:rsidRDefault="00680A4A" w:rsidP="004B020D">
      <w:pPr>
        <w:tabs>
          <w:tab w:val="left" w:pos="1134"/>
        </w:tabs>
        <w:spacing w:beforeLines="50" w:before="120" w:afterLines="50" w:after="120" w:line="360" w:lineRule="auto"/>
        <w:ind w:leftChars="300" w:left="720" w:firstLineChars="200" w:firstLine="520"/>
        <w:jc w:val="both"/>
        <w:rPr>
          <w:rFonts w:eastAsia="標楷體"/>
          <w:color w:val="000000" w:themeColor="text1"/>
          <w:sz w:val="26"/>
          <w:szCs w:val="26"/>
        </w:rPr>
      </w:pPr>
      <w:r w:rsidRPr="00D05E46">
        <w:rPr>
          <w:rFonts w:eastAsia="標楷體" w:hint="eastAsia"/>
          <w:sz w:val="26"/>
          <w:szCs w:val="26"/>
        </w:rPr>
        <w:t>另本報告依齊裕營造執行之功能、承擔之風險及所擁有之無形資產進行可比較對象搜尋，並以可比較對象之成本及營業費用淨利率建立常規交易範圍。經分析，齊裕營造</w:t>
      </w:r>
      <w:r w:rsidRPr="00D05E46">
        <w:rPr>
          <w:rFonts w:eastAsia="標楷體"/>
          <w:sz w:val="26"/>
          <w:szCs w:val="26"/>
        </w:rPr>
        <w:t>10</w:t>
      </w:r>
      <w:r w:rsidR="00101E4E">
        <w:rPr>
          <w:rFonts w:eastAsia="標楷體" w:hint="eastAsia"/>
          <w:sz w:val="26"/>
          <w:szCs w:val="26"/>
        </w:rPr>
        <w:t>3</w:t>
      </w:r>
      <w:r w:rsidRPr="00D05E46">
        <w:rPr>
          <w:rFonts w:eastAsia="標楷體" w:hint="eastAsia"/>
          <w:sz w:val="26"/>
          <w:szCs w:val="26"/>
        </w:rPr>
        <w:t>～</w:t>
      </w:r>
      <w:r w:rsidRPr="00D05E46">
        <w:rPr>
          <w:rFonts w:eastAsia="標楷體"/>
          <w:sz w:val="26"/>
          <w:szCs w:val="26"/>
        </w:rPr>
        <w:t>10</w:t>
      </w:r>
      <w:r w:rsidR="00101E4E">
        <w:rPr>
          <w:rFonts w:eastAsia="標楷體" w:hint="eastAsia"/>
          <w:sz w:val="26"/>
          <w:szCs w:val="26"/>
        </w:rPr>
        <w:t>5</w:t>
      </w:r>
      <w:r w:rsidRPr="00D05E46">
        <w:rPr>
          <w:rFonts w:eastAsia="標楷體" w:hint="eastAsia"/>
          <w:sz w:val="26"/>
          <w:szCs w:val="26"/>
        </w:rPr>
        <w:t>年度承攬建案及提供工地管理服務，平均賺得成本及營業費用淨利率</w:t>
      </w:r>
      <w:r w:rsidR="00101E4E">
        <w:rPr>
          <w:rFonts w:hint="eastAsia"/>
          <w:color w:val="000000" w:themeColor="text1"/>
          <w:sz w:val="26"/>
          <w:szCs w:val="26"/>
        </w:rPr>
        <w:t>2.87</w:t>
      </w:r>
      <w:r w:rsidRPr="00D05E46">
        <w:rPr>
          <w:rFonts w:eastAsia="標楷體"/>
          <w:sz w:val="26"/>
          <w:szCs w:val="26"/>
        </w:rPr>
        <w:t>%</w:t>
      </w:r>
      <w:r w:rsidR="002738CD">
        <w:rPr>
          <w:rFonts w:eastAsia="標楷體" w:hint="eastAsia"/>
          <w:sz w:val="26"/>
          <w:szCs w:val="26"/>
        </w:rPr>
        <w:t>，</w:t>
      </w:r>
      <w:r w:rsidR="002738CD" w:rsidRPr="00D05E46">
        <w:rPr>
          <w:rFonts w:eastAsia="標楷體" w:hint="eastAsia"/>
          <w:sz w:val="26"/>
          <w:szCs w:val="26"/>
        </w:rPr>
        <w:t>落於『公開資訊觀測站』</w:t>
      </w:r>
      <w:proofErr w:type="gramStart"/>
      <w:r w:rsidR="002738CD" w:rsidRPr="00D05E46">
        <w:rPr>
          <w:rFonts w:eastAsia="標楷體" w:hint="eastAsia"/>
          <w:sz w:val="26"/>
          <w:szCs w:val="26"/>
        </w:rPr>
        <w:t>所選可比較</w:t>
      </w:r>
      <w:proofErr w:type="gramEnd"/>
      <w:r w:rsidR="002738CD" w:rsidRPr="00D05E46">
        <w:rPr>
          <w:rFonts w:eastAsia="標楷體" w:hint="eastAsia"/>
          <w:sz w:val="26"/>
          <w:szCs w:val="26"/>
        </w:rPr>
        <w:t>對象之常規交易範圍</w:t>
      </w:r>
      <w:r w:rsidR="002738CD">
        <w:rPr>
          <w:rFonts w:eastAsia="標楷體" w:hint="eastAsia"/>
          <w:color w:val="000000" w:themeColor="text1"/>
          <w:sz w:val="26"/>
          <w:szCs w:val="26"/>
        </w:rPr>
        <w:t>2.82%~3.69%</w:t>
      </w:r>
      <w:r w:rsidR="002738CD" w:rsidRPr="00D05E46">
        <w:rPr>
          <w:rFonts w:eastAsia="標楷體" w:hint="eastAsia"/>
          <w:sz w:val="26"/>
          <w:szCs w:val="26"/>
        </w:rPr>
        <w:t>內，且位於『主要行業財務</w:t>
      </w:r>
      <w:proofErr w:type="gramStart"/>
      <w:r w:rsidR="002738CD" w:rsidRPr="00D05E46">
        <w:rPr>
          <w:rFonts w:eastAsia="標楷體" w:hint="eastAsia"/>
          <w:sz w:val="26"/>
          <w:szCs w:val="26"/>
        </w:rPr>
        <w:t>比率刊冊</w:t>
      </w:r>
      <w:proofErr w:type="gramEnd"/>
      <w:r w:rsidR="002738CD" w:rsidRPr="00D05E46">
        <w:rPr>
          <w:rFonts w:eastAsia="標楷體" w:hint="eastAsia"/>
          <w:sz w:val="26"/>
          <w:szCs w:val="26"/>
        </w:rPr>
        <w:t>』</w:t>
      </w:r>
      <w:proofErr w:type="gramStart"/>
      <w:r w:rsidR="002738CD" w:rsidRPr="00D05E46">
        <w:rPr>
          <w:rFonts w:eastAsia="標楷體" w:hint="eastAsia"/>
          <w:sz w:val="26"/>
          <w:szCs w:val="26"/>
        </w:rPr>
        <w:t>所選可比較</w:t>
      </w:r>
      <w:proofErr w:type="gramEnd"/>
      <w:r w:rsidR="002738CD" w:rsidRPr="00D05E46">
        <w:rPr>
          <w:rFonts w:eastAsia="標楷體" w:hint="eastAsia"/>
          <w:sz w:val="26"/>
          <w:szCs w:val="26"/>
        </w:rPr>
        <w:t>對象常規交易範圍</w:t>
      </w:r>
      <w:r w:rsidR="002738CD">
        <w:rPr>
          <w:rFonts w:eastAsia="標楷體" w:hAnsi="標楷體"/>
          <w:color w:val="000000" w:themeColor="text1"/>
          <w:sz w:val="26"/>
          <w:szCs w:val="26"/>
        </w:rPr>
        <w:t>0.</w:t>
      </w:r>
      <w:r w:rsidR="002738CD">
        <w:rPr>
          <w:rFonts w:eastAsia="標楷體" w:hAnsi="標楷體" w:hint="eastAsia"/>
          <w:color w:val="000000" w:themeColor="text1"/>
          <w:sz w:val="26"/>
          <w:szCs w:val="26"/>
        </w:rPr>
        <w:t>91</w:t>
      </w:r>
      <w:r w:rsidR="002738CD">
        <w:rPr>
          <w:rFonts w:eastAsia="標楷體" w:hAnsi="標楷體"/>
          <w:color w:val="000000" w:themeColor="text1"/>
          <w:sz w:val="26"/>
          <w:szCs w:val="26"/>
        </w:rPr>
        <w:t>%</w:t>
      </w:r>
      <w:r w:rsidR="002738CD">
        <w:rPr>
          <w:rFonts w:eastAsia="標楷體" w:hint="eastAsia"/>
          <w:color w:val="000000" w:themeColor="text1"/>
          <w:sz w:val="26"/>
          <w:szCs w:val="26"/>
        </w:rPr>
        <w:t>～</w:t>
      </w:r>
      <w:r w:rsidR="002738CD">
        <w:rPr>
          <w:rFonts w:eastAsia="標楷體"/>
          <w:color w:val="000000" w:themeColor="text1"/>
          <w:sz w:val="26"/>
          <w:szCs w:val="26"/>
        </w:rPr>
        <w:t>3.63%</w:t>
      </w:r>
      <w:r w:rsidR="002738CD" w:rsidRPr="00D05E46">
        <w:rPr>
          <w:rFonts w:eastAsia="標楷體" w:hint="eastAsia"/>
          <w:sz w:val="26"/>
          <w:szCs w:val="26"/>
        </w:rPr>
        <w:t>內，推論齊裕營造</w:t>
      </w:r>
      <w:proofErr w:type="gramStart"/>
      <w:r w:rsidR="002738CD" w:rsidRPr="00D05E46">
        <w:rPr>
          <w:rFonts w:eastAsia="標楷體"/>
          <w:sz w:val="26"/>
          <w:szCs w:val="26"/>
        </w:rPr>
        <w:t>10</w:t>
      </w:r>
      <w:r w:rsidR="002738CD">
        <w:rPr>
          <w:rFonts w:eastAsia="標楷體" w:hint="eastAsia"/>
          <w:sz w:val="26"/>
          <w:szCs w:val="26"/>
        </w:rPr>
        <w:t>5</w:t>
      </w:r>
      <w:proofErr w:type="gramEnd"/>
      <w:r w:rsidR="002738CD" w:rsidRPr="00D05E46">
        <w:rPr>
          <w:rFonts w:eastAsia="標楷體" w:hint="eastAsia"/>
          <w:sz w:val="26"/>
          <w:szCs w:val="26"/>
        </w:rPr>
        <w:t>年度該受控交易之移轉訂價符合常規</w:t>
      </w:r>
      <w:r w:rsidR="001D4136">
        <w:rPr>
          <w:rFonts w:eastAsia="標楷體" w:hint="eastAsia"/>
          <w:sz w:val="26"/>
          <w:szCs w:val="26"/>
        </w:rPr>
        <w:t>。</w:t>
      </w:r>
    </w:p>
    <w:p w:rsidR="00AE7865" w:rsidRPr="005D40AB" w:rsidRDefault="00AE7865" w:rsidP="00AE7865">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w:t>
      </w:r>
      <w:r w:rsidRPr="006821A0">
        <w:rPr>
          <w:rFonts w:eastAsia="標楷體" w:hint="eastAsia"/>
          <w:b/>
          <w:sz w:val="28"/>
          <w:szCs w:val="28"/>
        </w:rPr>
        <w:t>金駿營造</w:t>
      </w:r>
      <w:r>
        <w:rPr>
          <w:rFonts w:eastAsia="標楷體" w:hint="eastAsia"/>
          <w:b/>
          <w:sz w:val="28"/>
          <w:szCs w:val="28"/>
        </w:rPr>
        <w:t>之交易</w:t>
      </w:r>
    </w:p>
    <w:p w:rsidR="001D4136" w:rsidRPr="001D4136" w:rsidRDefault="001D4136" w:rsidP="001D4136">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興富發</w:t>
      </w:r>
      <w:r w:rsidRPr="001D4136">
        <w:rPr>
          <w:rFonts w:eastAsia="標楷體"/>
          <w:sz w:val="26"/>
          <w:szCs w:val="26"/>
        </w:rPr>
        <w:t>發包建</w:t>
      </w:r>
      <w:proofErr w:type="gramStart"/>
      <w:r w:rsidRPr="001D4136">
        <w:rPr>
          <w:rFonts w:eastAsia="標楷體"/>
          <w:sz w:val="26"/>
          <w:szCs w:val="26"/>
        </w:rPr>
        <w:t>案</w:t>
      </w:r>
      <w:r>
        <w:rPr>
          <w:rFonts w:eastAsia="標楷體" w:hint="eastAsia"/>
          <w:sz w:val="26"/>
          <w:szCs w:val="26"/>
        </w:rPr>
        <w:t>予</w:t>
      </w:r>
      <w:r w:rsidRPr="001D4136">
        <w:rPr>
          <w:rFonts w:eastAsia="標楷體" w:hint="eastAsia"/>
          <w:sz w:val="26"/>
          <w:szCs w:val="26"/>
        </w:rPr>
        <w:t>金駿</w:t>
      </w:r>
      <w:proofErr w:type="gramEnd"/>
      <w:r w:rsidRPr="001D4136">
        <w:rPr>
          <w:rFonts w:eastAsia="標楷體" w:hint="eastAsia"/>
          <w:sz w:val="26"/>
          <w:szCs w:val="26"/>
        </w:rPr>
        <w:t>營造股份有限公司</w:t>
      </w:r>
      <w:r w:rsidRPr="001D4136">
        <w:rPr>
          <w:rFonts w:eastAsia="標楷體" w:hint="eastAsia"/>
          <w:sz w:val="26"/>
          <w:szCs w:val="26"/>
        </w:rPr>
        <w:t>(</w:t>
      </w:r>
      <w:r w:rsidRPr="001D4136">
        <w:rPr>
          <w:rFonts w:eastAsia="標楷體" w:hint="eastAsia"/>
          <w:sz w:val="26"/>
          <w:szCs w:val="26"/>
        </w:rPr>
        <w:t>以下簡稱「金駿營造」</w:t>
      </w:r>
      <w:r w:rsidRPr="001D4136">
        <w:rPr>
          <w:rFonts w:eastAsia="標楷體" w:hint="eastAsia"/>
          <w:sz w:val="26"/>
          <w:szCs w:val="26"/>
        </w:rPr>
        <w:t>)</w:t>
      </w:r>
      <w:r w:rsidR="00685A9F">
        <w:rPr>
          <w:rFonts w:eastAsia="標楷體" w:hint="eastAsia"/>
          <w:sz w:val="26"/>
          <w:szCs w:val="26"/>
        </w:rPr>
        <w:t>之交易，即為金駿營造承攬興富發</w:t>
      </w:r>
      <w:r w:rsidR="00685A9F" w:rsidRPr="00F0405A">
        <w:rPr>
          <w:rFonts w:eastAsia="標楷體" w:hint="eastAsia"/>
          <w:sz w:val="26"/>
          <w:szCs w:val="26"/>
        </w:rPr>
        <w:t>工程</w:t>
      </w:r>
      <w:r w:rsidR="00685A9F">
        <w:rPr>
          <w:rFonts w:eastAsia="標楷體" w:hint="eastAsia"/>
          <w:sz w:val="26"/>
          <w:szCs w:val="26"/>
        </w:rPr>
        <w:t>之交易。</w:t>
      </w:r>
      <w:r w:rsidRPr="001D4136">
        <w:rPr>
          <w:rFonts w:eastAsia="標楷體"/>
          <w:sz w:val="26"/>
          <w:szCs w:val="26"/>
        </w:rPr>
        <w:t>經由本報告第柒章分析，決定『可比較利潤法』為</w:t>
      </w:r>
      <w:r w:rsidRPr="001D4136">
        <w:rPr>
          <w:rFonts w:eastAsia="標楷體" w:hint="eastAsia"/>
          <w:sz w:val="26"/>
          <w:szCs w:val="26"/>
        </w:rPr>
        <w:t>該</w:t>
      </w:r>
      <w:r w:rsidRPr="001D4136">
        <w:rPr>
          <w:rFonts w:eastAsia="標楷體"/>
          <w:sz w:val="26"/>
          <w:szCs w:val="26"/>
        </w:rPr>
        <w:t>受控交易移轉訂價分析之</w:t>
      </w:r>
      <w:proofErr w:type="gramStart"/>
      <w:r w:rsidRPr="001D4136">
        <w:rPr>
          <w:rFonts w:eastAsia="標楷體"/>
          <w:sz w:val="26"/>
          <w:szCs w:val="26"/>
        </w:rPr>
        <w:t>最</w:t>
      </w:r>
      <w:proofErr w:type="gramEnd"/>
      <w:r w:rsidRPr="001D4136">
        <w:rPr>
          <w:rFonts w:eastAsia="標楷體"/>
          <w:sz w:val="26"/>
          <w:szCs w:val="26"/>
        </w:rPr>
        <w:t>適常規交易方法。</w:t>
      </w:r>
    </w:p>
    <w:p w:rsidR="001D4136" w:rsidRPr="001D4136" w:rsidRDefault="001D4136" w:rsidP="001D4136">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sz w:val="26"/>
          <w:szCs w:val="26"/>
        </w:rPr>
        <w:t>根據本報告第肆章功能及風險分析結果，興富發於此受控交易為類似『行銷商兼配銷商』性質之建設公司</w:t>
      </w:r>
      <w:r w:rsidRPr="001D4136">
        <w:rPr>
          <w:rFonts w:eastAsia="標楷體" w:hint="eastAsia"/>
          <w:sz w:val="26"/>
          <w:szCs w:val="26"/>
        </w:rPr>
        <w:t>，其所執行之功能及承擔之風險較金駿營造為複雜，故以金駿營造為受測個體。</w:t>
      </w:r>
    </w:p>
    <w:p w:rsidR="00AE7865" w:rsidRPr="001D4136" w:rsidRDefault="001D4136" w:rsidP="001D4136">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另本報告依金駿營造執行之功能、承擔之風險及所擁有之無形資產進行可比較對象搜尋，並以可比較對象之成本及營業費用淨利率建立常規交易範圍。經分析，金駿營造</w:t>
      </w:r>
      <w:r w:rsidRPr="001D4136">
        <w:rPr>
          <w:rFonts w:eastAsia="標楷體" w:hint="eastAsia"/>
          <w:sz w:val="26"/>
          <w:szCs w:val="26"/>
        </w:rPr>
        <w:t>104~</w:t>
      </w:r>
      <w:proofErr w:type="gramStart"/>
      <w:r w:rsidRPr="001D4136">
        <w:rPr>
          <w:rFonts w:eastAsia="標楷體" w:hint="eastAsia"/>
          <w:sz w:val="26"/>
          <w:szCs w:val="26"/>
        </w:rPr>
        <w:t>105</w:t>
      </w:r>
      <w:proofErr w:type="gramEnd"/>
      <w:r w:rsidRPr="001D4136">
        <w:rPr>
          <w:rFonts w:eastAsia="標楷體" w:hint="eastAsia"/>
          <w:sz w:val="26"/>
          <w:szCs w:val="26"/>
        </w:rPr>
        <w:t>年度承攬</w:t>
      </w:r>
      <w:proofErr w:type="gramStart"/>
      <w:r w:rsidRPr="001D4136">
        <w:rPr>
          <w:rFonts w:eastAsia="標楷體" w:hint="eastAsia"/>
          <w:sz w:val="26"/>
          <w:szCs w:val="26"/>
        </w:rPr>
        <w:t>建案賺得</w:t>
      </w:r>
      <w:proofErr w:type="gramEnd"/>
      <w:r w:rsidRPr="001D4136">
        <w:rPr>
          <w:rFonts w:eastAsia="標楷體" w:hint="eastAsia"/>
          <w:sz w:val="26"/>
          <w:szCs w:val="26"/>
        </w:rPr>
        <w:t>成本及營業費用淨利率</w:t>
      </w:r>
      <w:r w:rsidRPr="001D4136">
        <w:rPr>
          <w:rFonts w:eastAsia="標楷體" w:hint="eastAsia"/>
          <w:sz w:val="26"/>
          <w:szCs w:val="26"/>
        </w:rPr>
        <w:t>3.80%</w:t>
      </w:r>
      <w:r w:rsidRPr="001D4136">
        <w:rPr>
          <w:rFonts w:eastAsia="標楷體" w:hint="eastAsia"/>
          <w:sz w:val="26"/>
          <w:szCs w:val="26"/>
        </w:rPr>
        <w:t>，高</w:t>
      </w:r>
      <w:r w:rsidRPr="001D4136">
        <w:rPr>
          <w:rFonts w:eastAsia="標楷體"/>
          <w:sz w:val="26"/>
          <w:szCs w:val="26"/>
        </w:rPr>
        <w:t>於『公開資訊觀測站』</w:t>
      </w:r>
      <w:proofErr w:type="gramStart"/>
      <w:r w:rsidRPr="001D4136">
        <w:rPr>
          <w:rFonts w:eastAsia="標楷體" w:hint="eastAsia"/>
          <w:sz w:val="26"/>
          <w:szCs w:val="26"/>
        </w:rPr>
        <w:t>所選可比較</w:t>
      </w:r>
      <w:proofErr w:type="gramEnd"/>
      <w:r w:rsidRPr="001D4136">
        <w:rPr>
          <w:rFonts w:eastAsia="標楷體" w:hint="eastAsia"/>
          <w:sz w:val="26"/>
          <w:szCs w:val="26"/>
        </w:rPr>
        <w:t>對象之常規交易範圍</w:t>
      </w:r>
      <w:r w:rsidRPr="001D4136">
        <w:rPr>
          <w:rFonts w:eastAsia="標楷體"/>
          <w:sz w:val="26"/>
          <w:szCs w:val="26"/>
        </w:rPr>
        <w:t>2.82%~3.69%</w:t>
      </w:r>
      <w:r w:rsidRPr="001D4136">
        <w:rPr>
          <w:rFonts w:eastAsia="標楷體" w:hint="eastAsia"/>
          <w:sz w:val="26"/>
          <w:szCs w:val="26"/>
        </w:rPr>
        <w:t>上分位數</w:t>
      </w:r>
      <w:r w:rsidR="00685A9F">
        <w:rPr>
          <w:rFonts w:eastAsia="標楷體" w:hint="eastAsia"/>
          <w:sz w:val="26"/>
          <w:szCs w:val="26"/>
        </w:rPr>
        <w:t>及</w:t>
      </w:r>
      <w:proofErr w:type="gramStart"/>
      <w:r w:rsidR="00685A9F">
        <w:rPr>
          <w:rFonts w:eastAsia="標楷體" w:hint="eastAsia"/>
          <w:sz w:val="26"/>
          <w:szCs w:val="26"/>
        </w:rPr>
        <w:t>及</w:t>
      </w:r>
      <w:proofErr w:type="gramEnd"/>
      <w:r w:rsidR="00685A9F" w:rsidRPr="00AE500A">
        <w:rPr>
          <w:rFonts w:eastAsia="標楷體"/>
          <w:color w:val="000000" w:themeColor="text1"/>
          <w:sz w:val="26"/>
          <w:szCs w:val="26"/>
        </w:rPr>
        <w:t>『</w:t>
      </w:r>
      <w:r w:rsidR="00685A9F" w:rsidRPr="00AE500A">
        <w:rPr>
          <w:rFonts w:eastAsia="標楷體" w:hAnsi="標楷體"/>
          <w:color w:val="000000" w:themeColor="text1"/>
          <w:sz w:val="26"/>
          <w:szCs w:val="26"/>
        </w:rPr>
        <w:t>主要行業財務</w:t>
      </w:r>
      <w:proofErr w:type="gramStart"/>
      <w:r w:rsidR="00685A9F" w:rsidRPr="00AE500A">
        <w:rPr>
          <w:rFonts w:eastAsia="標楷體" w:hAnsi="標楷體"/>
          <w:color w:val="000000" w:themeColor="text1"/>
          <w:sz w:val="26"/>
          <w:szCs w:val="26"/>
        </w:rPr>
        <w:t>比率刊冊</w:t>
      </w:r>
      <w:proofErr w:type="gramEnd"/>
      <w:r w:rsidR="00685A9F" w:rsidRPr="00AE500A">
        <w:rPr>
          <w:rFonts w:eastAsia="標楷體"/>
          <w:color w:val="000000" w:themeColor="text1"/>
          <w:sz w:val="26"/>
          <w:szCs w:val="26"/>
        </w:rPr>
        <w:t>』</w:t>
      </w:r>
      <w:proofErr w:type="gramStart"/>
      <w:r w:rsidR="00685A9F" w:rsidRPr="00AE500A">
        <w:rPr>
          <w:rFonts w:eastAsia="標楷體" w:hAnsi="標楷體"/>
          <w:color w:val="000000" w:themeColor="text1"/>
          <w:sz w:val="26"/>
          <w:szCs w:val="26"/>
        </w:rPr>
        <w:t>所選可比較</w:t>
      </w:r>
      <w:proofErr w:type="gramEnd"/>
      <w:r w:rsidR="00685A9F" w:rsidRPr="00AE500A">
        <w:rPr>
          <w:rFonts w:eastAsia="標楷體" w:hAnsi="標楷體"/>
          <w:color w:val="000000" w:themeColor="text1"/>
          <w:sz w:val="26"/>
          <w:szCs w:val="26"/>
        </w:rPr>
        <w:t>對象常規交易範圍</w:t>
      </w:r>
      <w:r w:rsidR="00685A9F">
        <w:rPr>
          <w:rFonts w:eastAsia="標楷體" w:hAnsi="標楷體" w:hint="eastAsia"/>
          <w:color w:val="000000" w:themeColor="text1"/>
          <w:sz w:val="26"/>
          <w:szCs w:val="26"/>
        </w:rPr>
        <w:t>0.91</w:t>
      </w:r>
      <w:r w:rsidR="00685A9F" w:rsidRPr="00AE500A">
        <w:rPr>
          <w:rFonts w:eastAsia="標楷體" w:hAnsi="標楷體" w:hint="eastAsia"/>
          <w:color w:val="000000" w:themeColor="text1"/>
          <w:sz w:val="26"/>
          <w:szCs w:val="26"/>
        </w:rPr>
        <w:t>%</w:t>
      </w:r>
      <w:r w:rsidR="00685A9F" w:rsidRPr="00AE500A">
        <w:rPr>
          <w:rFonts w:eastAsia="標楷體"/>
          <w:color w:val="000000" w:themeColor="text1"/>
          <w:sz w:val="26"/>
          <w:szCs w:val="26"/>
        </w:rPr>
        <w:t>～</w:t>
      </w:r>
      <w:r w:rsidR="00685A9F" w:rsidRPr="00AE500A">
        <w:rPr>
          <w:rFonts w:eastAsia="標楷體" w:hint="eastAsia"/>
          <w:color w:val="000000" w:themeColor="text1"/>
          <w:sz w:val="26"/>
          <w:szCs w:val="26"/>
        </w:rPr>
        <w:t>3.63%</w:t>
      </w:r>
      <w:r w:rsidR="00685A9F">
        <w:rPr>
          <w:rFonts w:eastAsia="標楷體" w:hint="eastAsia"/>
          <w:color w:val="000000" w:themeColor="text1"/>
          <w:sz w:val="26"/>
          <w:szCs w:val="26"/>
        </w:rPr>
        <w:t>上分位數</w:t>
      </w:r>
      <w:r w:rsidRPr="001D4136">
        <w:rPr>
          <w:rFonts w:eastAsia="標楷體" w:hint="eastAsia"/>
          <w:sz w:val="26"/>
          <w:szCs w:val="26"/>
        </w:rPr>
        <w:t>，因交易兩造皆位於中華民國境內，相對應調整不影響我國稅收，按移轉訂價查核準則規定，興富發</w:t>
      </w:r>
      <w:proofErr w:type="gramStart"/>
      <w:r w:rsidRPr="001D4136">
        <w:rPr>
          <w:rFonts w:eastAsia="標楷體" w:hint="eastAsia"/>
          <w:sz w:val="26"/>
          <w:szCs w:val="26"/>
        </w:rPr>
        <w:t>105</w:t>
      </w:r>
      <w:proofErr w:type="gramEnd"/>
      <w:r w:rsidRPr="001D4136">
        <w:rPr>
          <w:rFonts w:eastAsia="標楷體" w:hint="eastAsia"/>
          <w:sz w:val="26"/>
          <w:szCs w:val="26"/>
        </w:rPr>
        <w:t>年度該</w:t>
      </w:r>
      <w:r w:rsidRPr="001D4136">
        <w:rPr>
          <w:rFonts w:eastAsia="標楷體" w:hint="eastAsia"/>
          <w:sz w:val="26"/>
          <w:szCs w:val="26"/>
        </w:rPr>
        <w:lastRenderedPageBreak/>
        <w:t>受控交易無須為稅務上之調整。</w:t>
      </w:r>
    </w:p>
    <w:p w:rsidR="001D4136" w:rsidRPr="005D40AB" w:rsidRDefault="001D4136" w:rsidP="001D4136">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w:t>
      </w:r>
      <w:proofErr w:type="gramStart"/>
      <w:r>
        <w:rPr>
          <w:rFonts w:eastAsia="標楷體" w:hint="eastAsia"/>
          <w:b/>
          <w:sz w:val="28"/>
          <w:szCs w:val="28"/>
        </w:rPr>
        <w:t>與元盛國際</w:t>
      </w:r>
      <w:proofErr w:type="gramEnd"/>
      <w:r>
        <w:rPr>
          <w:rFonts w:eastAsia="標楷體" w:hint="eastAsia"/>
          <w:b/>
          <w:sz w:val="28"/>
          <w:szCs w:val="28"/>
        </w:rPr>
        <w:t>之交易</w:t>
      </w:r>
    </w:p>
    <w:p w:rsidR="001D4136" w:rsidRPr="001D4136" w:rsidRDefault="001D4136"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興富發</w:t>
      </w:r>
      <w:r w:rsidRPr="001D4136">
        <w:rPr>
          <w:rFonts w:eastAsia="標楷體"/>
          <w:sz w:val="26"/>
          <w:szCs w:val="26"/>
        </w:rPr>
        <w:t>發包建</w:t>
      </w:r>
      <w:proofErr w:type="gramStart"/>
      <w:r w:rsidRPr="001D4136">
        <w:rPr>
          <w:rFonts w:eastAsia="標楷體"/>
          <w:sz w:val="26"/>
          <w:szCs w:val="26"/>
        </w:rPr>
        <w:t>案</w:t>
      </w:r>
      <w:r w:rsidR="00685A9F">
        <w:rPr>
          <w:rFonts w:eastAsia="標楷體" w:hint="eastAsia"/>
          <w:sz w:val="26"/>
          <w:szCs w:val="26"/>
        </w:rPr>
        <w:t>予</w:t>
      </w:r>
      <w:r w:rsidR="00685A9F" w:rsidRPr="001D4136">
        <w:rPr>
          <w:rFonts w:eastAsia="標楷體" w:hint="eastAsia"/>
          <w:sz w:val="26"/>
          <w:szCs w:val="26"/>
        </w:rPr>
        <w:t>元盛</w:t>
      </w:r>
      <w:proofErr w:type="gramEnd"/>
      <w:r w:rsidR="00685A9F" w:rsidRPr="001D4136">
        <w:rPr>
          <w:rFonts w:eastAsia="標楷體" w:hint="eastAsia"/>
          <w:sz w:val="26"/>
          <w:szCs w:val="26"/>
        </w:rPr>
        <w:t>國際興業股份有限公司</w:t>
      </w:r>
      <w:r w:rsidR="00685A9F" w:rsidRPr="001D4136">
        <w:rPr>
          <w:rFonts w:eastAsia="標楷體" w:hint="eastAsia"/>
          <w:sz w:val="26"/>
          <w:szCs w:val="26"/>
        </w:rPr>
        <w:t>(</w:t>
      </w:r>
      <w:r w:rsidR="00685A9F" w:rsidRPr="001D4136">
        <w:rPr>
          <w:rFonts w:eastAsia="標楷體" w:hint="eastAsia"/>
          <w:sz w:val="26"/>
          <w:szCs w:val="26"/>
        </w:rPr>
        <w:t>以下簡稱「</w:t>
      </w:r>
      <w:proofErr w:type="gramStart"/>
      <w:r w:rsidR="00685A9F" w:rsidRPr="001D4136">
        <w:rPr>
          <w:rFonts w:eastAsia="標楷體" w:hint="eastAsia"/>
          <w:sz w:val="26"/>
          <w:szCs w:val="26"/>
        </w:rPr>
        <w:t>元盛國際</w:t>
      </w:r>
      <w:proofErr w:type="gramEnd"/>
      <w:r w:rsidR="00685A9F" w:rsidRPr="001D4136">
        <w:rPr>
          <w:rFonts w:eastAsia="標楷體" w:hint="eastAsia"/>
          <w:sz w:val="26"/>
          <w:szCs w:val="26"/>
        </w:rPr>
        <w:t>」</w:t>
      </w:r>
      <w:r w:rsidR="00685A9F" w:rsidRPr="001D4136">
        <w:rPr>
          <w:rFonts w:eastAsia="標楷體" w:hint="eastAsia"/>
          <w:sz w:val="26"/>
          <w:szCs w:val="26"/>
        </w:rPr>
        <w:t>)</w:t>
      </w:r>
      <w:r w:rsidR="00685A9F">
        <w:rPr>
          <w:rFonts w:eastAsia="標楷體" w:hint="eastAsia"/>
          <w:sz w:val="26"/>
          <w:szCs w:val="26"/>
        </w:rPr>
        <w:t>之交易，即</w:t>
      </w:r>
      <w:proofErr w:type="gramStart"/>
      <w:r w:rsidR="00685A9F">
        <w:rPr>
          <w:rFonts w:eastAsia="標楷體" w:hint="eastAsia"/>
          <w:sz w:val="26"/>
          <w:szCs w:val="26"/>
        </w:rPr>
        <w:t>為</w:t>
      </w:r>
      <w:r w:rsidR="00685A9F" w:rsidRPr="0097574F">
        <w:rPr>
          <w:rFonts w:eastAsia="標楷體" w:hint="eastAsia"/>
          <w:sz w:val="26"/>
          <w:szCs w:val="26"/>
        </w:rPr>
        <w:t>元盛國際</w:t>
      </w:r>
      <w:proofErr w:type="gramEnd"/>
      <w:r w:rsidR="00685A9F">
        <w:rPr>
          <w:rFonts w:eastAsia="標楷體" w:hint="eastAsia"/>
          <w:sz w:val="26"/>
          <w:szCs w:val="26"/>
        </w:rPr>
        <w:t>承攬興富發</w:t>
      </w:r>
      <w:r w:rsidR="00685A9F" w:rsidRPr="00F0405A">
        <w:rPr>
          <w:rFonts w:eastAsia="標楷體" w:hint="eastAsia"/>
          <w:sz w:val="26"/>
          <w:szCs w:val="26"/>
        </w:rPr>
        <w:t>營建工程</w:t>
      </w:r>
      <w:r w:rsidR="00685A9F">
        <w:rPr>
          <w:rFonts w:eastAsia="標楷體" w:hint="eastAsia"/>
          <w:sz w:val="26"/>
          <w:szCs w:val="26"/>
        </w:rPr>
        <w:t>之交易。</w:t>
      </w:r>
      <w:r w:rsidRPr="001D4136">
        <w:rPr>
          <w:rFonts w:eastAsia="標楷體"/>
          <w:sz w:val="26"/>
          <w:szCs w:val="26"/>
        </w:rPr>
        <w:t>經由本報告第柒章分析，決定『可比較利潤法』為</w:t>
      </w:r>
      <w:r w:rsidRPr="001D4136">
        <w:rPr>
          <w:rFonts w:eastAsia="標楷體" w:hint="eastAsia"/>
          <w:sz w:val="26"/>
          <w:szCs w:val="26"/>
        </w:rPr>
        <w:t>該</w:t>
      </w:r>
      <w:r w:rsidRPr="001D4136">
        <w:rPr>
          <w:rFonts w:eastAsia="標楷體"/>
          <w:sz w:val="26"/>
          <w:szCs w:val="26"/>
        </w:rPr>
        <w:t>受控交易移轉訂價分析之</w:t>
      </w:r>
      <w:proofErr w:type="gramStart"/>
      <w:r w:rsidRPr="001D4136">
        <w:rPr>
          <w:rFonts w:eastAsia="標楷體"/>
          <w:sz w:val="26"/>
          <w:szCs w:val="26"/>
        </w:rPr>
        <w:t>最</w:t>
      </w:r>
      <w:proofErr w:type="gramEnd"/>
      <w:r w:rsidRPr="001D4136">
        <w:rPr>
          <w:rFonts w:eastAsia="標楷體"/>
          <w:sz w:val="26"/>
          <w:szCs w:val="26"/>
        </w:rPr>
        <w:t>適常規交易方法。</w:t>
      </w:r>
    </w:p>
    <w:p w:rsidR="001D4136" w:rsidRPr="001D4136" w:rsidRDefault="001D4136"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sz w:val="26"/>
          <w:szCs w:val="26"/>
        </w:rPr>
        <w:t>根據本報告第肆章功能及風險分析結果，興富發於此受控交易為類似『行銷商兼配銷商』性質之建設公司</w:t>
      </w:r>
      <w:r w:rsidRPr="001D4136">
        <w:rPr>
          <w:rFonts w:eastAsia="標楷體" w:hint="eastAsia"/>
          <w:sz w:val="26"/>
          <w:szCs w:val="26"/>
        </w:rPr>
        <w:t>，其所執行之功能及承擔之風險</w:t>
      </w:r>
      <w:proofErr w:type="gramStart"/>
      <w:r w:rsidRPr="001D4136">
        <w:rPr>
          <w:rFonts w:eastAsia="標楷體" w:hint="eastAsia"/>
          <w:sz w:val="26"/>
          <w:szCs w:val="26"/>
        </w:rPr>
        <w:t>較元盛</w:t>
      </w:r>
      <w:proofErr w:type="gramEnd"/>
      <w:r w:rsidRPr="001D4136">
        <w:rPr>
          <w:rFonts w:eastAsia="標楷體" w:hint="eastAsia"/>
          <w:sz w:val="26"/>
          <w:szCs w:val="26"/>
        </w:rPr>
        <w:t>國際為複雜，故</w:t>
      </w:r>
      <w:proofErr w:type="gramStart"/>
      <w:r w:rsidRPr="001D4136">
        <w:rPr>
          <w:rFonts w:eastAsia="標楷體" w:hint="eastAsia"/>
          <w:sz w:val="26"/>
          <w:szCs w:val="26"/>
        </w:rPr>
        <w:t>以元盛國際</w:t>
      </w:r>
      <w:proofErr w:type="gramEnd"/>
      <w:r w:rsidRPr="001D4136">
        <w:rPr>
          <w:rFonts w:eastAsia="標楷體" w:hint="eastAsia"/>
          <w:sz w:val="26"/>
          <w:szCs w:val="26"/>
        </w:rPr>
        <w:t>為受測個體。</w:t>
      </w:r>
    </w:p>
    <w:p w:rsidR="00AE7865" w:rsidRPr="00D05E46" w:rsidRDefault="001D4136" w:rsidP="004B020D">
      <w:pPr>
        <w:tabs>
          <w:tab w:val="left" w:pos="1134"/>
        </w:tabs>
        <w:spacing w:beforeLines="50" w:before="120" w:afterLines="50" w:after="120" w:line="360" w:lineRule="auto"/>
        <w:ind w:leftChars="300" w:left="720" w:firstLineChars="200" w:firstLine="520"/>
        <w:jc w:val="both"/>
        <w:rPr>
          <w:rFonts w:eastAsia="標楷體"/>
          <w:sz w:val="26"/>
          <w:szCs w:val="26"/>
        </w:rPr>
      </w:pPr>
      <w:r w:rsidRPr="001D4136">
        <w:rPr>
          <w:rFonts w:eastAsia="標楷體" w:hint="eastAsia"/>
          <w:sz w:val="26"/>
          <w:szCs w:val="26"/>
        </w:rPr>
        <w:t>另本報告</w:t>
      </w:r>
      <w:proofErr w:type="gramStart"/>
      <w:r w:rsidRPr="001D4136">
        <w:rPr>
          <w:rFonts w:eastAsia="標楷體" w:hint="eastAsia"/>
          <w:sz w:val="26"/>
          <w:szCs w:val="26"/>
        </w:rPr>
        <w:t>依元盛</w:t>
      </w:r>
      <w:proofErr w:type="gramEnd"/>
      <w:r w:rsidRPr="001D4136">
        <w:rPr>
          <w:rFonts w:eastAsia="標楷體" w:hint="eastAsia"/>
          <w:sz w:val="26"/>
          <w:szCs w:val="26"/>
        </w:rPr>
        <w:t>國際執行之功能、承擔之風險及所擁有之無形資產進行可比較對象搜尋，並以可比較對象之成本及營業費用淨利率建立常規交易範圍。經分析，</w:t>
      </w:r>
      <w:proofErr w:type="gramStart"/>
      <w:r w:rsidRPr="001D4136">
        <w:rPr>
          <w:rFonts w:eastAsia="標楷體" w:hint="eastAsia"/>
          <w:sz w:val="26"/>
          <w:szCs w:val="26"/>
        </w:rPr>
        <w:t>元盛國際</w:t>
      </w:r>
      <w:proofErr w:type="gramEnd"/>
      <w:r w:rsidRPr="001D4136">
        <w:rPr>
          <w:rFonts w:eastAsia="標楷體" w:hint="eastAsia"/>
          <w:sz w:val="26"/>
          <w:szCs w:val="26"/>
        </w:rPr>
        <w:t>103~</w:t>
      </w:r>
      <w:proofErr w:type="gramStart"/>
      <w:r w:rsidRPr="001D4136">
        <w:rPr>
          <w:rFonts w:eastAsia="標楷體" w:hint="eastAsia"/>
          <w:sz w:val="26"/>
          <w:szCs w:val="26"/>
        </w:rPr>
        <w:t>105</w:t>
      </w:r>
      <w:proofErr w:type="gramEnd"/>
      <w:r w:rsidRPr="001D4136">
        <w:rPr>
          <w:rFonts w:eastAsia="標楷體" w:hint="eastAsia"/>
          <w:sz w:val="26"/>
          <w:szCs w:val="26"/>
        </w:rPr>
        <w:t>年度承攬</w:t>
      </w:r>
      <w:proofErr w:type="gramStart"/>
      <w:r w:rsidRPr="001D4136">
        <w:rPr>
          <w:rFonts w:eastAsia="標楷體" w:hint="eastAsia"/>
          <w:sz w:val="26"/>
          <w:szCs w:val="26"/>
        </w:rPr>
        <w:t>建案賺得</w:t>
      </w:r>
      <w:proofErr w:type="gramEnd"/>
      <w:r w:rsidRPr="001D4136">
        <w:rPr>
          <w:rFonts w:eastAsia="標楷體" w:hint="eastAsia"/>
          <w:sz w:val="26"/>
          <w:szCs w:val="26"/>
        </w:rPr>
        <w:t>成本及營業費用淨利率</w:t>
      </w:r>
      <w:r w:rsidRPr="001D4136">
        <w:rPr>
          <w:rFonts w:eastAsia="標楷體" w:hint="eastAsia"/>
          <w:sz w:val="26"/>
          <w:szCs w:val="26"/>
        </w:rPr>
        <w:t>4.67%</w:t>
      </w:r>
      <w:r w:rsidRPr="001D4136">
        <w:rPr>
          <w:rFonts w:eastAsia="標楷體" w:hint="eastAsia"/>
          <w:sz w:val="26"/>
          <w:szCs w:val="26"/>
        </w:rPr>
        <w:t>，高</w:t>
      </w:r>
      <w:r w:rsidRPr="001D4136">
        <w:rPr>
          <w:rFonts w:eastAsia="標楷體"/>
          <w:sz w:val="26"/>
          <w:szCs w:val="26"/>
        </w:rPr>
        <w:t>於『公開資訊觀測站』</w:t>
      </w:r>
      <w:proofErr w:type="gramStart"/>
      <w:r w:rsidRPr="001D4136">
        <w:rPr>
          <w:rFonts w:eastAsia="標楷體" w:hint="eastAsia"/>
          <w:sz w:val="26"/>
          <w:szCs w:val="26"/>
        </w:rPr>
        <w:t>所選可比較</w:t>
      </w:r>
      <w:proofErr w:type="gramEnd"/>
      <w:r w:rsidRPr="001D4136">
        <w:rPr>
          <w:rFonts w:eastAsia="標楷體" w:hint="eastAsia"/>
          <w:sz w:val="26"/>
          <w:szCs w:val="26"/>
        </w:rPr>
        <w:t>對象之常規交易範圍</w:t>
      </w:r>
      <w:r w:rsidRPr="001D4136">
        <w:rPr>
          <w:rFonts w:eastAsia="標楷體"/>
          <w:sz w:val="26"/>
          <w:szCs w:val="26"/>
        </w:rPr>
        <w:t>2.82%~3.69%</w:t>
      </w:r>
      <w:r w:rsidRPr="001D4136">
        <w:rPr>
          <w:rFonts w:eastAsia="標楷體" w:hint="eastAsia"/>
          <w:sz w:val="26"/>
          <w:szCs w:val="26"/>
        </w:rPr>
        <w:t>上分位數</w:t>
      </w:r>
      <w:r w:rsidR="00685A9F">
        <w:rPr>
          <w:rFonts w:eastAsia="標楷體" w:hint="eastAsia"/>
          <w:sz w:val="26"/>
          <w:szCs w:val="26"/>
        </w:rPr>
        <w:t>及</w:t>
      </w:r>
      <w:r w:rsidR="00685A9F" w:rsidRPr="00AE500A">
        <w:rPr>
          <w:rFonts w:eastAsia="標楷體"/>
          <w:color w:val="000000" w:themeColor="text1"/>
          <w:sz w:val="26"/>
          <w:szCs w:val="26"/>
        </w:rPr>
        <w:t>『</w:t>
      </w:r>
      <w:r w:rsidR="00685A9F" w:rsidRPr="00AE500A">
        <w:rPr>
          <w:rFonts w:eastAsia="標楷體" w:hAnsi="標楷體"/>
          <w:color w:val="000000" w:themeColor="text1"/>
          <w:sz w:val="26"/>
          <w:szCs w:val="26"/>
        </w:rPr>
        <w:t>主要行業財務</w:t>
      </w:r>
      <w:proofErr w:type="gramStart"/>
      <w:r w:rsidR="00685A9F" w:rsidRPr="00AE500A">
        <w:rPr>
          <w:rFonts w:eastAsia="標楷體" w:hAnsi="標楷體"/>
          <w:color w:val="000000" w:themeColor="text1"/>
          <w:sz w:val="26"/>
          <w:szCs w:val="26"/>
        </w:rPr>
        <w:t>比率刊冊</w:t>
      </w:r>
      <w:proofErr w:type="gramEnd"/>
      <w:r w:rsidR="00685A9F" w:rsidRPr="00AE500A">
        <w:rPr>
          <w:rFonts w:eastAsia="標楷體"/>
          <w:color w:val="000000" w:themeColor="text1"/>
          <w:sz w:val="26"/>
          <w:szCs w:val="26"/>
        </w:rPr>
        <w:t>』</w:t>
      </w:r>
      <w:proofErr w:type="gramStart"/>
      <w:r w:rsidR="00685A9F" w:rsidRPr="00AE500A">
        <w:rPr>
          <w:rFonts w:eastAsia="標楷體" w:hAnsi="標楷體"/>
          <w:color w:val="000000" w:themeColor="text1"/>
          <w:sz w:val="26"/>
          <w:szCs w:val="26"/>
        </w:rPr>
        <w:t>所選可比較</w:t>
      </w:r>
      <w:proofErr w:type="gramEnd"/>
      <w:r w:rsidR="00685A9F" w:rsidRPr="00AE500A">
        <w:rPr>
          <w:rFonts w:eastAsia="標楷體" w:hAnsi="標楷體"/>
          <w:color w:val="000000" w:themeColor="text1"/>
          <w:sz w:val="26"/>
          <w:szCs w:val="26"/>
        </w:rPr>
        <w:t>對象常規交易範圍</w:t>
      </w:r>
      <w:r w:rsidR="00685A9F">
        <w:rPr>
          <w:rFonts w:eastAsia="標楷體" w:hAnsi="標楷體" w:hint="eastAsia"/>
          <w:color w:val="000000" w:themeColor="text1"/>
          <w:sz w:val="26"/>
          <w:szCs w:val="26"/>
        </w:rPr>
        <w:t>0.91</w:t>
      </w:r>
      <w:r w:rsidR="00685A9F" w:rsidRPr="00AE500A">
        <w:rPr>
          <w:rFonts w:eastAsia="標楷體" w:hAnsi="標楷體" w:hint="eastAsia"/>
          <w:color w:val="000000" w:themeColor="text1"/>
          <w:sz w:val="26"/>
          <w:szCs w:val="26"/>
        </w:rPr>
        <w:t>%</w:t>
      </w:r>
      <w:r w:rsidR="00685A9F" w:rsidRPr="00AE500A">
        <w:rPr>
          <w:rFonts w:eastAsia="標楷體"/>
          <w:color w:val="000000" w:themeColor="text1"/>
          <w:sz w:val="26"/>
          <w:szCs w:val="26"/>
        </w:rPr>
        <w:t>～</w:t>
      </w:r>
      <w:r w:rsidR="00685A9F" w:rsidRPr="00AE500A">
        <w:rPr>
          <w:rFonts w:eastAsia="標楷體" w:hint="eastAsia"/>
          <w:color w:val="000000" w:themeColor="text1"/>
          <w:sz w:val="26"/>
          <w:szCs w:val="26"/>
        </w:rPr>
        <w:t>3.63%</w:t>
      </w:r>
      <w:r w:rsidR="00685A9F">
        <w:rPr>
          <w:rFonts w:eastAsia="標楷體" w:hint="eastAsia"/>
          <w:color w:val="000000" w:themeColor="text1"/>
          <w:sz w:val="26"/>
          <w:szCs w:val="26"/>
        </w:rPr>
        <w:t>上分位數</w:t>
      </w:r>
      <w:r w:rsidRPr="001D4136">
        <w:rPr>
          <w:rFonts w:eastAsia="標楷體" w:hint="eastAsia"/>
          <w:sz w:val="26"/>
          <w:szCs w:val="26"/>
        </w:rPr>
        <w:t>，因交易兩造皆位於中華民國境內，相對應調整不影響我國稅收，按移轉訂價查核準則規定，興富發</w:t>
      </w:r>
      <w:proofErr w:type="gramStart"/>
      <w:r w:rsidRPr="001D4136">
        <w:rPr>
          <w:rFonts w:eastAsia="標楷體" w:hint="eastAsia"/>
          <w:sz w:val="26"/>
          <w:szCs w:val="26"/>
        </w:rPr>
        <w:t>105</w:t>
      </w:r>
      <w:proofErr w:type="gramEnd"/>
      <w:r w:rsidRPr="001D4136">
        <w:rPr>
          <w:rFonts w:eastAsia="標楷體" w:hint="eastAsia"/>
          <w:sz w:val="26"/>
          <w:szCs w:val="26"/>
        </w:rPr>
        <w:t>年度該受控交易無須為稅務上之調整。</w:t>
      </w:r>
    </w:p>
    <w:p w:rsidR="00711822" w:rsidRDefault="00250FD1" w:rsidP="00841217">
      <w:pPr>
        <w:numPr>
          <w:ilvl w:val="0"/>
          <w:numId w:val="41"/>
        </w:numPr>
        <w:spacing w:beforeLines="50" w:before="120" w:afterLines="50" w:after="120" w:line="360" w:lineRule="auto"/>
        <w:ind w:left="993" w:hanging="709"/>
        <w:jc w:val="both"/>
        <w:outlineLvl w:val="2"/>
        <w:rPr>
          <w:rFonts w:eastAsia="標楷體"/>
          <w:b/>
          <w:sz w:val="32"/>
          <w:szCs w:val="32"/>
        </w:rPr>
      </w:pPr>
      <w:r w:rsidRPr="00722B3A">
        <w:rPr>
          <w:rFonts w:eastAsia="標楷體" w:hint="eastAsia"/>
          <w:b/>
          <w:sz w:val="32"/>
          <w:szCs w:val="32"/>
        </w:rPr>
        <w:t>無</w:t>
      </w:r>
      <w:r w:rsidRPr="00D05E46">
        <w:rPr>
          <w:rFonts w:eastAsia="標楷體" w:hint="eastAsia"/>
          <w:b/>
          <w:sz w:val="32"/>
          <w:szCs w:val="32"/>
        </w:rPr>
        <w:t>形資產之移轉</w:t>
      </w:r>
    </w:p>
    <w:p w:rsidR="00250FD1" w:rsidRPr="00D05E46" w:rsidRDefault="00D039A4" w:rsidP="00A44378">
      <w:pPr>
        <w:pStyle w:val="afc"/>
        <w:numPr>
          <w:ilvl w:val="0"/>
          <w:numId w:val="47"/>
        </w:numPr>
        <w:spacing w:beforeLines="50" w:before="120" w:after="50" w:line="360" w:lineRule="auto"/>
        <w:ind w:leftChars="0"/>
        <w:jc w:val="both"/>
        <w:outlineLvl w:val="2"/>
        <w:rPr>
          <w:rFonts w:eastAsia="標楷體"/>
          <w:b/>
          <w:sz w:val="28"/>
          <w:szCs w:val="28"/>
        </w:rPr>
      </w:pPr>
      <w:r w:rsidRPr="00D039A4">
        <w:rPr>
          <w:rFonts w:eastAsia="標楷體" w:hint="eastAsia"/>
          <w:b/>
          <w:sz w:val="28"/>
          <w:szCs w:val="28"/>
        </w:rPr>
        <w:t>移轉建築容積</w:t>
      </w:r>
    </w:p>
    <w:p w:rsidR="002450FB" w:rsidRPr="00D05E46" w:rsidRDefault="00D039A4" w:rsidP="00965EC8">
      <w:pPr>
        <w:tabs>
          <w:tab w:val="left" w:pos="1134"/>
        </w:tabs>
        <w:spacing w:beforeLines="50" w:before="120" w:afterLines="50" w:after="120" w:line="360" w:lineRule="auto"/>
        <w:ind w:leftChars="200" w:left="480" w:firstLineChars="200" w:firstLine="520"/>
        <w:jc w:val="both"/>
        <w:rPr>
          <w:rFonts w:eastAsia="標楷體"/>
          <w:sz w:val="26"/>
          <w:szCs w:val="26"/>
        </w:rPr>
      </w:pPr>
      <w:r w:rsidRPr="00D039A4">
        <w:rPr>
          <w:rFonts w:eastAsia="標楷體"/>
          <w:sz w:val="26"/>
          <w:szCs w:val="26"/>
        </w:rPr>
        <w:t>104</w:t>
      </w:r>
      <w:r w:rsidRPr="00D039A4">
        <w:rPr>
          <w:rFonts w:eastAsia="標楷體" w:hint="eastAsia"/>
          <w:sz w:val="26"/>
          <w:szCs w:val="26"/>
        </w:rPr>
        <w:t>年興富發向關係人</w:t>
      </w:r>
      <w:r w:rsidR="001A4572">
        <w:rPr>
          <w:rFonts w:eastAsia="標楷體" w:hint="eastAsia"/>
          <w:sz w:val="26"/>
          <w:szCs w:val="26"/>
        </w:rPr>
        <w:t>－</w:t>
      </w:r>
      <w:r w:rsidRPr="00D039A4">
        <w:rPr>
          <w:rFonts w:eastAsia="標楷體" w:hint="eastAsia"/>
          <w:sz w:val="26"/>
          <w:szCs w:val="26"/>
        </w:rPr>
        <w:t>鄭秀慧小姐購入台中市後壠子段</w:t>
      </w:r>
      <w:r w:rsidRPr="00D039A4">
        <w:rPr>
          <w:rFonts w:eastAsia="標楷體"/>
          <w:sz w:val="26"/>
          <w:szCs w:val="26"/>
        </w:rPr>
        <w:t>103-4</w:t>
      </w:r>
      <w:r w:rsidRPr="00D039A4">
        <w:rPr>
          <w:rFonts w:eastAsia="標楷體" w:hint="eastAsia"/>
          <w:sz w:val="26"/>
          <w:szCs w:val="26"/>
        </w:rPr>
        <w:t>、</w:t>
      </w:r>
      <w:r w:rsidRPr="00D039A4">
        <w:rPr>
          <w:rFonts w:eastAsia="標楷體"/>
          <w:sz w:val="26"/>
          <w:szCs w:val="26"/>
        </w:rPr>
        <w:t>103-40</w:t>
      </w:r>
      <w:r w:rsidRPr="00D039A4">
        <w:rPr>
          <w:rFonts w:eastAsia="標楷體" w:hint="eastAsia"/>
          <w:sz w:val="26"/>
          <w:szCs w:val="26"/>
        </w:rPr>
        <w:t>地號可移轉之建築容積，</w:t>
      </w:r>
      <w:r w:rsidRPr="00D039A4">
        <w:rPr>
          <w:rFonts w:eastAsia="標楷體"/>
          <w:sz w:val="26"/>
          <w:szCs w:val="26"/>
        </w:rPr>
        <w:t>10</w:t>
      </w:r>
      <w:r w:rsidR="00965EC8">
        <w:rPr>
          <w:rFonts w:eastAsia="標楷體" w:hint="eastAsia"/>
          <w:sz w:val="26"/>
          <w:szCs w:val="26"/>
        </w:rPr>
        <w:t>5</w:t>
      </w:r>
      <w:r w:rsidRPr="00D039A4">
        <w:rPr>
          <w:rFonts w:eastAsia="標楷體" w:hint="eastAsia"/>
          <w:sz w:val="26"/>
          <w:szCs w:val="26"/>
        </w:rPr>
        <w:t>年度該交易金額為</w:t>
      </w:r>
      <w:r w:rsidRPr="00D039A4">
        <w:rPr>
          <w:rFonts w:eastAsia="標楷體"/>
          <w:sz w:val="26"/>
          <w:szCs w:val="26"/>
        </w:rPr>
        <w:t>138,036</w:t>
      </w:r>
      <w:r w:rsidRPr="00D039A4">
        <w:rPr>
          <w:rFonts w:eastAsia="標楷體" w:hint="eastAsia"/>
          <w:sz w:val="26"/>
          <w:szCs w:val="26"/>
        </w:rPr>
        <w:t>仟元</w:t>
      </w:r>
      <w:r w:rsidR="00965EC8">
        <w:rPr>
          <w:rFonts w:eastAsia="標楷體" w:hint="eastAsia"/>
          <w:sz w:val="26"/>
          <w:szCs w:val="26"/>
        </w:rPr>
        <w:t>，累積付款金額為</w:t>
      </w:r>
      <w:r w:rsidR="00965EC8">
        <w:rPr>
          <w:rFonts w:eastAsia="標楷體" w:hint="eastAsia"/>
          <w:sz w:val="26"/>
          <w:szCs w:val="26"/>
        </w:rPr>
        <w:t>276,072</w:t>
      </w:r>
      <w:r w:rsidR="00965EC8">
        <w:rPr>
          <w:rFonts w:eastAsia="標楷體" w:hint="eastAsia"/>
          <w:sz w:val="26"/>
          <w:szCs w:val="26"/>
        </w:rPr>
        <w:t>仟元</w:t>
      </w:r>
      <w:r w:rsidRPr="00D039A4">
        <w:rPr>
          <w:rFonts w:eastAsia="標楷體" w:hint="eastAsia"/>
          <w:sz w:val="26"/>
          <w:szCs w:val="26"/>
        </w:rPr>
        <w:t>。</w:t>
      </w:r>
    </w:p>
    <w:p w:rsidR="002620E0" w:rsidRPr="00D05E46" w:rsidRDefault="00D039A4" w:rsidP="00841217">
      <w:pPr>
        <w:tabs>
          <w:tab w:val="left" w:pos="1134"/>
        </w:tabs>
        <w:spacing w:beforeLines="50" w:before="120" w:afterLines="50" w:after="120" w:line="360" w:lineRule="auto"/>
        <w:ind w:leftChars="200" w:left="480" w:firstLineChars="200" w:firstLine="520"/>
        <w:jc w:val="both"/>
        <w:rPr>
          <w:rFonts w:eastAsia="標楷體"/>
          <w:sz w:val="26"/>
          <w:szCs w:val="26"/>
        </w:rPr>
      </w:pPr>
      <w:r w:rsidRPr="00D039A4">
        <w:rPr>
          <w:rFonts w:eastAsia="標楷體" w:hint="eastAsia"/>
          <w:sz w:val="26"/>
          <w:szCs w:val="26"/>
        </w:rPr>
        <w:t>經分析，該交易訂價乃以</w:t>
      </w:r>
      <w:proofErr w:type="gramStart"/>
      <w:r w:rsidRPr="00D039A4">
        <w:rPr>
          <w:rFonts w:eastAsia="標楷體" w:hint="eastAsia"/>
          <w:sz w:val="26"/>
          <w:szCs w:val="26"/>
        </w:rPr>
        <w:t>鑑</w:t>
      </w:r>
      <w:proofErr w:type="gramEnd"/>
      <w:r w:rsidRPr="00D039A4">
        <w:rPr>
          <w:rFonts w:eastAsia="標楷體" w:hint="eastAsia"/>
          <w:sz w:val="26"/>
          <w:szCs w:val="26"/>
        </w:rPr>
        <w:t>價報告為基礎訂定之，參照</w:t>
      </w:r>
      <w:proofErr w:type="gramStart"/>
      <w:r w:rsidRPr="00D039A4">
        <w:rPr>
          <w:rFonts w:eastAsia="標楷體" w:hint="eastAsia"/>
          <w:sz w:val="26"/>
          <w:szCs w:val="26"/>
        </w:rPr>
        <w:t>鑑</w:t>
      </w:r>
      <w:proofErr w:type="gramEnd"/>
      <w:r w:rsidRPr="00D039A4">
        <w:rPr>
          <w:rFonts w:eastAsia="標楷體" w:hint="eastAsia"/>
          <w:sz w:val="26"/>
          <w:szCs w:val="26"/>
        </w:rPr>
        <w:t>價報告與會計</w:t>
      </w:r>
      <w:r w:rsidRPr="00D039A4">
        <w:rPr>
          <w:rFonts w:eastAsia="標楷體" w:hint="eastAsia"/>
          <w:sz w:val="26"/>
          <w:szCs w:val="26"/>
        </w:rPr>
        <w:lastRenderedPageBreak/>
        <w:t>師出具價格合理性之覆核意見書之意見，交易價格應屬合理，故推論興富發建設</w:t>
      </w:r>
      <w:proofErr w:type="gramStart"/>
      <w:r w:rsidRPr="00D039A4">
        <w:rPr>
          <w:rFonts w:eastAsia="標楷體"/>
          <w:sz w:val="26"/>
          <w:szCs w:val="26"/>
        </w:rPr>
        <w:t>10</w:t>
      </w:r>
      <w:r w:rsidR="00965EC8">
        <w:rPr>
          <w:rFonts w:eastAsia="標楷體" w:hint="eastAsia"/>
          <w:sz w:val="26"/>
          <w:szCs w:val="26"/>
        </w:rPr>
        <w:t>5</w:t>
      </w:r>
      <w:proofErr w:type="gramEnd"/>
      <w:r w:rsidRPr="00D039A4">
        <w:rPr>
          <w:rFonts w:eastAsia="標楷體" w:hint="eastAsia"/>
          <w:sz w:val="26"/>
          <w:szCs w:val="26"/>
        </w:rPr>
        <w:t>年度該受控交易之移轉訂價應無不合常規交易之安排。</w:t>
      </w:r>
    </w:p>
    <w:p w:rsidR="00B658BD" w:rsidRPr="00D05E46" w:rsidRDefault="00945CC8" w:rsidP="00841217">
      <w:pPr>
        <w:numPr>
          <w:ilvl w:val="0"/>
          <w:numId w:val="1"/>
        </w:numPr>
        <w:spacing w:beforeLines="50" w:before="120" w:afterLines="50" w:after="120" w:line="360" w:lineRule="auto"/>
        <w:jc w:val="both"/>
        <w:outlineLvl w:val="1"/>
        <w:rPr>
          <w:rFonts w:eastAsia="標楷體"/>
          <w:bCs/>
          <w:sz w:val="26"/>
          <w:szCs w:val="26"/>
        </w:rPr>
      </w:pPr>
      <w:bookmarkStart w:id="31" w:name="_Toc168462768"/>
      <w:bookmarkStart w:id="32" w:name="_Toc170124014"/>
      <w:bookmarkStart w:id="33" w:name="_Toc173238055"/>
      <w:bookmarkStart w:id="34" w:name="_Toc185754320"/>
      <w:bookmarkStart w:id="35" w:name="_Toc321246675"/>
      <w:bookmarkStart w:id="36" w:name="_Toc321825779"/>
      <w:bookmarkStart w:id="37" w:name="_Toc323813822"/>
      <w:r w:rsidRPr="00D05E46">
        <w:rPr>
          <w:rFonts w:eastAsia="標楷體" w:hint="eastAsia"/>
          <w:b/>
          <w:sz w:val="36"/>
          <w:szCs w:val="36"/>
        </w:rPr>
        <w:t>未於本報告</w:t>
      </w:r>
      <w:r w:rsidR="000D63DD" w:rsidRPr="00D05E46">
        <w:rPr>
          <w:rFonts w:eastAsia="標楷體" w:hint="eastAsia"/>
          <w:b/>
          <w:sz w:val="36"/>
          <w:szCs w:val="40"/>
        </w:rPr>
        <w:t>進行個別分析</w:t>
      </w:r>
      <w:r w:rsidRPr="00D05E46">
        <w:rPr>
          <w:rFonts w:eastAsia="標楷體" w:hint="eastAsia"/>
          <w:b/>
          <w:sz w:val="36"/>
          <w:szCs w:val="36"/>
        </w:rPr>
        <w:t>中分析之交易</w:t>
      </w:r>
      <w:bookmarkEnd w:id="31"/>
      <w:bookmarkEnd w:id="32"/>
      <w:bookmarkEnd w:id="33"/>
      <w:bookmarkEnd w:id="34"/>
      <w:bookmarkEnd w:id="35"/>
      <w:bookmarkEnd w:id="36"/>
      <w:bookmarkEnd w:id="37"/>
    </w:p>
    <w:p w:rsidR="00711822" w:rsidRDefault="00945CC8" w:rsidP="00A44378">
      <w:pPr>
        <w:numPr>
          <w:ilvl w:val="0"/>
          <w:numId w:val="49"/>
        </w:numPr>
        <w:spacing w:beforeLines="50" w:before="120" w:afterLines="50" w:after="120" w:line="360" w:lineRule="auto"/>
        <w:ind w:left="993" w:hanging="709"/>
        <w:jc w:val="both"/>
        <w:outlineLvl w:val="2"/>
        <w:rPr>
          <w:rFonts w:eastAsia="標楷體"/>
          <w:b/>
          <w:sz w:val="32"/>
          <w:szCs w:val="32"/>
        </w:rPr>
      </w:pPr>
      <w:r w:rsidRPr="00D05E46">
        <w:rPr>
          <w:rFonts w:eastAsia="標楷體" w:hint="eastAsia"/>
          <w:b/>
          <w:sz w:val="32"/>
          <w:szCs w:val="32"/>
        </w:rPr>
        <w:t>有形資產之使用</w:t>
      </w:r>
    </w:p>
    <w:p w:rsidR="00B658BD" w:rsidRPr="00D05E46" w:rsidRDefault="00F23DE7" w:rsidP="00841217">
      <w:pPr>
        <w:numPr>
          <w:ilvl w:val="0"/>
          <w:numId w:val="45"/>
        </w:numPr>
        <w:spacing w:beforeLines="50" w:before="120" w:afterLines="50" w:after="120" w:line="360" w:lineRule="auto"/>
        <w:jc w:val="both"/>
        <w:outlineLvl w:val="3"/>
        <w:rPr>
          <w:rFonts w:eastAsia="標楷體"/>
          <w:b/>
          <w:sz w:val="28"/>
          <w:szCs w:val="28"/>
        </w:rPr>
      </w:pPr>
      <w:r w:rsidRPr="00D05E46">
        <w:rPr>
          <w:rFonts w:eastAsia="標楷體" w:hint="eastAsia"/>
          <w:b/>
          <w:sz w:val="28"/>
          <w:szCs w:val="28"/>
        </w:rPr>
        <w:t>出租辦公室</w:t>
      </w:r>
    </w:p>
    <w:p w:rsidR="00711822" w:rsidRDefault="003F0E32" w:rsidP="00685A9F">
      <w:pPr>
        <w:tabs>
          <w:tab w:val="left" w:pos="1134"/>
        </w:tabs>
        <w:spacing w:beforeLines="50" w:before="120" w:afterLines="50" w:after="120" w:line="360" w:lineRule="auto"/>
        <w:ind w:leftChars="300" w:left="720" w:firstLineChars="200" w:firstLine="520"/>
        <w:jc w:val="both"/>
        <w:rPr>
          <w:rFonts w:eastAsia="標楷體"/>
          <w:sz w:val="26"/>
          <w:szCs w:val="26"/>
        </w:rPr>
      </w:pPr>
      <w:r w:rsidRPr="00001D23">
        <w:rPr>
          <w:rFonts w:eastAsia="標楷體" w:hint="eastAsia"/>
          <w:sz w:val="26"/>
          <w:szCs w:val="26"/>
        </w:rPr>
        <w:t>台財稅字第</w:t>
      </w:r>
      <w:r w:rsidRPr="00001D23">
        <w:rPr>
          <w:rFonts w:eastAsia="標楷體" w:hint="eastAsia"/>
          <w:sz w:val="26"/>
          <w:szCs w:val="26"/>
        </w:rPr>
        <w:t>09704555160</w:t>
      </w:r>
      <w:r w:rsidRPr="00001D23">
        <w:rPr>
          <w:rFonts w:eastAsia="標楷體" w:hint="eastAsia"/>
          <w:sz w:val="26"/>
          <w:szCs w:val="26"/>
        </w:rPr>
        <w:t>號函令（即所謂之『避風港條款』）第</w:t>
      </w:r>
      <w:r w:rsidRPr="00001D23">
        <w:rPr>
          <w:rFonts w:eastAsia="標楷體" w:hint="eastAsia"/>
          <w:sz w:val="26"/>
          <w:szCs w:val="26"/>
        </w:rPr>
        <w:t>2</w:t>
      </w:r>
      <w:r w:rsidRPr="00001D23">
        <w:rPr>
          <w:rFonts w:eastAsia="標楷體" w:hint="eastAsia"/>
          <w:sz w:val="26"/>
          <w:szCs w:val="26"/>
        </w:rPr>
        <w:t>款第</w:t>
      </w:r>
      <w:r w:rsidRPr="00001D23">
        <w:rPr>
          <w:rFonts w:eastAsia="標楷體" w:hint="eastAsia"/>
          <w:sz w:val="26"/>
          <w:szCs w:val="26"/>
        </w:rPr>
        <w:t>3</w:t>
      </w:r>
      <w:r w:rsidRPr="00001D23">
        <w:rPr>
          <w:rFonts w:eastAsia="標楷體" w:hint="eastAsia"/>
          <w:sz w:val="26"/>
          <w:szCs w:val="26"/>
        </w:rPr>
        <w:t>目後段規定：『自</w:t>
      </w:r>
      <w:proofErr w:type="gramStart"/>
      <w:r w:rsidRPr="00001D23">
        <w:rPr>
          <w:rFonts w:eastAsia="標楷體" w:hint="eastAsia"/>
          <w:sz w:val="26"/>
          <w:szCs w:val="26"/>
        </w:rPr>
        <w:t>103</w:t>
      </w:r>
      <w:proofErr w:type="gramEnd"/>
      <w:r w:rsidRPr="00001D23">
        <w:rPr>
          <w:rFonts w:eastAsia="標楷體" w:hint="eastAsia"/>
          <w:sz w:val="26"/>
          <w:szCs w:val="26"/>
        </w:rPr>
        <w:t>年度營利事業所得稅結算申報起，本款規定變更為同一類型受控交易之全年交易總額在新臺幣</w:t>
      </w:r>
      <w:r w:rsidRPr="00001D23">
        <w:rPr>
          <w:rFonts w:eastAsia="標楷體" w:hint="eastAsia"/>
          <w:sz w:val="26"/>
          <w:szCs w:val="26"/>
        </w:rPr>
        <w:t>1</w:t>
      </w:r>
      <w:proofErr w:type="gramStart"/>
      <w:r w:rsidRPr="00001D23">
        <w:rPr>
          <w:rFonts w:eastAsia="標楷體" w:hint="eastAsia"/>
          <w:sz w:val="26"/>
          <w:szCs w:val="26"/>
        </w:rPr>
        <w:t>千萬</w:t>
      </w:r>
      <w:proofErr w:type="gramEnd"/>
      <w:r w:rsidRPr="00001D23">
        <w:rPr>
          <w:rFonts w:eastAsia="標楷體" w:hint="eastAsia"/>
          <w:sz w:val="26"/>
          <w:szCs w:val="26"/>
        </w:rPr>
        <w:t>元以下，同一類型受控交易超過</w:t>
      </w:r>
      <w:r w:rsidRPr="00001D23">
        <w:rPr>
          <w:rFonts w:eastAsia="標楷體" w:hint="eastAsia"/>
          <w:sz w:val="26"/>
          <w:szCs w:val="26"/>
        </w:rPr>
        <w:t>1</w:t>
      </w:r>
      <w:r w:rsidRPr="00001D23">
        <w:rPr>
          <w:rFonts w:eastAsia="標楷體" w:hint="eastAsia"/>
          <w:sz w:val="26"/>
          <w:szCs w:val="26"/>
        </w:rPr>
        <w:t>千萬元之營利事業，其與同一關係企業之同類型全年受控交易總額在新臺幣</w:t>
      </w:r>
      <w:r w:rsidRPr="00001D23">
        <w:rPr>
          <w:rFonts w:eastAsia="標楷體" w:hint="eastAsia"/>
          <w:sz w:val="26"/>
          <w:szCs w:val="26"/>
        </w:rPr>
        <w:t>5</w:t>
      </w:r>
      <w:r w:rsidRPr="00001D23">
        <w:rPr>
          <w:rFonts w:eastAsia="標楷體" w:hint="eastAsia"/>
          <w:sz w:val="26"/>
          <w:szCs w:val="26"/>
        </w:rPr>
        <w:t>百萬元以下之交易』，得</w:t>
      </w:r>
      <w:proofErr w:type="gramStart"/>
      <w:r w:rsidRPr="00001D23">
        <w:rPr>
          <w:rFonts w:eastAsia="標楷體" w:hint="eastAsia"/>
          <w:sz w:val="26"/>
          <w:szCs w:val="26"/>
        </w:rPr>
        <w:t>不</w:t>
      </w:r>
      <w:proofErr w:type="gramEnd"/>
      <w:r w:rsidRPr="00001D23">
        <w:rPr>
          <w:rFonts w:eastAsia="標楷體" w:hint="eastAsia"/>
          <w:sz w:val="26"/>
          <w:szCs w:val="26"/>
        </w:rPr>
        <w:t>於報告中個別分析。</w:t>
      </w:r>
      <w:r w:rsidR="00B1218F" w:rsidRPr="00001D23">
        <w:rPr>
          <w:rFonts w:eastAsia="標楷體"/>
          <w:sz w:val="26"/>
          <w:szCs w:val="26"/>
        </w:rPr>
        <w:t>10</w:t>
      </w:r>
      <w:r w:rsidR="00F709D8">
        <w:rPr>
          <w:rFonts w:eastAsia="標楷體" w:hint="eastAsia"/>
          <w:sz w:val="26"/>
          <w:szCs w:val="26"/>
        </w:rPr>
        <w:t>5</w:t>
      </w:r>
      <w:r w:rsidR="00945CC8" w:rsidRPr="00001D23">
        <w:rPr>
          <w:rFonts w:eastAsia="標楷體"/>
          <w:sz w:val="26"/>
          <w:szCs w:val="26"/>
        </w:rPr>
        <w:t>年興富發</w:t>
      </w:r>
      <w:r w:rsidR="009B72DA" w:rsidRPr="00001D23">
        <w:rPr>
          <w:rFonts w:eastAsia="標楷體"/>
          <w:sz w:val="26"/>
          <w:szCs w:val="26"/>
        </w:rPr>
        <w:t>出租辦公室</w:t>
      </w:r>
      <w:proofErr w:type="gramStart"/>
      <w:r w:rsidR="009B72DA" w:rsidRPr="00001D23">
        <w:rPr>
          <w:rFonts w:eastAsia="標楷體"/>
          <w:sz w:val="26"/>
          <w:szCs w:val="26"/>
        </w:rPr>
        <w:t>予</w:t>
      </w:r>
      <w:r w:rsidR="00945CC8" w:rsidRPr="00001D23">
        <w:rPr>
          <w:rFonts w:eastAsia="標楷體"/>
          <w:sz w:val="26"/>
          <w:szCs w:val="26"/>
        </w:rPr>
        <w:t>巨豐</w:t>
      </w:r>
      <w:proofErr w:type="gramEnd"/>
      <w:r w:rsidR="00945CC8" w:rsidRPr="00001D23">
        <w:rPr>
          <w:rFonts w:eastAsia="標楷體"/>
          <w:sz w:val="26"/>
          <w:szCs w:val="26"/>
        </w:rPr>
        <w:t>旅館股份有限公司</w:t>
      </w:r>
      <w:proofErr w:type="gramStart"/>
      <w:r w:rsidR="001A4572">
        <w:rPr>
          <w:rFonts w:eastAsia="標楷體" w:hint="eastAsia"/>
          <w:sz w:val="26"/>
          <w:szCs w:val="26"/>
        </w:rPr>
        <w:t>（</w:t>
      </w:r>
      <w:proofErr w:type="gramEnd"/>
      <w:r w:rsidR="00945CC8" w:rsidRPr="00001D23">
        <w:rPr>
          <w:rFonts w:eastAsia="標楷體"/>
          <w:sz w:val="26"/>
          <w:szCs w:val="26"/>
        </w:rPr>
        <w:t>以下簡稱「</w:t>
      </w:r>
      <w:r w:rsidR="00A41BB8" w:rsidRPr="00001D23">
        <w:rPr>
          <w:rFonts w:eastAsia="標楷體"/>
          <w:sz w:val="26"/>
          <w:szCs w:val="26"/>
        </w:rPr>
        <w:t>巨豐旅館</w:t>
      </w:r>
      <w:r w:rsidR="00945CC8" w:rsidRPr="00001D23">
        <w:rPr>
          <w:rFonts w:eastAsia="標楷體"/>
          <w:sz w:val="26"/>
          <w:szCs w:val="26"/>
        </w:rPr>
        <w:t>」</w:t>
      </w:r>
      <w:r w:rsidR="00945CC8" w:rsidRPr="00001D23">
        <w:rPr>
          <w:rFonts w:eastAsia="標楷體"/>
          <w:sz w:val="26"/>
          <w:szCs w:val="26"/>
        </w:rPr>
        <w:t>)</w:t>
      </w:r>
      <w:r w:rsidR="009B72DA" w:rsidRPr="00001D23">
        <w:rPr>
          <w:rFonts w:eastAsia="標楷體"/>
          <w:sz w:val="26"/>
          <w:szCs w:val="26"/>
        </w:rPr>
        <w:t>、宏亮娛樂股份有限公司</w:t>
      </w:r>
      <w:proofErr w:type="gramStart"/>
      <w:r w:rsidR="001A4572">
        <w:rPr>
          <w:rFonts w:eastAsia="標楷體" w:hint="eastAsia"/>
          <w:sz w:val="26"/>
          <w:szCs w:val="26"/>
        </w:rPr>
        <w:t>（</w:t>
      </w:r>
      <w:proofErr w:type="gramEnd"/>
      <w:r w:rsidR="009B72DA" w:rsidRPr="00001D23">
        <w:rPr>
          <w:rFonts w:eastAsia="標楷體"/>
          <w:sz w:val="26"/>
          <w:szCs w:val="26"/>
        </w:rPr>
        <w:t>以下簡稱「</w:t>
      </w:r>
      <w:r w:rsidR="00A41BB8" w:rsidRPr="0021376D">
        <w:rPr>
          <w:rFonts w:eastAsia="標楷體"/>
          <w:sz w:val="26"/>
          <w:szCs w:val="26"/>
        </w:rPr>
        <w:t>宏亮娛樂</w:t>
      </w:r>
      <w:r w:rsidR="009B72DA" w:rsidRPr="00001D23">
        <w:rPr>
          <w:rFonts w:eastAsia="標楷體"/>
          <w:sz w:val="26"/>
          <w:szCs w:val="26"/>
        </w:rPr>
        <w:t>」</w:t>
      </w:r>
      <w:r w:rsidR="009B72DA" w:rsidRPr="00001D23">
        <w:rPr>
          <w:rFonts w:eastAsia="標楷體"/>
          <w:sz w:val="26"/>
          <w:szCs w:val="26"/>
        </w:rPr>
        <w:t>)</w:t>
      </w:r>
      <w:r w:rsidR="0097089D" w:rsidRPr="00001D23">
        <w:rPr>
          <w:rFonts w:eastAsia="標楷體"/>
          <w:sz w:val="26"/>
          <w:szCs w:val="26"/>
        </w:rPr>
        <w:t>、</w:t>
      </w:r>
      <w:r w:rsidR="009B72DA" w:rsidRPr="00001D23">
        <w:rPr>
          <w:rFonts w:eastAsia="標楷體"/>
          <w:sz w:val="26"/>
          <w:szCs w:val="26"/>
        </w:rPr>
        <w:t>齊裕營造</w:t>
      </w:r>
      <w:r w:rsidR="0097089D" w:rsidRPr="00001D23">
        <w:rPr>
          <w:rFonts w:eastAsia="標楷體"/>
          <w:sz w:val="26"/>
          <w:szCs w:val="26"/>
        </w:rPr>
        <w:t>及</w:t>
      </w:r>
      <w:r w:rsidR="00B658BD" w:rsidRPr="00D04C4A">
        <w:rPr>
          <w:rFonts w:eastAsia="標楷體" w:hint="eastAsia"/>
          <w:sz w:val="26"/>
          <w:szCs w:val="26"/>
        </w:rPr>
        <w:t>金駿營造</w:t>
      </w:r>
      <w:r w:rsidR="009B72DA" w:rsidRPr="00001D23">
        <w:rPr>
          <w:rFonts w:eastAsia="標楷體"/>
          <w:sz w:val="26"/>
          <w:szCs w:val="26"/>
        </w:rPr>
        <w:t>，各</w:t>
      </w:r>
      <w:r w:rsidR="00945CC8" w:rsidRPr="00001D23">
        <w:rPr>
          <w:rFonts w:eastAsia="標楷體"/>
          <w:sz w:val="26"/>
          <w:szCs w:val="26"/>
        </w:rPr>
        <w:t>收取租金</w:t>
      </w:r>
      <w:r w:rsidR="00001D23" w:rsidRPr="00001D23">
        <w:rPr>
          <w:rFonts w:eastAsia="標楷體" w:hint="eastAsia"/>
          <w:sz w:val="26"/>
          <w:szCs w:val="26"/>
        </w:rPr>
        <w:t>46</w:t>
      </w:r>
      <w:r w:rsidR="00945CC8" w:rsidRPr="00001D23">
        <w:rPr>
          <w:rFonts w:eastAsia="標楷體"/>
          <w:sz w:val="26"/>
          <w:szCs w:val="26"/>
        </w:rPr>
        <w:t>仟元</w:t>
      </w:r>
      <w:r w:rsidR="009B72DA" w:rsidRPr="00001D23">
        <w:rPr>
          <w:rFonts w:eastAsia="標楷體"/>
          <w:sz w:val="26"/>
          <w:szCs w:val="26"/>
        </w:rPr>
        <w:t>、</w:t>
      </w:r>
      <w:r w:rsidR="00945CC8" w:rsidRPr="00001D23">
        <w:rPr>
          <w:rFonts w:eastAsia="標楷體"/>
          <w:sz w:val="26"/>
          <w:szCs w:val="26"/>
        </w:rPr>
        <w:t>46</w:t>
      </w:r>
      <w:r w:rsidR="0097089D" w:rsidRPr="00001D23">
        <w:rPr>
          <w:rFonts w:eastAsia="標楷體"/>
          <w:sz w:val="26"/>
          <w:szCs w:val="26"/>
        </w:rPr>
        <w:t>仟元、</w:t>
      </w:r>
      <w:r w:rsidR="00F709D8">
        <w:rPr>
          <w:rFonts w:eastAsia="標楷體" w:hint="eastAsia"/>
          <w:sz w:val="26"/>
          <w:szCs w:val="26"/>
        </w:rPr>
        <w:t>1,337</w:t>
      </w:r>
      <w:r w:rsidR="00945CC8" w:rsidRPr="00001D23">
        <w:rPr>
          <w:rFonts w:eastAsia="標楷體"/>
          <w:sz w:val="26"/>
          <w:szCs w:val="26"/>
        </w:rPr>
        <w:t>仟元</w:t>
      </w:r>
      <w:r w:rsidR="0097089D" w:rsidRPr="00001D23">
        <w:rPr>
          <w:rFonts w:eastAsia="標楷體"/>
          <w:sz w:val="26"/>
          <w:szCs w:val="26"/>
        </w:rPr>
        <w:t>及</w:t>
      </w:r>
      <w:r w:rsidR="0097089D" w:rsidRPr="00001D23">
        <w:rPr>
          <w:rFonts w:eastAsia="標楷體"/>
          <w:sz w:val="26"/>
          <w:szCs w:val="26"/>
        </w:rPr>
        <w:t>34</w:t>
      </w:r>
      <w:r w:rsidR="0097089D" w:rsidRPr="00001D23">
        <w:rPr>
          <w:rFonts w:eastAsia="標楷體"/>
          <w:sz w:val="26"/>
          <w:szCs w:val="26"/>
        </w:rPr>
        <w:t>仟元</w:t>
      </w:r>
      <w:r w:rsidR="00945CC8" w:rsidRPr="00001D23">
        <w:rPr>
          <w:rFonts w:eastAsia="標楷體"/>
          <w:sz w:val="26"/>
          <w:szCs w:val="26"/>
        </w:rPr>
        <w:t>，合計</w:t>
      </w:r>
      <w:r w:rsidR="00F709D8">
        <w:rPr>
          <w:rFonts w:eastAsia="標楷體" w:hint="eastAsia"/>
          <w:sz w:val="26"/>
          <w:szCs w:val="26"/>
        </w:rPr>
        <w:t>1,463</w:t>
      </w:r>
      <w:r w:rsidR="00945CC8" w:rsidRPr="00001D23">
        <w:rPr>
          <w:rFonts w:eastAsia="標楷體"/>
          <w:sz w:val="26"/>
          <w:szCs w:val="26"/>
        </w:rPr>
        <w:t>仟元，因符合避風港條款規定，故</w:t>
      </w:r>
      <w:proofErr w:type="gramStart"/>
      <w:r w:rsidR="00945CC8" w:rsidRPr="00001D23">
        <w:rPr>
          <w:rFonts w:eastAsia="標楷體"/>
          <w:sz w:val="26"/>
          <w:szCs w:val="26"/>
        </w:rPr>
        <w:t>不</w:t>
      </w:r>
      <w:proofErr w:type="gramEnd"/>
      <w:r w:rsidR="00945CC8" w:rsidRPr="00001D23">
        <w:rPr>
          <w:rFonts w:eastAsia="標楷體"/>
          <w:sz w:val="26"/>
          <w:szCs w:val="26"/>
        </w:rPr>
        <w:t>於本報告中個別分析。</w:t>
      </w:r>
    </w:p>
    <w:p w:rsidR="00711822" w:rsidRDefault="00393685" w:rsidP="00A44378">
      <w:pPr>
        <w:numPr>
          <w:ilvl w:val="0"/>
          <w:numId w:val="49"/>
        </w:numPr>
        <w:spacing w:beforeLines="50" w:before="120" w:afterLines="50" w:after="120" w:line="360" w:lineRule="auto"/>
        <w:ind w:left="993" w:hanging="709"/>
        <w:jc w:val="both"/>
        <w:outlineLvl w:val="2"/>
        <w:rPr>
          <w:rFonts w:eastAsia="標楷體"/>
          <w:b/>
          <w:sz w:val="32"/>
          <w:szCs w:val="32"/>
        </w:rPr>
      </w:pPr>
      <w:r w:rsidRPr="006A30A2">
        <w:rPr>
          <w:rFonts w:eastAsia="標楷體"/>
          <w:b/>
          <w:sz w:val="32"/>
          <w:szCs w:val="32"/>
        </w:rPr>
        <w:t>服務之提供</w:t>
      </w:r>
    </w:p>
    <w:p w:rsidR="00711822" w:rsidRDefault="00B658BD" w:rsidP="00A44378">
      <w:pPr>
        <w:pStyle w:val="afc"/>
        <w:numPr>
          <w:ilvl w:val="0"/>
          <w:numId w:val="50"/>
        </w:numPr>
        <w:spacing w:beforeLines="50" w:before="120" w:after="120" w:line="360" w:lineRule="auto"/>
        <w:ind w:leftChars="0"/>
        <w:jc w:val="both"/>
        <w:outlineLvl w:val="2"/>
        <w:rPr>
          <w:rFonts w:eastAsia="標楷體"/>
          <w:b/>
          <w:sz w:val="28"/>
          <w:szCs w:val="28"/>
        </w:rPr>
      </w:pPr>
      <w:r w:rsidRPr="00D04C4A">
        <w:rPr>
          <w:rFonts w:eastAsia="標楷體" w:hint="eastAsia"/>
          <w:b/>
          <w:sz w:val="28"/>
          <w:szCs w:val="28"/>
        </w:rPr>
        <w:t>接受銷售服務</w:t>
      </w:r>
    </w:p>
    <w:p w:rsidR="00711822" w:rsidRDefault="006A30A2"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A43C04">
        <w:rPr>
          <w:rFonts w:eastAsia="標楷體" w:hint="eastAsia"/>
          <w:sz w:val="26"/>
          <w:szCs w:val="26"/>
        </w:rPr>
        <w:t>10</w:t>
      </w:r>
      <w:r w:rsidR="00F709D8">
        <w:rPr>
          <w:rFonts w:eastAsia="標楷體" w:hint="eastAsia"/>
          <w:sz w:val="26"/>
          <w:szCs w:val="26"/>
        </w:rPr>
        <w:t>5</w:t>
      </w:r>
      <w:r w:rsidRPr="00A43C04">
        <w:rPr>
          <w:rFonts w:eastAsia="標楷體" w:hint="eastAsia"/>
          <w:sz w:val="26"/>
          <w:szCs w:val="26"/>
        </w:rPr>
        <w:t>年興富發</w:t>
      </w:r>
      <w:proofErr w:type="gramStart"/>
      <w:r w:rsidRPr="00A43C04">
        <w:rPr>
          <w:rFonts w:eastAsia="標楷體" w:hint="eastAsia"/>
          <w:sz w:val="26"/>
          <w:szCs w:val="26"/>
        </w:rPr>
        <w:t>委託</w:t>
      </w:r>
      <w:r w:rsidR="009F6B3A" w:rsidRPr="00A43C04">
        <w:rPr>
          <w:rFonts w:eastAsia="標楷體"/>
          <w:sz w:val="26"/>
          <w:szCs w:val="26"/>
        </w:rPr>
        <w:t>巨豐旅館</w:t>
      </w:r>
      <w:proofErr w:type="gramEnd"/>
      <w:r w:rsidRPr="00A43C04">
        <w:rPr>
          <w:rFonts w:eastAsia="標楷體" w:hint="eastAsia"/>
          <w:sz w:val="26"/>
          <w:szCs w:val="26"/>
        </w:rPr>
        <w:t>執行房地銷售事務</w:t>
      </w:r>
      <w:r w:rsidR="00E71D5C" w:rsidRPr="00A43C04">
        <w:rPr>
          <w:rFonts w:eastAsia="標楷體" w:hint="eastAsia"/>
          <w:sz w:val="26"/>
          <w:szCs w:val="26"/>
        </w:rPr>
        <w:t>之管理顧問</w:t>
      </w:r>
      <w:r w:rsidRPr="00A43C04">
        <w:rPr>
          <w:rFonts w:eastAsia="標楷體" w:hint="eastAsia"/>
          <w:sz w:val="26"/>
          <w:szCs w:val="26"/>
        </w:rPr>
        <w:t>，</w:t>
      </w:r>
      <w:r w:rsidR="00E71D5C" w:rsidRPr="00A43C04">
        <w:rPr>
          <w:rFonts w:eastAsia="標楷體" w:hint="eastAsia"/>
          <w:sz w:val="26"/>
          <w:szCs w:val="26"/>
        </w:rPr>
        <w:t>顧問</w:t>
      </w:r>
      <w:r w:rsidRPr="00A43C04">
        <w:rPr>
          <w:rFonts w:eastAsia="標楷體" w:hint="eastAsia"/>
          <w:sz w:val="26"/>
          <w:szCs w:val="26"/>
        </w:rPr>
        <w:t>費用支付金額為</w:t>
      </w:r>
      <w:r w:rsidR="00F709D8">
        <w:rPr>
          <w:rFonts w:eastAsia="標楷體" w:hint="eastAsia"/>
          <w:sz w:val="26"/>
          <w:szCs w:val="26"/>
        </w:rPr>
        <w:t>49,683</w:t>
      </w:r>
      <w:r w:rsidRPr="00A43C04">
        <w:rPr>
          <w:rFonts w:eastAsia="標楷體" w:hint="eastAsia"/>
          <w:sz w:val="26"/>
          <w:szCs w:val="26"/>
        </w:rPr>
        <w:t>仟元，</w:t>
      </w:r>
      <w:r w:rsidR="00E71D5C" w:rsidRPr="00A43C04">
        <w:rPr>
          <w:rFonts w:eastAsia="標楷體" w:hint="eastAsia"/>
          <w:sz w:val="26"/>
          <w:szCs w:val="26"/>
        </w:rPr>
        <w:t>該交</w:t>
      </w:r>
      <w:r w:rsidR="00E71D5C" w:rsidRPr="00A44378">
        <w:rPr>
          <w:rFonts w:eastAsia="標楷體" w:hint="eastAsia"/>
          <w:sz w:val="26"/>
          <w:szCs w:val="26"/>
        </w:rPr>
        <w:t>易價格係</w:t>
      </w:r>
      <w:proofErr w:type="gramStart"/>
      <w:r w:rsidR="000A6B87" w:rsidRPr="00A44378">
        <w:rPr>
          <w:rFonts w:eastAsia="標楷體" w:hint="eastAsia"/>
          <w:sz w:val="26"/>
          <w:szCs w:val="26"/>
        </w:rPr>
        <w:t>採</w:t>
      </w:r>
      <w:proofErr w:type="gramEnd"/>
      <w:r w:rsidR="000A6B87" w:rsidRPr="00A44378">
        <w:rPr>
          <w:rFonts w:eastAsia="標楷體" w:hint="eastAsia"/>
          <w:sz w:val="26"/>
          <w:szCs w:val="26"/>
        </w:rPr>
        <w:t>成本加價訂價</w:t>
      </w:r>
      <w:r w:rsidR="00726835" w:rsidRPr="00A44378">
        <w:rPr>
          <w:rFonts w:eastAsia="標楷體" w:hint="eastAsia"/>
          <w:sz w:val="26"/>
          <w:szCs w:val="26"/>
        </w:rPr>
        <w:t>，</w:t>
      </w:r>
      <w:r w:rsidR="003E1AA5" w:rsidRPr="00A44378">
        <w:rPr>
          <w:rFonts w:eastAsia="標楷體" w:hint="eastAsia"/>
          <w:sz w:val="26"/>
          <w:szCs w:val="26"/>
        </w:rPr>
        <w:t>因</w:t>
      </w:r>
      <w:r w:rsidR="00685CA7" w:rsidRPr="00A44378">
        <w:rPr>
          <w:rFonts w:eastAsia="標楷體" w:hint="eastAsia"/>
          <w:sz w:val="26"/>
          <w:szCs w:val="26"/>
        </w:rPr>
        <w:t>金</w:t>
      </w:r>
      <w:r w:rsidR="00685CA7" w:rsidRPr="00A43C04">
        <w:rPr>
          <w:rFonts w:eastAsia="標楷體" w:hint="eastAsia"/>
          <w:sz w:val="26"/>
          <w:szCs w:val="26"/>
        </w:rPr>
        <w:t>額相對微小，</w:t>
      </w:r>
      <w:r w:rsidRPr="00A43C04">
        <w:rPr>
          <w:rFonts w:eastAsia="標楷體" w:hint="eastAsia"/>
          <w:sz w:val="26"/>
          <w:szCs w:val="26"/>
        </w:rPr>
        <w:t>故</w:t>
      </w:r>
      <w:proofErr w:type="gramStart"/>
      <w:r w:rsidRPr="00A43C04">
        <w:rPr>
          <w:rFonts w:eastAsia="標楷體" w:hint="eastAsia"/>
          <w:sz w:val="26"/>
          <w:szCs w:val="26"/>
        </w:rPr>
        <w:t>不</w:t>
      </w:r>
      <w:proofErr w:type="gramEnd"/>
      <w:r w:rsidRPr="00A43C04">
        <w:rPr>
          <w:rFonts w:eastAsia="標楷體" w:hint="eastAsia"/>
          <w:sz w:val="26"/>
          <w:szCs w:val="26"/>
        </w:rPr>
        <w:t>於</w:t>
      </w:r>
      <w:r w:rsidR="00685CA7" w:rsidRPr="00A43C04">
        <w:rPr>
          <w:rFonts w:eastAsia="標楷體" w:hint="eastAsia"/>
          <w:sz w:val="26"/>
          <w:szCs w:val="26"/>
        </w:rPr>
        <w:t>本</w:t>
      </w:r>
      <w:r w:rsidRPr="00A43C04">
        <w:rPr>
          <w:rFonts w:eastAsia="標楷體" w:hint="eastAsia"/>
          <w:sz w:val="26"/>
          <w:szCs w:val="26"/>
        </w:rPr>
        <w:t>報告中另行分析。</w:t>
      </w:r>
    </w:p>
    <w:p w:rsidR="00711822" w:rsidRDefault="00B658BD" w:rsidP="00A44378">
      <w:pPr>
        <w:pStyle w:val="afc"/>
        <w:numPr>
          <w:ilvl w:val="0"/>
          <w:numId w:val="50"/>
        </w:numPr>
        <w:spacing w:beforeLines="50" w:before="120" w:after="120" w:line="360" w:lineRule="auto"/>
        <w:ind w:leftChars="0"/>
        <w:jc w:val="both"/>
        <w:outlineLvl w:val="2"/>
        <w:rPr>
          <w:rFonts w:eastAsia="標楷體"/>
          <w:b/>
          <w:sz w:val="28"/>
          <w:szCs w:val="28"/>
        </w:rPr>
      </w:pPr>
      <w:r w:rsidRPr="00D04C4A">
        <w:rPr>
          <w:rFonts w:eastAsia="標楷體" w:hint="eastAsia"/>
          <w:b/>
          <w:sz w:val="28"/>
          <w:szCs w:val="28"/>
        </w:rPr>
        <w:t>提供銷售管理服務</w:t>
      </w:r>
    </w:p>
    <w:p w:rsidR="00711822" w:rsidRDefault="00BD1339"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A30A2">
        <w:rPr>
          <w:rFonts w:eastAsia="標楷體"/>
          <w:sz w:val="26"/>
          <w:szCs w:val="26"/>
        </w:rPr>
        <w:t>10</w:t>
      </w:r>
      <w:r w:rsidR="00F709D8">
        <w:rPr>
          <w:rFonts w:eastAsia="標楷體" w:hint="eastAsia"/>
          <w:sz w:val="26"/>
          <w:szCs w:val="26"/>
        </w:rPr>
        <w:t>5</w:t>
      </w:r>
      <w:r w:rsidR="00393685" w:rsidRPr="006A30A2">
        <w:rPr>
          <w:rFonts w:eastAsia="標楷體"/>
          <w:sz w:val="26"/>
          <w:szCs w:val="26"/>
        </w:rPr>
        <w:t>年興富發提供房地銷售管理服務予齊裕營造</w:t>
      </w:r>
      <w:r w:rsidR="006A30A2" w:rsidRPr="006A30A2">
        <w:rPr>
          <w:rFonts w:eastAsia="標楷體" w:hint="eastAsia"/>
          <w:sz w:val="26"/>
          <w:szCs w:val="26"/>
        </w:rPr>
        <w:t>、博元建設股份有限公司</w:t>
      </w:r>
      <w:proofErr w:type="gramStart"/>
      <w:r w:rsidR="001A4572">
        <w:rPr>
          <w:rFonts w:eastAsia="標楷體" w:hint="eastAsia"/>
          <w:sz w:val="26"/>
          <w:szCs w:val="26"/>
        </w:rPr>
        <w:t>（</w:t>
      </w:r>
      <w:proofErr w:type="gramEnd"/>
      <w:r w:rsidR="006A30A2" w:rsidRPr="006A30A2">
        <w:rPr>
          <w:rFonts w:eastAsia="標楷體" w:hint="eastAsia"/>
          <w:sz w:val="26"/>
          <w:szCs w:val="26"/>
        </w:rPr>
        <w:t>以下簡稱「博元建設」</w:t>
      </w:r>
      <w:r w:rsidR="006A30A2" w:rsidRPr="006A30A2">
        <w:rPr>
          <w:rFonts w:eastAsia="標楷體" w:hint="eastAsia"/>
          <w:sz w:val="26"/>
          <w:szCs w:val="26"/>
        </w:rPr>
        <w:t>)</w:t>
      </w:r>
      <w:r w:rsidR="00393685" w:rsidRPr="006A30A2">
        <w:rPr>
          <w:rFonts w:eastAsia="標楷體"/>
          <w:sz w:val="26"/>
          <w:szCs w:val="26"/>
        </w:rPr>
        <w:t>及潤隆建設，分別收代管收入</w:t>
      </w:r>
      <w:r w:rsidR="00235F1C">
        <w:rPr>
          <w:rFonts w:eastAsia="標楷體" w:hint="eastAsia"/>
          <w:sz w:val="26"/>
          <w:szCs w:val="26"/>
        </w:rPr>
        <w:t>2,238</w:t>
      </w:r>
      <w:r w:rsidR="00393685" w:rsidRPr="006A30A2">
        <w:rPr>
          <w:rFonts w:eastAsia="標楷體"/>
          <w:sz w:val="26"/>
          <w:szCs w:val="26"/>
        </w:rPr>
        <w:t>仟元</w:t>
      </w:r>
      <w:r w:rsidR="006A30A2" w:rsidRPr="006A30A2">
        <w:rPr>
          <w:rFonts w:eastAsia="標楷體" w:hint="eastAsia"/>
          <w:sz w:val="26"/>
          <w:szCs w:val="26"/>
        </w:rPr>
        <w:t>、</w:t>
      </w:r>
      <w:r w:rsidR="006A30A2" w:rsidRPr="006A30A2">
        <w:rPr>
          <w:rFonts w:eastAsia="標楷體" w:hint="eastAsia"/>
          <w:sz w:val="26"/>
          <w:szCs w:val="26"/>
        </w:rPr>
        <w:lastRenderedPageBreak/>
        <w:t>476</w:t>
      </w:r>
      <w:r w:rsidR="006A30A2" w:rsidRPr="006A30A2">
        <w:rPr>
          <w:rFonts w:eastAsia="標楷體" w:hint="eastAsia"/>
          <w:sz w:val="26"/>
          <w:szCs w:val="26"/>
        </w:rPr>
        <w:t>仟元</w:t>
      </w:r>
      <w:r w:rsidR="00393685" w:rsidRPr="006A30A2">
        <w:rPr>
          <w:rFonts w:eastAsia="標楷體"/>
          <w:sz w:val="26"/>
          <w:szCs w:val="26"/>
        </w:rPr>
        <w:t>及</w:t>
      </w:r>
      <w:r w:rsidR="00235F1C">
        <w:rPr>
          <w:rFonts w:eastAsia="標楷體" w:hint="eastAsia"/>
          <w:sz w:val="26"/>
          <w:szCs w:val="26"/>
        </w:rPr>
        <w:t>18</w:t>
      </w:r>
      <w:r w:rsidR="001F275F">
        <w:rPr>
          <w:rFonts w:eastAsia="標楷體" w:hint="eastAsia"/>
          <w:sz w:val="26"/>
          <w:szCs w:val="26"/>
        </w:rPr>
        <w:t>,</w:t>
      </w:r>
      <w:r w:rsidR="00235F1C">
        <w:rPr>
          <w:rFonts w:eastAsia="標楷體" w:hint="eastAsia"/>
          <w:sz w:val="26"/>
          <w:szCs w:val="26"/>
        </w:rPr>
        <w:t>151</w:t>
      </w:r>
      <w:r w:rsidR="00393685" w:rsidRPr="006A30A2">
        <w:rPr>
          <w:rFonts w:eastAsia="標楷體"/>
          <w:sz w:val="26"/>
          <w:szCs w:val="26"/>
        </w:rPr>
        <w:t>仟元，合計</w:t>
      </w:r>
      <w:r w:rsidR="00C20BF5">
        <w:rPr>
          <w:rFonts w:eastAsia="標楷體" w:hint="eastAsia"/>
          <w:sz w:val="26"/>
          <w:szCs w:val="26"/>
        </w:rPr>
        <w:t>20,865</w:t>
      </w:r>
      <w:r w:rsidR="00393685" w:rsidRPr="006A30A2">
        <w:rPr>
          <w:rFonts w:eastAsia="標楷體"/>
          <w:sz w:val="26"/>
          <w:szCs w:val="26"/>
        </w:rPr>
        <w:t>仟元，</w:t>
      </w:r>
      <w:r w:rsidR="00685CA7" w:rsidRPr="006A30A2">
        <w:rPr>
          <w:rFonts w:eastAsia="標楷體" w:hint="eastAsia"/>
          <w:sz w:val="26"/>
          <w:szCs w:val="26"/>
        </w:rPr>
        <w:t>因</w:t>
      </w:r>
      <w:r w:rsidR="0069541F" w:rsidRPr="006A30A2">
        <w:rPr>
          <w:rFonts w:eastAsia="標楷體" w:hint="eastAsia"/>
          <w:sz w:val="26"/>
          <w:szCs w:val="26"/>
        </w:rPr>
        <w:t>該交易金額相對微小，故</w:t>
      </w:r>
      <w:proofErr w:type="gramStart"/>
      <w:r w:rsidR="0069541F" w:rsidRPr="006A30A2">
        <w:rPr>
          <w:rFonts w:eastAsia="標楷體" w:hint="eastAsia"/>
          <w:sz w:val="26"/>
          <w:szCs w:val="26"/>
        </w:rPr>
        <w:t>不</w:t>
      </w:r>
      <w:proofErr w:type="gramEnd"/>
      <w:r w:rsidR="0069541F" w:rsidRPr="006A30A2">
        <w:rPr>
          <w:rFonts w:eastAsia="標楷體" w:hint="eastAsia"/>
          <w:sz w:val="26"/>
          <w:szCs w:val="26"/>
        </w:rPr>
        <w:t>於本報告中另行分析。</w:t>
      </w:r>
    </w:p>
    <w:p w:rsidR="00711822" w:rsidRDefault="00945CC8" w:rsidP="00A44378">
      <w:pPr>
        <w:numPr>
          <w:ilvl w:val="0"/>
          <w:numId w:val="49"/>
        </w:numPr>
        <w:spacing w:beforeLines="50" w:before="120" w:afterLines="50" w:after="120" w:line="360" w:lineRule="auto"/>
        <w:ind w:left="993" w:hanging="709"/>
        <w:jc w:val="both"/>
        <w:outlineLvl w:val="2"/>
        <w:rPr>
          <w:rFonts w:eastAsia="標楷體"/>
          <w:b/>
          <w:sz w:val="32"/>
          <w:szCs w:val="32"/>
        </w:rPr>
      </w:pPr>
      <w:r w:rsidRPr="00000F7C">
        <w:rPr>
          <w:rFonts w:eastAsia="標楷體"/>
          <w:b/>
          <w:sz w:val="32"/>
          <w:szCs w:val="32"/>
        </w:rPr>
        <w:t>資金之使用</w:t>
      </w:r>
    </w:p>
    <w:p w:rsidR="00711822" w:rsidRPr="00972586" w:rsidRDefault="00B658BD" w:rsidP="00A44378">
      <w:pPr>
        <w:pStyle w:val="afc"/>
        <w:numPr>
          <w:ilvl w:val="0"/>
          <w:numId w:val="51"/>
        </w:numPr>
        <w:spacing w:beforeLines="50" w:before="120" w:after="120" w:line="360" w:lineRule="auto"/>
        <w:ind w:leftChars="0"/>
        <w:jc w:val="both"/>
        <w:outlineLvl w:val="2"/>
        <w:rPr>
          <w:rFonts w:eastAsia="標楷體"/>
          <w:b/>
          <w:sz w:val="28"/>
          <w:szCs w:val="28"/>
        </w:rPr>
      </w:pPr>
      <w:r w:rsidRPr="00972586">
        <w:rPr>
          <w:rFonts w:eastAsia="標楷體" w:hint="eastAsia"/>
          <w:b/>
          <w:sz w:val="28"/>
          <w:szCs w:val="28"/>
        </w:rPr>
        <w:t>提供背書保證</w:t>
      </w:r>
    </w:p>
    <w:p w:rsidR="00711822"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972586">
        <w:rPr>
          <w:rFonts w:eastAsia="標楷體"/>
          <w:sz w:val="26"/>
          <w:szCs w:val="26"/>
        </w:rPr>
        <w:t>興富發提供齊裕營造</w:t>
      </w:r>
      <w:r w:rsidR="00AC0002" w:rsidRPr="00972586">
        <w:rPr>
          <w:rFonts w:eastAsia="標楷體" w:hint="eastAsia"/>
          <w:sz w:val="26"/>
          <w:szCs w:val="26"/>
        </w:rPr>
        <w:t>、</w:t>
      </w:r>
      <w:r w:rsidR="0034240D" w:rsidRPr="00972586">
        <w:rPr>
          <w:rFonts w:eastAsia="標楷體" w:hint="eastAsia"/>
          <w:sz w:val="26"/>
          <w:szCs w:val="26"/>
        </w:rPr>
        <w:t>博元建設</w:t>
      </w:r>
      <w:proofErr w:type="gramStart"/>
      <w:r w:rsidR="00972586" w:rsidRPr="00972586">
        <w:rPr>
          <w:rFonts w:eastAsia="標楷體" w:hint="eastAsia"/>
          <w:sz w:val="26"/>
          <w:szCs w:val="26"/>
        </w:rPr>
        <w:t>及</w:t>
      </w:r>
      <w:r w:rsidR="00AC0002" w:rsidRPr="00972586">
        <w:rPr>
          <w:rFonts w:eastAsia="標楷體" w:hint="eastAsia"/>
          <w:sz w:val="26"/>
          <w:szCs w:val="26"/>
        </w:rPr>
        <w:t>元盛國際</w:t>
      </w:r>
      <w:proofErr w:type="gramEnd"/>
      <w:r w:rsidRPr="00972586">
        <w:rPr>
          <w:rFonts w:eastAsia="標楷體"/>
          <w:sz w:val="26"/>
          <w:szCs w:val="26"/>
        </w:rPr>
        <w:t>背書保證</w:t>
      </w:r>
      <w:r w:rsidR="0034240D" w:rsidRPr="00972586">
        <w:rPr>
          <w:rFonts w:eastAsia="標楷體" w:hint="eastAsia"/>
          <w:sz w:val="26"/>
          <w:szCs w:val="26"/>
        </w:rPr>
        <w:t>，實為配合集團安排，齊裕營造</w:t>
      </w:r>
      <w:r w:rsidR="00AC0002" w:rsidRPr="00972586">
        <w:rPr>
          <w:rFonts w:eastAsia="標楷體" w:hint="eastAsia"/>
          <w:sz w:val="26"/>
          <w:szCs w:val="26"/>
        </w:rPr>
        <w:t>、</w:t>
      </w:r>
      <w:r w:rsidR="0034240D" w:rsidRPr="00972586">
        <w:rPr>
          <w:rFonts w:eastAsia="標楷體" w:hint="eastAsia"/>
          <w:sz w:val="26"/>
          <w:szCs w:val="26"/>
        </w:rPr>
        <w:t>博元建設</w:t>
      </w:r>
      <w:proofErr w:type="gramStart"/>
      <w:r w:rsidR="00AC0002" w:rsidRPr="00972586">
        <w:rPr>
          <w:rFonts w:eastAsia="標楷體" w:hint="eastAsia"/>
          <w:sz w:val="26"/>
          <w:szCs w:val="26"/>
        </w:rPr>
        <w:t>及元盛國際</w:t>
      </w:r>
      <w:proofErr w:type="gramEnd"/>
      <w:r w:rsidR="00AC0002" w:rsidRPr="00972586">
        <w:rPr>
          <w:rFonts w:eastAsia="標楷體" w:hint="eastAsia"/>
          <w:sz w:val="26"/>
          <w:szCs w:val="26"/>
        </w:rPr>
        <w:t>皆</w:t>
      </w:r>
      <w:r w:rsidR="0034240D" w:rsidRPr="00972586">
        <w:rPr>
          <w:rFonts w:eastAsia="標楷體" w:hint="eastAsia"/>
          <w:sz w:val="26"/>
          <w:szCs w:val="26"/>
        </w:rPr>
        <w:t>為興富發直接、間接持股</w:t>
      </w:r>
      <w:r w:rsidR="0034240D" w:rsidRPr="00972586">
        <w:rPr>
          <w:rFonts w:eastAsia="標楷體" w:hint="eastAsia"/>
          <w:sz w:val="26"/>
          <w:szCs w:val="26"/>
        </w:rPr>
        <w:t>100%</w:t>
      </w:r>
      <w:r w:rsidR="0034240D" w:rsidRPr="00972586">
        <w:rPr>
          <w:rFonts w:eastAsia="標楷體" w:hint="eastAsia"/>
          <w:sz w:val="26"/>
          <w:szCs w:val="26"/>
        </w:rPr>
        <w:t>之子公司，且相互承攬營造工程</w:t>
      </w:r>
      <w:r w:rsidR="002E67C9" w:rsidRPr="00972586">
        <w:rPr>
          <w:rFonts w:eastAsia="標楷體" w:hint="eastAsia"/>
          <w:sz w:val="26"/>
          <w:szCs w:val="26"/>
        </w:rPr>
        <w:t>，基於受益原則</w:t>
      </w:r>
      <w:r w:rsidR="0034240D" w:rsidRPr="00972586">
        <w:rPr>
          <w:rFonts w:eastAsia="標楷體" w:hint="eastAsia"/>
          <w:sz w:val="26"/>
          <w:szCs w:val="26"/>
        </w:rPr>
        <w:t>，該交易對於交易雙方皆受益</w:t>
      </w:r>
      <w:r w:rsidR="002E67C9" w:rsidRPr="00972586">
        <w:rPr>
          <w:rFonts w:eastAsia="標楷體" w:hint="eastAsia"/>
          <w:sz w:val="26"/>
          <w:szCs w:val="26"/>
        </w:rPr>
        <w:t>，應無不合常規交易之安排</w:t>
      </w:r>
      <w:r w:rsidRPr="00972586">
        <w:rPr>
          <w:rFonts w:eastAsia="標楷體"/>
          <w:sz w:val="26"/>
          <w:szCs w:val="26"/>
        </w:rPr>
        <w:t>，故不分析。</w:t>
      </w:r>
    </w:p>
    <w:p w:rsidR="00711822" w:rsidRDefault="00B658BD" w:rsidP="00A44378">
      <w:pPr>
        <w:pStyle w:val="afc"/>
        <w:numPr>
          <w:ilvl w:val="0"/>
          <w:numId w:val="51"/>
        </w:numPr>
        <w:spacing w:beforeLines="50" w:before="120" w:after="120" w:line="360" w:lineRule="auto"/>
        <w:ind w:leftChars="0"/>
        <w:jc w:val="both"/>
        <w:outlineLvl w:val="2"/>
        <w:rPr>
          <w:rFonts w:eastAsia="標楷體"/>
          <w:b/>
          <w:sz w:val="28"/>
          <w:szCs w:val="28"/>
        </w:rPr>
      </w:pPr>
      <w:r w:rsidRPr="00D04C4A">
        <w:rPr>
          <w:rFonts w:eastAsia="標楷體" w:hint="eastAsia"/>
          <w:b/>
          <w:sz w:val="28"/>
          <w:szCs w:val="28"/>
        </w:rPr>
        <w:t>接受、提供履約保證</w:t>
      </w:r>
    </w:p>
    <w:p w:rsidR="00711822"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34E09">
        <w:rPr>
          <w:rFonts w:eastAsia="標楷體"/>
          <w:sz w:val="26"/>
          <w:szCs w:val="26"/>
        </w:rPr>
        <w:t>齊裕營造</w:t>
      </w:r>
      <w:proofErr w:type="gramStart"/>
      <w:r w:rsidR="002D6ADC">
        <w:rPr>
          <w:rFonts w:eastAsia="標楷體" w:hint="eastAsia"/>
          <w:sz w:val="26"/>
          <w:szCs w:val="26"/>
        </w:rPr>
        <w:t>及元盛國際</w:t>
      </w:r>
      <w:proofErr w:type="gramEnd"/>
      <w:r w:rsidRPr="00634E09">
        <w:rPr>
          <w:rFonts w:eastAsia="標楷體"/>
          <w:sz w:val="26"/>
          <w:szCs w:val="26"/>
        </w:rPr>
        <w:t>因承攬</w:t>
      </w:r>
      <w:r w:rsidR="003C580E">
        <w:rPr>
          <w:rFonts w:eastAsia="標楷體" w:hint="eastAsia"/>
          <w:sz w:val="26"/>
          <w:szCs w:val="26"/>
        </w:rPr>
        <w:t>工程</w:t>
      </w:r>
      <w:proofErr w:type="gramStart"/>
      <w:r w:rsidRPr="00634E09">
        <w:rPr>
          <w:rFonts w:eastAsia="標楷體"/>
          <w:sz w:val="26"/>
          <w:szCs w:val="26"/>
        </w:rPr>
        <w:t>開立保固</w:t>
      </w:r>
      <w:proofErr w:type="gramEnd"/>
      <w:r w:rsidRPr="00634E09">
        <w:rPr>
          <w:rFonts w:eastAsia="標楷體"/>
          <w:sz w:val="26"/>
          <w:szCs w:val="26"/>
        </w:rPr>
        <w:t>及履約保證票據，因建案結束時即會收回，亦屬營造業正常商業行為，故不分析。</w:t>
      </w:r>
    </w:p>
    <w:p w:rsidR="00711822" w:rsidRDefault="00790641" w:rsidP="006821A0">
      <w:pPr>
        <w:tabs>
          <w:tab w:val="left" w:pos="1134"/>
        </w:tabs>
        <w:spacing w:beforeLines="50" w:before="120" w:afterLines="50" w:after="120" w:line="360" w:lineRule="auto"/>
        <w:ind w:leftChars="300" w:left="720" w:firstLineChars="200" w:firstLine="520"/>
        <w:jc w:val="both"/>
        <w:rPr>
          <w:rFonts w:eastAsia="標楷體"/>
          <w:sz w:val="26"/>
          <w:szCs w:val="26"/>
        </w:rPr>
      </w:pPr>
      <w:proofErr w:type="gramStart"/>
      <w:r w:rsidRPr="00634E09">
        <w:rPr>
          <w:rFonts w:eastAsia="標楷體" w:hint="eastAsia"/>
          <w:sz w:val="26"/>
          <w:szCs w:val="26"/>
        </w:rPr>
        <w:t>潤隆建設</w:t>
      </w:r>
      <w:proofErr w:type="gramEnd"/>
      <w:r w:rsidRPr="00634E09">
        <w:rPr>
          <w:rFonts w:eastAsia="標楷體" w:hint="eastAsia"/>
          <w:sz w:val="26"/>
          <w:szCs w:val="26"/>
        </w:rPr>
        <w:t>因與興富發合作興建個案，而開立履約保證票據，因建案</w:t>
      </w:r>
      <w:r w:rsidR="007B7A2C">
        <w:rPr>
          <w:rFonts w:eastAsia="標楷體" w:hint="eastAsia"/>
          <w:sz w:val="26"/>
          <w:szCs w:val="26"/>
        </w:rPr>
        <w:t>結</w:t>
      </w:r>
      <w:r w:rsidRPr="00634E09">
        <w:rPr>
          <w:rFonts w:eastAsia="標楷體" w:hint="eastAsia"/>
          <w:sz w:val="26"/>
          <w:szCs w:val="26"/>
        </w:rPr>
        <w:t>束時即會收回，且為建設業正常商業行為，故不分析。</w:t>
      </w:r>
    </w:p>
    <w:p w:rsidR="00711822" w:rsidRDefault="00945CC8" w:rsidP="00841217">
      <w:pPr>
        <w:spacing w:beforeLines="100" w:before="240" w:afterLines="200" w:after="480"/>
        <w:ind w:left="425"/>
        <w:jc w:val="center"/>
        <w:outlineLvl w:val="0"/>
        <w:rPr>
          <w:rFonts w:eastAsia="標楷體"/>
          <w:b/>
          <w:sz w:val="56"/>
          <w:szCs w:val="56"/>
        </w:rPr>
      </w:pPr>
      <w:r w:rsidRPr="00F364AF">
        <w:rPr>
          <w:rFonts w:eastAsia="標楷體"/>
          <w:color w:val="FF0000"/>
          <w:sz w:val="26"/>
          <w:szCs w:val="26"/>
        </w:rPr>
        <w:br w:type="page"/>
      </w:r>
      <w:bookmarkStart w:id="38" w:name="_Toc169344853"/>
      <w:bookmarkStart w:id="39" w:name="_Toc169345411"/>
      <w:bookmarkStart w:id="40" w:name="_Toc170124016"/>
      <w:bookmarkStart w:id="41" w:name="_Toc173238057"/>
      <w:bookmarkStart w:id="42" w:name="_Toc323813823"/>
    </w:p>
    <w:p w:rsidR="00711822" w:rsidRDefault="001A4572" w:rsidP="00841217">
      <w:pPr>
        <w:numPr>
          <w:ilvl w:val="0"/>
          <w:numId w:val="2"/>
        </w:numPr>
        <w:spacing w:beforeLines="150" w:before="360" w:afterLines="150" w:after="360"/>
        <w:jc w:val="right"/>
        <w:outlineLvl w:val="0"/>
        <w:rPr>
          <w:rFonts w:eastAsia="標楷體"/>
          <w:b/>
          <w:sz w:val="52"/>
          <w:szCs w:val="52"/>
        </w:rPr>
      </w:pPr>
      <w:r>
        <w:rPr>
          <w:rFonts w:eastAsia="標楷體" w:hint="eastAsia"/>
          <w:b/>
          <w:sz w:val="52"/>
          <w:szCs w:val="52"/>
        </w:rPr>
        <w:lastRenderedPageBreak/>
        <w:t>、</w:t>
      </w:r>
      <w:r w:rsidR="002D1040" w:rsidRPr="002D1040">
        <w:rPr>
          <w:rFonts w:eastAsia="標楷體" w:hint="eastAsia"/>
          <w:b/>
          <w:sz w:val="52"/>
          <w:szCs w:val="52"/>
        </w:rPr>
        <w:t>背景資訊及產業經濟現況</w:t>
      </w:r>
      <w:bookmarkEnd w:id="38"/>
      <w:bookmarkEnd w:id="39"/>
      <w:bookmarkEnd w:id="40"/>
      <w:bookmarkEnd w:id="41"/>
      <w:bookmarkEnd w:id="42"/>
    </w:p>
    <w:p w:rsidR="00711822" w:rsidRDefault="001A4572" w:rsidP="00841217">
      <w:pPr>
        <w:numPr>
          <w:ilvl w:val="0"/>
          <w:numId w:val="3"/>
        </w:numPr>
        <w:tabs>
          <w:tab w:val="clear" w:pos="720"/>
          <w:tab w:val="num" w:pos="426"/>
        </w:tabs>
        <w:spacing w:beforeLines="50" w:before="120" w:afterLines="50" w:after="120" w:line="360" w:lineRule="auto"/>
        <w:ind w:left="0" w:firstLine="0"/>
        <w:jc w:val="both"/>
        <w:outlineLvl w:val="1"/>
        <w:rPr>
          <w:rFonts w:eastAsia="標楷體"/>
          <w:b/>
          <w:sz w:val="36"/>
          <w:szCs w:val="36"/>
        </w:rPr>
      </w:pPr>
      <w:bookmarkStart w:id="43" w:name="_Toc158135132"/>
      <w:bookmarkStart w:id="44" w:name="_Toc158192958"/>
      <w:bookmarkStart w:id="45" w:name="_Toc169344854"/>
      <w:bookmarkStart w:id="46" w:name="_Toc169345412"/>
      <w:bookmarkStart w:id="47" w:name="_Toc170124017"/>
      <w:bookmarkStart w:id="48" w:name="_Toc173238058"/>
      <w:bookmarkStart w:id="49" w:name="_Toc185754322"/>
      <w:bookmarkStart w:id="50" w:name="_Toc321246677"/>
      <w:bookmarkStart w:id="51" w:name="_Toc321825781"/>
      <w:bookmarkStart w:id="52" w:name="_Toc323813824"/>
      <w:r>
        <w:rPr>
          <w:rFonts w:eastAsia="標楷體" w:hint="eastAsia"/>
          <w:b/>
          <w:sz w:val="36"/>
          <w:szCs w:val="36"/>
        </w:rPr>
        <w:t>背景資訊</w:t>
      </w:r>
    </w:p>
    <w:p w:rsidR="00711822" w:rsidRDefault="002D1040" w:rsidP="00A44378">
      <w:pPr>
        <w:numPr>
          <w:ilvl w:val="0"/>
          <w:numId w:val="52"/>
        </w:numPr>
        <w:spacing w:beforeLines="50" w:before="120" w:afterLines="50" w:after="120" w:line="360" w:lineRule="auto"/>
        <w:ind w:left="993" w:hanging="709"/>
        <w:jc w:val="both"/>
        <w:outlineLvl w:val="2"/>
        <w:rPr>
          <w:rFonts w:eastAsia="標楷體"/>
          <w:b/>
          <w:sz w:val="32"/>
          <w:szCs w:val="32"/>
        </w:rPr>
      </w:pPr>
      <w:r w:rsidRPr="002D1040">
        <w:rPr>
          <w:rFonts w:eastAsia="標楷體" w:hint="eastAsia"/>
          <w:b/>
          <w:sz w:val="32"/>
          <w:szCs w:val="32"/>
        </w:rPr>
        <w:t>公司綜</w:t>
      </w:r>
      <w:proofErr w:type="gramStart"/>
      <w:r w:rsidRPr="002D1040">
        <w:rPr>
          <w:rFonts w:eastAsia="標楷體" w:hint="eastAsia"/>
          <w:b/>
          <w:sz w:val="32"/>
          <w:szCs w:val="32"/>
        </w:rPr>
        <w:t>覽</w:t>
      </w:r>
      <w:bookmarkEnd w:id="43"/>
      <w:bookmarkEnd w:id="44"/>
      <w:bookmarkEnd w:id="45"/>
      <w:bookmarkEnd w:id="46"/>
      <w:bookmarkEnd w:id="47"/>
      <w:bookmarkEnd w:id="48"/>
      <w:bookmarkEnd w:id="49"/>
      <w:bookmarkEnd w:id="50"/>
      <w:bookmarkEnd w:id="51"/>
      <w:bookmarkEnd w:id="52"/>
      <w:proofErr w:type="gramEnd"/>
    </w:p>
    <w:p w:rsidR="00711822" w:rsidRDefault="002D1040" w:rsidP="00A44378">
      <w:pPr>
        <w:pStyle w:val="afc"/>
        <w:numPr>
          <w:ilvl w:val="0"/>
          <w:numId w:val="47"/>
        </w:numPr>
        <w:spacing w:beforeLines="50" w:before="120" w:after="120" w:line="360" w:lineRule="auto"/>
        <w:ind w:leftChars="0"/>
        <w:jc w:val="both"/>
        <w:outlineLvl w:val="2"/>
        <w:rPr>
          <w:rFonts w:eastAsia="標楷體"/>
          <w:b/>
          <w:sz w:val="28"/>
          <w:szCs w:val="28"/>
        </w:rPr>
      </w:pPr>
      <w:bookmarkStart w:id="53" w:name="_Toc185754323"/>
      <w:bookmarkStart w:id="54" w:name="_Toc321246678"/>
      <w:bookmarkStart w:id="55" w:name="_Toc321825782"/>
      <w:bookmarkStart w:id="56" w:name="_Toc323813825"/>
      <w:r w:rsidRPr="002D1040">
        <w:rPr>
          <w:rFonts w:eastAsia="標楷體" w:hint="eastAsia"/>
          <w:b/>
          <w:sz w:val="28"/>
          <w:szCs w:val="28"/>
        </w:rPr>
        <w:t>設立日期</w:t>
      </w:r>
      <w:bookmarkEnd w:id="53"/>
      <w:bookmarkEnd w:id="54"/>
      <w:bookmarkEnd w:id="55"/>
      <w:bookmarkEnd w:id="56"/>
    </w:p>
    <w:p w:rsidR="00711822" w:rsidRDefault="00945CC8" w:rsidP="00841217">
      <w:pPr>
        <w:tabs>
          <w:tab w:val="left" w:pos="1134"/>
        </w:tabs>
        <w:spacing w:beforeLines="50" w:before="120" w:afterLines="50" w:after="120" w:line="360" w:lineRule="auto"/>
        <w:ind w:leftChars="200" w:left="480" w:firstLineChars="200" w:firstLine="520"/>
        <w:jc w:val="both"/>
        <w:rPr>
          <w:rFonts w:eastAsia="標楷體"/>
          <w:sz w:val="26"/>
          <w:szCs w:val="26"/>
        </w:rPr>
      </w:pPr>
      <w:bookmarkStart w:id="57" w:name="_Toc321246679"/>
      <w:bookmarkStart w:id="58" w:name="_Toc321825783"/>
      <w:bookmarkStart w:id="59" w:name="_Toc323813826"/>
      <w:r w:rsidRPr="00634E09">
        <w:rPr>
          <w:rFonts w:eastAsia="標楷體"/>
          <w:sz w:val="26"/>
          <w:szCs w:val="26"/>
        </w:rPr>
        <w:t>興富發成立於民國</w:t>
      </w:r>
      <w:r w:rsidRPr="00634E09">
        <w:rPr>
          <w:rFonts w:eastAsia="標楷體"/>
          <w:sz w:val="26"/>
          <w:szCs w:val="26"/>
        </w:rPr>
        <w:t>69</w:t>
      </w:r>
      <w:r w:rsidRPr="00634E09">
        <w:rPr>
          <w:rFonts w:eastAsia="標楷體"/>
          <w:sz w:val="26"/>
          <w:szCs w:val="26"/>
        </w:rPr>
        <w:t>年。</w:t>
      </w:r>
      <w:bookmarkEnd w:id="57"/>
      <w:bookmarkEnd w:id="58"/>
      <w:bookmarkEnd w:id="59"/>
    </w:p>
    <w:p w:rsidR="00711822" w:rsidRDefault="00945CC8" w:rsidP="00A44378">
      <w:pPr>
        <w:numPr>
          <w:ilvl w:val="0"/>
          <w:numId w:val="52"/>
        </w:numPr>
        <w:spacing w:beforeLines="50" w:before="120" w:afterLines="50" w:after="120" w:line="360" w:lineRule="auto"/>
        <w:ind w:left="993" w:hanging="709"/>
        <w:jc w:val="both"/>
        <w:outlineLvl w:val="2"/>
        <w:rPr>
          <w:rFonts w:eastAsia="標楷體"/>
          <w:b/>
          <w:sz w:val="32"/>
          <w:szCs w:val="32"/>
        </w:rPr>
      </w:pPr>
      <w:bookmarkStart w:id="60" w:name="_Toc185754324"/>
      <w:bookmarkStart w:id="61" w:name="_Toc321246680"/>
      <w:bookmarkStart w:id="62" w:name="_Toc321825784"/>
      <w:bookmarkStart w:id="63" w:name="_Toc323813827"/>
      <w:r w:rsidRPr="00634E09">
        <w:rPr>
          <w:rFonts w:eastAsia="標楷體"/>
          <w:b/>
          <w:sz w:val="32"/>
          <w:szCs w:val="32"/>
        </w:rPr>
        <w:t>公司沿革</w:t>
      </w:r>
      <w:bookmarkEnd w:id="60"/>
      <w:bookmarkEnd w:id="61"/>
      <w:bookmarkEnd w:id="62"/>
      <w:bookmarkEnd w:id="63"/>
    </w:p>
    <w:p w:rsidR="00B658BD" w:rsidRDefault="00945CC8" w:rsidP="00841217">
      <w:pPr>
        <w:autoSpaceDE w:val="0"/>
        <w:autoSpaceDN w:val="0"/>
        <w:adjustRightInd w:val="0"/>
        <w:snapToGrid w:val="0"/>
        <w:spacing w:beforeLines="50" w:before="120" w:afterLines="50" w:after="120" w:line="360" w:lineRule="auto"/>
        <w:ind w:leftChars="200" w:left="480" w:firstLineChars="200" w:firstLine="520"/>
        <w:jc w:val="both"/>
        <w:rPr>
          <w:rFonts w:eastAsia="標楷體"/>
          <w:kern w:val="0"/>
          <w:sz w:val="26"/>
          <w:szCs w:val="18"/>
          <w:lang w:val="zh-TW"/>
        </w:rPr>
      </w:pPr>
      <w:r w:rsidRPr="00226CFF">
        <w:rPr>
          <w:rFonts w:eastAsia="標楷體"/>
          <w:sz w:val="26"/>
          <w:szCs w:val="26"/>
        </w:rPr>
        <w:t>興富發</w:t>
      </w:r>
      <w:r w:rsidRPr="00226CFF">
        <w:rPr>
          <w:rFonts w:eastAsia="標楷體"/>
          <w:kern w:val="0"/>
          <w:sz w:val="26"/>
          <w:szCs w:val="18"/>
          <w:lang w:val="zh-TW"/>
        </w:rPr>
        <w:t>原名</w:t>
      </w:r>
      <w:proofErr w:type="gramStart"/>
      <w:r w:rsidRPr="00226CFF">
        <w:rPr>
          <w:rFonts w:eastAsia="標楷體"/>
          <w:kern w:val="0"/>
          <w:sz w:val="26"/>
          <w:szCs w:val="18"/>
          <w:lang w:val="zh-TW"/>
        </w:rPr>
        <w:t>鈜</w:t>
      </w:r>
      <w:proofErr w:type="gramEnd"/>
      <w:r w:rsidRPr="00226CFF">
        <w:rPr>
          <w:rFonts w:eastAsia="標楷體"/>
          <w:kern w:val="0"/>
          <w:sz w:val="26"/>
          <w:szCs w:val="18"/>
          <w:lang w:val="zh-TW"/>
        </w:rPr>
        <w:t>福建設股份有限公司（以下簡稱『</w:t>
      </w:r>
      <w:proofErr w:type="gramStart"/>
      <w:r w:rsidRPr="00226CFF">
        <w:rPr>
          <w:rFonts w:eastAsia="標楷體"/>
          <w:kern w:val="0"/>
          <w:sz w:val="26"/>
          <w:szCs w:val="18"/>
          <w:lang w:val="zh-TW"/>
        </w:rPr>
        <w:t>鈜</w:t>
      </w:r>
      <w:proofErr w:type="gramEnd"/>
      <w:r w:rsidRPr="00226CFF">
        <w:rPr>
          <w:rFonts w:eastAsia="標楷體"/>
          <w:kern w:val="0"/>
          <w:sz w:val="26"/>
          <w:szCs w:val="18"/>
          <w:lang w:val="zh-TW"/>
        </w:rPr>
        <w:t>福建設』），以委託營造廠商興建商業大樓及國民住宅出租出售為主要業務，實收資本額為</w:t>
      </w:r>
      <w:r w:rsidRPr="00226CFF">
        <w:rPr>
          <w:rFonts w:eastAsia="標楷體"/>
          <w:kern w:val="0"/>
          <w:sz w:val="26"/>
          <w:szCs w:val="18"/>
          <w:lang w:val="zh-TW"/>
        </w:rPr>
        <w:t>4,000</w:t>
      </w:r>
      <w:r w:rsidRPr="00226CFF">
        <w:rPr>
          <w:rFonts w:eastAsia="標楷體"/>
          <w:kern w:val="0"/>
          <w:sz w:val="26"/>
          <w:szCs w:val="18"/>
          <w:lang w:val="zh-TW"/>
        </w:rPr>
        <w:t>萬元。民國</w:t>
      </w:r>
      <w:r w:rsidRPr="00226CFF">
        <w:rPr>
          <w:rFonts w:eastAsia="標楷體"/>
          <w:kern w:val="0"/>
          <w:sz w:val="26"/>
          <w:szCs w:val="18"/>
          <w:lang w:val="zh-TW"/>
        </w:rPr>
        <w:t>78</w:t>
      </w:r>
      <w:r w:rsidRPr="00226CFF">
        <w:rPr>
          <w:rFonts w:eastAsia="標楷體"/>
          <w:kern w:val="0"/>
          <w:sz w:val="26"/>
          <w:szCs w:val="18"/>
          <w:lang w:val="zh-TW"/>
        </w:rPr>
        <w:t>年吸收合併宏巨建設股份有限公司，更名為宏巨建設股份有限公司（以下簡稱『宏巨建設』）。自設立以來穩定推案，推案多集中於大台北</w:t>
      </w:r>
      <w:r w:rsidR="00253FC9" w:rsidRPr="00253FC9">
        <w:rPr>
          <w:rFonts w:eastAsia="標楷體" w:hint="eastAsia"/>
          <w:kern w:val="0"/>
          <w:sz w:val="26"/>
          <w:szCs w:val="18"/>
          <w:lang w:val="zh-TW"/>
        </w:rPr>
        <w:t>及台中、竹北、高雄菁華</w:t>
      </w:r>
      <w:r w:rsidRPr="00226CFF">
        <w:rPr>
          <w:rFonts w:eastAsia="標楷體"/>
          <w:kern w:val="0"/>
          <w:sz w:val="26"/>
          <w:szCs w:val="18"/>
          <w:lang w:val="zh-TW"/>
        </w:rPr>
        <w:t>地區，並秉持高品質之服務精神，滿足社會住的需求，追求合理利潤，以達成穩健成長之營業目標，</w:t>
      </w:r>
      <w:r w:rsidRPr="00226CFF">
        <w:rPr>
          <w:rFonts w:eastAsia="標楷體"/>
          <w:kern w:val="0"/>
          <w:sz w:val="26"/>
          <w:szCs w:val="18"/>
          <w:lang w:val="zh-TW"/>
        </w:rPr>
        <w:t>92</w:t>
      </w:r>
      <w:r w:rsidRPr="00226CFF">
        <w:rPr>
          <w:rFonts w:eastAsia="標楷體"/>
          <w:kern w:val="0"/>
          <w:sz w:val="26"/>
          <w:szCs w:val="18"/>
          <w:lang w:val="zh-TW"/>
        </w:rPr>
        <w:t>年更名為「興富發股份有限公司」</w:t>
      </w:r>
      <w:r w:rsidRPr="00226CFF">
        <w:rPr>
          <w:rFonts w:eastAsia="標楷體"/>
          <w:sz w:val="26"/>
          <w:szCs w:val="26"/>
        </w:rPr>
        <w:t>。</w:t>
      </w:r>
    </w:p>
    <w:p w:rsidR="00945CC8" w:rsidRDefault="00945CC8">
      <w:pPr>
        <w:autoSpaceDE w:val="0"/>
        <w:autoSpaceDN w:val="0"/>
        <w:adjustRightInd w:val="0"/>
        <w:snapToGrid w:val="0"/>
        <w:spacing w:before="50" w:after="50" w:line="360" w:lineRule="auto"/>
        <w:ind w:leftChars="200" w:left="480" w:firstLineChars="200" w:firstLine="520"/>
        <w:jc w:val="both"/>
        <w:rPr>
          <w:rFonts w:eastAsia="標楷體"/>
          <w:kern w:val="0"/>
          <w:sz w:val="26"/>
          <w:szCs w:val="18"/>
          <w:lang w:val="zh-TW"/>
        </w:rPr>
      </w:pPr>
      <w:r w:rsidRPr="00226CFF">
        <w:rPr>
          <w:rFonts w:eastAsia="標楷體"/>
          <w:kern w:val="0"/>
          <w:sz w:val="26"/>
          <w:szCs w:val="18"/>
          <w:lang w:val="zh-TW"/>
        </w:rPr>
        <w:t>最近五年之重大事項如下：</w:t>
      </w:r>
    </w:p>
    <w:p w:rsidR="002B14AE" w:rsidRPr="00226CFF" w:rsidRDefault="002B14AE">
      <w:pPr>
        <w:autoSpaceDE w:val="0"/>
        <w:autoSpaceDN w:val="0"/>
        <w:adjustRightInd w:val="0"/>
        <w:snapToGrid w:val="0"/>
        <w:spacing w:before="50" w:after="50" w:line="360" w:lineRule="auto"/>
        <w:ind w:leftChars="200" w:left="480" w:firstLineChars="200" w:firstLine="520"/>
        <w:jc w:val="both"/>
        <w:rPr>
          <w:rFonts w:eastAsia="標楷體"/>
          <w:kern w:val="0"/>
          <w:sz w:val="26"/>
          <w:szCs w:val="18"/>
          <w:lang w:val="zh-TW"/>
        </w:rPr>
      </w:pPr>
    </w:p>
    <w:tbl>
      <w:tblPr>
        <w:tblW w:w="4738" w:type="pct"/>
        <w:tblInd w:w="477" w:type="dxa"/>
        <w:tblCellMar>
          <w:left w:w="28" w:type="dxa"/>
          <w:right w:w="28" w:type="dxa"/>
        </w:tblCellMar>
        <w:tblLook w:val="0000" w:firstRow="0" w:lastRow="0" w:firstColumn="0" w:lastColumn="0" w:noHBand="0" w:noVBand="0"/>
      </w:tblPr>
      <w:tblGrid>
        <w:gridCol w:w="1559"/>
        <w:gridCol w:w="851"/>
        <w:gridCol w:w="6217"/>
      </w:tblGrid>
      <w:tr w:rsidR="001A32A6" w:rsidRPr="00226CFF" w:rsidTr="006821A0">
        <w:trPr>
          <w:cantSplit/>
          <w:trHeight w:val="680"/>
          <w:tblHeader/>
        </w:trPr>
        <w:tc>
          <w:tcPr>
            <w:tcW w:w="904" w:type="pct"/>
            <w:tcBorders>
              <w:top w:val="single" w:sz="4" w:space="0" w:color="auto"/>
              <w:left w:val="single" w:sz="4" w:space="0" w:color="auto"/>
              <w:bottom w:val="single" w:sz="4" w:space="0" w:color="auto"/>
              <w:right w:val="single" w:sz="4" w:space="0" w:color="auto"/>
            </w:tcBorders>
            <w:shd w:val="clear" w:color="auto" w:fill="4F81BD"/>
            <w:vAlign w:val="center"/>
          </w:tcPr>
          <w:p w:rsidR="001A32A6" w:rsidRPr="00226CFF" w:rsidRDefault="001A32A6" w:rsidP="006821A0">
            <w:pPr>
              <w:adjustRightInd w:val="0"/>
              <w:snapToGrid w:val="0"/>
              <w:jc w:val="center"/>
              <w:rPr>
                <w:rFonts w:eastAsia="標楷體"/>
                <w:sz w:val="26"/>
                <w:szCs w:val="26"/>
              </w:rPr>
            </w:pPr>
            <w:r>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shd w:val="clear" w:color="auto" w:fill="4F81BD"/>
            <w:vAlign w:val="center"/>
          </w:tcPr>
          <w:p w:rsidR="001A32A6" w:rsidRPr="00226CFF" w:rsidRDefault="001A32A6" w:rsidP="006821A0">
            <w:pPr>
              <w:adjustRightInd w:val="0"/>
              <w:snapToGrid w:val="0"/>
              <w:jc w:val="center"/>
              <w:rPr>
                <w:rFonts w:eastAsia="標楷體"/>
                <w:sz w:val="26"/>
                <w:szCs w:val="26"/>
              </w:rPr>
            </w:pPr>
            <w:r>
              <w:rPr>
                <w:rFonts w:eastAsia="標楷體" w:hint="eastAsia"/>
                <w:sz w:val="26"/>
                <w:szCs w:val="26"/>
              </w:rPr>
              <w:t>項目</w:t>
            </w:r>
          </w:p>
        </w:tc>
        <w:tc>
          <w:tcPr>
            <w:tcW w:w="3604" w:type="pct"/>
            <w:tcBorders>
              <w:top w:val="single" w:sz="4" w:space="0" w:color="auto"/>
              <w:left w:val="single" w:sz="4" w:space="0" w:color="auto"/>
              <w:bottom w:val="single" w:sz="4" w:space="0" w:color="auto"/>
              <w:right w:val="single" w:sz="4" w:space="0" w:color="auto"/>
            </w:tcBorders>
            <w:shd w:val="clear" w:color="auto" w:fill="4F81BD"/>
            <w:vAlign w:val="center"/>
          </w:tcPr>
          <w:p w:rsidR="001A32A6" w:rsidRPr="00226CFF" w:rsidRDefault="001A32A6" w:rsidP="006821A0">
            <w:pPr>
              <w:snapToGrid w:val="0"/>
              <w:ind w:leftChars="12" w:left="29" w:firstLineChars="6" w:firstLine="16"/>
              <w:jc w:val="center"/>
              <w:rPr>
                <w:rFonts w:eastAsia="標楷體"/>
                <w:sz w:val="26"/>
                <w:szCs w:val="26"/>
              </w:rPr>
            </w:pPr>
            <w:r>
              <w:rPr>
                <w:rFonts w:eastAsia="標楷體" w:hint="eastAsia"/>
                <w:sz w:val="26"/>
                <w:szCs w:val="26"/>
              </w:rPr>
              <w:t>重大事項</w:t>
            </w:r>
          </w:p>
        </w:tc>
      </w:tr>
      <w:tr w:rsidR="00FA2257" w:rsidRPr="00226CFF" w:rsidTr="006821A0">
        <w:trPr>
          <w:cantSplit/>
          <w:trHeight w:val="454"/>
        </w:trPr>
        <w:tc>
          <w:tcPr>
            <w:tcW w:w="904" w:type="pct"/>
            <w:tcBorders>
              <w:top w:val="single" w:sz="4" w:space="0" w:color="auto"/>
              <w:left w:val="single" w:sz="4" w:space="0" w:color="auto"/>
              <w:bottom w:val="single" w:sz="4" w:space="0" w:color="auto"/>
              <w:right w:val="single" w:sz="4" w:space="0" w:color="auto"/>
            </w:tcBorders>
            <w:vAlign w:val="center"/>
          </w:tcPr>
          <w:p w:rsidR="00711822" w:rsidRDefault="00945CC8"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民國</w:t>
            </w:r>
            <w:r w:rsidRPr="00226CFF">
              <w:rPr>
                <w:rFonts w:eastAsia="標楷體"/>
                <w:sz w:val="26"/>
                <w:szCs w:val="26"/>
              </w:rPr>
              <w:t>101</w:t>
            </w:r>
            <w:r w:rsidRPr="00226CFF">
              <w:rPr>
                <w:rFonts w:eastAsia="標楷體"/>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B658BD" w:rsidRDefault="00FA2257"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D334AB" w:rsidRPr="00226CFF" w:rsidRDefault="00945CC8" w:rsidP="00FA2257">
            <w:pPr>
              <w:snapToGrid w:val="0"/>
              <w:spacing w:after="120" w:line="320" w:lineRule="exact"/>
              <w:ind w:leftChars="12" w:left="29" w:firstLineChars="6" w:firstLine="16"/>
              <w:jc w:val="both"/>
              <w:rPr>
                <w:rFonts w:eastAsia="標楷體"/>
                <w:sz w:val="26"/>
                <w:szCs w:val="26"/>
              </w:rPr>
            </w:pPr>
            <w:r w:rsidRPr="00226CFF">
              <w:rPr>
                <w:rFonts w:eastAsia="標楷體"/>
                <w:sz w:val="26"/>
                <w:szCs w:val="26"/>
              </w:rPr>
              <w:t>於六月十二日經股東會決議減資退還股款</w:t>
            </w:r>
            <w:r w:rsidRPr="00226CFF">
              <w:rPr>
                <w:rFonts w:eastAsia="標楷體"/>
                <w:sz w:val="26"/>
                <w:szCs w:val="26"/>
              </w:rPr>
              <w:t>1,496,000</w:t>
            </w:r>
            <w:r w:rsidRPr="00226CFF">
              <w:rPr>
                <w:rFonts w:eastAsia="標楷體"/>
                <w:sz w:val="26"/>
                <w:szCs w:val="26"/>
              </w:rPr>
              <w:t>仟元，</w:t>
            </w:r>
            <w:proofErr w:type="gramStart"/>
            <w:r w:rsidRPr="00226CFF">
              <w:rPr>
                <w:rFonts w:eastAsia="標楷體"/>
                <w:sz w:val="26"/>
                <w:szCs w:val="26"/>
              </w:rPr>
              <w:t>銷除本公司</w:t>
            </w:r>
            <w:proofErr w:type="gramEnd"/>
            <w:r w:rsidRPr="00226CFF">
              <w:rPr>
                <w:rFonts w:eastAsia="標楷體"/>
                <w:sz w:val="26"/>
                <w:szCs w:val="26"/>
              </w:rPr>
              <w:t>149,600</w:t>
            </w:r>
            <w:r w:rsidRPr="00226CFF">
              <w:rPr>
                <w:rFonts w:eastAsia="標楷體"/>
                <w:sz w:val="26"/>
                <w:szCs w:val="26"/>
              </w:rPr>
              <w:t>仟股，減資比例</w:t>
            </w:r>
            <w:r w:rsidRPr="00226CFF">
              <w:rPr>
                <w:rFonts w:eastAsia="標楷體"/>
                <w:sz w:val="26"/>
                <w:szCs w:val="26"/>
              </w:rPr>
              <w:t>20%</w:t>
            </w:r>
            <w:r w:rsidRPr="00226CFF">
              <w:rPr>
                <w:rFonts w:eastAsia="標楷體"/>
                <w:sz w:val="26"/>
                <w:szCs w:val="26"/>
              </w:rPr>
              <w:t>。業經經濟部核准變更登記實收資本額為</w:t>
            </w:r>
            <w:r w:rsidRPr="00226CFF">
              <w:rPr>
                <w:rFonts w:eastAsia="標楷體"/>
                <w:sz w:val="26"/>
                <w:szCs w:val="26"/>
              </w:rPr>
              <w:t>598,270</w:t>
            </w:r>
            <w:r w:rsidRPr="00226CFF">
              <w:rPr>
                <w:rFonts w:eastAsia="標楷體"/>
                <w:sz w:val="26"/>
                <w:szCs w:val="26"/>
              </w:rPr>
              <w:t>萬元。</w:t>
            </w:r>
          </w:p>
        </w:tc>
      </w:tr>
      <w:tr w:rsidR="00FA2257" w:rsidRPr="00226CFF" w:rsidTr="006821A0">
        <w:trPr>
          <w:cantSplit/>
          <w:trHeight w:val="454"/>
        </w:trPr>
        <w:tc>
          <w:tcPr>
            <w:tcW w:w="904" w:type="pct"/>
            <w:tcBorders>
              <w:top w:val="single" w:sz="4" w:space="0" w:color="auto"/>
              <w:left w:val="single" w:sz="4" w:space="0" w:color="auto"/>
              <w:bottom w:val="single" w:sz="4" w:space="0" w:color="auto"/>
              <w:right w:val="single" w:sz="4" w:space="0" w:color="auto"/>
            </w:tcBorders>
            <w:vAlign w:val="center"/>
          </w:tcPr>
          <w:p w:rsidR="00711822" w:rsidRDefault="00D334AB"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民國</w:t>
            </w:r>
            <w:r w:rsidRPr="00226CFF">
              <w:rPr>
                <w:rFonts w:eastAsia="標楷體" w:hint="eastAsia"/>
                <w:sz w:val="26"/>
                <w:szCs w:val="26"/>
              </w:rPr>
              <w:t>102</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B658BD" w:rsidRDefault="00FA2257"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D334AB" w:rsidRPr="00226CFF" w:rsidRDefault="00D334AB" w:rsidP="00FA2257">
            <w:pPr>
              <w:snapToGrid w:val="0"/>
              <w:spacing w:after="120" w:line="320" w:lineRule="exact"/>
              <w:ind w:leftChars="12" w:left="29" w:firstLineChars="6" w:firstLine="16"/>
              <w:jc w:val="both"/>
              <w:rPr>
                <w:rFonts w:eastAsia="標楷體"/>
                <w:sz w:val="26"/>
                <w:szCs w:val="26"/>
              </w:rPr>
            </w:pPr>
            <w:proofErr w:type="gramStart"/>
            <w:r w:rsidRPr="00226CFF">
              <w:rPr>
                <w:rFonts w:eastAsia="標楷體"/>
                <w:sz w:val="26"/>
                <w:szCs w:val="26"/>
              </w:rPr>
              <w:t>102</w:t>
            </w:r>
            <w:proofErr w:type="gramEnd"/>
            <w:r w:rsidRPr="00226CFF">
              <w:rPr>
                <w:rFonts w:eastAsia="標楷體" w:hint="eastAsia"/>
                <w:sz w:val="26"/>
                <w:szCs w:val="26"/>
              </w:rPr>
              <w:t>年度合併營業收入達</w:t>
            </w:r>
            <w:r w:rsidRPr="00226CFF">
              <w:rPr>
                <w:rFonts w:eastAsia="標楷體"/>
                <w:sz w:val="26"/>
                <w:szCs w:val="26"/>
              </w:rPr>
              <w:t>283.1</w:t>
            </w:r>
            <w:r w:rsidRPr="00226CFF">
              <w:rPr>
                <w:rFonts w:eastAsia="標楷體" w:hint="eastAsia"/>
                <w:sz w:val="26"/>
                <w:szCs w:val="26"/>
              </w:rPr>
              <w:t>億元，每股稅後盈餘達</w:t>
            </w:r>
            <w:r w:rsidRPr="00226CFF">
              <w:rPr>
                <w:rFonts w:eastAsia="標楷體"/>
                <w:sz w:val="26"/>
                <w:szCs w:val="26"/>
              </w:rPr>
              <w:t>10.85</w:t>
            </w:r>
            <w:r w:rsidRPr="00226CFF">
              <w:rPr>
                <w:rFonts w:eastAsia="標楷體" w:hint="eastAsia"/>
                <w:sz w:val="26"/>
                <w:szCs w:val="26"/>
              </w:rPr>
              <w:t>元。</w:t>
            </w:r>
          </w:p>
        </w:tc>
      </w:tr>
      <w:tr w:rsidR="00FA2257" w:rsidRPr="00226CFF" w:rsidTr="006821A0">
        <w:trPr>
          <w:cantSplit/>
          <w:trHeight w:val="454"/>
        </w:trPr>
        <w:tc>
          <w:tcPr>
            <w:tcW w:w="904" w:type="pct"/>
            <w:vMerge w:val="restart"/>
            <w:tcBorders>
              <w:top w:val="single" w:sz="4" w:space="0" w:color="auto"/>
              <w:left w:val="single" w:sz="4" w:space="0" w:color="auto"/>
              <w:right w:val="single" w:sz="4" w:space="0" w:color="auto"/>
            </w:tcBorders>
            <w:vAlign w:val="center"/>
          </w:tcPr>
          <w:p w:rsidR="00711822"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lastRenderedPageBreak/>
              <w:t>民國</w:t>
            </w:r>
            <w:r w:rsidRPr="00226CFF">
              <w:rPr>
                <w:rFonts w:eastAsia="標楷體" w:hint="eastAsia"/>
                <w:sz w:val="26"/>
                <w:szCs w:val="26"/>
              </w:rPr>
              <w:t>103</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FA2257"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FA2257">
            <w:pPr>
              <w:snapToGrid w:val="0"/>
              <w:spacing w:after="120" w:line="320" w:lineRule="exact"/>
              <w:ind w:leftChars="12" w:left="29" w:firstLineChars="6" w:firstLine="16"/>
              <w:jc w:val="both"/>
              <w:rPr>
                <w:rFonts w:eastAsia="標楷體"/>
                <w:sz w:val="26"/>
                <w:szCs w:val="26"/>
              </w:rPr>
            </w:pPr>
            <w:r w:rsidRPr="00226CFF">
              <w:rPr>
                <w:rFonts w:eastAsia="標楷體" w:hint="eastAsia"/>
                <w:sz w:val="26"/>
                <w:szCs w:val="26"/>
              </w:rPr>
              <w:t>八月五日業經金融監督管理委員會函核准辦理盈餘轉增資發行新股計</w:t>
            </w:r>
            <w:r w:rsidRPr="00226CFF">
              <w:rPr>
                <w:rFonts w:eastAsia="標楷體" w:hint="eastAsia"/>
                <w:sz w:val="26"/>
                <w:szCs w:val="26"/>
              </w:rPr>
              <w:t>299,135</w:t>
            </w:r>
            <w:r w:rsidRPr="00226CFF">
              <w:rPr>
                <w:rFonts w:eastAsia="標楷體" w:hint="eastAsia"/>
                <w:sz w:val="26"/>
                <w:szCs w:val="26"/>
              </w:rPr>
              <w:t>萬元，增資後本公司實收資本額為</w:t>
            </w:r>
            <w:r w:rsidRPr="00226CFF">
              <w:rPr>
                <w:rFonts w:eastAsia="標楷體" w:hint="eastAsia"/>
                <w:sz w:val="26"/>
                <w:szCs w:val="26"/>
              </w:rPr>
              <w:t>897,405</w:t>
            </w:r>
            <w:r w:rsidRPr="00226CFF">
              <w:rPr>
                <w:rFonts w:eastAsia="標楷體" w:hint="eastAsia"/>
                <w:sz w:val="26"/>
                <w:szCs w:val="26"/>
              </w:rPr>
              <w:t>萬元。</w:t>
            </w:r>
          </w:p>
        </w:tc>
      </w:tr>
      <w:tr w:rsidR="00FA2257" w:rsidRPr="00226CFF" w:rsidTr="006821A0">
        <w:trPr>
          <w:cantSplit/>
          <w:trHeight w:val="454"/>
        </w:trPr>
        <w:tc>
          <w:tcPr>
            <w:tcW w:w="904" w:type="pct"/>
            <w:vMerge/>
            <w:tcBorders>
              <w:left w:val="single" w:sz="4" w:space="0" w:color="auto"/>
              <w:bottom w:val="single" w:sz="4" w:space="0" w:color="auto"/>
              <w:right w:val="single" w:sz="4" w:space="0" w:color="auto"/>
            </w:tcBorders>
            <w:vAlign w:val="center"/>
          </w:tcPr>
          <w:p w:rsidR="00711822" w:rsidRDefault="00711822" w:rsidP="00841217">
            <w:pPr>
              <w:adjustRightInd w:val="0"/>
              <w:snapToGrid w:val="0"/>
              <w:spacing w:beforeLines="50" w:before="120" w:afterLines="50" w:after="120"/>
              <w:jc w:val="center"/>
              <w:rPr>
                <w:rFonts w:eastAsia="標楷體"/>
                <w:sz w:val="26"/>
                <w:szCs w:val="26"/>
              </w:rPr>
            </w:pPr>
          </w:p>
        </w:tc>
        <w:tc>
          <w:tcPr>
            <w:tcW w:w="493" w:type="pct"/>
            <w:tcBorders>
              <w:top w:val="single" w:sz="4" w:space="0" w:color="auto"/>
              <w:left w:val="single" w:sz="4" w:space="0" w:color="auto"/>
              <w:bottom w:val="single" w:sz="4" w:space="0" w:color="auto"/>
              <w:right w:val="single" w:sz="4" w:space="0" w:color="auto"/>
            </w:tcBorders>
            <w:vAlign w:val="center"/>
          </w:tcPr>
          <w:p w:rsidR="00FA2257"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(2)</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FA2257">
            <w:pPr>
              <w:snapToGrid w:val="0"/>
              <w:spacing w:after="120" w:line="320" w:lineRule="exact"/>
              <w:ind w:leftChars="12" w:left="29" w:firstLineChars="6" w:firstLine="16"/>
              <w:jc w:val="both"/>
              <w:rPr>
                <w:rFonts w:eastAsia="標楷體"/>
                <w:sz w:val="26"/>
                <w:szCs w:val="26"/>
              </w:rPr>
            </w:pPr>
            <w:proofErr w:type="gramStart"/>
            <w:r w:rsidRPr="00226CFF">
              <w:rPr>
                <w:rFonts w:eastAsia="標楷體" w:hint="eastAsia"/>
                <w:sz w:val="26"/>
                <w:szCs w:val="26"/>
              </w:rPr>
              <w:t>103</w:t>
            </w:r>
            <w:proofErr w:type="gramEnd"/>
            <w:r w:rsidRPr="00226CFF">
              <w:rPr>
                <w:rFonts w:eastAsia="標楷體" w:hint="eastAsia"/>
                <w:sz w:val="26"/>
                <w:szCs w:val="26"/>
              </w:rPr>
              <w:t>年度合併營業收入達</w:t>
            </w:r>
            <w:r w:rsidRPr="00226CFF">
              <w:rPr>
                <w:rFonts w:eastAsia="標楷體" w:hint="eastAsia"/>
                <w:sz w:val="26"/>
                <w:szCs w:val="26"/>
              </w:rPr>
              <w:t>375</w:t>
            </w:r>
            <w:r w:rsidRPr="00226CFF">
              <w:rPr>
                <w:rFonts w:eastAsia="標楷體" w:hint="eastAsia"/>
                <w:sz w:val="26"/>
                <w:szCs w:val="26"/>
              </w:rPr>
              <w:t>億元，每股稅後盈餘達</w:t>
            </w:r>
            <w:r w:rsidRPr="00226CFF">
              <w:rPr>
                <w:rFonts w:eastAsia="標楷體" w:hint="eastAsia"/>
                <w:sz w:val="26"/>
                <w:szCs w:val="26"/>
              </w:rPr>
              <w:t>11.44</w:t>
            </w:r>
            <w:r w:rsidRPr="00226CFF">
              <w:rPr>
                <w:rFonts w:eastAsia="標楷體" w:hint="eastAsia"/>
                <w:sz w:val="26"/>
                <w:szCs w:val="26"/>
              </w:rPr>
              <w:t>元。</w:t>
            </w:r>
          </w:p>
        </w:tc>
      </w:tr>
      <w:tr w:rsidR="00FA2257" w:rsidRPr="00226CFF" w:rsidTr="006821A0">
        <w:trPr>
          <w:cantSplit/>
          <w:trHeight w:val="454"/>
        </w:trPr>
        <w:tc>
          <w:tcPr>
            <w:tcW w:w="904" w:type="pct"/>
            <w:vMerge w:val="restart"/>
            <w:tcBorders>
              <w:top w:val="single" w:sz="4" w:space="0" w:color="auto"/>
              <w:left w:val="single" w:sz="4" w:space="0" w:color="auto"/>
              <w:right w:val="single" w:sz="4" w:space="0" w:color="auto"/>
            </w:tcBorders>
            <w:vAlign w:val="center"/>
          </w:tcPr>
          <w:p w:rsidR="00711822"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民國</w:t>
            </w:r>
            <w:r>
              <w:rPr>
                <w:rFonts w:eastAsia="標楷體" w:hint="eastAsia"/>
                <w:sz w:val="26"/>
                <w:szCs w:val="26"/>
              </w:rPr>
              <w:t>104</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Default="00FA2257" w:rsidP="00FA2257">
            <w:pPr>
              <w:snapToGrid w:val="0"/>
              <w:spacing w:after="120" w:line="320" w:lineRule="exact"/>
              <w:ind w:leftChars="12" w:left="29" w:firstLineChars="6" w:firstLine="16"/>
              <w:jc w:val="both"/>
              <w:rPr>
                <w:rFonts w:eastAsia="標楷體"/>
                <w:sz w:val="26"/>
                <w:szCs w:val="26"/>
              </w:rPr>
            </w:pPr>
            <w:r w:rsidRPr="00D039A4">
              <w:rPr>
                <w:rFonts w:eastAsia="標楷體" w:hint="eastAsia"/>
                <w:sz w:val="26"/>
                <w:szCs w:val="26"/>
              </w:rPr>
              <w:t>九月三日業經金融監督管理委員會</w:t>
            </w:r>
            <w:proofErr w:type="gramStart"/>
            <w:r w:rsidRPr="00D039A4">
              <w:rPr>
                <w:rFonts w:eastAsia="標楷體" w:hint="eastAsia"/>
                <w:sz w:val="26"/>
                <w:szCs w:val="26"/>
              </w:rPr>
              <w:t>金管證發</w:t>
            </w:r>
            <w:proofErr w:type="gramEnd"/>
            <w:r w:rsidRPr="00D039A4">
              <w:rPr>
                <w:rFonts w:eastAsia="標楷體" w:hint="eastAsia"/>
                <w:sz w:val="26"/>
                <w:szCs w:val="26"/>
              </w:rPr>
              <w:t>字第</w:t>
            </w:r>
            <w:r w:rsidRPr="00D039A4">
              <w:rPr>
                <w:rFonts w:eastAsia="標楷體"/>
                <w:sz w:val="26"/>
                <w:szCs w:val="26"/>
              </w:rPr>
              <w:t>1040036020</w:t>
            </w:r>
            <w:r w:rsidRPr="00D039A4">
              <w:rPr>
                <w:rFonts w:eastAsia="標楷體" w:hint="eastAsia"/>
                <w:sz w:val="26"/>
                <w:szCs w:val="26"/>
              </w:rPr>
              <w:t>號函核准辦理盈餘轉增資發行新股計</w:t>
            </w:r>
            <w:r w:rsidRPr="00D039A4">
              <w:rPr>
                <w:rFonts w:eastAsia="標楷體"/>
                <w:sz w:val="26"/>
                <w:szCs w:val="26"/>
              </w:rPr>
              <w:t>269,221</w:t>
            </w:r>
            <w:r w:rsidRPr="00D039A4">
              <w:rPr>
                <w:rFonts w:eastAsia="標楷體" w:hint="eastAsia"/>
                <w:sz w:val="26"/>
                <w:szCs w:val="26"/>
              </w:rPr>
              <w:t>萬元，增資後本公司實收資本額為</w:t>
            </w:r>
            <w:r w:rsidRPr="00D039A4">
              <w:rPr>
                <w:rFonts w:eastAsia="標楷體"/>
                <w:sz w:val="26"/>
                <w:szCs w:val="26"/>
              </w:rPr>
              <w:t>1,166,627</w:t>
            </w:r>
            <w:r w:rsidRPr="00D039A4">
              <w:rPr>
                <w:rFonts w:eastAsia="標楷體" w:hint="eastAsia"/>
                <w:sz w:val="26"/>
                <w:szCs w:val="26"/>
              </w:rPr>
              <w:t>萬元</w:t>
            </w:r>
            <w:r w:rsidRPr="00226CFF">
              <w:rPr>
                <w:rFonts w:eastAsia="標楷體" w:hint="eastAsia"/>
                <w:sz w:val="26"/>
                <w:szCs w:val="26"/>
              </w:rPr>
              <w:t>。</w:t>
            </w:r>
          </w:p>
        </w:tc>
      </w:tr>
      <w:tr w:rsidR="00FA2257" w:rsidRPr="00226CFF" w:rsidTr="006821A0">
        <w:trPr>
          <w:cantSplit/>
          <w:trHeight w:val="454"/>
        </w:trPr>
        <w:tc>
          <w:tcPr>
            <w:tcW w:w="904" w:type="pct"/>
            <w:vMerge/>
            <w:tcBorders>
              <w:left w:val="single" w:sz="4" w:space="0" w:color="auto"/>
              <w:bottom w:val="single" w:sz="4" w:space="0" w:color="auto"/>
              <w:right w:val="single" w:sz="4" w:space="0" w:color="auto"/>
            </w:tcBorders>
            <w:vAlign w:val="center"/>
          </w:tcPr>
          <w:p w:rsidR="00711822" w:rsidRDefault="00711822" w:rsidP="00841217">
            <w:pPr>
              <w:adjustRightInd w:val="0"/>
              <w:snapToGrid w:val="0"/>
              <w:spacing w:beforeLines="50" w:before="120" w:afterLines="50" w:after="120"/>
              <w:ind w:leftChars="177" w:left="425"/>
              <w:jc w:val="center"/>
              <w:rPr>
                <w:rFonts w:eastAsia="標楷體"/>
                <w:sz w:val="26"/>
                <w:szCs w:val="26"/>
              </w:rPr>
            </w:pPr>
          </w:p>
        </w:tc>
        <w:tc>
          <w:tcPr>
            <w:tcW w:w="493" w:type="pct"/>
            <w:tcBorders>
              <w:top w:val="single" w:sz="4" w:space="0" w:color="auto"/>
              <w:left w:val="single" w:sz="4" w:space="0" w:color="auto"/>
              <w:bottom w:val="single" w:sz="4" w:space="0" w:color="auto"/>
              <w:right w:val="single" w:sz="4" w:space="0" w:color="auto"/>
            </w:tcBorders>
            <w:vAlign w:val="center"/>
          </w:tcPr>
          <w:p w:rsidR="00FA2257" w:rsidRPr="00226CFF" w:rsidRDefault="00FA2257" w:rsidP="00841217">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(2)</w:t>
            </w:r>
          </w:p>
        </w:tc>
        <w:tc>
          <w:tcPr>
            <w:tcW w:w="3604" w:type="pct"/>
            <w:tcBorders>
              <w:top w:val="single" w:sz="4" w:space="0" w:color="auto"/>
              <w:left w:val="single" w:sz="4" w:space="0" w:color="auto"/>
              <w:bottom w:val="single" w:sz="4" w:space="0" w:color="auto"/>
              <w:right w:val="single" w:sz="4" w:space="0" w:color="auto"/>
            </w:tcBorders>
            <w:vAlign w:val="center"/>
          </w:tcPr>
          <w:p w:rsidR="00FA2257" w:rsidRDefault="00FA2257" w:rsidP="003C580E">
            <w:pPr>
              <w:snapToGrid w:val="0"/>
              <w:spacing w:after="120" w:line="320" w:lineRule="exact"/>
              <w:ind w:leftChars="12" w:left="29" w:firstLineChars="6" w:firstLine="16"/>
              <w:jc w:val="both"/>
              <w:rPr>
                <w:rFonts w:eastAsia="標楷體"/>
                <w:sz w:val="26"/>
                <w:szCs w:val="26"/>
              </w:rPr>
            </w:pPr>
            <w:proofErr w:type="gramStart"/>
            <w:r w:rsidRPr="00D039A4">
              <w:rPr>
                <w:rFonts w:eastAsia="標楷體"/>
                <w:sz w:val="26"/>
                <w:szCs w:val="26"/>
              </w:rPr>
              <w:t>104</w:t>
            </w:r>
            <w:proofErr w:type="gramEnd"/>
            <w:r w:rsidRPr="00D039A4">
              <w:rPr>
                <w:rFonts w:eastAsia="標楷體" w:hint="eastAsia"/>
                <w:sz w:val="26"/>
                <w:szCs w:val="26"/>
              </w:rPr>
              <w:t>年度合併營業收入達</w:t>
            </w:r>
            <w:r w:rsidRPr="00D039A4">
              <w:rPr>
                <w:rFonts w:eastAsia="標楷體"/>
                <w:sz w:val="26"/>
                <w:szCs w:val="26"/>
              </w:rPr>
              <w:t>346</w:t>
            </w:r>
            <w:r w:rsidRPr="00D039A4">
              <w:rPr>
                <w:rFonts w:eastAsia="標楷體" w:hint="eastAsia"/>
                <w:sz w:val="26"/>
                <w:szCs w:val="26"/>
              </w:rPr>
              <w:t>億元，增資後每股稅後盈餘達</w:t>
            </w:r>
            <w:r w:rsidRPr="00D039A4">
              <w:rPr>
                <w:rFonts w:eastAsia="標楷體"/>
                <w:sz w:val="26"/>
                <w:szCs w:val="26"/>
              </w:rPr>
              <w:t>7.06</w:t>
            </w:r>
            <w:r w:rsidRPr="00D039A4">
              <w:rPr>
                <w:rFonts w:eastAsia="標楷體" w:hint="eastAsia"/>
                <w:sz w:val="26"/>
                <w:szCs w:val="26"/>
              </w:rPr>
              <w:t>元。</w:t>
            </w:r>
          </w:p>
        </w:tc>
      </w:tr>
      <w:tr w:rsidR="00253FC9" w:rsidRPr="00226CFF" w:rsidTr="006821A0">
        <w:trPr>
          <w:cantSplit/>
          <w:trHeight w:val="454"/>
        </w:trPr>
        <w:tc>
          <w:tcPr>
            <w:tcW w:w="904" w:type="pct"/>
            <w:tcBorders>
              <w:top w:val="single" w:sz="4" w:space="0" w:color="auto"/>
              <w:left w:val="single" w:sz="4" w:space="0" w:color="auto"/>
              <w:bottom w:val="single" w:sz="4" w:space="0" w:color="auto"/>
              <w:right w:val="single" w:sz="4" w:space="0" w:color="auto"/>
            </w:tcBorders>
            <w:vAlign w:val="center"/>
          </w:tcPr>
          <w:p w:rsidR="00253FC9" w:rsidRDefault="00253FC9" w:rsidP="00253FC9">
            <w:pPr>
              <w:adjustRightInd w:val="0"/>
              <w:snapToGrid w:val="0"/>
              <w:spacing w:beforeLines="50" w:before="120" w:afterLines="50" w:after="120"/>
              <w:jc w:val="center"/>
              <w:rPr>
                <w:rFonts w:eastAsia="標楷體"/>
                <w:sz w:val="26"/>
                <w:szCs w:val="26"/>
              </w:rPr>
            </w:pPr>
            <w:r w:rsidRPr="00226CFF">
              <w:rPr>
                <w:rFonts w:eastAsia="標楷體" w:hint="eastAsia"/>
                <w:sz w:val="26"/>
                <w:szCs w:val="26"/>
              </w:rPr>
              <w:t>民國</w:t>
            </w:r>
            <w:r>
              <w:rPr>
                <w:rFonts w:eastAsia="標楷體" w:hint="eastAsia"/>
                <w:sz w:val="26"/>
                <w:szCs w:val="26"/>
              </w:rPr>
              <w:t>105</w:t>
            </w:r>
            <w:r w:rsidRPr="00226CFF">
              <w:rPr>
                <w:rFonts w:eastAsia="標楷體" w:hint="eastAsia"/>
                <w:sz w:val="26"/>
                <w:szCs w:val="26"/>
              </w:rPr>
              <w:t>年</w:t>
            </w:r>
          </w:p>
        </w:tc>
        <w:tc>
          <w:tcPr>
            <w:tcW w:w="493" w:type="pct"/>
            <w:tcBorders>
              <w:top w:val="single" w:sz="4" w:space="0" w:color="auto"/>
              <w:left w:val="single" w:sz="4" w:space="0" w:color="auto"/>
              <w:bottom w:val="single" w:sz="4" w:space="0" w:color="auto"/>
              <w:right w:val="single" w:sz="4" w:space="0" w:color="auto"/>
            </w:tcBorders>
            <w:vAlign w:val="center"/>
          </w:tcPr>
          <w:p w:rsidR="00253FC9" w:rsidRPr="00226CFF" w:rsidRDefault="00253FC9" w:rsidP="00841217">
            <w:pPr>
              <w:adjustRightInd w:val="0"/>
              <w:snapToGrid w:val="0"/>
              <w:spacing w:beforeLines="50" w:before="120" w:afterLines="50" w:after="120"/>
              <w:jc w:val="center"/>
              <w:rPr>
                <w:rFonts w:eastAsia="標楷體"/>
                <w:sz w:val="26"/>
                <w:szCs w:val="26"/>
              </w:rPr>
            </w:pPr>
            <w:r w:rsidRPr="00226CFF">
              <w:rPr>
                <w:rFonts w:eastAsia="標楷體"/>
                <w:sz w:val="26"/>
                <w:szCs w:val="26"/>
              </w:rPr>
              <w:t>(1)</w:t>
            </w:r>
          </w:p>
        </w:tc>
        <w:tc>
          <w:tcPr>
            <w:tcW w:w="3604" w:type="pct"/>
            <w:tcBorders>
              <w:top w:val="single" w:sz="4" w:space="0" w:color="auto"/>
              <w:left w:val="single" w:sz="4" w:space="0" w:color="auto"/>
              <w:bottom w:val="single" w:sz="4" w:space="0" w:color="auto"/>
              <w:right w:val="single" w:sz="4" w:space="0" w:color="auto"/>
            </w:tcBorders>
            <w:vAlign w:val="center"/>
          </w:tcPr>
          <w:p w:rsidR="00253FC9" w:rsidRPr="00D039A4" w:rsidRDefault="005F376A" w:rsidP="005F376A">
            <w:pPr>
              <w:snapToGrid w:val="0"/>
              <w:spacing w:after="120" w:line="320" w:lineRule="exact"/>
              <w:ind w:leftChars="12" w:left="29" w:firstLineChars="6" w:firstLine="16"/>
              <w:jc w:val="both"/>
              <w:rPr>
                <w:rFonts w:eastAsia="標楷體"/>
                <w:sz w:val="26"/>
                <w:szCs w:val="26"/>
              </w:rPr>
            </w:pPr>
            <w:proofErr w:type="gramStart"/>
            <w:r>
              <w:rPr>
                <w:rFonts w:eastAsia="標楷體" w:hint="eastAsia"/>
                <w:sz w:val="26"/>
                <w:szCs w:val="26"/>
              </w:rPr>
              <w:t>105</w:t>
            </w:r>
            <w:proofErr w:type="gramEnd"/>
            <w:r w:rsidRPr="005F376A">
              <w:rPr>
                <w:rFonts w:eastAsia="標楷體"/>
                <w:sz w:val="26"/>
                <w:szCs w:val="26"/>
              </w:rPr>
              <w:t>年度合併營業收入達</w:t>
            </w:r>
            <w:r w:rsidRPr="005F376A">
              <w:rPr>
                <w:rFonts w:eastAsia="標楷體"/>
                <w:sz w:val="26"/>
                <w:szCs w:val="26"/>
              </w:rPr>
              <w:t>351</w:t>
            </w:r>
            <w:r w:rsidRPr="005F376A">
              <w:rPr>
                <w:rFonts w:eastAsia="標楷體"/>
                <w:sz w:val="26"/>
                <w:szCs w:val="26"/>
              </w:rPr>
              <w:t>億元，為歷史次高。</w:t>
            </w:r>
          </w:p>
        </w:tc>
      </w:tr>
    </w:tbl>
    <w:p w:rsidR="00711822" w:rsidRDefault="00945CC8" w:rsidP="00A44378">
      <w:pPr>
        <w:numPr>
          <w:ilvl w:val="0"/>
          <w:numId w:val="52"/>
        </w:numPr>
        <w:spacing w:beforeLines="50" w:before="120" w:afterLines="50" w:after="120" w:line="360" w:lineRule="auto"/>
        <w:ind w:left="993" w:hanging="709"/>
        <w:jc w:val="both"/>
        <w:outlineLvl w:val="2"/>
        <w:rPr>
          <w:rFonts w:eastAsia="標楷體"/>
          <w:kern w:val="0"/>
          <w:sz w:val="22"/>
          <w:szCs w:val="18"/>
          <w:lang w:val="zh-TW"/>
        </w:rPr>
      </w:pPr>
      <w:bookmarkStart w:id="64" w:name="_Toc158135133"/>
      <w:bookmarkStart w:id="65" w:name="_Toc158192959"/>
      <w:bookmarkStart w:id="66" w:name="_Toc170124018"/>
      <w:bookmarkStart w:id="67" w:name="_Toc173238059"/>
      <w:bookmarkStart w:id="68" w:name="_Toc185754325"/>
      <w:bookmarkStart w:id="69" w:name="_Toc321246681"/>
      <w:bookmarkStart w:id="70" w:name="_Toc321825785"/>
      <w:bookmarkStart w:id="71" w:name="_Toc323813828"/>
      <w:r w:rsidRPr="00226CFF">
        <w:rPr>
          <w:rFonts w:eastAsia="標楷體"/>
          <w:b/>
          <w:sz w:val="32"/>
          <w:szCs w:val="32"/>
        </w:rPr>
        <w:t>主要</w:t>
      </w:r>
      <w:bookmarkEnd w:id="64"/>
      <w:bookmarkEnd w:id="65"/>
      <w:bookmarkEnd w:id="66"/>
      <w:bookmarkEnd w:id="67"/>
      <w:r w:rsidRPr="00226CFF">
        <w:rPr>
          <w:rFonts w:eastAsia="標楷體"/>
          <w:b/>
          <w:sz w:val="32"/>
          <w:szCs w:val="32"/>
        </w:rPr>
        <w:t>業務</w:t>
      </w:r>
      <w:bookmarkStart w:id="72" w:name="_Toc323813829"/>
      <w:bookmarkStart w:id="73" w:name="_Toc323813830"/>
      <w:bookmarkStart w:id="74" w:name="_Toc323813831"/>
      <w:bookmarkStart w:id="75" w:name="_Toc323813832"/>
      <w:bookmarkEnd w:id="68"/>
      <w:bookmarkEnd w:id="69"/>
      <w:bookmarkEnd w:id="70"/>
      <w:bookmarkEnd w:id="71"/>
      <w:bookmarkEnd w:id="72"/>
      <w:bookmarkEnd w:id="73"/>
      <w:bookmarkEnd w:id="74"/>
      <w:bookmarkEnd w:id="75"/>
    </w:p>
    <w:p w:rsidR="00711822" w:rsidRDefault="002D1040" w:rsidP="00A44378">
      <w:pPr>
        <w:pStyle w:val="afc"/>
        <w:numPr>
          <w:ilvl w:val="0"/>
          <w:numId w:val="53"/>
        </w:numPr>
        <w:spacing w:beforeLines="50" w:before="120" w:afterLines="50" w:after="120" w:line="360" w:lineRule="auto"/>
        <w:ind w:leftChars="0" w:left="1389" w:hanging="482"/>
        <w:jc w:val="both"/>
        <w:rPr>
          <w:rFonts w:eastAsia="標楷體"/>
          <w:b/>
          <w:kern w:val="0"/>
          <w:sz w:val="28"/>
          <w:szCs w:val="28"/>
          <w:lang w:val="zh-TW"/>
        </w:rPr>
      </w:pPr>
      <w:r w:rsidRPr="002D1040">
        <w:rPr>
          <w:rFonts w:eastAsia="標楷體" w:hint="eastAsia"/>
          <w:b/>
          <w:kern w:val="0"/>
          <w:sz w:val="28"/>
          <w:szCs w:val="28"/>
          <w:lang w:val="zh-TW"/>
        </w:rPr>
        <w:t>主要業務內容</w:t>
      </w:r>
    </w:p>
    <w:p w:rsidR="00711822" w:rsidRDefault="002D1040"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D1040">
        <w:rPr>
          <w:rFonts w:eastAsia="標楷體" w:hint="eastAsia"/>
          <w:kern w:val="0"/>
          <w:sz w:val="26"/>
          <w:szCs w:val="26"/>
          <w:lang w:val="zh-TW"/>
        </w:rPr>
        <w:t>委託營造廠商興建商業大樓及國民住宅之出租、出售業務。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有關室內裝潢之設計及施工業務。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有關建材、裝潢材料及建設機械之買賣及進出口業務。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房屋租售之介紹及地籍測量業務。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不動產買賣資訊顧問及徵信資料收集分析研判編印業務。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受政府工業主管單位委託辦理工業區之開發租售及管理（營造業除外）。</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游泳池、跑道、橋樑、機場、海港、捷運系統之設計業務（建築師業務除外）。</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土木工程設計規劃顧問業務。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lastRenderedPageBreak/>
        <w:t>百貨買賣及旅館、超級市場、立體停車場、天然風景區之經營。</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經營餐廳之業務。</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企業管理、財務管理之分析診斷諮詢顧問（會計師業務除外）（證券投資顧問業務除外）。</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電腦資訊諮詢顧問。</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工業廠房開發租售業。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特定專業區開發業。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投資興建公共建設業。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新市鎮、新社區開發業。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廠房出租業。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226CFF">
        <w:rPr>
          <w:rFonts w:eastAsia="標楷體"/>
          <w:kern w:val="0"/>
          <w:sz w:val="26"/>
          <w:szCs w:val="26"/>
          <w:lang w:val="zh-TW"/>
        </w:rPr>
        <w:t>倉庫出租業。</w:t>
      </w:r>
    </w:p>
    <w:p w:rsidR="00711822" w:rsidRDefault="00945CC8" w:rsidP="00A44378">
      <w:pPr>
        <w:pStyle w:val="afc"/>
        <w:numPr>
          <w:ilvl w:val="1"/>
          <w:numId w:val="60"/>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3E5A14">
        <w:rPr>
          <w:rFonts w:eastAsia="標楷體"/>
          <w:kern w:val="0"/>
          <w:sz w:val="26"/>
          <w:szCs w:val="26"/>
          <w:lang w:val="zh-TW"/>
        </w:rPr>
        <w:t>辦公大樓出租業。</w:t>
      </w:r>
    </w:p>
    <w:p w:rsidR="00711822" w:rsidRDefault="00945CC8" w:rsidP="00A44378">
      <w:pPr>
        <w:pStyle w:val="afc"/>
        <w:numPr>
          <w:ilvl w:val="0"/>
          <w:numId w:val="53"/>
        </w:numPr>
        <w:spacing w:beforeLines="50" w:before="120" w:afterLines="50" w:after="120" w:line="360" w:lineRule="auto"/>
        <w:ind w:leftChars="0" w:left="1389" w:hanging="482"/>
        <w:jc w:val="both"/>
        <w:rPr>
          <w:rFonts w:eastAsia="標楷體"/>
          <w:b/>
          <w:kern w:val="0"/>
          <w:sz w:val="28"/>
          <w:szCs w:val="28"/>
          <w:lang w:val="zh-TW"/>
        </w:rPr>
      </w:pPr>
      <w:r w:rsidRPr="003E5A14">
        <w:rPr>
          <w:rFonts w:eastAsia="標楷體"/>
          <w:b/>
          <w:kern w:val="0"/>
          <w:sz w:val="28"/>
          <w:szCs w:val="28"/>
          <w:lang w:val="zh-TW"/>
        </w:rPr>
        <w:t>營業比重</w:t>
      </w:r>
    </w:p>
    <w:p w:rsidR="00945CC8" w:rsidRPr="003E5A14" w:rsidRDefault="00AF173B">
      <w:pPr>
        <w:spacing w:line="240" w:lineRule="atLeast"/>
        <w:jc w:val="right"/>
        <w:rPr>
          <w:rFonts w:asciiTheme="minorEastAsia" w:eastAsiaTheme="minorEastAsia" w:hAnsiTheme="minorEastAsia"/>
          <w:sz w:val="20"/>
          <w:szCs w:val="20"/>
        </w:rPr>
      </w:pPr>
      <w:r w:rsidRPr="003E5A14">
        <w:rPr>
          <w:rFonts w:asciiTheme="minorEastAsia" w:eastAsiaTheme="minorEastAsia" w:hAnsiTheme="minorEastAsia" w:hint="eastAsia"/>
          <w:sz w:val="20"/>
          <w:szCs w:val="20"/>
        </w:rPr>
        <w:t>單位：新台幣仟元；%</w:t>
      </w:r>
    </w:p>
    <w:tbl>
      <w:tblPr>
        <w:tblW w:w="0" w:type="auto"/>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922"/>
        <w:gridCol w:w="1623"/>
        <w:gridCol w:w="1245"/>
        <w:gridCol w:w="1590"/>
        <w:gridCol w:w="1279"/>
      </w:tblGrid>
      <w:tr w:rsidR="003E5A14" w:rsidRPr="003E5A14" w:rsidTr="00FA2257">
        <w:trPr>
          <w:trHeight w:val="20"/>
          <w:tblHeader/>
          <w:jc w:val="right"/>
        </w:trPr>
        <w:tc>
          <w:tcPr>
            <w:tcW w:w="1922" w:type="dxa"/>
            <w:vMerge w:val="restart"/>
            <w:tcBorders>
              <w:top w:val="single" w:sz="12" w:space="0" w:color="auto"/>
              <w:bottom w:val="single" w:sz="6" w:space="0" w:color="auto"/>
              <w:right w:val="single" w:sz="6" w:space="0" w:color="auto"/>
            </w:tcBorders>
            <w:shd w:val="clear" w:color="auto" w:fill="CCFFFF"/>
            <w:vAlign w:val="center"/>
          </w:tcPr>
          <w:p w:rsidR="00945CC8" w:rsidRPr="003E5A14" w:rsidRDefault="00945CC8">
            <w:pPr>
              <w:spacing w:line="360" w:lineRule="exact"/>
              <w:jc w:val="center"/>
              <w:textAlignment w:val="center"/>
              <w:rPr>
                <w:rFonts w:eastAsia="標楷體"/>
                <w:sz w:val="26"/>
                <w:szCs w:val="26"/>
              </w:rPr>
            </w:pPr>
            <w:r w:rsidRPr="003E5A14">
              <w:rPr>
                <w:rFonts w:eastAsia="標楷體"/>
                <w:sz w:val="26"/>
                <w:szCs w:val="26"/>
              </w:rPr>
              <w:t>項　目</w:t>
            </w:r>
          </w:p>
        </w:tc>
        <w:tc>
          <w:tcPr>
            <w:tcW w:w="2868" w:type="dxa"/>
            <w:gridSpan w:val="2"/>
            <w:tcBorders>
              <w:top w:val="single" w:sz="12" w:space="0" w:color="auto"/>
              <w:left w:val="single" w:sz="6" w:space="0" w:color="auto"/>
              <w:bottom w:val="single" w:sz="6" w:space="0" w:color="auto"/>
              <w:right w:val="single" w:sz="6" w:space="0" w:color="auto"/>
            </w:tcBorders>
            <w:shd w:val="clear" w:color="auto" w:fill="CCFFFF"/>
            <w:vAlign w:val="center"/>
          </w:tcPr>
          <w:p w:rsidR="00945CC8" w:rsidRPr="003E5A14" w:rsidRDefault="001A0610">
            <w:pPr>
              <w:spacing w:line="360" w:lineRule="exact"/>
              <w:jc w:val="center"/>
              <w:textAlignment w:val="center"/>
              <w:rPr>
                <w:rFonts w:eastAsia="標楷體"/>
                <w:sz w:val="26"/>
                <w:szCs w:val="26"/>
              </w:rPr>
            </w:pPr>
            <w:proofErr w:type="gramStart"/>
            <w:r w:rsidRPr="003E5A14">
              <w:rPr>
                <w:rFonts w:eastAsia="標楷體"/>
                <w:sz w:val="26"/>
                <w:szCs w:val="26"/>
              </w:rPr>
              <w:t>10</w:t>
            </w:r>
            <w:r w:rsidRPr="003E5A14">
              <w:rPr>
                <w:rFonts w:eastAsia="標楷體" w:hint="eastAsia"/>
                <w:sz w:val="26"/>
                <w:szCs w:val="26"/>
              </w:rPr>
              <w:t>4</w:t>
            </w:r>
            <w:proofErr w:type="gramEnd"/>
            <w:r w:rsidRPr="003E5A14">
              <w:rPr>
                <w:rFonts w:eastAsia="標楷體"/>
                <w:sz w:val="26"/>
                <w:szCs w:val="26"/>
              </w:rPr>
              <w:t>年度</w:t>
            </w:r>
            <w:r w:rsidRPr="003E5A14">
              <w:rPr>
                <w:rFonts w:eastAsia="標楷體" w:hint="eastAsia"/>
                <w:sz w:val="26"/>
                <w:szCs w:val="26"/>
              </w:rPr>
              <w:t>個體</w:t>
            </w:r>
            <w:r w:rsidRPr="003E5A14">
              <w:rPr>
                <w:rFonts w:eastAsia="標楷體" w:hint="eastAsia"/>
                <w:sz w:val="26"/>
                <w:szCs w:val="26"/>
              </w:rPr>
              <w:t>(IFRSs)</w:t>
            </w:r>
          </w:p>
        </w:tc>
        <w:tc>
          <w:tcPr>
            <w:tcW w:w="2869" w:type="dxa"/>
            <w:gridSpan w:val="2"/>
            <w:tcBorders>
              <w:top w:val="single" w:sz="12" w:space="0" w:color="auto"/>
              <w:left w:val="single" w:sz="6" w:space="0" w:color="auto"/>
              <w:bottom w:val="single" w:sz="6" w:space="0" w:color="auto"/>
            </w:tcBorders>
            <w:shd w:val="clear" w:color="auto" w:fill="CCFFFF"/>
            <w:vAlign w:val="center"/>
          </w:tcPr>
          <w:p w:rsidR="00945CC8" w:rsidRPr="003E5A14" w:rsidRDefault="00AF177E">
            <w:pPr>
              <w:spacing w:line="360" w:lineRule="exact"/>
              <w:jc w:val="center"/>
              <w:textAlignment w:val="center"/>
              <w:rPr>
                <w:rFonts w:eastAsia="標楷體"/>
                <w:sz w:val="26"/>
                <w:szCs w:val="26"/>
              </w:rPr>
            </w:pPr>
            <w:proofErr w:type="gramStart"/>
            <w:r w:rsidRPr="003E5A14">
              <w:rPr>
                <w:rFonts w:eastAsia="標楷體"/>
                <w:sz w:val="26"/>
                <w:szCs w:val="26"/>
              </w:rPr>
              <w:t>10</w:t>
            </w:r>
            <w:r w:rsidR="001A0610">
              <w:rPr>
                <w:rFonts w:eastAsia="標楷體" w:hint="eastAsia"/>
                <w:sz w:val="26"/>
                <w:szCs w:val="26"/>
              </w:rPr>
              <w:t>5</w:t>
            </w:r>
            <w:proofErr w:type="gramEnd"/>
            <w:r w:rsidR="00945CC8" w:rsidRPr="003E5A14">
              <w:rPr>
                <w:rFonts w:eastAsia="標楷體"/>
                <w:sz w:val="26"/>
                <w:szCs w:val="26"/>
              </w:rPr>
              <w:t>年度</w:t>
            </w:r>
            <w:r w:rsidR="008842A5" w:rsidRPr="003E5A14">
              <w:rPr>
                <w:rFonts w:eastAsia="標楷體" w:hint="eastAsia"/>
                <w:sz w:val="26"/>
                <w:szCs w:val="26"/>
              </w:rPr>
              <w:t>個體</w:t>
            </w:r>
            <w:r w:rsidR="00863A93" w:rsidRPr="003E5A14">
              <w:rPr>
                <w:rFonts w:eastAsia="標楷體" w:hint="eastAsia"/>
                <w:sz w:val="26"/>
                <w:szCs w:val="26"/>
              </w:rPr>
              <w:t>(IFRSs)</w:t>
            </w:r>
          </w:p>
        </w:tc>
      </w:tr>
      <w:tr w:rsidR="003E5A14" w:rsidRPr="003E5A14" w:rsidTr="00FA2257">
        <w:trPr>
          <w:trHeight w:val="20"/>
          <w:tblHeader/>
          <w:jc w:val="right"/>
        </w:trPr>
        <w:tc>
          <w:tcPr>
            <w:tcW w:w="1922" w:type="dxa"/>
            <w:vMerge/>
            <w:tcBorders>
              <w:top w:val="single" w:sz="6" w:space="0" w:color="auto"/>
              <w:bottom w:val="single" w:sz="6" w:space="0" w:color="auto"/>
              <w:right w:val="single" w:sz="6" w:space="0" w:color="auto"/>
            </w:tcBorders>
            <w:shd w:val="clear" w:color="auto" w:fill="CCFFFF"/>
            <w:vAlign w:val="center"/>
          </w:tcPr>
          <w:p w:rsidR="00226CFF" w:rsidRPr="003E5A14" w:rsidRDefault="00226CFF">
            <w:pPr>
              <w:spacing w:line="360" w:lineRule="exact"/>
              <w:textAlignment w:val="center"/>
              <w:rPr>
                <w:rFonts w:eastAsia="標楷體"/>
                <w:sz w:val="26"/>
                <w:szCs w:val="26"/>
              </w:rPr>
            </w:pPr>
          </w:p>
        </w:tc>
        <w:tc>
          <w:tcPr>
            <w:tcW w:w="1623" w:type="dxa"/>
            <w:tcBorders>
              <w:top w:val="single" w:sz="6" w:space="0" w:color="auto"/>
              <w:left w:val="single" w:sz="6" w:space="0" w:color="auto"/>
              <w:bottom w:val="single" w:sz="6" w:space="0" w:color="auto"/>
              <w:right w:val="single" w:sz="6" w:space="0" w:color="auto"/>
            </w:tcBorders>
            <w:shd w:val="clear" w:color="auto" w:fill="CCFFFF"/>
            <w:vAlign w:val="center"/>
          </w:tcPr>
          <w:p w:rsidR="00226CFF" w:rsidRPr="003E5A14" w:rsidRDefault="00226CFF" w:rsidP="00285644">
            <w:pPr>
              <w:spacing w:line="360" w:lineRule="exact"/>
              <w:jc w:val="center"/>
              <w:textAlignment w:val="center"/>
              <w:rPr>
                <w:rFonts w:eastAsia="標楷體"/>
                <w:sz w:val="26"/>
                <w:szCs w:val="26"/>
              </w:rPr>
            </w:pPr>
            <w:r w:rsidRPr="003E5A14">
              <w:rPr>
                <w:rFonts w:eastAsia="標楷體"/>
                <w:sz w:val="26"/>
                <w:szCs w:val="26"/>
              </w:rPr>
              <w:t>金額</w:t>
            </w:r>
          </w:p>
        </w:tc>
        <w:tc>
          <w:tcPr>
            <w:tcW w:w="1245" w:type="dxa"/>
            <w:tcBorders>
              <w:top w:val="single" w:sz="6" w:space="0" w:color="auto"/>
              <w:left w:val="single" w:sz="6" w:space="0" w:color="auto"/>
              <w:bottom w:val="single" w:sz="6" w:space="0" w:color="auto"/>
              <w:right w:val="single" w:sz="6" w:space="0" w:color="auto"/>
            </w:tcBorders>
            <w:shd w:val="clear" w:color="auto" w:fill="CCFFFF"/>
            <w:vAlign w:val="center"/>
          </w:tcPr>
          <w:p w:rsidR="00226CFF" w:rsidRPr="003E5A14" w:rsidRDefault="00226CFF" w:rsidP="00285644">
            <w:pPr>
              <w:spacing w:line="360" w:lineRule="exact"/>
              <w:jc w:val="center"/>
              <w:textAlignment w:val="center"/>
              <w:rPr>
                <w:rFonts w:eastAsia="標楷體"/>
                <w:sz w:val="26"/>
                <w:szCs w:val="26"/>
              </w:rPr>
            </w:pPr>
            <w:r w:rsidRPr="003E5A14">
              <w:rPr>
                <w:rFonts w:eastAsia="標楷體"/>
                <w:sz w:val="26"/>
                <w:szCs w:val="26"/>
              </w:rPr>
              <w:t>%</w:t>
            </w:r>
          </w:p>
        </w:tc>
        <w:tc>
          <w:tcPr>
            <w:tcW w:w="1590" w:type="dxa"/>
            <w:tcBorders>
              <w:top w:val="single" w:sz="6" w:space="0" w:color="auto"/>
              <w:left w:val="single" w:sz="6" w:space="0" w:color="auto"/>
              <w:bottom w:val="single" w:sz="6" w:space="0" w:color="auto"/>
              <w:right w:val="single" w:sz="6" w:space="0" w:color="auto"/>
            </w:tcBorders>
            <w:shd w:val="clear" w:color="auto" w:fill="CCFFFF"/>
            <w:vAlign w:val="center"/>
          </w:tcPr>
          <w:p w:rsidR="00226CFF" w:rsidRPr="003E5A14" w:rsidRDefault="00226CFF">
            <w:pPr>
              <w:spacing w:line="360" w:lineRule="exact"/>
              <w:jc w:val="center"/>
              <w:textAlignment w:val="center"/>
              <w:rPr>
                <w:rFonts w:eastAsia="標楷體"/>
                <w:sz w:val="26"/>
                <w:szCs w:val="26"/>
              </w:rPr>
            </w:pPr>
            <w:r w:rsidRPr="003E5A14">
              <w:rPr>
                <w:rFonts w:eastAsia="標楷體"/>
                <w:sz w:val="26"/>
                <w:szCs w:val="26"/>
              </w:rPr>
              <w:t>金額</w:t>
            </w:r>
          </w:p>
        </w:tc>
        <w:tc>
          <w:tcPr>
            <w:tcW w:w="1279" w:type="dxa"/>
            <w:tcBorders>
              <w:top w:val="single" w:sz="6" w:space="0" w:color="auto"/>
              <w:left w:val="single" w:sz="6" w:space="0" w:color="auto"/>
              <w:bottom w:val="single" w:sz="6" w:space="0" w:color="auto"/>
            </w:tcBorders>
            <w:shd w:val="clear" w:color="auto" w:fill="CCFFFF"/>
            <w:vAlign w:val="center"/>
          </w:tcPr>
          <w:p w:rsidR="00226CFF" w:rsidRPr="003E5A14" w:rsidRDefault="00226CFF">
            <w:pPr>
              <w:spacing w:line="360" w:lineRule="exact"/>
              <w:jc w:val="center"/>
              <w:textAlignment w:val="center"/>
              <w:rPr>
                <w:rFonts w:eastAsia="標楷體"/>
                <w:sz w:val="26"/>
                <w:szCs w:val="26"/>
              </w:rPr>
            </w:pPr>
            <w:r w:rsidRPr="003E5A14">
              <w:rPr>
                <w:rFonts w:eastAsia="標楷體"/>
                <w:sz w:val="26"/>
                <w:szCs w:val="26"/>
              </w:rPr>
              <w:t>%</w:t>
            </w:r>
          </w:p>
        </w:tc>
      </w:tr>
      <w:tr w:rsidR="001A0610" w:rsidRPr="003E5A14" w:rsidTr="00FA2257">
        <w:trPr>
          <w:cantSplit/>
          <w:trHeight w:val="20"/>
          <w:jc w:val="right"/>
        </w:trPr>
        <w:tc>
          <w:tcPr>
            <w:tcW w:w="1922" w:type="dxa"/>
            <w:tcBorders>
              <w:top w:val="single" w:sz="6" w:space="0" w:color="auto"/>
              <w:bottom w:val="single" w:sz="6" w:space="0" w:color="auto"/>
              <w:right w:val="single" w:sz="6" w:space="0" w:color="auto"/>
            </w:tcBorders>
            <w:vAlign w:val="center"/>
          </w:tcPr>
          <w:p w:rsidR="001A0610" w:rsidRDefault="001A0610">
            <w:pPr>
              <w:spacing w:line="360" w:lineRule="exact"/>
              <w:jc w:val="center"/>
              <w:textAlignment w:val="center"/>
              <w:rPr>
                <w:rFonts w:eastAsia="標楷體"/>
                <w:sz w:val="26"/>
                <w:szCs w:val="26"/>
              </w:rPr>
            </w:pPr>
            <w:r w:rsidRPr="003E5A14">
              <w:rPr>
                <w:rFonts w:eastAsia="標楷體"/>
                <w:sz w:val="26"/>
                <w:szCs w:val="26"/>
              </w:rPr>
              <w:t>營建收入</w:t>
            </w:r>
          </w:p>
        </w:tc>
        <w:tc>
          <w:tcPr>
            <w:tcW w:w="1623"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24,136,546</w:t>
            </w:r>
          </w:p>
        </w:tc>
        <w:tc>
          <w:tcPr>
            <w:tcW w:w="1245"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99.9</w:t>
            </w:r>
            <w:r w:rsidRPr="003E5A14">
              <w:rPr>
                <w:rFonts w:eastAsia="標楷體" w:hint="eastAsia"/>
                <w:sz w:val="26"/>
                <w:szCs w:val="26"/>
              </w:rPr>
              <w:t>1</w:t>
            </w:r>
          </w:p>
        </w:tc>
        <w:tc>
          <w:tcPr>
            <w:tcW w:w="1590"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1A0610">
              <w:rPr>
                <w:rFonts w:eastAsia="標楷體"/>
                <w:sz w:val="26"/>
                <w:szCs w:val="26"/>
              </w:rPr>
              <w:t>18,899,636</w:t>
            </w:r>
          </w:p>
        </w:tc>
        <w:tc>
          <w:tcPr>
            <w:tcW w:w="1279" w:type="dxa"/>
            <w:tcBorders>
              <w:top w:val="single" w:sz="6" w:space="0" w:color="auto"/>
              <w:left w:val="single" w:sz="6" w:space="0" w:color="auto"/>
              <w:bottom w:val="single" w:sz="6" w:space="0" w:color="auto"/>
            </w:tcBorders>
            <w:vAlign w:val="center"/>
          </w:tcPr>
          <w:p w:rsidR="001A0610" w:rsidRPr="003E5A14" w:rsidRDefault="001A0610" w:rsidP="00AF177E">
            <w:pPr>
              <w:spacing w:line="360" w:lineRule="exact"/>
              <w:ind w:right="138"/>
              <w:jc w:val="right"/>
              <w:textAlignment w:val="center"/>
              <w:rPr>
                <w:rFonts w:eastAsia="標楷體"/>
                <w:sz w:val="26"/>
                <w:szCs w:val="26"/>
              </w:rPr>
            </w:pPr>
            <w:r w:rsidRPr="003E5A14">
              <w:rPr>
                <w:rFonts w:eastAsia="標楷體"/>
                <w:sz w:val="26"/>
                <w:szCs w:val="26"/>
              </w:rPr>
              <w:t>99.</w:t>
            </w:r>
            <w:r>
              <w:rPr>
                <w:rFonts w:eastAsia="標楷體" w:hint="eastAsia"/>
                <w:sz w:val="26"/>
                <w:szCs w:val="26"/>
              </w:rPr>
              <w:t>86</w:t>
            </w:r>
          </w:p>
        </w:tc>
      </w:tr>
      <w:tr w:rsidR="001A0610" w:rsidRPr="003E5A14" w:rsidTr="00FA2257">
        <w:trPr>
          <w:cantSplit/>
          <w:trHeight w:val="20"/>
          <w:jc w:val="right"/>
        </w:trPr>
        <w:tc>
          <w:tcPr>
            <w:tcW w:w="1922" w:type="dxa"/>
            <w:tcBorders>
              <w:top w:val="single" w:sz="6" w:space="0" w:color="auto"/>
              <w:bottom w:val="single" w:sz="6" w:space="0" w:color="auto"/>
              <w:right w:val="single" w:sz="6" w:space="0" w:color="auto"/>
            </w:tcBorders>
            <w:vAlign w:val="center"/>
          </w:tcPr>
          <w:p w:rsidR="001A0610" w:rsidRDefault="001A0610">
            <w:pPr>
              <w:spacing w:line="360" w:lineRule="exact"/>
              <w:jc w:val="center"/>
              <w:textAlignment w:val="center"/>
              <w:rPr>
                <w:rFonts w:eastAsia="標楷體"/>
                <w:sz w:val="26"/>
                <w:szCs w:val="26"/>
              </w:rPr>
            </w:pPr>
            <w:r w:rsidRPr="003E5A14">
              <w:rPr>
                <w:rFonts w:eastAsia="標楷體"/>
                <w:sz w:val="26"/>
                <w:szCs w:val="26"/>
              </w:rPr>
              <w:t>租賃收入</w:t>
            </w:r>
          </w:p>
        </w:tc>
        <w:tc>
          <w:tcPr>
            <w:tcW w:w="1623"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22,673</w:t>
            </w:r>
          </w:p>
        </w:tc>
        <w:tc>
          <w:tcPr>
            <w:tcW w:w="1245"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0.0</w:t>
            </w:r>
            <w:r w:rsidRPr="003E5A14">
              <w:rPr>
                <w:rFonts w:eastAsia="標楷體" w:hint="eastAsia"/>
                <w:sz w:val="26"/>
                <w:szCs w:val="26"/>
              </w:rPr>
              <w:t>9</w:t>
            </w:r>
          </w:p>
        </w:tc>
        <w:tc>
          <w:tcPr>
            <w:tcW w:w="1590" w:type="dxa"/>
            <w:tcBorders>
              <w:top w:val="single" w:sz="6" w:space="0" w:color="auto"/>
              <w:left w:val="single" w:sz="6" w:space="0" w:color="auto"/>
              <w:bottom w:val="single" w:sz="6" w:space="0" w:color="auto"/>
              <w:right w:val="single" w:sz="6"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1A0610">
              <w:rPr>
                <w:rFonts w:eastAsia="標楷體"/>
                <w:sz w:val="26"/>
                <w:szCs w:val="26"/>
              </w:rPr>
              <w:t>26,193</w:t>
            </w:r>
          </w:p>
        </w:tc>
        <w:tc>
          <w:tcPr>
            <w:tcW w:w="1279" w:type="dxa"/>
            <w:tcBorders>
              <w:top w:val="single" w:sz="6" w:space="0" w:color="auto"/>
              <w:left w:val="single" w:sz="6" w:space="0" w:color="auto"/>
              <w:bottom w:val="single" w:sz="6" w:space="0" w:color="auto"/>
            </w:tcBorders>
            <w:vAlign w:val="center"/>
          </w:tcPr>
          <w:p w:rsidR="001A0610" w:rsidRPr="003E5A14" w:rsidRDefault="001A0610" w:rsidP="00AF177E">
            <w:pPr>
              <w:spacing w:line="360" w:lineRule="exact"/>
              <w:ind w:right="138"/>
              <w:jc w:val="right"/>
              <w:textAlignment w:val="center"/>
              <w:rPr>
                <w:rFonts w:eastAsia="標楷體"/>
                <w:sz w:val="26"/>
                <w:szCs w:val="26"/>
              </w:rPr>
            </w:pPr>
            <w:r w:rsidRPr="003E5A14">
              <w:rPr>
                <w:rFonts w:eastAsia="標楷體"/>
                <w:sz w:val="26"/>
                <w:szCs w:val="26"/>
              </w:rPr>
              <w:t>0.</w:t>
            </w:r>
            <w:r>
              <w:rPr>
                <w:rFonts w:eastAsia="標楷體" w:hint="eastAsia"/>
                <w:sz w:val="26"/>
                <w:szCs w:val="26"/>
              </w:rPr>
              <w:t>14</w:t>
            </w:r>
          </w:p>
        </w:tc>
      </w:tr>
      <w:tr w:rsidR="001A0610" w:rsidRPr="003E5A14" w:rsidTr="00FA2257">
        <w:trPr>
          <w:cantSplit/>
          <w:trHeight w:val="20"/>
          <w:jc w:val="right"/>
        </w:trPr>
        <w:tc>
          <w:tcPr>
            <w:tcW w:w="1922" w:type="dxa"/>
            <w:tcBorders>
              <w:top w:val="single" w:sz="6" w:space="0" w:color="auto"/>
              <w:bottom w:val="single" w:sz="12" w:space="0" w:color="auto"/>
              <w:right w:val="single" w:sz="6" w:space="0" w:color="auto"/>
            </w:tcBorders>
            <w:vAlign w:val="center"/>
          </w:tcPr>
          <w:p w:rsidR="001A0610" w:rsidRPr="003E5A14" w:rsidRDefault="001A0610" w:rsidP="00FA2257">
            <w:pPr>
              <w:spacing w:line="360" w:lineRule="exact"/>
              <w:jc w:val="center"/>
              <w:textAlignment w:val="center"/>
              <w:rPr>
                <w:rFonts w:eastAsia="標楷體"/>
                <w:sz w:val="26"/>
                <w:szCs w:val="26"/>
              </w:rPr>
            </w:pPr>
            <w:r w:rsidRPr="003E5A14">
              <w:rPr>
                <w:rFonts w:eastAsia="標楷體"/>
                <w:sz w:val="26"/>
                <w:szCs w:val="26"/>
              </w:rPr>
              <w:t>合計</w:t>
            </w:r>
          </w:p>
        </w:tc>
        <w:tc>
          <w:tcPr>
            <w:tcW w:w="1623" w:type="dxa"/>
            <w:tcBorders>
              <w:top w:val="single" w:sz="6" w:space="0" w:color="auto"/>
              <w:left w:val="single" w:sz="6" w:space="0" w:color="auto"/>
              <w:bottom w:val="single" w:sz="12"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hint="eastAsia"/>
                <w:sz w:val="26"/>
                <w:szCs w:val="26"/>
              </w:rPr>
              <w:t>24</w:t>
            </w:r>
            <w:r w:rsidRPr="003E5A14">
              <w:rPr>
                <w:rFonts w:eastAsia="標楷體"/>
                <w:sz w:val="26"/>
                <w:szCs w:val="26"/>
              </w:rPr>
              <w:t>,</w:t>
            </w:r>
            <w:r w:rsidRPr="003E5A14">
              <w:rPr>
                <w:rFonts w:eastAsia="標楷體" w:hint="eastAsia"/>
                <w:sz w:val="26"/>
                <w:szCs w:val="26"/>
              </w:rPr>
              <w:t>159</w:t>
            </w:r>
            <w:r w:rsidRPr="003E5A14">
              <w:rPr>
                <w:rFonts w:eastAsia="標楷體"/>
                <w:sz w:val="26"/>
                <w:szCs w:val="26"/>
              </w:rPr>
              <w:t>,</w:t>
            </w:r>
            <w:r w:rsidRPr="003E5A14">
              <w:rPr>
                <w:rFonts w:eastAsia="標楷體" w:hint="eastAsia"/>
                <w:sz w:val="26"/>
                <w:szCs w:val="26"/>
              </w:rPr>
              <w:t>219</w:t>
            </w:r>
          </w:p>
        </w:tc>
        <w:tc>
          <w:tcPr>
            <w:tcW w:w="1245" w:type="dxa"/>
            <w:tcBorders>
              <w:top w:val="single" w:sz="6" w:space="0" w:color="auto"/>
              <w:left w:val="single" w:sz="6" w:space="0" w:color="auto"/>
              <w:bottom w:val="single" w:sz="12" w:space="0" w:color="auto"/>
              <w:right w:val="single" w:sz="6" w:space="0" w:color="auto"/>
            </w:tcBorders>
            <w:vAlign w:val="center"/>
          </w:tcPr>
          <w:p w:rsidR="001A0610" w:rsidRPr="003E5A14" w:rsidRDefault="001A0610" w:rsidP="00B80174">
            <w:pPr>
              <w:spacing w:line="360" w:lineRule="exact"/>
              <w:ind w:right="138"/>
              <w:jc w:val="right"/>
              <w:textAlignment w:val="center"/>
              <w:rPr>
                <w:rFonts w:eastAsia="標楷體"/>
                <w:sz w:val="26"/>
                <w:szCs w:val="26"/>
              </w:rPr>
            </w:pPr>
            <w:r w:rsidRPr="003E5A14">
              <w:rPr>
                <w:rFonts w:eastAsia="標楷體"/>
                <w:sz w:val="26"/>
                <w:szCs w:val="26"/>
              </w:rPr>
              <w:t>100.00</w:t>
            </w:r>
          </w:p>
        </w:tc>
        <w:tc>
          <w:tcPr>
            <w:tcW w:w="1590" w:type="dxa"/>
            <w:tcBorders>
              <w:top w:val="single" w:sz="6" w:space="0" w:color="auto"/>
              <w:left w:val="single" w:sz="6" w:space="0" w:color="auto"/>
              <w:bottom w:val="single" w:sz="12" w:space="0" w:color="auto"/>
              <w:right w:val="single" w:sz="6"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1A0610">
              <w:rPr>
                <w:rFonts w:eastAsia="標楷體"/>
                <w:sz w:val="26"/>
                <w:szCs w:val="26"/>
              </w:rPr>
              <w:t>18,925,829</w:t>
            </w:r>
          </w:p>
        </w:tc>
        <w:tc>
          <w:tcPr>
            <w:tcW w:w="1279" w:type="dxa"/>
            <w:tcBorders>
              <w:top w:val="single" w:sz="6" w:space="0" w:color="auto"/>
              <w:left w:val="single" w:sz="6" w:space="0" w:color="auto"/>
              <w:bottom w:val="single" w:sz="12" w:space="0" w:color="auto"/>
            </w:tcBorders>
            <w:vAlign w:val="center"/>
          </w:tcPr>
          <w:p w:rsidR="001A0610" w:rsidRPr="003E5A14" w:rsidRDefault="001A0610">
            <w:pPr>
              <w:spacing w:line="360" w:lineRule="exact"/>
              <w:ind w:right="138"/>
              <w:jc w:val="right"/>
              <w:textAlignment w:val="center"/>
              <w:rPr>
                <w:rFonts w:eastAsia="標楷體"/>
                <w:sz w:val="26"/>
                <w:szCs w:val="26"/>
              </w:rPr>
            </w:pPr>
            <w:r w:rsidRPr="003E5A14">
              <w:rPr>
                <w:rFonts w:eastAsia="標楷體"/>
                <w:sz w:val="26"/>
                <w:szCs w:val="26"/>
              </w:rPr>
              <w:t>100.00</w:t>
            </w:r>
          </w:p>
        </w:tc>
      </w:tr>
    </w:tbl>
    <w:p w:rsidR="00711822" w:rsidRDefault="00945CC8" w:rsidP="00A44378">
      <w:pPr>
        <w:pStyle w:val="afc"/>
        <w:numPr>
          <w:ilvl w:val="0"/>
          <w:numId w:val="53"/>
        </w:numPr>
        <w:spacing w:beforeLines="50" w:before="120" w:afterLines="50" w:after="120" w:line="360" w:lineRule="auto"/>
        <w:ind w:leftChars="0" w:left="1389" w:hanging="482"/>
        <w:jc w:val="both"/>
        <w:rPr>
          <w:rFonts w:eastAsia="標楷體"/>
          <w:b/>
          <w:kern w:val="0"/>
          <w:sz w:val="28"/>
          <w:szCs w:val="28"/>
          <w:lang w:val="zh-TW"/>
        </w:rPr>
      </w:pPr>
      <w:r w:rsidRPr="003E5A14">
        <w:rPr>
          <w:rFonts w:eastAsia="標楷體"/>
          <w:b/>
          <w:kern w:val="0"/>
          <w:sz w:val="28"/>
          <w:szCs w:val="28"/>
          <w:lang w:val="zh-TW"/>
        </w:rPr>
        <w:t>公司目前之商品項目及計畫開發之新商品</w:t>
      </w:r>
    </w:p>
    <w:p w:rsidR="00711822" w:rsidRDefault="00945CC8" w:rsidP="00A44378">
      <w:pPr>
        <w:pStyle w:val="afc"/>
        <w:numPr>
          <w:ilvl w:val="0"/>
          <w:numId w:val="61"/>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3E5A14">
        <w:rPr>
          <w:rFonts w:eastAsia="標楷體"/>
          <w:kern w:val="0"/>
          <w:sz w:val="26"/>
          <w:szCs w:val="26"/>
          <w:lang w:val="zh-TW"/>
        </w:rPr>
        <w:t>目前之商品及服務項目：</w:t>
      </w:r>
    </w:p>
    <w:p w:rsidR="00B658BD" w:rsidRDefault="00945CC8" w:rsidP="00841217">
      <w:pPr>
        <w:autoSpaceDE w:val="0"/>
        <w:autoSpaceDN w:val="0"/>
        <w:adjustRightInd w:val="0"/>
        <w:snapToGrid w:val="0"/>
        <w:spacing w:beforeLines="50" w:before="120" w:afterLines="50" w:after="120" w:line="360" w:lineRule="auto"/>
        <w:ind w:leftChars="400" w:left="960"/>
        <w:jc w:val="both"/>
        <w:rPr>
          <w:rFonts w:eastAsia="標楷體"/>
          <w:sz w:val="26"/>
          <w:szCs w:val="26"/>
        </w:rPr>
      </w:pPr>
      <w:r w:rsidRPr="003E5A14">
        <w:rPr>
          <w:rFonts w:eastAsia="標楷體"/>
          <w:sz w:val="26"/>
          <w:szCs w:val="26"/>
        </w:rPr>
        <w:t>住宅大樓：住家、套房、停車位。</w:t>
      </w:r>
    </w:p>
    <w:p w:rsidR="00B658BD" w:rsidRDefault="00945CC8" w:rsidP="00841217">
      <w:pPr>
        <w:autoSpaceDE w:val="0"/>
        <w:autoSpaceDN w:val="0"/>
        <w:adjustRightInd w:val="0"/>
        <w:snapToGrid w:val="0"/>
        <w:spacing w:beforeLines="50" w:before="120" w:afterLines="50" w:after="120" w:line="360" w:lineRule="auto"/>
        <w:ind w:leftChars="400" w:left="960"/>
        <w:jc w:val="both"/>
        <w:rPr>
          <w:rFonts w:eastAsia="標楷體"/>
          <w:sz w:val="26"/>
          <w:szCs w:val="26"/>
        </w:rPr>
      </w:pPr>
      <w:r w:rsidRPr="003E5A14">
        <w:rPr>
          <w:rFonts w:eastAsia="標楷體"/>
          <w:sz w:val="26"/>
          <w:szCs w:val="26"/>
        </w:rPr>
        <w:t>辦公大樓：辦公、店面、停車位、套房。</w:t>
      </w:r>
    </w:p>
    <w:p w:rsidR="00711822" w:rsidRDefault="00945CC8" w:rsidP="00A44378">
      <w:pPr>
        <w:pStyle w:val="afc"/>
        <w:numPr>
          <w:ilvl w:val="0"/>
          <w:numId w:val="61"/>
        </w:numPr>
        <w:autoSpaceDE w:val="0"/>
        <w:autoSpaceDN w:val="0"/>
        <w:adjustRightInd w:val="0"/>
        <w:snapToGrid w:val="0"/>
        <w:spacing w:beforeLines="50" w:before="120" w:afterLines="50" w:after="120" w:line="360" w:lineRule="auto"/>
        <w:ind w:leftChars="0"/>
        <w:jc w:val="both"/>
        <w:rPr>
          <w:rFonts w:eastAsia="標楷體"/>
          <w:kern w:val="0"/>
          <w:sz w:val="26"/>
          <w:szCs w:val="26"/>
          <w:lang w:val="zh-TW"/>
        </w:rPr>
      </w:pPr>
      <w:r w:rsidRPr="003E5A14">
        <w:rPr>
          <w:rFonts w:eastAsia="標楷體"/>
          <w:kern w:val="0"/>
          <w:sz w:val="26"/>
          <w:szCs w:val="26"/>
          <w:lang w:val="zh-TW"/>
        </w:rPr>
        <w:lastRenderedPageBreak/>
        <w:t>計畫開發之新產品及服務項目：</w:t>
      </w:r>
    </w:p>
    <w:p w:rsidR="00945CC8" w:rsidRPr="003E5A14" w:rsidRDefault="00945CC8" w:rsidP="00841217">
      <w:pPr>
        <w:autoSpaceDE w:val="0"/>
        <w:autoSpaceDN w:val="0"/>
        <w:adjustRightInd w:val="0"/>
        <w:snapToGrid w:val="0"/>
        <w:spacing w:beforeLines="50" w:before="120" w:afterLines="50" w:after="120" w:line="360" w:lineRule="auto"/>
        <w:ind w:leftChars="400" w:left="960" w:firstLineChars="200" w:firstLine="520"/>
        <w:jc w:val="both"/>
        <w:rPr>
          <w:rFonts w:eastAsia="標楷體"/>
          <w:sz w:val="26"/>
          <w:szCs w:val="26"/>
        </w:rPr>
      </w:pPr>
      <w:r w:rsidRPr="003E5A14">
        <w:rPr>
          <w:rFonts w:eastAsia="標楷體"/>
          <w:sz w:val="26"/>
          <w:szCs w:val="26"/>
        </w:rPr>
        <w:t>除繼續於北、中、南地區推出精緻住宅外，並依都會區發展需求積極開發交通動線良好之一般住宅、精緻休閒住宅及辦公大樓之租、售，除此之外另隨著國人對休閒功能及銀髮族不動產之需求，深入研討休閒產業及安養住宅之開發與經營。</w:t>
      </w:r>
    </w:p>
    <w:p w:rsidR="00711822" w:rsidRDefault="00945CC8" w:rsidP="00A44378">
      <w:pPr>
        <w:numPr>
          <w:ilvl w:val="0"/>
          <w:numId w:val="52"/>
        </w:numPr>
        <w:spacing w:beforeLines="50" w:before="120" w:afterLines="50" w:after="120" w:line="360" w:lineRule="auto"/>
        <w:ind w:left="993" w:hanging="709"/>
        <w:jc w:val="both"/>
        <w:outlineLvl w:val="2"/>
        <w:rPr>
          <w:rFonts w:eastAsia="標楷體"/>
          <w:b/>
          <w:sz w:val="32"/>
          <w:szCs w:val="32"/>
        </w:rPr>
      </w:pPr>
      <w:bookmarkStart w:id="76" w:name="_Toc323813833"/>
      <w:bookmarkStart w:id="77" w:name="_Toc323813834"/>
      <w:bookmarkStart w:id="78" w:name="_Toc323813835"/>
      <w:bookmarkStart w:id="79" w:name="_Toc323813836"/>
      <w:bookmarkStart w:id="80" w:name="_Toc323813837"/>
      <w:bookmarkStart w:id="81" w:name="_Toc323813838"/>
      <w:bookmarkStart w:id="82" w:name="_Toc323813839"/>
      <w:bookmarkStart w:id="83" w:name="_Toc323813840"/>
      <w:bookmarkStart w:id="84" w:name="_Toc323813841"/>
      <w:bookmarkStart w:id="85" w:name="_Toc323813842"/>
      <w:bookmarkStart w:id="86" w:name="_Toc323813843"/>
      <w:bookmarkStart w:id="87" w:name="_Toc323813844"/>
      <w:bookmarkStart w:id="88" w:name="_Toc323813845"/>
      <w:bookmarkStart w:id="89" w:name="_Toc323813846"/>
      <w:bookmarkStart w:id="90" w:name="_Toc323813847"/>
      <w:bookmarkStart w:id="91" w:name="_Toc323813848"/>
      <w:bookmarkStart w:id="92" w:name="_Toc323813849"/>
      <w:bookmarkStart w:id="93" w:name="_Toc323813850"/>
      <w:bookmarkStart w:id="94" w:name="_Toc323813851"/>
      <w:bookmarkStart w:id="95" w:name="_Toc323813852"/>
      <w:bookmarkStart w:id="96" w:name="_Toc323813853"/>
      <w:bookmarkStart w:id="97" w:name="_Toc323813854"/>
      <w:bookmarkStart w:id="98" w:name="_Toc323813855"/>
      <w:bookmarkStart w:id="99" w:name="_Toc323813856"/>
      <w:bookmarkStart w:id="100" w:name="_Toc323813857"/>
      <w:bookmarkStart w:id="101" w:name="_Toc323813858"/>
      <w:bookmarkStart w:id="102" w:name="_Toc323813859"/>
      <w:bookmarkStart w:id="103" w:name="_Toc323813860"/>
      <w:bookmarkStart w:id="104" w:name="_Toc170124020"/>
      <w:bookmarkStart w:id="105" w:name="_Toc173238061"/>
      <w:bookmarkStart w:id="106" w:name="_Toc185754326"/>
      <w:bookmarkStart w:id="107" w:name="_Toc321246682"/>
      <w:bookmarkStart w:id="108" w:name="_Toc321825786"/>
      <w:bookmarkStart w:id="109" w:name="_Toc323813861"/>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Pr="003E5A14">
        <w:rPr>
          <w:rFonts w:eastAsia="標楷體"/>
          <w:b/>
          <w:sz w:val="32"/>
          <w:szCs w:val="32"/>
        </w:rPr>
        <w:t>組織架構</w:t>
      </w:r>
      <w:bookmarkEnd w:id="104"/>
      <w:bookmarkEnd w:id="105"/>
      <w:bookmarkEnd w:id="106"/>
      <w:bookmarkEnd w:id="107"/>
      <w:bookmarkEnd w:id="108"/>
      <w:bookmarkEnd w:id="109"/>
    </w:p>
    <w:p w:rsidR="00711822" w:rsidRDefault="009034C8" w:rsidP="00A44378">
      <w:pPr>
        <w:pStyle w:val="afc"/>
        <w:numPr>
          <w:ilvl w:val="0"/>
          <w:numId w:val="54"/>
        </w:numPr>
        <w:spacing w:beforeLines="50" w:before="120" w:afterLines="50" w:after="120" w:line="360" w:lineRule="auto"/>
        <w:ind w:leftChars="0" w:left="1389" w:hanging="482"/>
        <w:jc w:val="both"/>
        <w:rPr>
          <w:rFonts w:eastAsia="標楷體"/>
          <w:b/>
          <w:kern w:val="0"/>
          <w:sz w:val="28"/>
          <w:szCs w:val="28"/>
          <w:lang w:val="zh-TW"/>
        </w:rPr>
      </w:pPr>
      <w:r w:rsidRPr="003E5A14">
        <w:rPr>
          <w:rFonts w:eastAsia="標楷體"/>
          <w:b/>
          <w:kern w:val="0"/>
          <w:sz w:val="28"/>
          <w:szCs w:val="28"/>
          <w:lang w:val="zh-TW"/>
        </w:rPr>
        <w:t>各部門簡介</w:t>
      </w:r>
    </w:p>
    <w:tbl>
      <w:tblPr>
        <w:tblW w:w="8504" w:type="dxa"/>
        <w:tblInd w:w="31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516"/>
        <w:gridCol w:w="6988"/>
      </w:tblGrid>
      <w:tr w:rsidR="001A4FC8" w:rsidRPr="003E5A14" w:rsidTr="003B786A">
        <w:trPr>
          <w:tblHeader/>
        </w:trPr>
        <w:tc>
          <w:tcPr>
            <w:tcW w:w="1516" w:type="dxa"/>
            <w:shd w:val="clear" w:color="auto" w:fill="CCFFFF"/>
            <w:vAlign w:val="center"/>
          </w:tcPr>
          <w:p w:rsidR="009034C8" w:rsidRPr="003E5A14" w:rsidRDefault="009034C8" w:rsidP="006F5D4A">
            <w:pPr>
              <w:pStyle w:val="ae"/>
              <w:overflowPunct w:val="0"/>
              <w:spacing w:line="320" w:lineRule="exact"/>
              <w:textAlignment w:val="center"/>
              <w:rPr>
                <w:rFonts w:ascii="標楷體" w:eastAsia="標楷體" w:hAnsi="標楷體"/>
                <w:b/>
                <w:sz w:val="26"/>
                <w:szCs w:val="26"/>
              </w:rPr>
            </w:pPr>
            <w:r w:rsidRPr="003E5A14">
              <w:rPr>
                <w:rFonts w:ascii="標楷體" w:eastAsia="標楷體" w:hAnsi="標楷體"/>
                <w:b/>
                <w:sz w:val="26"/>
                <w:szCs w:val="26"/>
              </w:rPr>
              <w:t>部門名稱</w:t>
            </w:r>
          </w:p>
        </w:tc>
        <w:tc>
          <w:tcPr>
            <w:tcW w:w="6988" w:type="dxa"/>
            <w:shd w:val="clear" w:color="auto" w:fill="CCFFFF"/>
            <w:vAlign w:val="center"/>
          </w:tcPr>
          <w:p w:rsidR="009034C8" w:rsidRPr="003E5A14" w:rsidRDefault="009034C8" w:rsidP="006F5D4A">
            <w:pPr>
              <w:overflowPunct w:val="0"/>
              <w:spacing w:line="320" w:lineRule="exact"/>
              <w:jc w:val="center"/>
              <w:textAlignment w:val="center"/>
              <w:rPr>
                <w:rFonts w:ascii="標楷體" w:eastAsia="標楷體" w:hAnsi="標楷體"/>
                <w:b/>
                <w:sz w:val="26"/>
                <w:szCs w:val="26"/>
              </w:rPr>
            </w:pPr>
            <w:r w:rsidRPr="003E5A14">
              <w:rPr>
                <w:rFonts w:ascii="標楷體" w:eastAsia="標楷體" w:hAnsi="標楷體"/>
                <w:b/>
                <w:sz w:val="26"/>
                <w:szCs w:val="26"/>
              </w:rPr>
              <w:t>工作職掌</w:t>
            </w:r>
          </w:p>
        </w:tc>
      </w:tr>
      <w:tr w:rsidR="001A4FC8" w:rsidRPr="003E5A14" w:rsidTr="003B786A">
        <w:trPr>
          <w:trHeight w:val="2814"/>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總</w:t>
            </w:r>
            <w:r w:rsidRPr="003E5A14">
              <w:rPr>
                <w:rFonts w:ascii="標楷體" w:eastAsia="標楷體" w:hAnsi="標楷體"/>
                <w:sz w:val="26"/>
                <w:szCs w:val="26"/>
              </w:rPr>
              <w:t xml:space="preserve"> </w:t>
            </w:r>
            <w:r w:rsidRPr="003E5A14">
              <w:rPr>
                <w:rFonts w:ascii="標楷體" w:eastAsia="標楷體" w:hAnsi="標楷體" w:hint="eastAsia"/>
                <w:sz w:val="26"/>
                <w:szCs w:val="26"/>
              </w:rPr>
              <w:t>經</w:t>
            </w:r>
            <w:r w:rsidRPr="003E5A14">
              <w:rPr>
                <w:rFonts w:ascii="標楷體" w:eastAsia="標楷體" w:hAnsi="標楷體"/>
                <w:sz w:val="26"/>
                <w:szCs w:val="26"/>
              </w:rPr>
              <w:t xml:space="preserve"> </w:t>
            </w:r>
            <w:r w:rsidRPr="003E5A14">
              <w:rPr>
                <w:rFonts w:ascii="標楷體" w:eastAsia="標楷體" w:hAnsi="標楷體" w:hint="eastAsia"/>
                <w:sz w:val="26"/>
                <w:szCs w:val="26"/>
              </w:rPr>
              <w:t>理</w:t>
            </w:r>
            <w:r w:rsidRPr="003E5A14">
              <w:rPr>
                <w:rFonts w:ascii="標楷體" w:eastAsia="標楷體" w:hAnsi="標楷體"/>
                <w:sz w:val="26"/>
                <w:szCs w:val="26"/>
              </w:rPr>
              <w:t xml:space="preserve"> </w:t>
            </w:r>
            <w:r w:rsidRPr="003E5A14">
              <w:rPr>
                <w:rFonts w:ascii="標楷體" w:eastAsia="標楷體" w:hAnsi="標楷體" w:hint="eastAsia"/>
                <w:sz w:val="26"/>
                <w:szCs w:val="26"/>
              </w:rPr>
              <w:t>室</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全公司規章制度彙整與整合性規劃。</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公司</w:t>
            </w:r>
            <w:proofErr w:type="gramStart"/>
            <w:r w:rsidRPr="003E5A14">
              <w:rPr>
                <w:rFonts w:ascii="標楷體" w:eastAsia="標楷體" w:hAnsi="標楷體" w:hint="eastAsia"/>
                <w:sz w:val="26"/>
                <w:szCs w:val="26"/>
              </w:rPr>
              <w:t>各部室作業</w:t>
            </w:r>
            <w:proofErr w:type="gramEnd"/>
            <w:r w:rsidRPr="003E5A14">
              <w:rPr>
                <w:rFonts w:ascii="標楷體" w:eastAsia="標楷體" w:hAnsi="標楷體" w:hint="eastAsia"/>
                <w:sz w:val="26"/>
                <w:szCs w:val="26"/>
              </w:rPr>
              <w:t>縱向與橫向整合。</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公司文化及決策者經營管理理念之宣導，及對全體同仁之精神激勵。</w:t>
            </w:r>
          </w:p>
          <w:p w:rsidR="003B786A" w:rsidRPr="003E5A14" w:rsidRDefault="003B786A" w:rsidP="003B786A">
            <w:pPr>
              <w:overflowPunct w:val="0"/>
              <w:spacing w:line="320" w:lineRule="exact"/>
              <w:ind w:leftChars="-22" w:left="-53" w:firstLineChars="22" w:firstLine="57"/>
              <w:jc w:val="both"/>
              <w:textAlignment w:val="center"/>
              <w:rPr>
                <w:rFonts w:ascii="標楷體" w:eastAsia="標楷體" w:hAnsi="標楷體"/>
                <w:sz w:val="26"/>
                <w:szCs w:val="26"/>
              </w:rPr>
            </w:pPr>
            <w:r w:rsidRPr="003E5A14">
              <w:rPr>
                <w:rFonts w:ascii="標楷體" w:eastAsia="標楷體" w:hAnsi="標楷體"/>
                <w:sz w:val="26"/>
                <w:szCs w:val="26"/>
              </w:rPr>
              <w:t>4.</w:t>
            </w:r>
            <w:r w:rsidRPr="003E5A14">
              <w:rPr>
                <w:rFonts w:ascii="標楷體" w:eastAsia="標楷體" w:hAnsi="標楷體" w:hint="eastAsia"/>
                <w:sz w:val="26"/>
                <w:szCs w:val="26"/>
              </w:rPr>
              <w:t>公司經營願景、目標、方針之擬定。</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5.</w:t>
            </w:r>
            <w:r w:rsidRPr="003E5A14">
              <w:rPr>
                <w:rFonts w:ascii="標楷體" w:eastAsia="標楷體" w:hAnsi="標楷體" w:hint="eastAsia"/>
                <w:sz w:val="26"/>
                <w:szCs w:val="26"/>
              </w:rPr>
              <w:t>公司經營管理制度之整合、公司規章制度之建立與協助制訂。</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6.</w:t>
            </w:r>
            <w:r w:rsidRPr="003E5A14">
              <w:rPr>
                <w:rFonts w:ascii="標楷體" w:eastAsia="標楷體" w:hAnsi="標楷體" w:hint="eastAsia"/>
                <w:sz w:val="26"/>
                <w:szCs w:val="26"/>
              </w:rPr>
              <w:t>新事業之投資價值與可行性分析。</w:t>
            </w:r>
          </w:p>
        </w:tc>
      </w:tr>
      <w:tr w:rsidR="001A4FC8" w:rsidRPr="003E5A14" w:rsidTr="003B786A">
        <w:trPr>
          <w:trHeight w:val="2141"/>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proofErr w:type="gramStart"/>
            <w:r w:rsidRPr="003E5A14">
              <w:rPr>
                <w:rFonts w:ascii="標楷體" w:eastAsia="標楷體" w:hAnsi="標楷體" w:hint="eastAsia"/>
                <w:sz w:val="26"/>
                <w:szCs w:val="26"/>
              </w:rPr>
              <w:t>稽</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核</w:t>
            </w:r>
            <w:r w:rsidRPr="003E5A14">
              <w:rPr>
                <w:rFonts w:ascii="標楷體" w:eastAsia="標楷體" w:hAnsi="標楷體"/>
                <w:sz w:val="26"/>
                <w:szCs w:val="26"/>
              </w:rPr>
              <w:t xml:space="preserve">  </w:t>
            </w:r>
            <w:r w:rsidRPr="003E5A14">
              <w:rPr>
                <w:rFonts w:ascii="標楷體" w:eastAsia="標楷體" w:hAnsi="標楷體" w:hint="eastAsia"/>
                <w:sz w:val="26"/>
                <w:szCs w:val="26"/>
              </w:rPr>
              <w:t>室</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內部控制作業之規範與整合、執行與檢討。</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稽核作業執行及稽核報告撰擬、稽核缺失期後追蹤改善。</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協助輔導</w:t>
            </w:r>
            <w:proofErr w:type="gramStart"/>
            <w:r w:rsidRPr="003E5A14">
              <w:rPr>
                <w:rFonts w:ascii="標楷體" w:eastAsia="標楷體" w:hAnsi="標楷體" w:hint="eastAsia"/>
                <w:sz w:val="26"/>
                <w:szCs w:val="26"/>
              </w:rPr>
              <w:t>各部室執行</w:t>
            </w:r>
            <w:proofErr w:type="gramEnd"/>
            <w:r w:rsidRPr="003E5A14">
              <w:rPr>
                <w:rFonts w:ascii="標楷體" w:eastAsia="標楷體" w:hAnsi="標楷體" w:hint="eastAsia"/>
                <w:sz w:val="26"/>
                <w:szCs w:val="26"/>
              </w:rPr>
              <w:t>內控自評，及內控、內</w:t>
            </w:r>
            <w:proofErr w:type="gramStart"/>
            <w:r w:rsidRPr="003E5A14">
              <w:rPr>
                <w:rFonts w:ascii="標楷體" w:eastAsia="標楷體" w:hAnsi="標楷體" w:hint="eastAsia"/>
                <w:sz w:val="26"/>
                <w:szCs w:val="26"/>
              </w:rPr>
              <w:t>稽</w:t>
            </w:r>
            <w:proofErr w:type="gramEnd"/>
            <w:r w:rsidRPr="003E5A14">
              <w:rPr>
                <w:rFonts w:ascii="標楷體" w:eastAsia="標楷體" w:hAnsi="標楷體" w:hint="eastAsia"/>
                <w:sz w:val="26"/>
                <w:szCs w:val="26"/>
              </w:rPr>
              <w:t>知識之教育訓練。</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4.</w:t>
            </w:r>
            <w:r w:rsidRPr="003E5A14">
              <w:rPr>
                <w:rFonts w:ascii="標楷體" w:eastAsia="標楷體" w:hAnsi="標楷體" w:hint="eastAsia"/>
                <w:sz w:val="26"/>
                <w:szCs w:val="26"/>
              </w:rPr>
              <w:t>定期向董事會及監察人提出稽核報告與說明執行成果。</w:t>
            </w:r>
          </w:p>
        </w:tc>
      </w:tr>
      <w:tr w:rsidR="001A4FC8" w:rsidRPr="003E5A14" w:rsidTr="003B786A">
        <w:trPr>
          <w:trHeight w:val="1081"/>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管</w:t>
            </w:r>
            <w:r w:rsidRPr="003E5A14">
              <w:rPr>
                <w:rFonts w:ascii="標楷體" w:eastAsia="標楷體" w:hAnsi="標楷體"/>
                <w:sz w:val="26"/>
                <w:szCs w:val="26"/>
              </w:rPr>
              <w:t xml:space="preserve">  </w:t>
            </w:r>
            <w:r w:rsidRPr="003E5A14">
              <w:rPr>
                <w:rFonts w:ascii="標楷體" w:eastAsia="標楷體" w:hAnsi="標楷體" w:hint="eastAsia"/>
                <w:sz w:val="26"/>
                <w:szCs w:val="26"/>
              </w:rPr>
              <w:t>理</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根據公司作業目標與方針，策劃單位業務，達成公司任務要求。</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各項電腦化進度與效果之協調、各項作業方案之建議及簽核。</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軟、硬體設備之規劃、設計、管理及安全維護。</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4.</w:t>
            </w:r>
            <w:r w:rsidRPr="003E5A14">
              <w:rPr>
                <w:rFonts w:ascii="標楷體" w:eastAsia="標楷體" w:hAnsi="標楷體" w:hint="eastAsia"/>
                <w:sz w:val="26"/>
                <w:szCs w:val="26"/>
              </w:rPr>
              <w:t>撰擬各項協議內容、訴訟書狀及函文。</w:t>
            </w:r>
          </w:p>
          <w:p w:rsidR="003B786A" w:rsidRPr="003E5A14" w:rsidRDefault="003B786A" w:rsidP="00AE178B">
            <w:pPr>
              <w:overflowPunct w:val="0"/>
              <w:spacing w:line="320" w:lineRule="exact"/>
              <w:jc w:val="both"/>
              <w:textAlignment w:val="center"/>
              <w:rPr>
                <w:rFonts w:ascii="標楷體" w:eastAsia="標楷體" w:hAnsi="標楷體"/>
                <w:spacing w:val="-4"/>
                <w:sz w:val="26"/>
                <w:szCs w:val="26"/>
              </w:rPr>
            </w:pPr>
            <w:r w:rsidRPr="003E5A14">
              <w:rPr>
                <w:rFonts w:ascii="標楷體" w:eastAsia="標楷體" w:hAnsi="標楷體"/>
                <w:spacing w:val="-4"/>
                <w:sz w:val="26"/>
                <w:szCs w:val="26"/>
              </w:rPr>
              <w:t>5.</w:t>
            </w:r>
            <w:r w:rsidRPr="003E5A14">
              <w:rPr>
                <w:rFonts w:ascii="標楷體" w:eastAsia="標楷體" w:hAnsi="標楷體" w:hint="eastAsia"/>
                <w:spacing w:val="-4"/>
                <w:sz w:val="26"/>
                <w:szCs w:val="26"/>
              </w:rPr>
              <w:t>契約文件審核、法令之蒐集、法律問題之研究、資料之蒐集、整理歸檔</w:t>
            </w:r>
            <w:r w:rsidRPr="003E5A14">
              <w:rPr>
                <w:rFonts w:ascii="標楷體" w:eastAsia="標楷體" w:hAnsi="標楷體" w:hint="eastAsia"/>
                <w:sz w:val="26"/>
                <w:szCs w:val="26"/>
              </w:rPr>
              <w:t>。</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6.</w:t>
            </w:r>
            <w:r w:rsidRPr="003E5A14">
              <w:rPr>
                <w:rFonts w:ascii="標楷體" w:eastAsia="標楷體" w:hAnsi="標楷體" w:hint="eastAsia"/>
                <w:sz w:val="26"/>
                <w:szCs w:val="26"/>
              </w:rPr>
              <w:t>負責人力需求、人員召募、敘薪、考核、福利及教育訓練等業務。</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lastRenderedPageBreak/>
              <w:t>7.</w:t>
            </w:r>
            <w:r w:rsidRPr="003E5A14">
              <w:rPr>
                <w:rFonts w:ascii="標楷體" w:eastAsia="標楷體" w:hAnsi="標楷體" w:hint="eastAsia"/>
                <w:sz w:val="26"/>
                <w:szCs w:val="26"/>
              </w:rPr>
              <w:t>負責總務、庶務用品之管理。</w:t>
            </w:r>
          </w:p>
        </w:tc>
      </w:tr>
      <w:tr w:rsidR="001A4FC8" w:rsidRPr="003E5A14" w:rsidTr="003B786A">
        <w:trPr>
          <w:trHeight w:val="874"/>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lastRenderedPageBreak/>
              <w:t>業</w:t>
            </w:r>
            <w:r w:rsidRPr="003E5A14">
              <w:rPr>
                <w:rFonts w:ascii="標楷體" w:eastAsia="標楷體" w:hAnsi="標楷體"/>
                <w:sz w:val="26"/>
                <w:szCs w:val="26"/>
              </w:rPr>
              <w:t xml:space="preserve">  </w:t>
            </w:r>
            <w:proofErr w:type="gramStart"/>
            <w:r w:rsidRPr="003E5A14">
              <w:rPr>
                <w:rFonts w:ascii="標楷體" w:eastAsia="標楷體" w:hAnsi="標楷體" w:hint="eastAsia"/>
                <w:sz w:val="26"/>
                <w:szCs w:val="26"/>
              </w:rPr>
              <w:t>務</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3B786A">
            <w:pPr>
              <w:overflowPunct w:val="0"/>
              <w:spacing w:line="320" w:lineRule="exact"/>
              <w:ind w:left="190" w:hangingChars="73" w:hanging="190"/>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代銷公司評比、行銷市場研究、提報，銷售目標之設定、推動，調價建議及執行綜理銷售合約之簽訂、期款收取、銀貸對保、撥款、交屋、產權移轉等相關事宜。</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r w:rsidRPr="003E5A14">
              <w:rPr>
                <w:rFonts w:ascii="標楷體" w:eastAsia="標楷體" w:hAnsi="標楷體" w:hint="eastAsia"/>
                <w:sz w:val="26"/>
                <w:szCs w:val="26"/>
              </w:rPr>
              <w:t>案前作業與銷售、廣告策略之擬定。</w:t>
            </w:r>
          </w:p>
          <w:p w:rsidR="003B786A" w:rsidRPr="003E5A14" w:rsidRDefault="003B786A" w:rsidP="003B786A">
            <w:pPr>
              <w:overflowPunct w:val="0"/>
              <w:spacing w:line="320" w:lineRule="exact"/>
              <w:ind w:left="190" w:hangingChars="73" w:hanging="190"/>
              <w:jc w:val="both"/>
              <w:textAlignment w:val="center"/>
              <w:rPr>
                <w:rFonts w:ascii="標楷體" w:eastAsia="標楷體" w:hAnsi="標楷體"/>
                <w:sz w:val="26"/>
                <w:szCs w:val="26"/>
              </w:rPr>
            </w:pPr>
            <w:r w:rsidRPr="003E5A14">
              <w:rPr>
                <w:rFonts w:ascii="標楷體" w:eastAsia="標楷體" w:hAnsi="標楷體"/>
                <w:sz w:val="26"/>
                <w:szCs w:val="26"/>
              </w:rPr>
              <w:t>3.</w:t>
            </w:r>
            <w:r w:rsidRPr="003E5A14">
              <w:rPr>
                <w:rFonts w:ascii="標楷體" w:eastAsia="標楷體" w:hAnsi="標楷體" w:hint="eastAsia"/>
                <w:sz w:val="26"/>
                <w:szCs w:val="26"/>
              </w:rPr>
              <w:t>相關業務之危機防範與應變處理客訴問題處理、管委會召開成立大會、協助客戶辦理貸款。</w:t>
            </w:r>
          </w:p>
        </w:tc>
      </w:tr>
      <w:tr w:rsidR="001A4FC8" w:rsidRPr="003E5A14" w:rsidTr="003B786A">
        <w:trPr>
          <w:trHeight w:val="51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proofErr w:type="gramStart"/>
            <w:r w:rsidRPr="003E5A14">
              <w:rPr>
                <w:rFonts w:ascii="標楷體" w:eastAsia="標楷體" w:hAnsi="標楷體" w:hint="eastAsia"/>
                <w:sz w:val="26"/>
                <w:szCs w:val="26"/>
              </w:rPr>
              <w:t>規</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劃</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綜理個案建築設計、執照申請、工程預算彙總編製、工程查核、管理及驗收營建工程材料之抽樣與檢驗、收集相關新材料資料規範，加以研究與評估。</w:t>
            </w:r>
          </w:p>
        </w:tc>
      </w:tr>
      <w:tr w:rsidR="001A4FC8" w:rsidRPr="003E5A14" w:rsidTr="003B786A">
        <w:trPr>
          <w:trHeight w:val="887"/>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開</w:t>
            </w:r>
            <w:r w:rsidRPr="003E5A14">
              <w:rPr>
                <w:rFonts w:ascii="標楷體" w:eastAsia="標楷體" w:hAnsi="標楷體"/>
                <w:sz w:val="26"/>
                <w:szCs w:val="26"/>
              </w:rPr>
              <w:t xml:space="preserve">  </w:t>
            </w:r>
            <w:r w:rsidRPr="003E5A14">
              <w:rPr>
                <w:rFonts w:ascii="標楷體" w:eastAsia="標楷體" w:hAnsi="標楷體" w:hint="eastAsia"/>
                <w:sz w:val="26"/>
                <w:szCs w:val="26"/>
              </w:rPr>
              <w:t>發</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1.</w:t>
            </w:r>
            <w:r w:rsidRPr="003E5A14">
              <w:rPr>
                <w:rFonts w:ascii="標楷體" w:eastAsia="標楷體" w:hAnsi="標楷體" w:hint="eastAsia"/>
                <w:sz w:val="26"/>
                <w:szCs w:val="26"/>
              </w:rPr>
              <w:t>土地開發策略建議及投資分析</w:t>
            </w:r>
            <w:proofErr w:type="gramStart"/>
            <w:r w:rsidRPr="003E5A14">
              <w:rPr>
                <w:rFonts w:ascii="標楷體" w:eastAsia="標楷體" w:hAnsi="標楷體" w:hint="eastAsia"/>
                <w:sz w:val="26"/>
                <w:szCs w:val="26"/>
              </w:rPr>
              <w:t>研</w:t>
            </w:r>
            <w:proofErr w:type="gramEnd"/>
            <w:r w:rsidRPr="003E5A14">
              <w:rPr>
                <w:rFonts w:ascii="標楷體" w:eastAsia="標楷體" w:hAnsi="標楷體" w:hint="eastAsia"/>
                <w:sz w:val="26"/>
                <w:szCs w:val="26"/>
              </w:rPr>
              <w:t>算、大環境資訊收集。</w:t>
            </w:r>
          </w:p>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sz w:val="26"/>
                <w:szCs w:val="26"/>
              </w:rPr>
              <w:t>2.</w:t>
            </w:r>
            <w:proofErr w:type="gramStart"/>
            <w:r w:rsidRPr="003E5A14">
              <w:rPr>
                <w:rFonts w:ascii="標楷體" w:eastAsia="標楷體" w:hAnsi="標楷體" w:hint="eastAsia"/>
                <w:sz w:val="26"/>
                <w:szCs w:val="26"/>
              </w:rPr>
              <w:t>綜理購地</w:t>
            </w:r>
            <w:proofErr w:type="gramEnd"/>
            <w:r w:rsidRPr="003E5A14">
              <w:rPr>
                <w:rFonts w:ascii="標楷體" w:eastAsia="標楷體" w:hAnsi="標楷體" w:hint="eastAsia"/>
                <w:sz w:val="26"/>
                <w:szCs w:val="26"/>
              </w:rPr>
              <w:t>、合建土地案之簽約、付款、過戶、完稅等事宜。</w:t>
            </w:r>
          </w:p>
        </w:tc>
      </w:tr>
      <w:tr w:rsidR="001A4FC8" w:rsidRPr="003E5A14" w:rsidTr="003B786A">
        <w:trPr>
          <w:trHeight w:val="683"/>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會</w:t>
            </w:r>
            <w:r w:rsidRPr="003E5A14">
              <w:rPr>
                <w:rFonts w:ascii="標楷體" w:eastAsia="標楷體" w:hAnsi="標楷體"/>
                <w:sz w:val="26"/>
                <w:szCs w:val="26"/>
              </w:rPr>
              <w:t xml:space="preserve">  </w:t>
            </w:r>
            <w:r w:rsidRPr="003E5A14">
              <w:rPr>
                <w:rFonts w:ascii="標楷體" w:eastAsia="標楷體" w:hAnsi="標楷體" w:hint="eastAsia"/>
                <w:sz w:val="26"/>
                <w:szCs w:val="26"/>
              </w:rPr>
              <w:t>計</w:t>
            </w:r>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處理各項會計帳</w:t>
            </w:r>
            <w:proofErr w:type="gramStart"/>
            <w:r w:rsidRPr="003E5A14">
              <w:rPr>
                <w:rFonts w:ascii="標楷體" w:eastAsia="標楷體" w:hAnsi="標楷體" w:hint="eastAsia"/>
                <w:sz w:val="26"/>
                <w:szCs w:val="26"/>
              </w:rPr>
              <w:t>務</w:t>
            </w:r>
            <w:proofErr w:type="gramEnd"/>
            <w:r w:rsidRPr="003E5A14">
              <w:rPr>
                <w:rFonts w:ascii="標楷體" w:eastAsia="標楷體" w:hAnsi="標楷體" w:hint="eastAsia"/>
                <w:sz w:val="26"/>
                <w:szCs w:val="26"/>
              </w:rPr>
              <w:t>、稅務報表作業。</w:t>
            </w:r>
          </w:p>
        </w:tc>
      </w:tr>
      <w:tr w:rsidR="001A4FC8" w:rsidRPr="003E5A14" w:rsidTr="003B786A">
        <w:trPr>
          <w:trHeight w:val="50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財</w:t>
            </w:r>
            <w:r w:rsidRPr="003E5A14">
              <w:rPr>
                <w:rFonts w:ascii="標楷體" w:eastAsia="標楷體" w:hAnsi="標楷體"/>
                <w:sz w:val="26"/>
                <w:szCs w:val="26"/>
              </w:rPr>
              <w:t xml:space="preserve">  </w:t>
            </w:r>
            <w:proofErr w:type="gramStart"/>
            <w:r w:rsidRPr="003E5A14">
              <w:rPr>
                <w:rFonts w:ascii="標楷體" w:eastAsia="標楷體" w:hAnsi="標楷體" w:hint="eastAsia"/>
                <w:sz w:val="26"/>
                <w:szCs w:val="26"/>
              </w:rPr>
              <w:t>務</w:t>
            </w:r>
            <w:proofErr w:type="gramEnd"/>
            <w:r w:rsidRPr="003E5A14">
              <w:rPr>
                <w:rFonts w:ascii="標楷體" w:eastAsia="標楷體" w:hAnsi="標楷體"/>
                <w:sz w:val="26"/>
                <w:szCs w:val="26"/>
              </w:rPr>
              <w:t xml:space="preserve">  </w:t>
            </w:r>
            <w:r w:rsidRPr="003E5A14">
              <w:rPr>
                <w:rFonts w:ascii="標楷體" w:eastAsia="標楷體" w:hAnsi="標楷體" w:hint="eastAsia"/>
                <w:sz w:val="26"/>
                <w:szCs w:val="26"/>
              </w:rPr>
              <w:t>部</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收付款出納、資金調度作業、財務分析、年度預算編製及股</w:t>
            </w:r>
            <w:proofErr w:type="gramStart"/>
            <w:r w:rsidRPr="003E5A14">
              <w:rPr>
                <w:rFonts w:ascii="標楷體" w:eastAsia="標楷體" w:hAnsi="標楷體" w:hint="eastAsia"/>
                <w:sz w:val="26"/>
                <w:szCs w:val="26"/>
              </w:rPr>
              <w:t>務</w:t>
            </w:r>
            <w:proofErr w:type="gramEnd"/>
            <w:r w:rsidRPr="003E5A14">
              <w:rPr>
                <w:rFonts w:ascii="標楷體" w:eastAsia="標楷體" w:hAnsi="標楷體" w:hint="eastAsia"/>
                <w:sz w:val="26"/>
                <w:szCs w:val="26"/>
              </w:rPr>
              <w:t>相關作業、融資往來銀行之接洽與拜訪。</w:t>
            </w:r>
          </w:p>
        </w:tc>
      </w:tr>
      <w:tr w:rsidR="001A4FC8" w:rsidRPr="003E5A14" w:rsidTr="003B786A">
        <w:trPr>
          <w:trHeight w:val="50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高雄分公司</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南台灣之開發銷售等業務處理及帳</w:t>
            </w:r>
            <w:proofErr w:type="gramStart"/>
            <w:r w:rsidRPr="003E5A14">
              <w:rPr>
                <w:rFonts w:ascii="標楷體" w:eastAsia="標楷體" w:hAnsi="標楷體" w:hint="eastAsia"/>
                <w:sz w:val="26"/>
                <w:szCs w:val="26"/>
              </w:rPr>
              <w:t>務</w:t>
            </w:r>
            <w:proofErr w:type="gramEnd"/>
            <w:r w:rsidRPr="003E5A14">
              <w:rPr>
                <w:rFonts w:ascii="標楷體" w:eastAsia="標楷體" w:hAnsi="標楷體" w:hint="eastAsia"/>
                <w:sz w:val="26"/>
                <w:szCs w:val="26"/>
              </w:rPr>
              <w:t>、資金調度作業處理。</w:t>
            </w:r>
          </w:p>
        </w:tc>
      </w:tr>
      <w:tr w:rsidR="001A4FC8" w:rsidRPr="003E5A14" w:rsidTr="003B786A">
        <w:trPr>
          <w:trHeight w:val="509"/>
        </w:trPr>
        <w:tc>
          <w:tcPr>
            <w:tcW w:w="1516" w:type="dxa"/>
            <w:vAlign w:val="center"/>
          </w:tcPr>
          <w:p w:rsidR="003B786A" w:rsidRPr="003E5A14" w:rsidRDefault="003B786A" w:rsidP="00AE178B">
            <w:pPr>
              <w:overflowPunct w:val="0"/>
              <w:spacing w:line="320" w:lineRule="exact"/>
              <w:jc w:val="center"/>
              <w:textAlignment w:val="center"/>
              <w:rPr>
                <w:rFonts w:ascii="標楷體" w:eastAsia="標楷體" w:hAnsi="標楷體"/>
                <w:sz w:val="26"/>
                <w:szCs w:val="26"/>
              </w:rPr>
            </w:pPr>
            <w:r w:rsidRPr="003E5A14">
              <w:rPr>
                <w:rFonts w:ascii="標楷體" w:eastAsia="標楷體" w:hAnsi="標楷體" w:hint="eastAsia"/>
                <w:sz w:val="26"/>
                <w:szCs w:val="26"/>
              </w:rPr>
              <w:t>台中營業處</w:t>
            </w:r>
          </w:p>
        </w:tc>
        <w:tc>
          <w:tcPr>
            <w:tcW w:w="6988" w:type="dxa"/>
            <w:vAlign w:val="center"/>
          </w:tcPr>
          <w:p w:rsidR="003B786A" w:rsidRPr="003E5A14" w:rsidRDefault="003B786A" w:rsidP="00AE178B">
            <w:pPr>
              <w:overflowPunct w:val="0"/>
              <w:spacing w:line="320" w:lineRule="exact"/>
              <w:jc w:val="both"/>
              <w:textAlignment w:val="center"/>
              <w:rPr>
                <w:rFonts w:ascii="標楷體" w:eastAsia="標楷體" w:hAnsi="標楷體"/>
                <w:sz w:val="26"/>
                <w:szCs w:val="26"/>
              </w:rPr>
            </w:pPr>
            <w:r w:rsidRPr="003E5A14">
              <w:rPr>
                <w:rFonts w:ascii="標楷體" w:eastAsia="標楷體" w:hAnsi="標楷體" w:hint="eastAsia"/>
                <w:sz w:val="26"/>
                <w:szCs w:val="26"/>
              </w:rPr>
              <w:t>中台灣之開發銷售等業務處理。</w:t>
            </w:r>
          </w:p>
        </w:tc>
      </w:tr>
    </w:tbl>
    <w:p w:rsidR="00711822" w:rsidRDefault="005C712D" w:rsidP="002620E0">
      <w:pPr>
        <w:spacing w:beforeLines="50" w:before="120" w:afterLines="50" w:after="120" w:line="360" w:lineRule="auto"/>
        <w:ind w:left="1200"/>
        <w:rPr>
          <w:rFonts w:eastAsia="標楷體"/>
          <w:b/>
          <w:kern w:val="0"/>
          <w:sz w:val="28"/>
          <w:szCs w:val="28"/>
          <w:lang w:val="zh-TW"/>
        </w:rPr>
      </w:pPr>
      <w:r w:rsidRPr="00F364AF">
        <w:rPr>
          <w:rFonts w:eastAsia="標楷體"/>
          <w:b/>
          <w:color w:val="FF0000"/>
          <w:sz w:val="28"/>
          <w:szCs w:val="28"/>
        </w:rPr>
        <w:br w:type="page"/>
      </w:r>
      <w:r w:rsidR="00841217">
        <w:rPr>
          <w:noProof/>
        </w:rPr>
        <w:lastRenderedPageBreak/>
        <mc:AlternateContent>
          <mc:Choice Requires="wpc">
            <w:drawing>
              <wp:anchor distT="0" distB="0" distL="114300" distR="114300" simplePos="0" relativeHeight="251669504" behindDoc="0" locked="0" layoutInCell="1" allowOverlap="1" wp14:anchorId="6E9FE7E3" wp14:editId="078FE555">
                <wp:simplePos x="0" y="0"/>
                <wp:positionH relativeFrom="column">
                  <wp:posOffset>137795</wp:posOffset>
                </wp:positionH>
                <wp:positionV relativeFrom="paragraph">
                  <wp:posOffset>591185</wp:posOffset>
                </wp:positionV>
                <wp:extent cx="5126990" cy="5345430"/>
                <wp:effectExtent l="0" t="0" r="92710" b="102870"/>
                <wp:wrapTopAndBottom/>
                <wp:docPr id="529" name="畫布 54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690" name="Group 543"/>
                        <wpg:cNvGrpSpPr>
                          <a:grpSpLocks/>
                        </wpg:cNvGrpSpPr>
                        <wpg:grpSpPr bwMode="auto">
                          <a:xfrm>
                            <a:off x="156803" y="106601"/>
                            <a:ext cx="4970187" cy="5238829"/>
                            <a:chOff x="2062" y="5415"/>
                            <a:chExt cx="7827" cy="8250"/>
                          </a:xfrm>
                        </wpg:grpSpPr>
                        <wps:wsp>
                          <wps:cNvPr id="691" name="Text Box 544"/>
                          <wps:cNvSpPr txBox="1">
                            <a:spLocks noChangeArrowheads="1"/>
                          </wps:cNvSpPr>
                          <wps:spPr bwMode="auto">
                            <a:xfrm>
                              <a:off x="5085" y="5415"/>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股東會</w:t>
                                </w:r>
                              </w:p>
                            </w:txbxContent>
                          </wps:txbx>
                          <wps:bodyPr rot="0" vert="horz" wrap="square" lIns="91440" tIns="45720" rIns="91440" bIns="45720" anchor="ctr" anchorCtr="0" upright="1">
                            <a:noAutofit/>
                          </wps:bodyPr>
                        </wps:wsp>
                        <wps:wsp>
                          <wps:cNvPr id="692" name="Text Box 545"/>
                          <wps:cNvSpPr txBox="1">
                            <a:spLocks noChangeArrowheads="1"/>
                          </wps:cNvSpPr>
                          <wps:spPr bwMode="auto">
                            <a:xfrm>
                              <a:off x="5085" y="6751"/>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董事會</w:t>
                                </w:r>
                              </w:p>
                            </w:txbxContent>
                          </wps:txbx>
                          <wps:bodyPr rot="0" vert="horz" wrap="square" lIns="91440" tIns="45720" rIns="91440" bIns="45720" anchor="ctr" anchorCtr="0" upright="1">
                            <a:noAutofit/>
                          </wps:bodyPr>
                        </wps:wsp>
                        <wps:wsp>
                          <wps:cNvPr id="693" name="Text Box 546"/>
                          <wps:cNvSpPr txBox="1">
                            <a:spLocks noChangeArrowheads="1"/>
                          </wps:cNvSpPr>
                          <wps:spPr bwMode="auto">
                            <a:xfrm>
                              <a:off x="2895" y="6123"/>
                              <a:ext cx="1771" cy="568"/>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監察人</w:t>
                                </w:r>
                              </w:p>
                            </w:txbxContent>
                          </wps:txbx>
                          <wps:bodyPr rot="0" vert="horz" wrap="square" lIns="91440" tIns="45720" rIns="91440" bIns="45720" anchor="ctr" anchorCtr="0" upright="1">
                            <a:noAutofit/>
                          </wps:bodyPr>
                        </wps:wsp>
                        <wps:wsp>
                          <wps:cNvPr id="694" name="AutoShape 547"/>
                          <wps:cNvCnPr>
                            <a:cxnSpLocks noChangeShapeType="1"/>
                          </wps:cNvCnPr>
                          <wps:spPr bwMode="auto">
                            <a:xfrm>
                              <a:off x="5970" y="6009"/>
                              <a:ext cx="1" cy="7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 name="AutoShape 548"/>
                          <wps:cNvCnPr>
                            <a:cxnSpLocks noChangeShapeType="1"/>
                          </wps:cNvCnPr>
                          <wps:spPr bwMode="auto">
                            <a:xfrm>
                              <a:off x="4691" y="6407"/>
                              <a:ext cx="1279" cy="319"/>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696" name="Text Box 549"/>
                          <wps:cNvSpPr txBox="1">
                            <a:spLocks noChangeArrowheads="1"/>
                          </wps:cNvSpPr>
                          <wps:spPr bwMode="auto">
                            <a:xfrm>
                              <a:off x="5085" y="8371"/>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w:t>
                                </w:r>
                              </w:p>
                            </w:txbxContent>
                          </wps:txbx>
                          <wps:bodyPr rot="0" vert="horz" wrap="square" lIns="91440" tIns="45720" rIns="91440" bIns="45720" anchor="ctr" anchorCtr="0" upright="1">
                            <a:noAutofit/>
                          </wps:bodyPr>
                        </wps:wsp>
                        <wps:wsp>
                          <wps:cNvPr id="697" name="Text Box 550"/>
                          <wps:cNvSpPr txBox="1">
                            <a:spLocks noChangeArrowheads="1"/>
                          </wps:cNvSpPr>
                          <wps:spPr bwMode="auto">
                            <a:xfrm>
                              <a:off x="2895" y="7652"/>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稽核室</w:t>
                                </w:r>
                              </w:p>
                            </w:txbxContent>
                          </wps:txbx>
                          <wps:bodyPr rot="0" vert="horz" wrap="square" lIns="91440" tIns="45720" rIns="91440" bIns="45720" anchor="ctr" anchorCtr="0" upright="1">
                            <a:noAutofit/>
                          </wps:bodyPr>
                        </wps:wsp>
                        <wps:wsp>
                          <wps:cNvPr id="698" name="Text Box 551"/>
                          <wps:cNvSpPr txBox="1">
                            <a:spLocks noChangeArrowheads="1"/>
                          </wps:cNvSpPr>
                          <wps:spPr bwMode="auto">
                            <a:xfrm>
                              <a:off x="7305" y="7652"/>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w:t>
                                </w:r>
                                <w:r w:rsidRPr="009A58AA">
                                  <w:rPr>
                                    <w:rFonts w:ascii="細明體" w:eastAsia="細明體" w:hAnsi="細明體"/>
                                    <w:sz w:val="22"/>
                                    <w:szCs w:val="22"/>
                                  </w:rPr>
                                  <w:t xml:space="preserve"> </w:t>
                                </w:r>
                                <w:r>
                                  <w:rPr>
                                    <w:rFonts w:ascii="細明體" w:eastAsia="細明體" w:hAnsi="細明體"/>
                                    <w:sz w:val="22"/>
                                    <w:szCs w:val="22"/>
                                  </w:rPr>
                                  <w:t xml:space="preserve">  </w:t>
                                </w:r>
                                <w:r w:rsidRPr="009A58AA">
                                  <w:rPr>
                                    <w:rFonts w:ascii="細明體" w:eastAsia="細明體" w:hAnsi="細明體"/>
                                    <w:sz w:val="22"/>
                                    <w:szCs w:val="22"/>
                                  </w:rPr>
                                  <w:t xml:space="preserve"> </w:t>
                                </w:r>
                                <w:r w:rsidRPr="009A58AA">
                                  <w:rPr>
                                    <w:rFonts w:ascii="細明體" w:eastAsia="細明體" w:hAnsi="細明體" w:hint="eastAsia"/>
                                    <w:sz w:val="22"/>
                                    <w:szCs w:val="22"/>
                                  </w:rPr>
                                  <w:t>事</w:t>
                                </w:r>
                              </w:p>
                            </w:txbxContent>
                          </wps:txbx>
                          <wps:bodyPr rot="0" vert="horz" wrap="square" lIns="91440" tIns="45720" rIns="91440" bIns="45720" anchor="ctr" anchorCtr="0" upright="1">
                            <a:noAutofit/>
                          </wps:bodyPr>
                        </wps:wsp>
                        <wps:wsp>
                          <wps:cNvPr id="699" name="AutoShape 552"/>
                          <wps:cNvCnPr>
                            <a:cxnSpLocks noChangeShapeType="1"/>
                          </wps:cNvCnPr>
                          <wps:spPr bwMode="auto">
                            <a:xfrm>
                              <a:off x="5970" y="7345"/>
                              <a:ext cx="1" cy="10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0" name="AutoShape 553"/>
                          <wps:cNvCnPr>
                            <a:cxnSpLocks noChangeShapeType="1"/>
                          </wps:cNvCnPr>
                          <wps:spPr bwMode="auto">
                            <a:xfrm>
                              <a:off x="4690" y="7937"/>
                              <a:ext cx="259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2" name="Text Box 554"/>
                          <wps:cNvSpPr txBox="1">
                            <a:spLocks noChangeArrowheads="1"/>
                          </wps:cNvSpPr>
                          <wps:spPr bwMode="auto">
                            <a:xfrm>
                              <a:off x="5085" y="9565"/>
                              <a:ext cx="1770" cy="95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總執行長</w:t>
                                </w:r>
                              </w:p>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w:t>
                                </w:r>
                              </w:p>
                            </w:txbxContent>
                          </wps:txbx>
                          <wps:bodyPr rot="0" vert="horz" wrap="square" lIns="91440" tIns="45720" rIns="91440" bIns="45720" anchor="ctr" anchorCtr="0" upright="1">
                            <a:noAutofit/>
                          </wps:bodyPr>
                        </wps:wsp>
                        <wps:wsp>
                          <wps:cNvPr id="703" name="Text Box 555"/>
                          <wps:cNvSpPr txBox="1">
                            <a:spLocks noChangeArrowheads="1"/>
                          </wps:cNvSpPr>
                          <wps:spPr bwMode="auto">
                            <a:xfrm>
                              <a:off x="7280" y="8996"/>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董事長室</w:t>
                                </w:r>
                              </w:p>
                              <w:p w:rsidR="005504E4" w:rsidRDefault="005504E4" w:rsidP="00A44400"/>
                            </w:txbxContent>
                          </wps:txbx>
                          <wps:bodyPr rot="0" vert="horz" wrap="square" lIns="91440" tIns="45720" rIns="91440" bIns="45720" anchor="ctr" anchorCtr="0" upright="1">
                            <a:noAutofit/>
                          </wps:bodyPr>
                        </wps:wsp>
                        <wps:wsp>
                          <wps:cNvPr id="512" name="AutoShape 556"/>
                          <wps:cNvCnPr>
                            <a:cxnSpLocks noChangeShapeType="1"/>
                          </wps:cNvCnPr>
                          <wps:spPr bwMode="auto">
                            <a:xfrm>
                              <a:off x="5970" y="8965"/>
                              <a:ext cx="1" cy="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AutoShape 557"/>
                          <wps:cNvCnPr>
                            <a:cxnSpLocks noChangeShapeType="1"/>
                          </wps:cNvCnPr>
                          <wps:spPr bwMode="auto">
                            <a:xfrm rot="10800000">
                              <a:off x="5970" y="8965"/>
                              <a:ext cx="1285" cy="316"/>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14" name="Text Box 558"/>
                          <wps:cNvSpPr txBox="1">
                            <a:spLocks noChangeArrowheads="1"/>
                          </wps:cNvSpPr>
                          <wps:spPr bwMode="auto">
                            <a:xfrm>
                              <a:off x="2921" y="10800"/>
                              <a:ext cx="1770" cy="569"/>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總經理室</w:t>
                                </w:r>
                              </w:p>
                            </w:txbxContent>
                          </wps:txbx>
                          <wps:bodyPr rot="0" vert="horz" wrap="square" lIns="91440" tIns="45720" rIns="91440" bIns="45720" anchor="ctr" anchorCtr="0" upright="1">
                            <a:noAutofit/>
                          </wps:bodyPr>
                        </wps:wsp>
                        <wps:wsp>
                          <wps:cNvPr id="515" name="Text Box 559"/>
                          <wps:cNvSpPr txBox="1">
                            <a:spLocks noChangeArrowheads="1"/>
                          </wps:cNvSpPr>
                          <wps:spPr bwMode="auto">
                            <a:xfrm>
                              <a:off x="2062"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開發部</w:t>
                                </w:r>
                              </w:p>
                            </w:txbxContent>
                          </wps:txbx>
                          <wps:bodyPr rot="0" vert="eaVert" wrap="square" lIns="91440" tIns="45720" rIns="91440" bIns="45720" anchor="ctr" anchorCtr="0" upright="1">
                            <a:noAutofit/>
                          </wps:bodyPr>
                        </wps:wsp>
                        <wps:wsp>
                          <wps:cNvPr id="516" name="Text Box 560"/>
                          <wps:cNvSpPr txBox="1">
                            <a:spLocks noChangeArrowheads="1"/>
                          </wps:cNvSpPr>
                          <wps:spPr bwMode="auto">
                            <a:xfrm>
                              <a:off x="3090"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規劃部</w:t>
                                </w:r>
                              </w:p>
                            </w:txbxContent>
                          </wps:txbx>
                          <wps:bodyPr rot="0" vert="eaVert" wrap="square" lIns="91440" tIns="45720" rIns="91440" bIns="45720" anchor="ctr" anchorCtr="0" upright="1">
                            <a:noAutofit/>
                          </wps:bodyPr>
                        </wps:wsp>
                        <wps:wsp>
                          <wps:cNvPr id="517" name="Text Box 561"/>
                          <wps:cNvSpPr txBox="1">
                            <a:spLocks noChangeArrowheads="1"/>
                          </wps:cNvSpPr>
                          <wps:spPr bwMode="auto">
                            <a:xfrm>
                              <a:off x="4095"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業務部</w:t>
                                </w:r>
                              </w:p>
                            </w:txbxContent>
                          </wps:txbx>
                          <wps:bodyPr rot="0" vert="eaVert" wrap="square" lIns="91440" tIns="45720" rIns="91440" bIns="45720" anchor="ctr" anchorCtr="0" upright="1">
                            <a:noAutofit/>
                          </wps:bodyPr>
                        </wps:wsp>
                        <wps:wsp>
                          <wps:cNvPr id="518" name="Text Box 562"/>
                          <wps:cNvSpPr txBox="1">
                            <a:spLocks noChangeArrowheads="1"/>
                          </wps:cNvSpPr>
                          <wps:spPr bwMode="auto">
                            <a:xfrm>
                              <a:off x="5201"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會計部</w:t>
                                </w:r>
                              </w:p>
                            </w:txbxContent>
                          </wps:txbx>
                          <wps:bodyPr rot="0" vert="eaVert" wrap="square" lIns="91440" tIns="45720" rIns="91440" bIns="45720" anchor="ctr" anchorCtr="0" upright="1">
                            <a:noAutofit/>
                          </wps:bodyPr>
                        </wps:wsp>
                        <wps:wsp>
                          <wps:cNvPr id="519" name="Text Box 563"/>
                          <wps:cNvSpPr txBox="1">
                            <a:spLocks noChangeArrowheads="1"/>
                          </wps:cNvSpPr>
                          <wps:spPr bwMode="auto">
                            <a:xfrm>
                              <a:off x="6236"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財務部</w:t>
                                </w:r>
                              </w:p>
                            </w:txbxContent>
                          </wps:txbx>
                          <wps:bodyPr rot="0" vert="eaVert" wrap="square" lIns="91440" tIns="45720" rIns="91440" bIns="45720" anchor="ctr" anchorCtr="0" upright="1">
                            <a:noAutofit/>
                          </wps:bodyPr>
                        </wps:wsp>
                        <wps:wsp>
                          <wps:cNvPr id="520" name="Text Box 564"/>
                          <wps:cNvSpPr txBox="1">
                            <a:spLocks noChangeArrowheads="1"/>
                          </wps:cNvSpPr>
                          <wps:spPr bwMode="auto">
                            <a:xfrm>
                              <a:off x="7196"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Pr>
                                    <w:rFonts w:ascii="細明體" w:eastAsia="細明體" w:hAnsi="細明體" w:hint="eastAsia"/>
                                    <w:sz w:val="22"/>
                                    <w:szCs w:val="22"/>
                                  </w:rPr>
                                  <w:t>管理</w:t>
                                </w:r>
                                <w:r w:rsidRPr="009A58AA">
                                  <w:rPr>
                                    <w:rFonts w:ascii="細明體" w:eastAsia="細明體" w:hAnsi="細明體" w:hint="eastAsia"/>
                                    <w:sz w:val="22"/>
                                    <w:szCs w:val="22"/>
                                  </w:rPr>
                                  <w:t>部</w:t>
                                </w:r>
                              </w:p>
                            </w:txbxContent>
                          </wps:txbx>
                          <wps:bodyPr rot="0" vert="eaVert" wrap="square" lIns="91440" tIns="45720" rIns="91440" bIns="45720" anchor="ctr" anchorCtr="0" upright="1">
                            <a:noAutofit/>
                          </wps:bodyPr>
                        </wps:wsp>
                        <wps:wsp>
                          <wps:cNvPr id="521" name="Text Box 565"/>
                          <wps:cNvSpPr txBox="1">
                            <a:spLocks noChangeArrowheads="1"/>
                          </wps:cNvSpPr>
                          <wps:spPr bwMode="auto">
                            <a:xfrm>
                              <a:off x="8216"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台中營業處</w:t>
                                </w:r>
                              </w:p>
                            </w:txbxContent>
                          </wps:txbx>
                          <wps:bodyPr rot="0" vert="eaVert" wrap="square" lIns="91440" tIns="45720" rIns="91440" bIns="45720" anchor="ctr" anchorCtr="0" upright="1">
                            <a:noAutofit/>
                          </wps:bodyPr>
                        </wps:wsp>
                        <wps:wsp>
                          <wps:cNvPr id="522" name="Text Box 566"/>
                          <wps:cNvSpPr txBox="1">
                            <a:spLocks noChangeArrowheads="1"/>
                          </wps:cNvSpPr>
                          <wps:spPr bwMode="auto">
                            <a:xfrm>
                              <a:off x="9225" y="12121"/>
                              <a:ext cx="664" cy="1544"/>
                            </a:xfrm>
                            <a:prstGeom prst="rect">
                              <a:avLst/>
                            </a:prstGeom>
                            <a:solidFill>
                              <a:srgbClr val="FFFFFF"/>
                            </a:solidFill>
                            <a:ln w="31750">
                              <a:solidFill>
                                <a:srgbClr val="000000"/>
                              </a:solidFill>
                              <a:miter lim="800000"/>
                              <a:headEnd/>
                              <a:tailEnd/>
                            </a:ln>
                            <a:effectLst>
                              <a:outerShdw dist="107763" dir="2700000" algn="ctr" rotWithShape="0">
                                <a:srgbClr val="868686">
                                  <a:alpha val="50000"/>
                                </a:srgbClr>
                              </a:outerShdw>
                            </a:effectLst>
                          </wps:spPr>
                          <wps:txb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高雄分公司</w:t>
                                </w:r>
                              </w:p>
                            </w:txbxContent>
                          </wps:txbx>
                          <wps:bodyPr rot="0" vert="eaVert" wrap="square" lIns="91440" tIns="45720" rIns="91440" bIns="45720" anchor="ctr" anchorCtr="0" upright="1">
                            <a:noAutofit/>
                          </wps:bodyPr>
                        </wps:wsp>
                        <wps:wsp>
                          <wps:cNvPr id="523" name="AutoShape 567"/>
                          <wps:cNvCnPr>
                            <a:cxnSpLocks noChangeShapeType="1"/>
                          </wps:cNvCnPr>
                          <wps:spPr bwMode="auto">
                            <a:xfrm flipV="1">
                              <a:off x="4716" y="10549"/>
                              <a:ext cx="1254" cy="536"/>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4" name="AutoShape 568"/>
                          <wps:cNvCnPr>
                            <a:cxnSpLocks noChangeShapeType="1"/>
                          </wps:cNvCnPr>
                          <wps:spPr bwMode="auto">
                            <a:xfrm rot="5400000" flipV="1">
                              <a:off x="5984" y="9534"/>
                              <a:ext cx="1" cy="5126"/>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5" name="AutoShape 569"/>
                          <wps:cNvCnPr>
                            <a:cxnSpLocks noChangeShapeType="1"/>
                          </wps:cNvCnPr>
                          <wps:spPr bwMode="auto">
                            <a:xfrm rot="5400000" flipV="1">
                              <a:off x="5977" y="10546"/>
                              <a:ext cx="1" cy="3101"/>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6" name="AutoShape 570"/>
                          <wps:cNvCnPr>
                            <a:cxnSpLocks noChangeShapeType="1"/>
                          </wps:cNvCnPr>
                          <wps:spPr bwMode="auto">
                            <a:xfrm rot="-5400000" flipH="1" flipV="1">
                              <a:off x="6050" y="11579"/>
                              <a:ext cx="1" cy="1035"/>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7" name="AutoShape 571"/>
                          <wps:cNvCnPr>
                            <a:cxnSpLocks noChangeShapeType="1"/>
                          </wps:cNvCnPr>
                          <wps:spPr bwMode="auto">
                            <a:xfrm rot="5400000" flipV="1">
                              <a:off x="5975" y="8515"/>
                              <a:ext cx="1" cy="7163"/>
                            </a:xfrm>
                            <a:prstGeom prst="bentConnector3">
                              <a:avLst>
                                <a:gd name="adj1" fmla="val -335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8" name="AutoShape 572"/>
                          <wps:cNvCnPr>
                            <a:cxnSpLocks noChangeShapeType="1"/>
                          </wps:cNvCnPr>
                          <wps:spPr bwMode="auto">
                            <a:xfrm>
                              <a:off x="5970" y="10549"/>
                              <a:ext cx="1" cy="12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畫布 541" o:spid="_x0000_s1028" editas="canvas" style="position:absolute;left:0;text-align:left;margin-left:10.85pt;margin-top:46.55pt;width:403.7pt;height:420.9pt;z-index:251669504" coordsize="51269,5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Do3fggAAGVgAAAOAAAAZHJzL2Uyb0RvYy54bWzsXW1zm0YQ/t6Z/geG74o44HjRRM6ksp12&#10;Jm0zkzT9fAIk0SKggC25nf737u3BCYEUO2mEY/nsGUcIdLqXfXafvd3bvHy1XSfabVSUcZZOdfLC&#10;0LUoDbIwTpdT/bcP1yNP18qKpSFLsjSa6ndRqb+6+P67l5t8EpnZKkvCqNCgkbScbPKpvqqqfDIe&#10;l8EqWrPyRZZHKdxcZMWaVXBZLMdhwTbQ+joZm4bhjDdZEeZFFkRlCe9eipv6Bba/WERB9etiUUaV&#10;lkx16FuFfwv8O+d/xxcv2WRZsHwVB3U32Bf0Ys3iFL5UNnXJKqbdFHGvqXUcFFmZLaoXQbYeZ4tF&#10;HEQ4BhgNMTqjmbH0lpU4mABmp+kgvPqK7c6XvN9pdh0nCczGGFqf8Pf4vxtYnwje3OTLyWaZy3WC&#10;te0s1GeN602R3eQ4rOUk+OX2XaHF4VR3fFiglK1BSvABjdoWXx/+5fDUmyJ/n78rxCTDy7dZ8Gcp&#10;Orx/nz+/FA9r883PWQgNspsqw/XZLoo1bwJmXtuCwFLHMyxdu4OXhuMYRAhEtK20AG7bvmsQz9W1&#10;AB6gpuV5pi+eCFYgV7wF03BM/Dy1CW3uXdWfdz2z/rBnUhS2MZuILsA8y27yMYL4l7sJLv/fBL9f&#10;sTzCCS73Jpg0E/yBj/CHbAtzbIs5xgf5BGvVFm7AfOB8lWKetTSbrVi6jF4XRbZZRSyEHuJkwTjk&#10;R8U4St7IfRNPDY92pq2ZdOK6IAg44w7OtpwzNsmLsnoTZWuNv5jqBeAbu8lu35YVF4bdI3yVyyyJ&#10;Qy7YeFEs57Ok0G4Z6IJr/OFDh4/sPZak2maqW8SFBft0Gwb+HGpjHVeg1ZJ4PdU9+RCb8Hm7SkP4&#10;UjapWJyI19CBJOVvRaivYCD8IruBJt6vwo0WxnyoxHBdByQ1jEF7ma5oVWPJEtRuUBW6VmTV73G1&#10;wqXnmg373h6y5/BfMV1JvmJiIihvqRmDeBznRH4/XrW6hgvO11isdrWdbxG+ZiNH8yy8AwmA/qCa&#10;BeMAL1ZZ8beubUDRTvXyrxtWRLqW/JSCFPnEtrlmxgubuiZcFO078/YdlgbQVD1kcTGrhD6/yYt4&#10;ueJThWNMs9cA+kWMYsGFVPQLhlODbTDUgX4Qaq2FOlQVLegMjDrHpR1Vp1D3JFFXW8hGuhXqJJkA&#10;XdlDndPoKOATw9k60/OFrXOIiesFqr4mCIA6sMnC1nm1Fm4oirJ136ytk5xJ2TrB/iTq7AZ13Pgi&#10;FwGK6bZgN0sFhw+2ac3hJbfExz/c5cDX96il+Ag3lg+jlkDakVo6hlGzdQk3gTWXYI+O88qyKhjn&#10;ErMsTYFiZoWgFEdYpvSdOJHj5NGnJhX86yj/RP4meVf7MfCNaop4H13cVjVX5MNDZ/Mf3/CvvCvP&#10;HtmmczWyjcvL0evrmT1yroHPXlqXs9kl+Zd3jdiTVRyGUcrZceP4EvthbkftgguXVbq+chrG+60L&#10;ArkFVgsTDl3FTndYpMCR8ObQExqMnIFmFmaiLbCoimt2dnqBtR0fjAB4mI5toGC27IPp+kJmLXKP&#10;LzSP0p28mih+g8jrF/o6Sng/YyMINSMsaS2SUts6jfC2PAsUk8fzLDwLGA16uFLpKn/+Kfrz0kNV&#10;HKfDcWBLr+tZiM29wVEnPQvXobj/0rIcCnVPEXXSQ1Wo66AOAkk91KGlGRx1rmUIf16h7kz2rqWD&#10;qlDXQR14Hz33SJiaGnand49o48+7ll1H2CS1FL4RMUTgTjn0z96hh8DYIYmV2+Sw8Xt6iQWHXuxA&#10;ub7VcehNym/xDV+xxdWEg3dxyzq0qbagmhyQg6kF57MF5RoH4oNU7jAPGqmQUXmfOl1VK/0Jn96z&#10;E6Wi8t9OVF7uZCpms8dsXJ710/Mn5J7HoKhzTU+YC8/30f9TXvwTz4WRe7AKdXuoo0Taula4hcpN&#10;j0HYmfQnPL9n5AQ1oy4qAuVOPHt3ghJpJtoCK/cLTiewIpOHGHX+ICYniYzTT8mvybMquXdhEQTV&#10;cRFW4cLnFuumRCZn7MKFVBLEQSmP6Zsi5I0CruKFZ5D/SzCbhe8KKtLTIT0yx6SFO0kRh8Vdc1qB&#10;mPC7jzvHAf2AO1P1oYDjxkN5+N+Oh09kEOwg7iL2ERLwn2fqPQUS1HPyHamnBkWeZdR7wgp5PA/w&#10;HE68gDMLiU5HLd7zRt6BJBlHaqpBkWcbdfq9Qt7ZIE/G85TN6ySFUnIgUQaOqNaaalDkUTjTjInN&#10;CnlngzwZmFTI6yFPJsvs/Dw4svsYyHNMC6gvzzJQft65sE0ZnFTI6yKPnxnvBnNhN+MxkOcSiOEq&#10;5OERtnNBnoxPKuT1kAcEr4c8qakGZZueybd7lM3j9UXOBXky0KqQ10OeTKVosU2pqQZFnm/CeWeF&#10;vLOyeTIurJDXQ96hnBBHqiqA3olSzLVFEucfmwJHdQkz223MnkFtjCq20gdNSCQW5UXAHxR24Uh5&#10;EZUP8uzyQUyZD9LKbXIk8E8ox1gbjNp1EbNDUk19D3oHZM6nFjpyLaGuJZqYnyPS1q4iAs+lWoY1&#10;bWXhH0BhF+sEyj5CZThtZFlYEq2pzYE1FJBQNfV4+MdlrYuvUvJDlVAQRoYrKB5Og0qIA9X/4IVa&#10;akFoY6CdnHEqXf4QDLgQReMODWh2lPUeCCxy38m3Pb2uQKCK4PTrglJQpH0QQBGl3f7ZSUEw2rME&#10;P3J+c5DpOAaUWUA8EAplcaB3PTwQw7ondVvhQRWFkuWiD9fVobxob+/Usyhrc9pTzyLpew8OXboP&#10;2d/C1/ZoU2+4cxoa/AEMOsEe0EO4vrIJyiYcsgkyjaBFjNx2HsGJbMKhkw6cAB1R+CZktX/SsVUH&#10;qR//IDWweiwgj/weysrnAXpUdd19Xiy/fY1P7f53gIv/AAAA//8DAFBLAwQUAAYACAAAACEAftgg&#10;xeEAAAAJAQAADwAAAGRycy9kb3ducmV2LnhtbEyPwU7DMBBE70j8g7VI3KiTELVJGqdCSCAEh0KJ&#10;1KsbbxOL2I5itwl8PdsT3HZ3RrNvys1senbG0WtnBcSLCBjaxiltWwH159NdBswHaZXsnUUB3+hh&#10;U11flbJQbrIfeN6FllGI9YUU0IUwFJz7pkMj/cINaEk7utHIQOvYcjXKicJNz5MoWnIjtaUPnRzw&#10;scPma3cyAtLk2Gfvz8u3n5e6nl73qV5FWy3E7c38sAYWcA5/ZrjgEzpUxHRwJ6s86wUk8YqcAvL7&#10;GBjpWZLTcLgc0hx4VfL/DapfAAAA//8DAFBLAQItABQABgAIAAAAIQC2gziS/gAAAOEBAAATAAAA&#10;AAAAAAAAAAAAAAAAAABbQ29udGVudF9UeXBlc10ueG1sUEsBAi0AFAAGAAgAAAAhADj9If/WAAAA&#10;lAEAAAsAAAAAAAAAAAAAAAAALwEAAF9yZWxzLy5yZWxzUEsBAi0AFAAGAAgAAAAhADPEOjd+CAAA&#10;ZWAAAA4AAAAAAAAAAAAAAAAALgIAAGRycy9lMm9Eb2MueG1sUEsBAi0AFAAGAAgAAAAhAH7YIMXh&#10;AAAACQEAAA8AAAAAAAAAAAAAAAAA2AoAAGRycy9kb3ducmV2LnhtbFBLBQYAAAAABAAEAPMAAADm&#10;CwAAAAA=&#10;">
                <v:shape id="_x0000_s1029" type="#_x0000_t75" style="position:absolute;width:51269;height:53454;visibility:visible;mso-wrap-style:square">
                  <v:fill o:detectmouseclick="t"/>
                  <v:path o:connecttype="none"/>
                </v:shape>
                <v:group id="Group 543" o:spid="_x0000_s1030" style="position:absolute;left:1568;top:1066;width:49701;height:52388" coordorigin="2062,5415" coordsize="7827,8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TCvsMAAADcAAAADwAAAGRycy9kb3ducmV2LnhtbERPTWvCQBC9F/wPywi9&#10;1U2USo1uQpBaepBCVRBvQ3ZMQrKzIbtN4r/vHgo9Pt73LptMKwbqXW1ZQbyIQBAXVtdcKricDy9v&#10;IJxH1thaJgUPcpCls6cdJtqO/E3DyZcihLBLUEHlfZdI6YqKDLqF7YgDd7e9QR9gX0rd4xjCTSuX&#10;UbSWBmsODRV2tK+oaE4/RsHHiGO+it+HY3PfP27n16/rMSalnudTvgXhafL/4j/3p1aw3oT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jZMK+wwAAANwAAAAP&#10;AAAAAAAAAAAAAAAAAKoCAABkcnMvZG93bnJldi54bWxQSwUGAAAAAAQABAD6AAAAmgMAAAAA&#10;">
                  <v:shape id="Text Box 544" o:spid="_x0000_s1031" type="#_x0000_t202" style="position:absolute;left:5085;top:5415;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WLBMIA&#10;AADcAAAADwAAAGRycy9kb3ducmV2LnhtbESPQYvCMBSE7wv+h/CEva1pVyjaNRYRBQ9e1O790Tzb&#10;YvNSm2xb//1GEDwOM/MNs8pG04ieOldbVhDPIhDEhdU1lwryy/5rAcJ5ZI2NZVLwIAfZevKxwlTb&#10;gU/Un30pAoRdigoq79tUSldUZNDNbEscvKvtDPogu1LqDocAN438jqJEGqw5LFTY0rai4nb+MwoQ&#10;8yI5/g5+3ifL3eM+7heyb5T6nI6bHxCeRv8Ov9oHrSBZxvA8E4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YsEwgAAANwAAAAPAAAAAAAAAAAAAAAAAJgCAABkcnMvZG93&#10;bnJldi54bWxQSwUGAAAAAAQABAD1AAAAhwM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股東會</w:t>
                          </w:r>
                        </w:p>
                      </w:txbxContent>
                    </v:textbox>
                  </v:shape>
                  <v:shape id="Text Box 545" o:spid="_x0000_s1032" type="#_x0000_t202" style="position:absolute;left:5085;top:6751;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cVc8MA&#10;AADcAAAADwAAAGRycy9kb3ducmV2LnhtbESPzWrDMBCE74G+g9hCb4kcF4zjRjEh1NBDL3Xc+2Jt&#10;bVNr5Viqf96+KhRyHGbmG+aYL6YXE42us6xgv4tAENdWd9woqK7FNgXhPLLG3jIpWMlBfnrYHDHT&#10;duYPmkrfiABhl6GC1vshk9LVLRl0OzsQB+/LjgZ9kGMj9YhzgJtexlGUSIMdh4UWB7q0VH+XP0YB&#10;YlUn75+zf56Sw+t6W4pUTr1ST4/L+QWEp8Xfw//tN60gOcTwdyYcAX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8cVc8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董事會</w:t>
                          </w:r>
                        </w:p>
                      </w:txbxContent>
                    </v:textbox>
                  </v:shape>
                  <v:shape id="Text Box 546" o:spid="_x0000_s1033" type="#_x0000_t202" style="position:absolute;left:2895;top:6123;width:1771;height:5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w6MMA&#10;AADcAAAADwAAAGRycy9kb3ducmV2LnhtbESPzWrDMBCE74G+g9hCb4mcGozjRjEh1NBDLnXd+2Jt&#10;bVNr5Viqf96+ChR6HGbmG+aYL6YXE42us6xgv4tAENdWd9woqD6KbQrCeWSNvWVSsJKD/PSwOWKm&#10;7czvNJW+EQHCLkMFrfdDJqWrWzLodnYgDt6XHQ36IMdG6hHnADe9fI6iRBrsOCy0ONClpfq7/DEK&#10;EKs6uX7OPp6Sw+t6W4pUTr1ST4/L+QWEp8X/h//ab1pBcojhfiYcAX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Iuw6M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監察人</w:t>
                          </w:r>
                        </w:p>
                      </w:txbxContent>
                    </v:textbox>
                  </v:shape>
                  <v:shapetype id="_x0000_t32" coordsize="21600,21600" o:spt="32" o:oned="t" path="m,l21600,21600e" filled="f">
                    <v:path arrowok="t" fillok="f" o:connecttype="none"/>
                    <o:lock v:ext="edit" shapetype="t"/>
                  </v:shapetype>
                  <v:shape id="AutoShape 547" o:spid="_x0000_s1034" type="#_x0000_t32" style="position:absolute;left:5970;top:6009;width:1;height:7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PcIsYAAADcAAAADwAAAGRycy9kb3ducmV2LnhtbESPQWsCMRSE74L/ITyhF6lZS5V2Ncpa&#10;EKrgQdven5vXTejmZd1E3f77piB4HGbmG2a+7FwtLtQG61nBeJSBIC69tlwp+PxYP76ACBFZY+2Z&#10;FPxSgOWi35tjrv2V93Q5xEokCIccFZgYm1zKUBpyGEa+IU7et28dxiTbSuoWrwnuavmUZVPp0HJa&#10;MNjQm6Hy53B2Cnab8ao4GrvZ7k92N1kX9bkafin1MOiKGYhIXbyHb+13rWD6+gz/Z9IRk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3z3CLGAAAA3AAAAA8AAAAAAAAA&#10;AAAAAAAAoQIAAGRycy9kb3ducmV2LnhtbFBLBQYAAAAABAAEAPkAAACUAwAAAAA=&#10;"/>
                  <v:shapetype id="_x0000_t33" coordsize="21600,21600" o:spt="33" o:oned="t" path="m,l21600,r,21600e" filled="f">
                    <v:stroke joinstyle="miter"/>
                    <v:path arrowok="t" fillok="f" o:connecttype="none"/>
                    <o:lock v:ext="edit" shapetype="t"/>
                  </v:shapetype>
                  <v:shape id="AutoShape 548" o:spid="_x0000_s1035" type="#_x0000_t33" style="position:absolute;left:4691;top:6407;width:1279;height:31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4F8MYAAADcAAAADwAAAGRycy9kb3ducmV2LnhtbESPT2vCQBTE7wW/w/IEb3WjoNToKiJY&#10;emih/kH09sw+s8Hs25DdxPTbdwsFj8PM/IZZrDpbipZqXzhWMBomIIgzpwvOFRwP29c3ED4gaywd&#10;k4If8rBa9l4WmGr34B21+5CLCGGfogITQpVK6TNDFv3QVcTRu7naYoiyzqWu8RHhtpTjJJlKiwXH&#10;BYMVbQxl931jFWTnU+M+D+PWFcdL83U7m+/r+06pQb9bz0EE6sIz/N/+0Aqmsw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BfDGAAAA3AAAAA8AAAAAAAAA&#10;AAAAAAAAoQIAAGRycy9kb3ducmV2LnhtbFBLBQYAAAAABAAEAPkAAACUAwAAAAA=&#10;"/>
                  <v:shape id="Text Box 549" o:spid="_x0000_s1036" type="#_x0000_t202" style="position:absolute;left:5085;top:8371;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wTcMMA&#10;AADcAAAADwAAAGRycy9kb3ducmV2LnhtbESPzWrDMBCE74W+g9hCb7XcBETsRAmhNJBDL3WS+2Jt&#10;bBNr5VqKf96+KhRyHGbmG2azm2wrBup941jDe5KCIC6dabjScD4d3lYgfEA22DomDTN52G2fnzaY&#10;GzfyNw1FqESEsM9RQx1Cl0vpy5os+sR1xNG7ut5iiLKvpOlxjHDbykWaKmmx4bhQY0cfNZW34m41&#10;IJ5L9XUZw3JQ2ef8Mx1Wcmi1fn2Z9msQgabwCP+3j0aDyhT8nYlH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wTcM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w:t>
                          </w:r>
                        </w:p>
                      </w:txbxContent>
                    </v:textbox>
                  </v:shape>
                  <v:shape id="Text Box 550" o:spid="_x0000_s1037" type="#_x0000_t202" style="position:absolute;left:2895;top:7652;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C268MA&#10;AADcAAAADwAAAGRycy9kb3ducmV2LnhtbESPT2vCQBTE74LfYXlCb7qxhRijq5RSoQcvjfH+yD6T&#10;YPZtmt3mz7fvCgWPw8z8htkfR9OInjpXW1awXkUgiAuray4V5JfTMgHhPLLGxjIpmMjB8TCf7THV&#10;duBv6jNfigBhl6KCyvs2ldIVFRl0K9sSB+9mO4M+yK6UusMhwE0jX6MolgZrDgsVtvRRUXHPfo0C&#10;xLyIz9fBv/Xx9nP6GU+J7BulXhbj+w6Ep9E/w//tL60g3m7gcSYcAX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7C268MAAADcAAAADwAAAAAAAAAAAAAAAACYAgAAZHJzL2Rv&#10;d25yZXYueG1sUEsFBgAAAAAEAAQA9QAAAIgDA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稽核室</w:t>
                          </w:r>
                        </w:p>
                      </w:txbxContent>
                    </v:textbox>
                  </v:shape>
                  <v:shape id="Text Box 551" o:spid="_x0000_s1038" type="#_x0000_t202" style="position:absolute;left:7305;top:7652;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8imbwA&#10;AADcAAAADwAAAGRycy9kb3ducmV2LnhtbERPuwrCMBTdBf8hXMFNUxWKVqOIKDi4+NovzbUtNje1&#10;iW39ezMIjofzXm06U4qGaldYVjAZRyCIU6sLzhTcrofRHITzyBpLy6TgQw42635vhYm2LZ+pufhM&#10;hBB2CSrIva8SKV2ak0E3thVx4B62NugDrDOpa2xDuCnlNIpiabDg0JBjRbuc0uflbRQg3tL4dG/9&#10;rIkX+8+rO8xlUyo1HHTbJQhPnf+Lf+6jVhAvwtpwJhwB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yLyKZvAAAANwAAAAPAAAAAAAAAAAAAAAAAJgCAABkcnMvZG93bnJldi54&#10;bWxQSwUGAAAAAAQABAD1AAAAgQM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w:t>
                          </w:r>
                          <w:r w:rsidRPr="009A58AA">
                            <w:rPr>
                              <w:rFonts w:ascii="細明體" w:eastAsia="細明體" w:hAnsi="細明體"/>
                              <w:sz w:val="22"/>
                              <w:szCs w:val="22"/>
                            </w:rPr>
                            <w:t xml:space="preserve"> </w:t>
                          </w:r>
                          <w:r>
                            <w:rPr>
                              <w:rFonts w:ascii="細明體" w:eastAsia="細明體" w:hAnsi="細明體"/>
                              <w:sz w:val="22"/>
                              <w:szCs w:val="22"/>
                            </w:rPr>
                            <w:t xml:space="preserve">  </w:t>
                          </w:r>
                          <w:r w:rsidRPr="009A58AA">
                            <w:rPr>
                              <w:rFonts w:ascii="細明體" w:eastAsia="細明體" w:hAnsi="細明體"/>
                              <w:sz w:val="22"/>
                              <w:szCs w:val="22"/>
                            </w:rPr>
                            <w:t xml:space="preserve"> </w:t>
                          </w:r>
                          <w:r w:rsidRPr="009A58AA">
                            <w:rPr>
                              <w:rFonts w:ascii="細明體" w:eastAsia="細明體" w:hAnsi="細明體" w:hint="eastAsia"/>
                              <w:sz w:val="22"/>
                              <w:szCs w:val="22"/>
                            </w:rPr>
                            <w:t>事</w:t>
                          </w:r>
                        </w:p>
                      </w:txbxContent>
                    </v:textbox>
                  </v:shape>
                  <v:shape id="AutoShape 552" o:spid="_x0000_s1039" type="#_x0000_t32" style="position:absolute;left:5970;top:7345;width:1;height:10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zvMYAAADcAAAADwAAAGRycy9kb3ducmV2LnhtbESPQWsCMRSE74X+h/AKvRTNWqjoapRt&#10;QaiCB1e9Pzevm9DNy3YTdfvvTaHgcZiZb5j5sneNuFAXrGcFo2EGgrjy2nKt4LBfDSYgQkTW2Hgm&#10;Bb8UYLl4fJhjrv2Vd3QpYy0ShEOOCkyMbS5lqAw5DEPfEifvy3cOY5JdLXWH1wR3jXzNsrF0aDkt&#10;GGzpw1D1XZ6dgu169F6cjF1vdj92+7YqmnP9clTq+akvZiAi9fEe/m9/agXj6RT+zqQjIB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Pyc7zGAAAA3AAAAA8AAAAAAAAA&#10;AAAAAAAAoQIAAGRycy9kb3ducmV2LnhtbFBLBQYAAAAABAAEAPkAAACUAwAAAAA=&#10;"/>
                  <v:shape id="AutoShape 553" o:spid="_x0000_s1040" type="#_x0000_t32" style="position:absolute;left:4690;top:7937;width:259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NAO8IAAADcAAAADwAAAGRycy9kb3ducmV2LnhtbERPTWsCMRC9C/0PYQpeRLMK1rI1yioI&#10;WvCg1vt0M92EbibrJur675tDwePjfc+XnavFjdpgPSsYjzIQxKXXlisFX6fN8B1EiMgaa8+k4EEB&#10;louX3hxz7e98oNsxViKFcMhRgYmxyaUMpSGHYeQb4sT9+NZhTLCtpG7xnsJdLSdZ9iYdWk4NBhta&#10;Gyp/j1enYL8br4pvY3efh4vdTzdFfa0GZ6X6r13xASJSF5/if/dWK5hlaX46k46A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CNAO8IAAADcAAAADwAAAAAAAAAAAAAA&#10;AAChAgAAZHJzL2Rvd25yZXYueG1sUEsFBgAAAAAEAAQA+QAAAJADAAAAAA==&#10;"/>
                  <v:shape id="Text Box 554" o:spid="_x0000_s1041" type="#_x0000_t202" style="position:absolute;left:5085;top:9565;width:1770;height: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yPacEA&#10;AADcAAAADwAAAGRycy9kb3ducmV2LnhtbESPzarCMBSE9xd8h3AEd9dUhV6tRhFRcOHGv/2hObbF&#10;5qQ2sa1vbwThLoeZ+YZZrDpTioZqV1hWMBpGIIhTqwvOFFzOu98pCOeRNZaWScGLHKyWvZ8FJtq2&#10;fKTm5DMRIOwSVJB7XyVSujQng25oK+Lg3Wxt0AdZZ1LX2Aa4KeU4imJpsOCwkGNFm5zS++lpFCBe&#10;0vhwbf2kiWfb16PbTWVTKjXod+s5CE+d/w9/23ut4C8aw+dMOAJ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sj2nBAAAA3AAAAA8AAAAAAAAAAAAAAAAAmAIAAGRycy9kb3du&#10;cmV2LnhtbFBLBQYAAAAABAAEAPUAAACGAw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總執行長</w:t>
                          </w:r>
                        </w:p>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w:t>
                          </w:r>
                        </w:p>
                      </w:txbxContent>
                    </v:textbox>
                  </v:shape>
                  <v:shape id="Text Box 555" o:spid="_x0000_s1042" type="#_x0000_t202" style="position:absolute;left:7280;top:8996;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Aq8sEA&#10;AADcAAAADwAAAGRycy9kb3ducmV2LnhtbESPzarCMBSE9xd8h3AEd9dUhV6tRhFRcOHGv/2hObbF&#10;5qQ2sa1vbwThLoeZ+YZZrDpTioZqV1hWMBpGIIhTqwvOFFzOu98pCOeRNZaWScGLHKyWvZ8FJtq2&#10;fKTm5DMRIOwSVJB7XyVSujQng25oK+Lg3Wxt0AdZZ1LX2Aa4KeU4imJpsOCwkGNFm5zS++lpFCBe&#10;0vhwbf2kiWfb16PbTWVTKjXod+s5CE+d/w9/23ut4C+awOdMOAJ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gKvLBAAAA3AAAAA8AAAAAAAAAAAAAAAAAmAIAAGRycy9kb3du&#10;cmV2LnhtbFBLBQYAAAAABAAEAPUAAACGAw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董事長室</w:t>
                          </w:r>
                        </w:p>
                        <w:p w:rsidR="005504E4" w:rsidRDefault="005504E4" w:rsidP="00A44400"/>
                      </w:txbxContent>
                    </v:textbox>
                  </v:shape>
                  <v:shape id="AutoShape 556" o:spid="_x0000_s1043" type="#_x0000_t32" style="position:absolute;left:5970;top:8965;width:1;height:5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6CD68UAAADcAAAADwAAAGRycy9kb3ducmV2LnhtbESPQWsCMRSE7wX/Q3hCL0WzKyhla5RV&#10;EGrBg7a9Pzevm+DmZd1E3f77piB4HGbmG2a+7F0jrtQF61lBPs5AEFdeW64VfH1uRq8gQkTW2Hgm&#10;Bb8UYLkYPM2x0P7Ge7oeYi0ShEOBCkyMbSFlqAw5DGPfEifvx3cOY5JdLXWHtwR3jZxk2Uw6tJwW&#10;DLa0NlSdDhenYLfNV+XR2O3H/mx3003ZXOqXb6Weh335BiJSHx/he/tdK5jmE/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6CD68UAAADcAAAADwAAAAAAAAAA&#10;AAAAAAChAgAAZHJzL2Rvd25yZXYueG1sUEsFBgAAAAAEAAQA+QAAAJMDAAAAAA==&#10;"/>
                  <v:shape id="AutoShape 557" o:spid="_x0000_s1044" type="#_x0000_t33" style="position:absolute;left:5970;top:8965;width:1285;height:316;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hqIcQAAADcAAAADwAAAGRycy9kb3ducmV2LnhtbESPQWsCMRSE7wX/Q3iCt5rV2lK2RpEF&#10;0YtC1UOPj81rsnTzsm5STf99Iwgeh5n5hpkvk2vFhfrQeFYwGRcgiGuvGzYKTsf18zuIEJE1tp5J&#10;wR8FWC4GT3Mstb/yJ10O0YgM4VCiAhtjV0oZaksOw9h3xNn79r3DmGVvpO7xmuGuldOieJMOG84L&#10;FjuqLNU/h1+nwJz26004msqdbdWl2cav0u5LqdEwrT5ARErxEb63t1rB6+QFbmfyEZ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qGohxAAAANwAAAAPAAAAAAAAAAAA&#10;AAAAAKECAABkcnMvZG93bnJldi54bWxQSwUGAAAAAAQABAD5AAAAkgMAAAAA&#10;"/>
                  <v:shape id="Text Box 558" o:spid="_x0000_s1045" type="#_x0000_t202" style="position:absolute;left:2921;top:10800;width:1770;height: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RKusQA&#10;AADcAAAADwAAAGRycy9kb3ducmV2LnhtbESPzWrDMBCE74W8g9hAbrWcNjWJY8WUUkMOvTQ/98Xa&#10;2CbWyrFU23n7qFDocZiZb5gsn0wrBupdY1nBMopBEJdWN1wpOB2L5zUI55E1tpZJwZ0c5LvZU4ap&#10;tiN/03DwlQgQdikqqL3vUildWZNBF9mOOHgX2xv0QfaV1D2OAW5a+RLHiTTYcFiosaOPmsrr4cco&#10;QDyVydd59K9Dsvm836ZiLYdWqcV8et+C8DT5//Bfe68VvC1X8HsmHAG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USrrEAAAA3AAAAA8AAAAAAAAAAAAAAAAAmAIAAGRycy9k&#10;b3ducmV2LnhtbFBLBQYAAAAABAAEAPUAAACJAwAAAAA=&#10;" strokeweight="2.5pt">
                    <v:shadow on="t" color="#868686" opacity=".5" offset="6pt,6pt"/>
                    <v:textbox>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總經理室</w:t>
                          </w:r>
                        </w:p>
                      </w:txbxContent>
                    </v:textbox>
                  </v:shape>
                  <v:shape id="Text Box 559" o:spid="_x0000_s1046" type="#_x0000_t202" style="position:absolute;left:2062;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r2+cQA&#10;AADcAAAADwAAAGRycy9kb3ducmV2LnhtbESP0YrCMBRE3wX/IVxhX2RNXalINYouLKxvWvcDLs21&#10;LW1uahNr3a83guDjMDNnmNWmN7XoqHWlZQXTSQSCOLO65FzB3+nncwHCeWSNtWVScCcHm/VwsMJE&#10;2xsfqUt9LgKEXYIKCu+bREqXFWTQTWxDHLyzbQ36INtc6hZvAW5q+RVFc2mw5LBQYEPfBWVVejUK&#10;Fpdud7/O8qMZ7/85rqrDeHY+KPUx6rdLEJ56/w6/2r9aQTyN4XkmHAG5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q9vn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開發部</w:t>
                          </w:r>
                        </w:p>
                      </w:txbxContent>
                    </v:textbox>
                  </v:shape>
                  <v:shape id="Text Box 560" o:spid="_x0000_s1047" type="#_x0000_t202" style="position:absolute;left:3090;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hojsUA&#10;AADcAAAADwAAAGRycy9kb3ducmV2LnhtbESP3WrCQBSE7wu+w3KE3kjd2BCR6CqtILR3/vQBDtlj&#10;EpI9G7Nrfvr0XUHo5TAz3zCb3WBq0VHrSssKFvMIBHFmdcm5gp/L4W0FwnlkjbVlUjCSg9128rLB&#10;VNueT9SdfS4ChF2KCgrvm1RKlxVk0M1tQxy8q20N+iDbXOoW+wA3tXyPoqU0WHJYKLChfUFZdb4b&#10;Batb9zne4/xkZt+/nFTVcRZfj0q9ToePNQhPg/8PP9tfWkGyWMLjTDgC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eGiOxQAAANwAAAAPAAAAAAAAAAAAAAAAAJgCAABkcnMv&#10;ZG93bnJldi54bWxQSwUGAAAAAAQABAD1AAAAigM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規劃部</w:t>
                          </w:r>
                        </w:p>
                      </w:txbxContent>
                    </v:textbox>
                  </v:shape>
                  <v:shape id="Text Box 561" o:spid="_x0000_s1048" type="#_x0000_t202" style="position:absolute;left:4095;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TNFcQA&#10;AADcAAAADwAAAGRycy9kb3ducmV2LnhtbESP0YrCMBRE34X9h3AXfBFNVVylGmUVBPdNu37Apbm2&#10;pc1Nt4m1+vVmQfBxmJkzzGrTmUq01LjCsoLxKAJBnFpdcKbg/LsfLkA4j6yxskwK7uRgs/7orTDW&#10;9sYnahOfiQBhF6OC3Ps6ltKlORl0I1sTB+9iG4M+yCaTusFbgJtKTqLoSxosOCzkWNMup7RMrkbB&#10;4q/d3q/T7GQGPw+eleVxML0clep/dt9LEJ46/w6/2getYDaew/+ZcATk+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0zRX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業務部</w:t>
                          </w:r>
                        </w:p>
                      </w:txbxContent>
                    </v:textbox>
                  </v:shape>
                  <v:shape id="Text Box 562" o:spid="_x0000_s1049" type="#_x0000_t202" style="position:absolute;left:5201;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tZZ8EA&#10;AADcAAAADwAAAGRycy9kb3ducmV2LnhtbERPzYrCMBC+L/gOYQQvYlNXXKQ2yios6E3rPsDQjG1p&#10;M+k2sVaf3hyEPX58/+l2MI3oqXOVZQXzKAZBnFtdcaHg9/IzW4FwHlljY5kUPMjBdjP6SDHR9s5n&#10;6jNfiBDCLkEFpfdtIqXLSzLoItsSB+5qO4M+wK6QusN7CDeN/IzjL2mw4tBQYkv7kvI6uxkFq79+&#10;97gtirOZHp+8rOvTdHE9KTUZD99rEJ4G/y9+uw9awXIe1oYz4QjI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rWWfBAAAA3AAAAA8AAAAAAAAAAAAAAAAAmAIAAGRycy9kb3du&#10;cmV2LnhtbFBLBQYAAAAABAAEAPUAAACG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會計部</w:t>
                          </w:r>
                        </w:p>
                      </w:txbxContent>
                    </v:textbox>
                  </v:shape>
                  <v:shape id="Text Box 563" o:spid="_x0000_s1050" type="#_x0000_t202" style="position:absolute;left:6236;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f8/MYA&#10;AADcAAAADwAAAGRycy9kb3ducmV2LnhtbESPzWrDMBCE74W+g9hCLyGRU5OQupFNWig0t/w9wGJt&#10;bGNr5ViK7fTpq0Ahx2FmvmHW2Wga0VPnKssK5rMIBHFudcWFgtPxe7oC4TyyxsYyKbiRgyx9flpj&#10;ou3Ae+oPvhABwi5BBaX3bSKly0sy6Ga2JQ7e2XYGfZBdIXWHQ4CbRr5F0VIarDgslNjSV0l5fbga&#10;BatL/3m7xsXeTLa/vKjr3SQ+75R6fRk3HyA8jf4R/m//aAWL+Tvcz4Qj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f8/MYAAADcAAAADwAAAAAAAAAAAAAAAACYAgAAZHJz&#10;L2Rvd25yZXYueG1sUEsFBgAAAAAEAAQA9QAAAIsDA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財務部</w:t>
                          </w:r>
                        </w:p>
                      </w:txbxContent>
                    </v:textbox>
                  </v:shape>
                  <v:shape id="Text Box 564" o:spid="_x0000_s1051" type="#_x0000_t202" style="position:absolute;left:7196;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Gf3MEA&#10;AADcAAAADwAAAGRycy9kb3ducmV2LnhtbERPzYrCMBC+C75DGMGL2FTFRWqjrAsLetO6DzA0Y1va&#10;TLpNrHWffnMQPH58/+l+MI3oqXOVZQWLKAZBnFtdcaHg5/o934BwHlljY5kUPMnBfjcepZho++AL&#10;9ZkvRAhhl6CC0vs2kdLlJRl0kW2JA3eznUEfYFdI3eEjhJtGLuP4QxqsODSU2NJXSXmd3Y2CzW9/&#10;eN5XxcXMTn+8ruvzbHU7KzWdDJ9bEJ4G/xa/3EetYL0M88OZcAT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xn9zBAAAA3AAAAA8AAAAAAAAAAAAAAAAAmAIAAGRycy9kb3du&#10;cmV2LnhtbFBLBQYAAAAABAAEAPUAAACG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Pr>
                              <w:rFonts w:ascii="細明體" w:eastAsia="細明體" w:hAnsi="細明體" w:hint="eastAsia"/>
                              <w:sz w:val="22"/>
                              <w:szCs w:val="22"/>
                            </w:rPr>
                            <w:t>管理</w:t>
                          </w:r>
                          <w:r w:rsidRPr="009A58AA">
                            <w:rPr>
                              <w:rFonts w:ascii="細明體" w:eastAsia="細明體" w:hAnsi="細明體" w:hint="eastAsia"/>
                              <w:sz w:val="22"/>
                              <w:szCs w:val="22"/>
                            </w:rPr>
                            <w:t>部</w:t>
                          </w:r>
                        </w:p>
                      </w:txbxContent>
                    </v:textbox>
                  </v:shape>
                  <v:shape id="Text Box 565" o:spid="_x0000_s1052" type="#_x0000_t202" style="position:absolute;left:8216;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06R8QA&#10;AADcAAAADwAAAGRycy9kb3ducmV2LnhtbESP3YrCMBSE7wXfIRxhb2SbqrhI1yirsKB3/uwDHJrT&#10;H9qcdJtYq09vBMHLYWa+YZbr3tSio9aVlhVMohgEcWp1ybmCv/Pv5wKE88gaa8uk4EYO1qvhYImJ&#10;tlc+UnfyuQgQdgkqKLxvEildWpBBF9mGOHiZbQ36INtc6havAW5qOY3jL2mw5LBQYEPbgtLqdDEK&#10;Fv/d5naZ5Ucz3t95XlWH8Sw7KPUx6n++QXjq/Tv8au+0gvl0As8z4Qj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9Okf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台中營業處</w:t>
                          </w:r>
                        </w:p>
                      </w:txbxContent>
                    </v:textbox>
                  </v:shape>
                  <v:shape id="Text Box 566" o:spid="_x0000_s1053" type="#_x0000_t202" style="position:absolute;left:9225;top:12121;width:664;height:15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MMQA&#10;AADcAAAADwAAAGRycy9kb3ducmV2LnhtbESP0YrCMBRE3xf8h3AFX2RNrShSjbIrCOub1v2AS3Nt&#10;S5ub2sRa9+uNIOzjMDNnmPW2N7XoqHWlZQXTSQSCOLO65FzB73n/uQThPLLG2jIpeJCD7WbwscZE&#10;2zufqEt9LgKEXYIKCu+bREqXFWTQTWxDHLyLbQ36INtc6hbvAW5qGUfRQhosOSwU2NCuoKxKb0bB&#10;8tp9P26z/GTGhz+eV9VxPLsclRoN+68VCE+9/w+/2z9awTyO4XUmHAG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vpDDEAAAA3AAAAA8AAAAAAAAAAAAAAAAAmAIAAGRycy9k&#10;b3ducmV2LnhtbFBLBQYAAAAABAAEAPUAAACJAwAAAAA=&#10;" strokeweight="2.5pt">
                    <v:shadow on="t" color="#868686" opacity=".5" offset="6pt,6pt"/>
                    <v:textbox style="layout-flow:vertical-ideographic">
                      <w:txbxContent>
                        <w:p w:rsidR="005504E4" w:rsidRPr="009A58AA" w:rsidRDefault="005504E4" w:rsidP="00A44400">
                          <w:pPr>
                            <w:jc w:val="center"/>
                            <w:rPr>
                              <w:rFonts w:ascii="細明體" w:eastAsia="細明體" w:hAnsi="細明體"/>
                              <w:sz w:val="22"/>
                              <w:szCs w:val="22"/>
                            </w:rPr>
                          </w:pPr>
                          <w:r w:rsidRPr="009A58AA">
                            <w:rPr>
                              <w:rFonts w:ascii="細明體" w:eastAsia="細明體" w:hAnsi="細明體" w:hint="eastAsia"/>
                              <w:sz w:val="22"/>
                              <w:szCs w:val="22"/>
                            </w:rPr>
                            <w:t>高雄分公司</w:t>
                          </w:r>
                        </w:p>
                      </w:txbxContent>
                    </v:textbox>
                  </v:shape>
                  <v:shape id="AutoShape 567" o:spid="_x0000_s1054" type="#_x0000_t33" style="position:absolute;left:4716;top:10549;width:1254;height:53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XkIcEAAADcAAAADwAAAGRycy9kb3ducmV2LnhtbESPzYrCMBSF9wO+Q7iCuzG16iDVKCKI&#10;4kodwe2lubbF5qY00Vaf3giCy8P5+TizRWtKcafaFZYVDPoRCOLU6oIzBaf/9e8EhPPIGkvLpOBB&#10;Dhbzzs8ME20bPtD96DMRRtglqCD3vkqkdGlOBl3fVsTBu9jaoA+yzqSusQnjppRxFP1JgwUHQo4V&#10;rXJKr8ebCZBnFe+bVbrRtD2PB7u4PY+ag1K9brucgvDU+m/4095qBeN4CO8z4QjI+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deQhwQAAANwAAAAPAAAAAAAAAAAAAAAA&#10;AKECAABkcnMvZG93bnJldi54bWxQSwUGAAAAAAQABAD5AAAAjw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68" o:spid="_x0000_s1055" type="#_x0000_t34" style="position:absolute;left:5984;top:9534;width:1;height:5126;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l95MQAAADcAAAADwAAAGRycy9kb3ducmV2LnhtbESPQWsCMRSE74L/ITzBmyaKtmVrFBGE&#10;CnpwW+j1dfO6u+3mJWxS3f33Rih4HGbmG2a16WwjLtSG2rGG2VSBIC6cqbnU8PG+n7yACBHZYOOY&#10;NPQUYLMeDlaYGXflM13yWIoE4ZChhipGn0kZiooshqnzxMn7dq3FmGRbStPiNcFtI+dKPUmLNaeF&#10;Cj3tKip+8z+rwe4W/bL4POz5rPoflT/74+nLaz0eddtXEJG6+Aj/t9+MhuV8Afcz6Qj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X3kxAAAANwAAAAPAAAAAAAAAAAA&#10;AAAAAKECAABkcnMvZG93bnJldi54bWxQSwUGAAAAAAQABAD5AAAAkgMAAAAA&#10;" adj="-7236000"/>
                  <v:shape id="AutoShape 569" o:spid="_x0000_s1056" type="#_x0000_t34" style="position:absolute;left:5977;top:10546;width:1;height:3101;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XYf8UAAADcAAAADwAAAGRycy9kb3ducmV2LnhtbESPQWsCMRSE74X+h/AKvdVE6bayGkUE&#10;oYV6cC14fW5ed7duXsIm6u6/b4SCx2FmvmHmy9624kJdaBxrGI8UCOLSmYYrDd/7zcsURIjIBlvH&#10;pGGgAMvF48Mcc+OuvKNLESuRIBxy1FDH6HMpQ1mTxTBynjh5P66zGJPsKmk6vCa4beVEqTdpseG0&#10;UKOndU3lqThbDXb9OmTl4XPDOzX8quLdf22PXuvnp341AxGpj/fwf/vDaMgmGdzOpCM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XYf8UAAADcAAAADwAAAAAAAAAA&#10;AAAAAAChAgAAZHJzL2Rvd25yZXYueG1sUEsFBgAAAAAEAAQA+QAAAJMDAAAAAA==&#10;" adj="-7236000"/>
                  <v:shape id="AutoShape 570" o:spid="_x0000_s1057" type="#_x0000_t34" style="position:absolute;left:6050;top:11579;width:1;height:1035;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Y628UAAADcAAAADwAAAGRycy9kb3ducmV2LnhtbESPT2vCQBTE74LfYXmCt7pRUTR1Ff9U&#10;8KJoqvT6mn0mwezbkN1q+u27QsHjMDO/YWaLxpTiTrUrLCvo9yIQxKnVBWcKzp/btwkI55E1lpZJ&#10;wS85WMzbrRnG2j74RPfEZyJA2MWoIPe+iqV0aU4GXc9WxMG72tqgD7LOpK7xEeCmlIMoGkuDBYeF&#10;HCta55Tekh+j4Ft+DS8fdDycObok/Q1Os91qr1S30yzfQXhq/Cv8395pBaPBGJ5nw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Y628UAAADcAAAADwAAAAAAAAAA&#10;AAAAAAChAgAAZHJzL2Rvd25yZXYueG1sUEsFBgAAAAAEAAQA+QAAAJMDAAAAAA==&#10;" adj="-7236000"/>
                  <v:shape id="AutoShape 571" o:spid="_x0000_s1058" type="#_x0000_t34" style="position:absolute;left:5975;top:8515;width:1;height:7163;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vjk8QAAADcAAAADwAAAGRycy9kb3ducmV2LnhtbESPQWsCMRSE74L/ITyhN00qWsvWKCII&#10;FvTgttDr6+Z1d9vNS9hE3f33Rih4HGbmG2a57mwjLtSG2rGG54kCQVw4U3Op4fNjN34FESKywcYx&#10;aegpwHo1HCwxM+7KJ7rksRQJwiFDDVWMPpMyFBVZDBPniZP341qLMcm2lKbFa4LbRk6VepEWa04L&#10;FXraVlT85WerwW5n/bz4et/xSfW/Kl/4w/Hba/006jZvICJ18RH+b++Nhvl0Afcz6QjI1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K+OTxAAAANwAAAAPAAAAAAAAAAAA&#10;AAAAAKECAABkcnMvZG93bnJldi54bWxQSwUGAAAAAAQABAD5AAAAkgMAAAAA&#10;" adj="-7236000"/>
                  <v:shape id="AutoShape 572" o:spid="_x0000_s1059" type="#_x0000_t32" style="position:absolute;left:5970;top:10549;width:1;height:12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R+vMIAAADcAAAADwAAAGRycy9kb3ducmV2LnhtbERPy2oCMRTdF/yHcIVuimYUFBmNMhaE&#10;WnDha3+dXCfByc10EnX6982i4PJw3otV52rxoDZYzwpGwwwEcem15UrB6bgZzECEiKyx9kwKfinA&#10;atl7W2Cu/ZP39DjESqQQDjkqMDE2uZShNOQwDH1DnLirbx3GBNtK6hafKdzVcpxlU+nQcmow2NCn&#10;ofJ2uDsFu+1oXVyM3X7vf+xusinqe/VxVuq93xVzEJG6+BL/u7+0gsk4rU1n0hGQy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CR+vMIAAADcAAAADwAAAAAAAAAAAAAA&#10;AAChAgAAZHJzL2Rvd25yZXYueG1sUEsFBgAAAAAEAAQA+QAAAJADAAAAAA==&#10;"/>
                </v:group>
                <w10:wrap type="topAndBottom"/>
              </v:group>
            </w:pict>
          </mc:Fallback>
        </mc:AlternateContent>
      </w:r>
      <w:r w:rsidR="009034C8" w:rsidRPr="005C5A88">
        <w:rPr>
          <w:rFonts w:eastAsia="標楷體"/>
          <w:b/>
          <w:kern w:val="0"/>
          <w:sz w:val="28"/>
          <w:szCs w:val="28"/>
          <w:lang w:val="zh-TW"/>
        </w:rPr>
        <w:t>組織圖</w:t>
      </w:r>
    </w:p>
    <w:p w:rsidR="00B658BD" w:rsidRDefault="00B658BD" w:rsidP="00841217">
      <w:pPr>
        <w:autoSpaceDE w:val="0"/>
        <w:autoSpaceDN w:val="0"/>
        <w:adjustRightInd w:val="0"/>
        <w:snapToGrid w:val="0"/>
        <w:spacing w:beforeLines="50" w:before="120" w:afterLines="50" w:after="120" w:line="360" w:lineRule="auto"/>
        <w:ind w:leftChars="200" w:left="480"/>
        <w:jc w:val="both"/>
        <w:rPr>
          <w:color w:val="FF0000"/>
        </w:rPr>
      </w:pPr>
    </w:p>
    <w:p w:rsidR="00B658BD" w:rsidRDefault="00945CC8" w:rsidP="00841217">
      <w:pPr>
        <w:numPr>
          <w:ilvl w:val="0"/>
          <w:numId w:val="3"/>
        </w:numPr>
        <w:tabs>
          <w:tab w:val="clear" w:pos="720"/>
          <w:tab w:val="num" w:pos="426"/>
        </w:tabs>
        <w:spacing w:beforeLines="50" w:before="120" w:afterLines="50" w:after="120" w:line="360" w:lineRule="auto"/>
        <w:ind w:left="0" w:firstLine="0"/>
        <w:jc w:val="both"/>
        <w:outlineLvl w:val="1"/>
        <w:rPr>
          <w:rFonts w:eastAsia="標楷體"/>
          <w:b/>
          <w:sz w:val="36"/>
          <w:szCs w:val="36"/>
        </w:rPr>
      </w:pPr>
      <w:bookmarkStart w:id="110" w:name="_Toc158135136"/>
      <w:bookmarkStart w:id="111" w:name="_Toc158192962"/>
      <w:bookmarkStart w:id="112" w:name="_Toc169344856"/>
      <w:bookmarkStart w:id="113" w:name="_Toc169345413"/>
      <w:bookmarkStart w:id="114" w:name="_Toc170124021"/>
      <w:bookmarkStart w:id="115" w:name="_Toc173238062"/>
      <w:bookmarkStart w:id="116" w:name="_Toc185754327"/>
      <w:bookmarkStart w:id="117" w:name="_Toc321246683"/>
      <w:bookmarkStart w:id="118" w:name="_Toc321825787"/>
      <w:bookmarkStart w:id="119" w:name="_Toc323813862"/>
      <w:r w:rsidRPr="005C5A88">
        <w:rPr>
          <w:rFonts w:eastAsia="標楷體"/>
          <w:b/>
          <w:sz w:val="36"/>
          <w:szCs w:val="36"/>
        </w:rPr>
        <w:t>關係企業綜</w:t>
      </w:r>
      <w:proofErr w:type="gramStart"/>
      <w:r w:rsidRPr="005C5A88">
        <w:rPr>
          <w:rFonts w:eastAsia="標楷體"/>
          <w:b/>
          <w:sz w:val="36"/>
          <w:szCs w:val="36"/>
        </w:rPr>
        <w:t>覽</w:t>
      </w:r>
      <w:bookmarkEnd w:id="110"/>
      <w:bookmarkEnd w:id="111"/>
      <w:bookmarkEnd w:id="112"/>
      <w:bookmarkEnd w:id="113"/>
      <w:bookmarkEnd w:id="114"/>
      <w:bookmarkEnd w:id="115"/>
      <w:bookmarkEnd w:id="116"/>
      <w:bookmarkEnd w:id="117"/>
      <w:bookmarkEnd w:id="118"/>
      <w:bookmarkEnd w:id="119"/>
      <w:proofErr w:type="gramEnd"/>
    </w:p>
    <w:p w:rsidR="00711822" w:rsidRDefault="00945CC8" w:rsidP="00A44378">
      <w:pPr>
        <w:numPr>
          <w:ilvl w:val="0"/>
          <w:numId w:val="58"/>
        </w:numPr>
        <w:spacing w:beforeLines="50" w:before="120" w:afterLines="50" w:after="120" w:line="360" w:lineRule="auto"/>
        <w:ind w:left="993" w:hanging="709"/>
        <w:jc w:val="both"/>
        <w:outlineLvl w:val="2"/>
        <w:rPr>
          <w:rFonts w:eastAsia="標楷體"/>
          <w:b/>
          <w:sz w:val="32"/>
          <w:szCs w:val="32"/>
        </w:rPr>
      </w:pPr>
      <w:bookmarkStart w:id="120" w:name="_Toc170124022"/>
      <w:bookmarkStart w:id="121" w:name="_Toc173238063"/>
      <w:bookmarkStart w:id="122" w:name="_Toc185754328"/>
      <w:bookmarkStart w:id="123" w:name="_Toc321246684"/>
      <w:bookmarkStart w:id="124" w:name="_Toc321825788"/>
      <w:bookmarkStart w:id="125" w:name="_Toc323813863"/>
      <w:r w:rsidRPr="005C5A88">
        <w:rPr>
          <w:rFonts w:eastAsia="標楷體"/>
          <w:b/>
          <w:sz w:val="32"/>
          <w:szCs w:val="32"/>
        </w:rPr>
        <w:t>集團簡介</w:t>
      </w:r>
      <w:bookmarkEnd w:id="120"/>
      <w:bookmarkEnd w:id="121"/>
      <w:bookmarkEnd w:id="122"/>
      <w:bookmarkEnd w:id="123"/>
      <w:bookmarkEnd w:id="124"/>
      <w:bookmarkEnd w:id="125"/>
    </w:p>
    <w:p w:rsidR="00B658BD" w:rsidRDefault="00945CC8" w:rsidP="00841217">
      <w:pPr>
        <w:spacing w:beforeLines="50" w:before="120" w:afterLines="50" w:after="120" w:line="360" w:lineRule="auto"/>
        <w:ind w:leftChars="200" w:left="480" w:firstLineChars="200" w:firstLine="520"/>
        <w:jc w:val="both"/>
        <w:outlineLvl w:val="2"/>
        <w:rPr>
          <w:rFonts w:eastAsia="標楷體"/>
          <w:sz w:val="26"/>
          <w:szCs w:val="26"/>
        </w:rPr>
      </w:pPr>
      <w:bookmarkStart w:id="126" w:name="_Toc158135139"/>
      <w:bookmarkStart w:id="127" w:name="_Toc158192965"/>
      <w:bookmarkStart w:id="128" w:name="_Toc321246685"/>
      <w:bookmarkStart w:id="129" w:name="_Toc321825789"/>
      <w:bookmarkStart w:id="130" w:name="_Toc323813864"/>
      <w:r w:rsidRPr="005C5A88">
        <w:rPr>
          <w:rFonts w:eastAsia="標楷體"/>
          <w:sz w:val="26"/>
          <w:szCs w:val="26"/>
        </w:rPr>
        <w:t>興富發集團中最早成立之公司為</w:t>
      </w:r>
      <w:proofErr w:type="gramStart"/>
      <w:r w:rsidRPr="005C5A88">
        <w:rPr>
          <w:rFonts w:eastAsia="標楷體"/>
          <w:sz w:val="26"/>
          <w:szCs w:val="26"/>
        </w:rPr>
        <w:t>鈜褔</w:t>
      </w:r>
      <w:proofErr w:type="gramEnd"/>
      <w:r w:rsidRPr="005C5A88">
        <w:rPr>
          <w:rFonts w:eastAsia="標楷體"/>
          <w:sz w:val="26"/>
          <w:szCs w:val="26"/>
        </w:rPr>
        <w:t>建設，其以委託營造廠興建商業大樓及國民住宅出租出售為主要業務，民國</w:t>
      </w:r>
      <w:r w:rsidRPr="005C5A88">
        <w:rPr>
          <w:rFonts w:eastAsia="標楷體"/>
          <w:sz w:val="26"/>
          <w:szCs w:val="26"/>
        </w:rPr>
        <w:t>78</w:t>
      </w:r>
      <w:r w:rsidRPr="005C5A88">
        <w:rPr>
          <w:rFonts w:eastAsia="標楷體"/>
          <w:sz w:val="26"/>
          <w:szCs w:val="26"/>
        </w:rPr>
        <w:t>年吸收合併宏巨建設。宏巨建</w:t>
      </w:r>
      <w:r w:rsidRPr="005C5A88">
        <w:rPr>
          <w:rFonts w:eastAsia="標楷體"/>
          <w:sz w:val="26"/>
          <w:szCs w:val="26"/>
        </w:rPr>
        <w:lastRenderedPageBreak/>
        <w:t>設為響應政府鼓勵合併及提高競爭力，民國</w:t>
      </w:r>
      <w:r w:rsidRPr="005C5A88">
        <w:rPr>
          <w:rFonts w:eastAsia="標楷體"/>
          <w:sz w:val="26"/>
          <w:szCs w:val="26"/>
        </w:rPr>
        <w:t>89</w:t>
      </w:r>
      <w:r w:rsidRPr="005C5A88">
        <w:rPr>
          <w:rFonts w:eastAsia="標楷體"/>
          <w:sz w:val="26"/>
          <w:szCs w:val="26"/>
        </w:rPr>
        <w:t>年與興富發建設股份有限公司合併，民國</w:t>
      </w:r>
      <w:r w:rsidRPr="005C5A88">
        <w:rPr>
          <w:rFonts w:eastAsia="標楷體"/>
          <w:sz w:val="26"/>
          <w:szCs w:val="26"/>
        </w:rPr>
        <w:t>92</w:t>
      </w:r>
      <w:r w:rsidRPr="005C5A88">
        <w:rPr>
          <w:rFonts w:eastAsia="標楷體"/>
          <w:sz w:val="26"/>
          <w:szCs w:val="26"/>
        </w:rPr>
        <w:t>年更名為興富發建設股份有限公司。</w:t>
      </w:r>
      <w:bookmarkStart w:id="131" w:name="_Toc170124023"/>
      <w:bookmarkStart w:id="132" w:name="_Toc173238064"/>
      <w:bookmarkStart w:id="133" w:name="_Toc185754329"/>
      <w:bookmarkEnd w:id="126"/>
      <w:bookmarkEnd w:id="127"/>
      <w:bookmarkEnd w:id="128"/>
      <w:bookmarkEnd w:id="129"/>
      <w:bookmarkEnd w:id="130"/>
    </w:p>
    <w:p w:rsidR="00711822" w:rsidRDefault="00945CC8" w:rsidP="00A44378">
      <w:pPr>
        <w:numPr>
          <w:ilvl w:val="0"/>
          <w:numId w:val="58"/>
        </w:numPr>
        <w:spacing w:beforeLines="50" w:before="120" w:afterLines="50" w:after="120" w:line="360" w:lineRule="auto"/>
        <w:ind w:left="993" w:hanging="709"/>
        <w:jc w:val="both"/>
        <w:outlineLvl w:val="2"/>
        <w:rPr>
          <w:rFonts w:eastAsia="標楷體"/>
          <w:b/>
          <w:sz w:val="32"/>
          <w:szCs w:val="32"/>
        </w:rPr>
      </w:pPr>
      <w:bookmarkStart w:id="134" w:name="_Toc321246686"/>
      <w:bookmarkStart w:id="135" w:name="_Toc321825790"/>
      <w:bookmarkStart w:id="136" w:name="_Toc323813865"/>
      <w:r w:rsidRPr="005C5A88">
        <w:rPr>
          <w:rFonts w:eastAsia="標楷體"/>
          <w:b/>
          <w:sz w:val="32"/>
          <w:szCs w:val="32"/>
        </w:rPr>
        <w:t>集團成員簡介</w:t>
      </w:r>
      <w:bookmarkEnd w:id="131"/>
      <w:bookmarkEnd w:id="132"/>
      <w:bookmarkEnd w:id="133"/>
      <w:bookmarkEnd w:id="134"/>
      <w:bookmarkEnd w:id="135"/>
      <w:bookmarkEnd w:id="136"/>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5C5A88">
        <w:rPr>
          <w:rFonts w:eastAsia="標楷體"/>
          <w:sz w:val="26"/>
          <w:szCs w:val="26"/>
        </w:rPr>
        <w:t>除興富發外，集團尚包括下列公司：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kern w:val="0"/>
          <w:sz w:val="28"/>
          <w:szCs w:val="28"/>
          <w:lang w:val="zh-TW"/>
        </w:rPr>
      </w:pPr>
      <w:r w:rsidRPr="005C5A88">
        <w:rPr>
          <w:rFonts w:eastAsia="標楷體"/>
          <w:b/>
          <w:kern w:val="0"/>
          <w:sz w:val="28"/>
          <w:szCs w:val="28"/>
          <w:lang w:val="zh-TW"/>
        </w:rPr>
        <w:t>齊裕營造股份有限公司</w:t>
      </w:r>
    </w:p>
    <w:p w:rsidR="00B658BD" w:rsidRDefault="00945CC8" w:rsidP="00841217">
      <w:pPr>
        <w:spacing w:beforeLines="50" w:before="120" w:afterLines="50" w:after="120" w:line="360" w:lineRule="auto"/>
        <w:ind w:leftChars="300" w:left="720" w:firstLineChars="200" w:firstLine="520"/>
        <w:jc w:val="both"/>
        <w:rPr>
          <w:rFonts w:eastAsia="標楷體"/>
          <w:kern w:val="0"/>
          <w:sz w:val="26"/>
          <w:szCs w:val="26"/>
        </w:rPr>
      </w:pPr>
      <w:r w:rsidRPr="005C5A88">
        <w:rPr>
          <w:rFonts w:eastAsia="標楷體"/>
          <w:sz w:val="26"/>
          <w:szCs w:val="26"/>
        </w:rPr>
        <w:t>成立於民國</w:t>
      </w:r>
      <w:r w:rsidRPr="005C5A88">
        <w:rPr>
          <w:rFonts w:eastAsia="標楷體"/>
          <w:sz w:val="26"/>
          <w:szCs w:val="26"/>
        </w:rPr>
        <w:t>78</w:t>
      </w:r>
      <w:r w:rsidRPr="005C5A88">
        <w:rPr>
          <w:rFonts w:eastAsia="標楷體"/>
          <w:sz w:val="26"/>
          <w:szCs w:val="26"/>
        </w:rPr>
        <w:t>年，由興富發</w:t>
      </w:r>
      <w:r w:rsidRPr="005C5A88">
        <w:rPr>
          <w:rFonts w:eastAsia="標楷體"/>
          <w:sz w:val="26"/>
          <w:szCs w:val="26"/>
        </w:rPr>
        <w:t>100%</w:t>
      </w:r>
      <w:r w:rsidRPr="005C5A88">
        <w:rPr>
          <w:rFonts w:eastAsia="標楷體"/>
          <w:sz w:val="26"/>
          <w:szCs w:val="26"/>
        </w:rPr>
        <w:t>投資。齊裕營造為營造廠，主要業務為</w:t>
      </w:r>
      <w:r w:rsidRPr="005C5A88">
        <w:rPr>
          <w:rFonts w:eastAsia="標楷體"/>
          <w:kern w:val="0"/>
          <w:sz w:val="26"/>
          <w:szCs w:val="26"/>
        </w:rPr>
        <w:t>委託營造廠商興建商業大樓及國民住宅出租、出售、有關室內裝潢之設計及施工業務等。</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5C5A88">
        <w:rPr>
          <w:rFonts w:eastAsia="標楷體"/>
          <w:b/>
          <w:sz w:val="28"/>
          <w:szCs w:val="28"/>
        </w:rPr>
        <w:t>巨豐旅館</w:t>
      </w:r>
      <w:proofErr w:type="gramEnd"/>
      <w:r w:rsidRPr="005C5A88">
        <w:rPr>
          <w:rFonts w:eastAsia="標楷體"/>
          <w:b/>
          <w:sz w:val="28"/>
          <w:szCs w:val="28"/>
        </w:rPr>
        <w:t>管理顧問股份有限公司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bookmarkStart w:id="137" w:name="_Toc169344857"/>
      <w:proofErr w:type="gramStart"/>
      <w:r w:rsidRPr="005C5A88">
        <w:rPr>
          <w:rFonts w:eastAsia="標楷體"/>
          <w:sz w:val="26"/>
          <w:szCs w:val="26"/>
        </w:rPr>
        <w:t>原名巨豐國際</w:t>
      </w:r>
      <w:proofErr w:type="gramEnd"/>
      <w:r w:rsidRPr="005C5A88">
        <w:rPr>
          <w:rFonts w:eastAsia="標楷體"/>
          <w:sz w:val="26"/>
          <w:szCs w:val="26"/>
        </w:rPr>
        <w:t>股份有限公司，成立於民國</w:t>
      </w:r>
      <w:r w:rsidRPr="005C5A88">
        <w:rPr>
          <w:rFonts w:eastAsia="標楷體"/>
          <w:sz w:val="26"/>
          <w:szCs w:val="26"/>
        </w:rPr>
        <w:t>86</w:t>
      </w:r>
      <w:r w:rsidRPr="005C5A88">
        <w:rPr>
          <w:rFonts w:eastAsia="標楷體"/>
          <w:sz w:val="26"/>
          <w:szCs w:val="26"/>
        </w:rPr>
        <w:t>年，主要從事住宅及大樓開發業等業務</w:t>
      </w:r>
      <w:bookmarkEnd w:id="137"/>
      <w:r w:rsidRPr="005C5A88">
        <w:rPr>
          <w:rFonts w:eastAsia="標楷體"/>
          <w:sz w:val="26"/>
          <w:szCs w:val="26"/>
        </w:rPr>
        <w:t>，為興富發</w:t>
      </w:r>
      <w:r w:rsidRPr="005C5A88">
        <w:rPr>
          <w:rFonts w:eastAsia="標楷體"/>
          <w:sz w:val="26"/>
          <w:szCs w:val="26"/>
        </w:rPr>
        <w:t>100%</w:t>
      </w:r>
      <w:r w:rsidRPr="005C5A88">
        <w:rPr>
          <w:rFonts w:eastAsia="標楷體"/>
          <w:sz w:val="26"/>
          <w:szCs w:val="26"/>
        </w:rPr>
        <w:t>投資之公司，於</w:t>
      </w:r>
      <w:r w:rsidRPr="005C5A88">
        <w:rPr>
          <w:rFonts w:eastAsia="標楷體"/>
          <w:sz w:val="26"/>
          <w:szCs w:val="26"/>
        </w:rPr>
        <w:t>96</w:t>
      </w:r>
      <w:r w:rsidRPr="005C5A88">
        <w:rPr>
          <w:rFonts w:eastAsia="標楷體"/>
          <w:sz w:val="26"/>
          <w:szCs w:val="26"/>
        </w:rPr>
        <w:t>年度更名</w:t>
      </w:r>
      <w:proofErr w:type="gramStart"/>
      <w:r w:rsidRPr="005C5A88">
        <w:rPr>
          <w:rFonts w:eastAsia="標楷體"/>
          <w:sz w:val="26"/>
          <w:szCs w:val="26"/>
        </w:rPr>
        <w:t>為巨豐娛樂</w:t>
      </w:r>
      <w:proofErr w:type="gramEnd"/>
      <w:r w:rsidRPr="005C5A88">
        <w:rPr>
          <w:rFonts w:eastAsia="標楷體"/>
          <w:sz w:val="26"/>
          <w:szCs w:val="26"/>
        </w:rPr>
        <w:t>股份有限公司，</w:t>
      </w:r>
      <w:r w:rsidRPr="005C5A88">
        <w:rPr>
          <w:rFonts w:eastAsia="標楷體"/>
          <w:sz w:val="26"/>
          <w:szCs w:val="26"/>
        </w:rPr>
        <w:t>99</w:t>
      </w:r>
      <w:r w:rsidRPr="005C5A88">
        <w:rPr>
          <w:rFonts w:eastAsia="標楷體"/>
          <w:sz w:val="26"/>
          <w:szCs w:val="26"/>
        </w:rPr>
        <w:t>年更名</w:t>
      </w:r>
      <w:proofErr w:type="gramStart"/>
      <w:r w:rsidRPr="005C5A88">
        <w:rPr>
          <w:rFonts w:eastAsia="標楷體"/>
          <w:sz w:val="26"/>
          <w:szCs w:val="26"/>
        </w:rPr>
        <w:t>為巨豐旅館</w:t>
      </w:r>
      <w:proofErr w:type="gramEnd"/>
      <w:r w:rsidRPr="005C5A88">
        <w:rPr>
          <w:rFonts w:eastAsia="標楷體"/>
          <w:sz w:val="26"/>
          <w:szCs w:val="26"/>
        </w:rPr>
        <w:t>管理顧問股份有限公司。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r w:rsidRPr="005C5A88">
        <w:rPr>
          <w:rFonts w:eastAsia="標楷體"/>
          <w:b/>
          <w:sz w:val="28"/>
          <w:szCs w:val="28"/>
        </w:rPr>
        <w:t>宏亮娛樂股份有限公司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bookmarkStart w:id="138" w:name="_Toc169344858"/>
      <w:r w:rsidRPr="005C5A88">
        <w:rPr>
          <w:rFonts w:eastAsia="標楷體"/>
          <w:sz w:val="26"/>
          <w:szCs w:val="26"/>
        </w:rPr>
        <w:t>原名宏亮投資股份有限公司，成立於民國</w:t>
      </w:r>
      <w:r w:rsidRPr="005C5A88">
        <w:rPr>
          <w:rFonts w:eastAsia="標楷體"/>
          <w:sz w:val="26"/>
          <w:szCs w:val="26"/>
        </w:rPr>
        <w:t>88</w:t>
      </w:r>
      <w:r w:rsidRPr="005C5A88">
        <w:rPr>
          <w:rFonts w:eastAsia="標楷體"/>
          <w:sz w:val="26"/>
          <w:szCs w:val="26"/>
        </w:rPr>
        <w:t>年，主要係從事一般投資業及大樓開發租售業等業務，興富發擁有</w:t>
      </w:r>
      <w:r w:rsidRPr="005C5A88">
        <w:rPr>
          <w:rFonts w:eastAsia="標楷體"/>
          <w:sz w:val="26"/>
          <w:szCs w:val="26"/>
        </w:rPr>
        <w:t>100</w:t>
      </w:r>
      <w:r w:rsidRPr="005C5A88">
        <w:rPr>
          <w:rFonts w:eastAsia="標楷體"/>
          <w:sz w:val="26"/>
          <w:szCs w:val="26"/>
        </w:rPr>
        <w:t>％股份</w:t>
      </w:r>
      <w:bookmarkEnd w:id="138"/>
      <w:r w:rsidRPr="005C5A88">
        <w:rPr>
          <w:rFonts w:eastAsia="標楷體"/>
          <w:sz w:val="26"/>
          <w:szCs w:val="26"/>
        </w:rPr>
        <w:t>，於</w:t>
      </w:r>
      <w:r w:rsidRPr="005C5A88">
        <w:rPr>
          <w:rFonts w:eastAsia="標楷體"/>
          <w:sz w:val="26"/>
          <w:szCs w:val="26"/>
        </w:rPr>
        <w:t>96</w:t>
      </w:r>
      <w:r w:rsidRPr="005C5A88">
        <w:rPr>
          <w:rFonts w:eastAsia="標楷體"/>
          <w:sz w:val="26"/>
          <w:szCs w:val="26"/>
        </w:rPr>
        <w:t>年度更名為宏亮娛樂股份有限公司。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r w:rsidRPr="005C5A88">
        <w:rPr>
          <w:rFonts w:eastAsia="標楷體"/>
          <w:b/>
          <w:sz w:val="28"/>
          <w:szCs w:val="28"/>
        </w:rPr>
        <w:t>博元建設股份有限公司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bookmarkStart w:id="139" w:name="_Toc169344861"/>
      <w:r w:rsidRPr="005C5A88">
        <w:rPr>
          <w:rFonts w:eastAsia="標楷體"/>
          <w:sz w:val="26"/>
          <w:szCs w:val="26"/>
        </w:rPr>
        <w:t>成立於民國</w:t>
      </w:r>
      <w:r w:rsidRPr="005C5A88">
        <w:rPr>
          <w:rFonts w:eastAsia="標楷體"/>
          <w:sz w:val="26"/>
          <w:szCs w:val="26"/>
        </w:rPr>
        <w:t>93</w:t>
      </w:r>
      <w:r w:rsidRPr="005C5A88">
        <w:rPr>
          <w:rFonts w:eastAsia="標楷體"/>
          <w:sz w:val="26"/>
          <w:szCs w:val="26"/>
        </w:rPr>
        <w:t>年，主要營業項目為</w:t>
      </w:r>
      <w:r w:rsidRPr="005C5A88">
        <w:rPr>
          <w:rFonts w:eastAsia="標楷體"/>
          <w:sz w:val="26"/>
        </w:rPr>
        <w:t>住宅及大樓之開發租售，</w:t>
      </w:r>
      <w:r w:rsidRPr="005C5A88">
        <w:rPr>
          <w:rFonts w:eastAsia="標楷體"/>
          <w:sz w:val="26"/>
          <w:szCs w:val="26"/>
        </w:rPr>
        <w:t>齊裕營造擁有</w:t>
      </w:r>
      <w:r w:rsidRPr="005C5A88">
        <w:rPr>
          <w:rFonts w:eastAsia="標楷體"/>
          <w:sz w:val="26"/>
          <w:szCs w:val="26"/>
        </w:rPr>
        <w:t>100</w:t>
      </w:r>
      <w:r w:rsidRPr="005C5A88">
        <w:rPr>
          <w:rFonts w:eastAsia="標楷體"/>
          <w:sz w:val="26"/>
          <w:szCs w:val="26"/>
        </w:rPr>
        <w:t>％股份，為興富發之孫公司。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r w:rsidRPr="005C5A88">
        <w:rPr>
          <w:rFonts w:eastAsia="標楷體"/>
          <w:b/>
          <w:sz w:val="28"/>
          <w:szCs w:val="28"/>
        </w:rPr>
        <w:t>汶萊齊裕有限公司</w:t>
      </w:r>
      <w:proofErr w:type="gramStart"/>
      <w:r w:rsidR="00A30377">
        <w:rPr>
          <w:rFonts w:eastAsia="標楷體" w:hint="eastAsia"/>
          <w:b/>
          <w:sz w:val="28"/>
          <w:szCs w:val="28"/>
        </w:rPr>
        <w:t>（</w:t>
      </w:r>
      <w:proofErr w:type="gramEnd"/>
      <w:r w:rsidRPr="005C5A88">
        <w:rPr>
          <w:rFonts w:eastAsia="標楷體"/>
          <w:b/>
          <w:sz w:val="28"/>
          <w:szCs w:val="28"/>
        </w:rPr>
        <w:t>以下簡稱「</w:t>
      </w:r>
      <w:proofErr w:type="gramStart"/>
      <w:r w:rsidRPr="005C5A88">
        <w:rPr>
          <w:rFonts w:eastAsia="標楷體"/>
          <w:b/>
          <w:sz w:val="28"/>
          <w:szCs w:val="28"/>
        </w:rPr>
        <w:t>汶萊</w:t>
      </w:r>
      <w:proofErr w:type="gramEnd"/>
      <w:r w:rsidRPr="005C5A88">
        <w:rPr>
          <w:rFonts w:eastAsia="標楷體"/>
          <w:b/>
          <w:sz w:val="28"/>
          <w:szCs w:val="28"/>
        </w:rPr>
        <w:t>齊裕」</w:t>
      </w:r>
      <w:r w:rsidRPr="005C5A88">
        <w:rPr>
          <w:rFonts w:eastAsia="標楷體"/>
          <w:b/>
          <w:sz w:val="28"/>
          <w:szCs w:val="28"/>
        </w:rPr>
        <w:t>)</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5C5A88">
        <w:rPr>
          <w:rFonts w:eastAsia="標楷體"/>
          <w:sz w:val="26"/>
          <w:szCs w:val="26"/>
        </w:rPr>
        <w:t>成立於民國</w:t>
      </w:r>
      <w:r w:rsidRPr="005C5A88">
        <w:rPr>
          <w:rFonts w:eastAsia="標楷體"/>
          <w:sz w:val="26"/>
          <w:szCs w:val="26"/>
        </w:rPr>
        <w:t>97</w:t>
      </w:r>
      <w:r w:rsidRPr="005C5A88">
        <w:rPr>
          <w:rFonts w:eastAsia="標楷體"/>
          <w:sz w:val="26"/>
          <w:szCs w:val="26"/>
        </w:rPr>
        <w:t>年，主要營業項目為轉投資</w:t>
      </w:r>
      <w:r w:rsidRPr="005C5A88">
        <w:rPr>
          <w:rFonts w:eastAsia="標楷體"/>
          <w:sz w:val="26"/>
        </w:rPr>
        <w:t>，</w:t>
      </w:r>
      <w:r w:rsidRPr="005C5A88">
        <w:rPr>
          <w:rFonts w:eastAsia="標楷體"/>
          <w:sz w:val="26"/>
          <w:szCs w:val="26"/>
        </w:rPr>
        <w:t>齊裕營造擁有</w:t>
      </w:r>
      <w:r w:rsidRPr="005C5A88">
        <w:rPr>
          <w:rFonts w:eastAsia="標楷體"/>
          <w:sz w:val="26"/>
          <w:szCs w:val="26"/>
        </w:rPr>
        <w:t>100</w:t>
      </w:r>
      <w:r w:rsidRPr="005C5A88">
        <w:rPr>
          <w:rFonts w:eastAsia="標楷體"/>
          <w:sz w:val="26"/>
          <w:szCs w:val="26"/>
        </w:rPr>
        <w:t>％股份，</w:t>
      </w:r>
      <w:r w:rsidRPr="00CC54C2">
        <w:rPr>
          <w:rFonts w:eastAsia="標楷體"/>
          <w:sz w:val="26"/>
          <w:szCs w:val="26"/>
        </w:rPr>
        <w:t>為興富發之孫公司。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CC54C2">
        <w:rPr>
          <w:rFonts w:eastAsia="標楷體"/>
          <w:b/>
          <w:sz w:val="28"/>
          <w:szCs w:val="28"/>
        </w:rPr>
        <w:lastRenderedPageBreak/>
        <w:t>詮</w:t>
      </w:r>
      <w:proofErr w:type="gramEnd"/>
      <w:r w:rsidRPr="00CC54C2">
        <w:rPr>
          <w:rFonts w:eastAsia="標楷體"/>
          <w:b/>
          <w:sz w:val="28"/>
          <w:szCs w:val="28"/>
        </w:rPr>
        <w:t>享商貿上海有限公司</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101</w:t>
      </w:r>
      <w:r w:rsidRPr="00CC54C2">
        <w:rPr>
          <w:rFonts w:eastAsia="標楷體"/>
          <w:sz w:val="26"/>
          <w:szCs w:val="26"/>
        </w:rPr>
        <w:t>年，主要營業項目為建材批發業</w:t>
      </w:r>
      <w:r w:rsidRPr="00A27129">
        <w:rPr>
          <w:rFonts w:eastAsia="標楷體"/>
          <w:sz w:val="26"/>
          <w:szCs w:val="26"/>
        </w:rPr>
        <w:t>，</w:t>
      </w:r>
      <w:r w:rsidR="00CC54C2" w:rsidRPr="00A27129">
        <w:rPr>
          <w:rFonts w:eastAsia="標楷體" w:hint="eastAsia"/>
          <w:sz w:val="26"/>
          <w:szCs w:val="26"/>
        </w:rPr>
        <w:t>103</w:t>
      </w:r>
      <w:r w:rsidR="00CC54C2" w:rsidRPr="00A27129">
        <w:rPr>
          <w:rFonts w:eastAsia="標楷體" w:hint="eastAsia"/>
          <w:sz w:val="26"/>
          <w:szCs w:val="26"/>
        </w:rPr>
        <w:t>年</w:t>
      </w:r>
      <w:proofErr w:type="gramStart"/>
      <w:r w:rsidR="00CC54C2" w:rsidRPr="00A27129">
        <w:rPr>
          <w:rFonts w:eastAsia="標楷體" w:hint="eastAsia"/>
          <w:sz w:val="26"/>
          <w:szCs w:val="26"/>
        </w:rPr>
        <w:t>止</w:t>
      </w:r>
      <w:proofErr w:type="gramEnd"/>
      <w:r w:rsidRPr="00CC54C2">
        <w:rPr>
          <w:rFonts w:eastAsia="標楷體"/>
          <w:sz w:val="26"/>
          <w:szCs w:val="26"/>
        </w:rPr>
        <w:t>齊裕營造擁有</w:t>
      </w:r>
      <w:r w:rsidRPr="00CC54C2">
        <w:rPr>
          <w:rFonts w:eastAsia="標楷體"/>
          <w:sz w:val="26"/>
          <w:szCs w:val="26"/>
        </w:rPr>
        <w:t>100</w:t>
      </w:r>
      <w:r w:rsidRPr="00CC54C2">
        <w:rPr>
          <w:rFonts w:eastAsia="標楷體"/>
          <w:sz w:val="26"/>
          <w:szCs w:val="26"/>
        </w:rPr>
        <w:t>％股份，</w:t>
      </w:r>
      <w:r w:rsidR="005C5A88" w:rsidRPr="00CC54C2">
        <w:rPr>
          <w:rFonts w:eastAsia="標楷體" w:hint="eastAsia"/>
          <w:sz w:val="26"/>
          <w:szCs w:val="26"/>
        </w:rPr>
        <w:t>原</w:t>
      </w:r>
      <w:r w:rsidRPr="00CC54C2">
        <w:rPr>
          <w:rFonts w:eastAsia="標楷體"/>
          <w:sz w:val="26"/>
          <w:szCs w:val="26"/>
        </w:rPr>
        <w:t>為興富發之孫公司</w:t>
      </w:r>
      <w:r w:rsidR="005C5A88" w:rsidRPr="00CC54C2">
        <w:rPr>
          <w:rFonts w:eastAsia="標楷體" w:hint="eastAsia"/>
          <w:sz w:val="26"/>
          <w:szCs w:val="26"/>
        </w:rPr>
        <w:t>，</w:t>
      </w:r>
      <w:r w:rsidR="005C5A88" w:rsidRPr="00CC54C2">
        <w:rPr>
          <w:rFonts w:eastAsia="標楷體" w:hint="eastAsia"/>
          <w:sz w:val="26"/>
          <w:szCs w:val="26"/>
        </w:rPr>
        <w:t>104</w:t>
      </w:r>
      <w:r w:rsidR="005C5A88" w:rsidRPr="00CC54C2">
        <w:rPr>
          <w:rFonts w:eastAsia="標楷體" w:hint="eastAsia"/>
          <w:sz w:val="26"/>
          <w:szCs w:val="26"/>
        </w:rPr>
        <w:t>年進行</w:t>
      </w:r>
      <w:r w:rsidR="00CC54C2" w:rsidRPr="00CC54C2">
        <w:rPr>
          <w:rFonts w:eastAsia="標楷體" w:hint="eastAsia"/>
          <w:sz w:val="26"/>
          <w:szCs w:val="26"/>
        </w:rPr>
        <w:t>集團</w:t>
      </w:r>
      <w:r w:rsidR="00AD61D6">
        <w:rPr>
          <w:rFonts w:eastAsia="標楷體" w:hint="eastAsia"/>
          <w:sz w:val="26"/>
          <w:szCs w:val="26"/>
        </w:rPr>
        <w:t>組織架構調整</w:t>
      </w:r>
      <w:r w:rsidR="00CC54C2" w:rsidRPr="00CC54C2">
        <w:rPr>
          <w:rFonts w:eastAsia="標楷體" w:hint="eastAsia"/>
          <w:sz w:val="26"/>
          <w:szCs w:val="26"/>
        </w:rPr>
        <w:t>，興富發自子公司齊裕營造取得</w:t>
      </w:r>
      <w:proofErr w:type="gramStart"/>
      <w:r w:rsidR="00CC54C2" w:rsidRPr="00CC54C2">
        <w:rPr>
          <w:rFonts w:eastAsia="標楷體" w:hint="eastAsia"/>
          <w:sz w:val="26"/>
          <w:szCs w:val="26"/>
        </w:rPr>
        <w:t>詮</w:t>
      </w:r>
      <w:proofErr w:type="gramEnd"/>
      <w:r w:rsidR="00CC54C2" w:rsidRPr="00CC54C2">
        <w:rPr>
          <w:rFonts w:eastAsia="標楷體" w:hint="eastAsia"/>
          <w:sz w:val="26"/>
          <w:szCs w:val="26"/>
        </w:rPr>
        <w:t>享商貿</w:t>
      </w:r>
      <w:r w:rsidR="00CC54C2" w:rsidRPr="00CC54C2">
        <w:rPr>
          <w:rFonts w:eastAsia="標楷體" w:hint="eastAsia"/>
          <w:sz w:val="26"/>
          <w:szCs w:val="26"/>
        </w:rPr>
        <w:t>100%</w:t>
      </w:r>
      <w:r w:rsidR="00CC54C2" w:rsidRPr="00CC54C2">
        <w:rPr>
          <w:rFonts w:eastAsia="標楷體" w:hint="eastAsia"/>
          <w:sz w:val="26"/>
          <w:szCs w:val="26"/>
        </w:rPr>
        <w:t>之股份</w:t>
      </w:r>
      <w:r w:rsidRPr="00CC54C2">
        <w:rPr>
          <w:rFonts w:eastAsia="標楷體"/>
          <w:sz w:val="26"/>
          <w:szCs w:val="26"/>
        </w:rPr>
        <w:t>。</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6"/>
          <w:szCs w:val="26"/>
        </w:rPr>
      </w:pPr>
      <w:r w:rsidRPr="00CC54C2">
        <w:rPr>
          <w:rFonts w:eastAsia="標楷體"/>
          <w:b/>
          <w:sz w:val="28"/>
          <w:szCs w:val="28"/>
        </w:rPr>
        <w:t>廣陽投資股份有限公司</w:t>
      </w:r>
      <w:proofErr w:type="gramStart"/>
      <w:r w:rsidR="00A30377">
        <w:rPr>
          <w:rFonts w:eastAsia="標楷體" w:hint="eastAsia"/>
          <w:b/>
          <w:sz w:val="28"/>
          <w:szCs w:val="28"/>
        </w:rPr>
        <w:t>（</w:t>
      </w:r>
      <w:proofErr w:type="gramEnd"/>
      <w:r w:rsidRPr="00CC54C2">
        <w:rPr>
          <w:rFonts w:eastAsia="標楷體"/>
          <w:b/>
          <w:sz w:val="28"/>
          <w:szCs w:val="28"/>
        </w:rPr>
        <w:t>以下簡稱「廣陽投資」</w:t>
      </w:r>
      <w:r w:rsidRPr="00CC54C2">
        <w:rPr>
          <w:rFonts w:eastAsia="標楷體"/>
          <w:b/>
          <w:sz w:val="28"/>
          <w:szCs w:val="28"/>
        </w:rPr>
        <w:t>)</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86</w:t>
      </w:r>
      <w:r w:rsidRPr="00CC54C2">
        <w:rPr>
          <w:rFonts w:eastAsia="標楷體"/>
          <w:sz w:val="26"/>
          <w:szCs w:val="26"/>
        </w:rPr>
        <w:t>年，主要營業項目為一般投資業</w:t>
      </w:r>
      <w:r w:rsidRPr="00CC54C2">
        <w:rPr>
          <w:rFonts w:eastAsia="標楷體"/>
          <w:sz w:val="26"/>
        </w:rPr>
        <w:t>，</w:t>
      </w:r>
      <w:r w:rsidRPr="00CC54C2">
        <w:rPr>
          <w:rFonts w:eastAsia="標楷體"/>
          <w:sz w:val="26"/>
          <w:szCs w:val="26"/>
        </w:rPr>
        <w:t>齊裕營造擁有</w:t>
      </w:r>
      <w:r w:rsidRPr="00CC54C2">
        <w:rPr>
          <w:rFonts w:eastAsia="標楷體"/>
          <w:sz w:val="26"/>
          <w:szCs w:val="26"/>
        </w:rPr>
        <w:t>100</w:t>
      </w:r>
      <w:r w:rsidRPr="00CC54C2">
        <w:rPr>
          <w:rFonts w:eastAsia="標楷體"/>
          <w:sz w:val="26"/>
          <w:szCs w:val="26"/>
        </w:rPr>
        <w:t>％股份，為興富發之孫公司。</w:t>
      </w:r>
    </w:p>
    <w:p w:rsidR="00711822" w:rsidRDefault="00945CC8"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CC54C2">
        <w:rPr>
          <w:rFonts w:eastAsia="標楷體"/>
          <w:b/>
          <w:sz w:val="28"/>
          <w:szCs w:val="28"/>
        </w:rPr>
        <w:t>潤隆建設</w:t>
      </w:r>
      <w:proofErr w:type="gramEnd"/>
      <w:r w:rsidRPr="00CC54C2">
        <w:rPr>
          <w:rFonts w:eastAsia="標楷體"/>
          <w:b/>
          <w:sz w:val="28"/>
          <w:szCs w:val="28"/>
        </w:rPr>
        <w:t>股份有限公司</w:t>
      </w:r>
    </w:p>
    <w:p w:rsidR="00B658BD" w:rsidRDefault="00945CC8" w:rsidP="00841217">
      <w:pPr>
        <w:tabs>
          <w:tab w:val="left" w:pos="1985"/>
        </w:tabs>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66</w:t>
      </w:r>
      <w:r w:rsidRPr="00CC54C2">
        <w:rPr>
          <w:rFonts w:eastAsia="標楷體"/>
          <w:sz w:val="26"/>
          <w:szCs w:val="26"/>
        </w:rPr>
        <w:t>年，原以各種陶瓷器、磁磚、馬賽克及藝術瓷器之製造加工買賣為主要業務，後陸續開發工業用塑膠製品之製造、銷售及通信工程業務。自民國</w:t>
      </w:r>
      <w:r w:rsidRPr="00CC54C2">
        <w:rPr>
          <w:rFonts w:eastAsia="標楷體"/>
          <w:sz w:val="26"/>
          <w:szCs w:val="26"/>
        </w:rPr>
        <w:t>91</w:t>
      </w:r>
      <w:r w:rsidRPr="00CC54C2">
        <w:rPr>
          <w:rFonts w:eastAsia="標楷體"/>
          <w:sz w:val="26"/>
          <w:szCs w:val="26"/>
        </w:rPr>
        <w:t>年起，積極轉型環保科技事業，主要從事焚化爐灰渣之處理及其再利用之改善開發；民國</w:t>
      </w:r>
      <w:r w:rsidRPr="00CC54C2">
        <w:rPr>
          <w:rFonts w:eastAsia="標楷體"/>
          <w:sz w:val="26"/>
          <w:szCs w:val="26"/>
        </w:rPr>
        <w:t>93</w:t>
      </w:r>
      <w:r w:rsidRPr="00CC54C2">
        <w:rPr>
          <w:rFonts w:eastAsia="標楷體"/>
          <w:sz w:val="26"/>
          <w:szCs w:val="26"/>
        </w:rPr>
        <w:t>年度並跨足不動產開發，增加委託營造廠商興建國民住宅及商業大樓出租出售業務。民國</w:t>
      </w:r>
      <w:r w:rsidRPr="00CC54C2">
        <w:rPr>
          <w:rFonts w:eastAsia="標楷體"/>
          <w:sz w:val="26"/>
          <w:szCs w:val="26"/>
        </w:rPr>
        <w:t>93</w:t>
      </w:r>
      <w:r w:rsidRPr="00CC54C2">
        <w:rPr>
          <w:rFonts w:eastAsia="標楷體"/>
          <w:sz w:val="26"/>
          <w:szCs w:val="26"/>
        </w:rPr>
        <w:t>年更名為「國賓大地環保事業股份有限公司」。另民國</w:t>
      </w:r>
      <w:r w:rsidRPr="00CC54C2">
        <w:rPr>
          <w:rFonts w:eastAsia="標楷體"/>
          <w:sz w:val="26"/>
          <w:szCs w:val="26"/>
        </w:rPr>
        <w:t>100</w:t>
      </w:r>
      <w:r w:rsidRPr="00CC54C2">
        <w:rPr>
          <w:rFonts w:eastAsia="標楷體"/>
          <w:sz w:val="26"/>
          <w:szCs w:val="26"/>
        </w:rPr>
        <w:t>年更名為「</w:t>
      </w:r>
      <w:proofErr w:type="gramStart"/>
      <w:r w:rsidRPr="00CC54C2">
        <w:rPr>
          <w:rFonts w:eastAsia="標楷體"/>
          <w:sz w:val="26"/>
          <w:szCs w:val="26"/>
        </w:rPr>
        <w:t>潤隆建設</w:t>
      </w:r>
      <w:proofErr w:type="gramEnd"/>
      <w:r w:rsidRPr="00CC54C2">
        <w:rPr>
          <w:rFonts w:eastAsia="標楷體"/>
          <w:sz w:val="26"/>
          <w:szCs w:val="26"/>
        </w:rPr>
        <w:t>股份有限公司」。</w:t>
      </w:r>
    </w:p>
    <w:p w:rsidR="00711822" w:rsidRDefault="00DC2B81" w:rsidP="00A44378">
      <w:pPr>
        <w:pStyle w:val="afc"/>
        <w:numPr>
          <w:ilvl w:val="0"/>
          <w:numId w:val="55"/>
        </w:numPr>
        <w:spacing w:beforeLines="50" w:before="120" w:afterLines="50" w:after="120" w:line="360" w:lineRule="auto"/>
        <w:ind w:leftChars="0" w:left="1389" w:hanging="482"/>
        <w:jc w:val="both"/>
        <w:rPr>
          <w:rFonts w:eastAsia="標楷體"/>
          <w:b/>
          <w:sz w:val="28"/>
          <w:szCs w:val="28"/>
        </w:rPr>
      </w:pPr>
      <w:proofErr w:type="gramStart"/>
      <w:r w:rsidRPr="00CC54C2">
        <w:rPr>
          <w:rFonts w:eastAsia="標楷體"/>
          <w:b/>
          <w:sz w:val="28"/>
          <w:szCs w:val="28"/>
        </w:rPr>
        <w:t>元盛國際</w:t>
      </w:r>
      <w:proofErr w:type="gramEnd"/>
      <w:r w:rsidRPr="00CC54C2">
        <w:rPr>
          <w:rFonts w:eastAsia="標楷體"/>
          <w:b/>
          <w:sz w:val="28"/>
          <w:szCs w:val="28"/>
        </w:rPr>
        <w:t>興業股份有限公司</w:t>
      </w:r>
    </w:p>
    <w:p w:rsidR="00B658BD" w:rsidRDefault="005146E6"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w:t>
      </w:r>
      <w:r w:rsidR="00EE5C99" w:rsidRPr="00CC54C2">
        <w:rPr>
          <w:rFonts w:eastAsia="標楷體"/>
          <w:sz w:val="26"/>
          <w:szCs w:val="26"/>
        </w:rPr>
        <w:t>民國</w:t>
      </w:r>
      <w:r w:rsidRPr="00CC54C2">
        <w:rPr>
          <w:rFonts w:eastAsia="標楷體" w:hint="eastAsia"/>
          <w:sz w:val="26"/>
          <w:szCs w:val="26"/>
        </w:rPr>
        <w:t>101</w:t>
      </w:r>
      <w:r w:rsidR="00EE5C99" w:rsidRPr="00CC54C2">
        <w:rPr>
          <w:rFonts w:eastAsia="標楷體"/>
          <w:sz w:val="26"/>
          <w:szCs w:val="26"/>
        </w:rPr>
        <w:t>年，主要業務為從事水泥及混凝土製品、石材製品、金屬結構及建築組件等之製造業，以及特定事業區、新市鎮及新社區之開發業等有關業務。</w:t>
      </w:r>
      <w:r w:rsidR="00CC15F5" w:rsidRPr="00CC54C2">
        <w:rPr>
          <w:rFonts w:eastAsia="標楷體"/>
          <w:sz w:val="26"/>
          <w:szCs w:val="26"/>
        </w:rPr>
        <w:t>齊裕營造擁有</w:t>
      </w:r>
      <w:r w:rsidR="00CC15F5" w:rsidRPr="00CC54C2">
        <w:rPr>
          <w:rFonts w:eastAsia="標楷體"/>
          <w:sz w:val="26"/>
          <w:szCs w:val="26"/>
        </w:rPr>
        <w:t>100</w:t>
      </w:r>
      <w:r w:rsidR="00CC15F5" w:rsidRPr="00CC54C2">
        <w:rPr>
          <w:rFonts w:eastAsia="標楷體"/>
          <w:sz w:val="26"/>
          <w:szCs w:val="26"/>
        </w:rPr>
        <w:t>％股份，為興富發之孫公司。</w:t>
      </w:r>
    </w:p>
    <w:p w:rsidR="00711822" w:rsidRDefault="00C1178F" w:rsidP="00A44378">
      <w:pPr>
        <w:pStyle w:val="afc"/>
        <w:numPr>
          <w:ilvl w:val="0"/>
          <w:numId w:val="55"/>
        </w:numPr>
        <w:tabs>
          <w:tab w:val="left" w:pos="-284"/>
          <w:tab w:val="left" w:pos="426"/>
          <w:tab w:val="left" w:pos="709"/>
          <w:tab w:val="left" w:pos="1276"/>
          <w:tab w:val="left" w:pos="1418"/>
          <w:tab w:val="left" w:pos="1560"/>
        </w:tabs>
        <w:spacing w:beforeLines="50" w:before="120" w:afterLines="50" w:after="120" w:line="360" w:lineRule="auto"/>
        <w:ind w:leftChars="0" w:left="993" w:hanging="86"/>
        <w:jc w:val="both"/>
        <w:rPr>
          <w:rFonts w:eastAsia="標楷體"/>
          <w:b/>
          <w:sz w:val="28"/>
          <w:szCs w:val="28"/>
        </w:rPr>
      </w:pPr>
      <w:r w:rsidRPr="00CC54C2">
        <w:rPr>
          <w:rFonts w:eastAsia="標楷體"/>
          <w:b/>
          <w:sz w:val="28"/>
          <w:szCs w:val="28"/>
        </w:rPr>
        <w:t>金駿營造股份有限公司</w:t>
      </w:r>
    </w:p>
    <w:p w:rsidR="00B658BD" w:rsidRDefault="005146E6"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w:t>
      </w:r>
      <w:r w:rsidR="00C1178F" w:rsidRPr="00CC54C2">
        <w:rPr>
          <w:rFonts w:eastAsia="標楷體"/>
          <w:sz w:val="26"/>
          <w:szCs w:val="26"/>
        </w:rPr>
        <w:t>於民國</w:t>
      </w:r>
      <w:r w:rsidRPr="00CC54C2">
        <w:rPr>
          <w:rFonts w:eastAsia="標楷體" w:hint="eastAsia"/>
          <w:sz w:val="26"/>
          <w:szCs w:val="26"/>
        </w:rPr>
        <w:t>101</w:t>
      </w:r>
      <w:r w:rsidR="00C1178F" w:rsidRPr="00CC54C2">
        <w:rPr>
          <w:rFonts w:eastAsia="標楷體"/>
          <w:sz w:val="26"/>
          <w:szCs w:val="26"/>
        </w:rPr>
        <w:t>年，主要業務為從事</w:t>
      </w:r>
      <w:r w:rsidR="00CC15F5" w:rsidRPr="00CC54C2">
        <w:rPr>
          <w:rFonts w:eastAsia="標楷體"/>
          <w:sz w:val="26"/>
          <w:szCs w:val="26"/>
        </w:rPr>
        <w:t>綜合營造、住宅大樓開發及租售業，及投資興建、建材批發等有關業務；興富發擁有</w:t>
      </w:r>
      <w:r w:rsidR="00CC15F5" w:rsidRPr="00CC54C2">
        <w:rPr>
          <w:rFonts w:eastAsia="標楷體"/>
          <w:sz w:val="26"/>
          <w:szCs w:val="26"/>
        </w:rPr>
        <w:t>100</w:t>
      </w:r>
      <w:r w:rsidR="00CC15F5" w:rsidRPr="00CC54C2">
        <w:rPr>
          <w:rFonts w:eastAsia="標楷體"/>
          <w:sz w:val="26"/>
          <w:szCs w:val="26"/>
        </w:rPr>
        <w:t>％股份。</w:t>
      </w:r>
    </w:p>
    <w:p w:rsidR="00711822" w:rsidRDefault="009A2F48" w:rsidP="00A44378">
      <w:pPr>
        <w:pStyle w:val="afc"/>
        <w:numPr>
          <w:ilvl w:val="0"/>
          <w:numId w:val="55"/>
        </w:numPr>
        <w:tabs>
          <w:tab w:val="left" w:pos="-284"/>
          <w:tab w:val="left" w:pos="426"/>
          <w:tab w:val="left" w:pos="709"/>
          <w:tab w:val="left" w:pos="1276"/>
          <w:tab w:val="left" w:pos="1418"/>
          <w:tab w:val="left" w:pos="1560"/>
        </w:tabs>
        <w:spacing w:beforeLines="50" w:before="120" w:afterLines="50" w:after="120" w:line="360" w:lineRule="auto"/>
        <w:ind w:leftChars="0" w:left="993" w:hanging="86"/>
        <w:jc w:val="both"/>
        <w:rPr>
          <w:rFonts w:eastAsia="標楷體"/>
          <w:b/>
          <w:sz w:val="28"/>
          <w:szCs w:val="28"/>
        </w:rPr>
      </w:pPr>
      <w:r w:rsidRPr="00CC54C2">
        <w:rPr>
          <w:rFonts w:eastAsia="標楷體" w:hint="eastAsia"/>
          <w:b/>
          <w:sz w:val="28"/>
          <w:szCs w:val="28"/>
        </w:rPr>
        <w:lastRenderedPageBreak/>
        <w:t>興富裕商貿</w:t>
      </w:r>
      <w:r w:rsidRPr="00CC54C2">
        <w:rPr>
          <w:rFonts w:eastAsia="標楷體" w:hint="eastAsia"/>
          <w:b/>
          <w:sz w:val="28"/>
          <w:szCs w:val="28"/>
        </w:rPr>
        <w:t>(</w:t>
      </w:r>
      <w:r w:rsidRPr="00CC54C2">
        <w:rPr>
          <w:rFonts w:eastAsia="標楷體" w:hint="eastAsia"/>
          <w:b/>
          <w:sz w:val="28"/>
          <w:szCs w:val="28"/>
        </w:rPr>
        <w:t>廈門</w:t>
      </w:r>
      <w:r w:rsidRPr="00CC54C2">
        <w:rPr>
          <w:rFonts w:eastAsia="標楷體" w:hint="eastAsia"/>
          <w:b/>
          <w:sz w:val="28"/>
          <w:szCs w:val="28"/>
        </w:rPr>
        <w:t>)</w:t>
      </w:r>
      <w:r w:rsidRPr="00CC54C2">
        <w:rPr>
          <w:rFonts w:eastAsia="標楷體"/>
          <w:b/>
          <w:sz w:val="28"/>
          <w:szCs w:val="28"/>
        </w:rPr>
        <w:t>有限公司</w:t>
      </w:r>
    </w:p>
    <w:p w:rsidR="00B658BD" w:rsidRDefault="009A2F48" w:rsidP="00841217">
      <w:pPr>
        <w:spacing w:beforeLines="50" w:before="120" w:afterLines="50" w:after="120" w:line="360" w:lineRule="auto"/>
        <w:ind w:leftChars="300" w:left="720" w:firstLineChars="200" w:firstLine="520"/>
        <w:jc w:val="both"/>
        <w:rPr>
          <w:rFonts w:eastAsia="標楷體"/>
          <w:sz w:val="26"/>
          <w:szCs w:val="26"/>
        </w:rPr>
      </w:pPr>
      <w:r w:rsidRPr="00CC54C2">
        <w:rPr>
          <w:rFonts w:eastAsia="標楷體"/>
          <w:sz w:val="26"/>
          <w:szCs w:val="26"/>
        </w:rPr>
        <w:t>成立於民國</w:t>
      </w:r>
      <w:r w:rsidRPr="00CC54C2">
        <w:rPr>
          <w:rFonts w:eastAsia="標楷體"/>
          <w:sz w:val="26"/>
          <w:szCs w:val="26"/>
        </w:rPr>
        <w:t>10</w:t>
      </w:r>
      <w:r w:rsidRPr="00CC54C2">
        <w:rPr>
          <w:rFonts w:eastAsia="標楷體" w:hint="eastAsia"/>
          <w:sz w:val="26"/>
          <w:szCs w:val="26"/>
        </w:rPr>
        <w:t>3</w:t>
      </w:r>
      <w:r w:rsidRPr="00CC54C2">
        <w:rPr>
          <w:rFonts w:eastAsia="標楷體"/>
          <w:sz w:val="26"/>
          <w:szCs w:val="26"/>
        </w:rPr>
        <w:t>年，主要營業項目為建材批發業</w:t>
      </w:r>
      <w:r w:rsidRPr="00AD61D6">
        <w:rPr>
          <w:rFonts w:eastAsia="標楷體"/>
          <w:sz w:val="26"/>
          <w:szCs w:val="26"/>
        </w:rPr>
        <w:t>，</w:t>
      </w:r>
      <w:r w:rsidR="00AD61D6">
        <w:rPr>
          <w:rFonts w:eastAsia="標楷體" w:hint="eastAsia"/>
          <w:sz w:val="26"/>
          <w:szCs w:val="26"/>
        </w:rPr>
        <w:t>原</w:t>
      </w:r>
      <w:r w:rsidRPr="00CC54C2">
        <w:rPr>
          <w:rFonts w:eastAsia="標楷體"/>
          <w:sz w:val="26"/>
          <w:szCs w:val="26"/>
        </w:rPr>
        <w:t>齊裕營造擁有</w:t>
      </w:r>
      <w:r w:rsidRPr="00CC54C2">
        <w:rPr>
          <w:rFonts w:eastAsia="標楷體"/>
          <w:sz w:val="26"/>
          <w:szCs w:val="26"/>
        </w:rPr>
        <w:t>100</w:t>
      </w:r>
      <w:r w:rsidRPr="00CC54C2">
        <w:rPr>
          <w:rFonts w:eastAsia="標楷體"/>
          <w:sz w:val="26"/>
          <w:szCs w:val="26"/>
        </w:rPr>
        <w:t>％股份，</w:t>
      </w:r>
      <w:proofErr w:type="gramStart"/>
      <w:r w:rsidRPr="00CC54C2">
        <w:rPr>
          <w:rFonts w:eastAsia="標楷體" w:hint="eastAsia"/>
          <w:sz w:val="26"/>
          <w:szCs w:val="26"/>
        </w:rPr>
        <w:t>103</w:t>
      </w:r>
      <w:proofErr w:type="gramEnd"/>
      <w:r w:rsidRPr="00CC54C2">
        <w:rPr>
          <w:rFonts w:eastAsia="標楷體" w:hint="eastAsia"/>
          <w:sz w:val="26"/>
          <w:szCs w:val="26"/>
        </w:rPr>
        <w:t>年度</w:t>
      </w:r>
      <w:r w:rsidRPr="00CC54C2">
        <w:rPr>
          <w:rFonts w:eastAsia="標楷體"/>
          <w:sz w:val="26"/>
          <w:szCs w:val="26"/>
        </w:rPr>
        <w:t>為興富發之孫公司。</w:t>
      </w:r>
      <w:r w:rsidR="00CC54C2" w:rsidRPr="00CC54C2">
        <w:rPr>
          <w:rFonts w:eastAsia="標楷體" w:hint="eastAsia"/>
          <w:sz w:val="26"/>
          <w:szCs w:val="26"/>
        </w:rPr>
        <w:t>104</w:t>
      </w:r>
      <w:r w:rsidR="00CC54C2" w:rsidRPr="00CC54C2">
        <w:rPr>
          <w:rFonts w:eastAsia="標楷體" w:hint="eastAsia"/>
          <w:sz w:val="26"/>
          <w:szCs w:val="26"/>
        </w:rPr>
        <w:t>年進行集團</w:t>
      </w:r>
      <w:r w:rsidR="00AD61D6">
        <w:rPr>
          <w:rFonts w:eastAsia="標楷體" w:hint="eastAsia"/>
          <w:sz w:val="26"/>
          <w:szCs w:val="26"/>
        </w:rPr>
        <w:t>組織架構調整</w:t>
      </w:r>
      <w:r w:rsidR="00CC54C2" w:rsidRPr="00CC54C2">
        <w:rPr>
          <w:rFonts w:eastAsia="標楷體" w:hint="eastAsia"/>
          <w:sz w:val="26"/>
          <w:szCs w:val="26"/>
        </w:rPr>
        <w:t>，興富發自子公司齊裕營造取得</w:t>
      </w:r>
      <w:proofErr w:type="gramStart"/>
      <w:r w:rsidR="00CC54C2" w:rsidRPr="00CC54C2">
        <w:rPr>
          <w:rFonts w:eastAsia="標楷體" w:hint="eastAsia"/>
          <w:sz w:val="26"/>
          <w:szCs w:val="26"/>
        </w:rPr>
        <w:t>詮</w:t>
      </w:r>
      <w:proofErr w:type="gramEnd"/>
      <w:r w:rsidR="00CC54C2" w:rsidRPr="00CC54C2">
        <w:rPr>
          <w:rFonts w:eastAsia="標楷體" w:hint="eastAsia"/>
          <w:sz w:val="26"/>
          <w:szCs w:val="26"/>
        </w:rPr>
        <w:t>享商貿</w:t>
      </w:r>
      <w:r w:rsidR="00CC54C2" w:rsidRPr="00CC54C2">
        <w:rPr>
          <w:rFonts w:eastAsia="標楷體" w:hint="eastAsia"/>
          <w:sz w:val="26"/>
          <w:szCs w:val="26"/>
        </w:rPr>
        <w:t>100%</w:t>
      </w:r>
      <w:r w:rsidR="00CC54C2" w:rsidRPr="00CC54C2">
        <w:rPr>
          <w:rFonts w:eastAsia="標楷體" w:hint="eastAsia"/>
          <w:sz w:val="26"/>
          <w:szCs w:val="26"/>
        </w:rPr>
        <w:t>之股份，</w:t>
      </w:r>
      <w:proofErr w:type="gramStart"/>
      <w:r w:rsidR="00CC54C2" w:rsidRPr="00CC54C2">
        <w:rPr>
          <w:rFonts w:eastAsia="標楷體" w:hint="eastAsia"/>
          <w:sz w:val="26"/>
          <w:szCs w:val="26"/>
        </w:rPr>
        <w:t>104</w:t>
      </w:r>
      <w:proofErr w:type="gramEnd"/>
      <w:r w:rsidR="00CC54C2" w:rsidRPr="00CC54C2">
        <w:rPr>
          <w:rFonts w:eastAsia="標楷體" w:hint="eastAsia"/>
          <w:sz w:val="26"/>
          <w:szCs w:val="26"/>
        </w:rPr>
        <w:t>年度</w:t>
      </w:r>
      <w:r w:rsidR="00326A42">
        <w:rPr>
          <w:rFonts w:eastAsia="標楷體" w:hint="eastAsia"/>
          <w:sz w:val="26"/>
          <w:szCs w:val="26"/>
        </w:rPr>
        <w:t>開始</w:t>
      </w:r>
      <w:r w:rsidR="00CC54C2" w:rsidRPr="00CC54C2">
        <w:rPr>
          <w:rFonts w:eastAsia="標楷體" w:hint="eastAsia"/>
          <w:sz w:val="26"/>
          <w:szCs w:val="26"/>
        </w:rPr>
        <w:t>為興富發之子公司。</w:t>
      </w:r>
    </w:p>
    <w:p w:rsidR="00711822" w:rsidRPr="002620E0" w:rsidRDefault="00AF173B" w:rsidP="00A44378">
      <w:pPr>
        <w:numPr>
          <w:ilvl w:val="0"/>
          <w:numId w:val="58"/>
        </w:numPr>
        <w:spacing w:beforeLines="50" w:before="120" w:afterLines="50" w:after="120" w:line="360" w:lineRule="auto"/>
        <w:ind w:left="993" w:hanging="709"/>
        <w:jc w:val="both"/>
        <w:outlineLvl w:val="2"/>
        <w:rPr>
          <w:rFonts w:eastAsia="標楷體"/>
          <w:b/>
          <w:color w:val="000000" w:themeColor="text1"/>
          <w:sz w:val="32"/>
          <w:szCs w:val="32"/>
        </w:rPr>
      </w:pPr>
      <w:bookmarkStart w:id="140" w:name="_Toc173238065"/>
      <w:bookmarkStart w:id="141" w:name="_Toc185754330"/>
      <w:bookmarkStart w:id="142" w:name="_Toc321246687"/>
      <w:bookmarkStart w:id="143" w:name="_Toc321825791"/>
      <w:bookmarkStart w:id="144" w:name="_Toc323813866"/>
      <w:bookmarkEnd w:id="139"/>
      <w:r w:rsidRPr="002620E0">
        <w:rPr>
          <w:rFonts w:eastAsia="標楷體" w:hint="eastAsia"/>
          <w:b/>
          <w:color w:val="000000" w:themeColor="text1"/>
          <w:sz w:val="32"/>
          <w:szCs w:val="32"/>
        </w:rPr>
        <w:t>集團組織</w:t>
      </w:r>
      <w:bookmarkEnd w:id="140"/>
      <w:bookmarkEnd w:id="141"/>
      <w:r w:rsidRPr="002620E0">
        <w:rPr>
          <w:rFonts w:eastAsia="標楷體" w:hint="eastAsia"/>
          <w:b/>
          <w:color w:val="000000" w:themeColor="text1"/>
          <w:sz w:val="32"/>
          <w:szCs w:val="32"/>
        </w:rPr>
        <w:t>圖</w:t>
      </w:r>
      <w:bookmarkEnd w:id="142"/>
      <w:bookmarkEnd w:id="143"/>
      <w:bookmarkEnd w:id="144"/>
    </w:p>
    <w:p w:rsidR="00B658BD" w:rsidRDefault="00841217" w:rsidP="00841217">
      <w:pPr>
        <w:spacing w:beforeLines="50" w:before="120" w:afterLines="100" w:after="240"/>
        <w:ind w:left="993"/>
        <w:jc w:val="both"/>
        <w:outlineLvl w:val="2"/>
        <w:rPr>
          <w:rFonts w:eastAsia="標楷體"/>
          <w:color w:val="FF0000"/>
          <w:sz w:val="20"/>
        </w:rPr>
      </w:pPr>
      <w:r>
        <w:rPr>
          <w:noProof/>
          <w:color w:val="FF0000"/>
        </w:rPr>
        <mc:AlternateContent>
          <mc:Choice Requires="wps">
            <w:drawing>
              <wp:anchor distT="0" distB="0" distL="114300" distR="114300" simplePos="0" relativeHeight="251674624" behindDoc="0" locked="0" layoutInCell="1" allowOverlap="1" wp14:anchorId="365D96B7" wp14:editId="3F6BC418">
                <wp:simplePos x="0" y="0"/>
                <wp:positionH relativeFrom="column">
                  <wp:posOffset>527685</wp:posOffset>
                </wp:positionH>
                <wp:positionV relativeFrom="paragraph">
                  <wp:posOffset>30480</wp:posOffset>
                </wp:positionV>
                <wp:extent cx="4835525" cy="328295"/>
                <wp:effectExtent l="0" t="0" r="22225" b="14605"/>
                <wp:wrapNone/>
                <wp:docPr id="1086" name="Text Box 1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5525" cy="328295"/>
                        </a:xfrm>
                        <a:prstGeom prst="rect">
                          <a:avLst/>
                        </a:prstGeom>
                        <a:solidFill>
                          <a:srgbClr val="FFCC99"/>
                        </a:solidFill>
                        <a:ln w="9525">
                          <a:solidFill>
                            <a:srgbClr val="000000"/>
                          </a:solidFill>
                          <a:miter lim="800000"/>
                          <a:headEnd/>
                          <a:tailEnd/>
                        </a:ln>
                      </wps:spPr>
                      <wps:txbx>
                        <w:txbxContent>
                          <w:p w:rsidR="005504E4" w:rsidRDefault="005504E4" w:rsidP="00841217">
                            <w:pPr>
                              <w:spacing w:beforeLines="50" w:before="120"/>
                              <w:jc w:val="center"/>
                              <w:rPr>
                                <w:rFonts w:ascii="新細明體" w:hAnsi="新細明體"/>
                                <w:b/>
                                <w:sz w:val="20"/>
                                <w:szCs w:val="20"/>
                              </w:rPr>
                            </w:pPr>
                            <w:r>
                              <w:rPr>
                                <w:rFonts w:ascii="新細明體" w:hAnsi="新細明體" w:hint="eastAsia"/>
                                <w:b/>
                                <w:sz w:val="20"/>
                                <w:szCs w:val="20"/>
                              </w:rPr>
                              <w:t>興富發</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6" o:spid="_x0000_s1060" type="#_x0000_t202" style="position:absolute;left:0;text-align:left;margin-left:41.55pt;margin-top:2.4pt;width:380.75pt;height:25.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8nLgIAAF4EAAAOAAAAZHJzL2Uyb0RvYy54bWysVNuO2jAQfa/Uf7D8XhKgIIgIqy1bqkrb&#10;i7TbD3AcJ7Fqe1zbkNCv79hhWXpRH6ryYHky4zNnzsywuRm0IkfhvART0ukkp0QYDrU0bUm/PO5f&#10;rSjxgZmaKTCipCfh6c325YtNbwsxgw5ULRxBEOOL3pa0C8EWWeZ5JzTzE7DCoLMBp1lA07VZ7ViP&#10;6FplszxfZj242jrgwnv8ejc66TbhN43g4VPTeBGIKilyC+l06azimW03rGgds53kZxrsH1hoJg0m&#10;vUDdscDIwcnfoLTkDjw0YcJBZ9A0kotUA1YzzX+p5qFjVqRaUBxvLzL5/wfLPx4/OyJr7F2+WlJi&#10;mMYuPYohkDcwkOl8uowa9dYXGPpgMTgM6MH4VK+398C/emJg1zHTilvnoO8Eq5HjNL7Mrp6OOD6C&#10;VP0HqDETOwRIQEPjdBQQJSGIjr06XfoT2XD8+Ho1XyxmC0o4+uaz1Wy9SClY8fTaOh/eCdAkXkrq&#10;sP8JnR3vfYhsWPEUEpN5ULLeS6WS4dpqpxw5MpyV/X63W6/P6D+FKUP6kq4jj79D5On3JwgtAw69&#10;krqkq0sQK6Jsb02dRjIwqcY7UlbmrGOUbhQxDNUwti2RjCJXUJ9QWQfjkONS4qUD952SHge8pP7b&#10;gTlBiXpvYndiatyI0cjRosRde6prDzMcoUoaKBmvuzBu0cE62XaYaZwHA7fY0UYmsZ9ZnfnjEKce&#10;nBcubsm1naKe/xa2PwAAAP//AwBQSwMEFAAGAAgAAAAhACtOwDndAAAABwEAAA8AAABkcnMvZG93&#10;bnJldi54bWxMj0FPg0AUhO8m/ofNa+LNLlUghLI0purNmEhRrwv7CqTsW2S3QP+966keJzOZ+Sbb&#10;LbpnE462MyRgsw6AIdVGddQIKA+v9wkw6yQp2RtCARe0sMtvbzKZKjPTB06Fa5gvIZtKAa1zQ8q5&#10;rVvU0q7NgOS9oxm1dF6ODVejnH257vlDEMRcy478QisH3LdYn4qzFtBV0fFtLr9/9gf7fvmaipfy&#10;+fMkxN1qedoCc7i4axj+8D065J6pMmdSlvUCkseNTwoI/QFvJ2EYA6sERHEEPM/4f/78FwAA//8D&#10;AFBLAQItABQABgAIAAAAIQC2gziS/gAAAOEBAAATAAAAAAAAAAAAAAAAAAAAAABbQ29udGVudF9U&#10;eXBlc10ueG1sUEsBAi0AFAAGAAgAAAAhADj9If/WAAAAlAEAAAsAAAAAAAAAAAAAAAAALwEAAF9y&#10;ZWxzLy5yZWxzUEsBAi0AFAAGAAgAAAAhAJDIzycuAgAAXgQAAA4AAAAAAAAAAAAAAAAALgIAAGRy&#10;cy9lMm9Eb2MueG1sUEsBAi0AFAAGAAgAAAAhACtOwDndAAAABwEAAA8AAAAAAAAAAAAAAAAAiAQA&#10;AGRycy9kb3ducmV2LnhtbFBLBQYAAAAABAAEAPMAAACSBQAAAAA=&#10;" fillcolor="#fc9">
                <v:textbox inset=".5mm,.3mm,.5mm,.3mm">
                  <w:txbxContent>
                    <w:p w:rsidR="005504E4" w:rsidRDefault="005504E4" w:rsidP="00841217">
                      <w:pPr>
                        <w:spacing w:beforeLines="50" w:before="120"/>
                        <w:jc w:val="center"/>
                        <w:rPr>
                          <w:rFonts w:ascii="新細明體" w:hAnsi="新細明體"/>
                          <w:b/>
                          <w:sz w:val="20"/>
                          <w:szCs w:val="20"/>
                        </w:rPr>
                      </w:pPr>
                      <w:r>
                        <w:rPr>
                          <w:rFonts w:ascii="新細明體" w:hAnsi="新細明體" w:hint="eastAsia"/>
                          <w:b/>
                          <w:sz w:val="20"/>
                          <w:szCs w:val="20"/>
                        </w:rPr>
                        <w:t>興富發</w:t>
                      </w:r>
                    </w:p>
                  </w:txbxContent>
                </v:textbox>
              </v:shape>
            </w:pict>
          </mc:Fallback>
        </mc:AlternateContent>
      </w:r>
      <w:r>
        <w:rPr>
          <w:noProof/>
          <w:color w:val="FF0000"/>
        </w:rPr>
        <mc:AlternateContent>
          <mc:Choice Requires="wps">
            <w:drawing>
              <wp:anchor distT="0" distB="0" distL="114296" distR="114296" simplePos="0" relativeHeight="251648000" behindDoc="0" locked="0" layoutInCell="1" allowOverlap="1" wp14:anchorId="244EAFDA" wp14:editId="79BCFD95">
                <wp:simplePos x="0" y="0"/>
                <wp:positionH relativeFrom="column">
                  <wp:posOffset>2974339</wp:posOffset>
                </wp:positionH>
                <wp:positionV relativeFrom="paragraph">
                  <wp:posOffset>288290</wp:posOffset>
                </wp:positionV>
                <wp:extent cx="0" cy="579120"/>
                <wp:effectExtent l="0" t="0" r="0" b="0"/>
                <wp:wrapNone/>
                <wp:docPr id="1085" name="Line 1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912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id="Line 1329" o:spid="_x0000_s1026" style="position:absolute;z-index:251648000;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234.2pt,22.7pt" to="234.2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qJSwIAANcEAAAOAAAAZHJzL2Uyb0RvYy54bWysVMlu2zAQvRfoPxC6y1oiLxIiB41l9ZK2&#10;AZJ+AE1SFlGJJEjaslH03zukbNdOL0VQHQhy1jfzZnT/cOg7tGfacCnKIJnEAWKCSMrFtgy+v9bh&#10;IkDGYkFxJwUrgyMzwcPy44f7QRUsla3sKNMIgghTDKoMWmtVEUWGtKzHZiIVE6BspO6xhafeRlTj&#10;AaL3XZTG8SwapKZKS8KMAWk1KoOlj980jNhvTWOYRV0ZADbrT+3PjTuj5T0uthqrlpMTDPwOFD3m&#10;ApJeQlXYYrTT/K9QPSdaGtnYCZF9JJuGE+ZrgGqS+E01Ly1WzNcCzTHq0ibz/8KSr/tnjTgF7uLF&#10;NEAC98DSExcMJXdp7vozKFOA2Uo8a1chOYgX9STJD4OEXLVYbJnH+XpU4Jk4j+jGxT2Mgiyb4Yuk&#10;YIN3VvpmHRrdu5DQBnTwnBwvnLCDRWQUEpBO53mSeroiXJz9lDb2M5M9cpcy6AC1j4v3T8Y6HLg4&#10;m7g0Qta86zzjnbgRgOEogazg6nQuvyfwZx7n68V6kYVZOluHWVxV4ad6lYWzOplPq7tqtaqSXy5v&#10;khUtp5QJl+Y8TEn2b2Sdxnocg8s4XSBHt9F9bQDxDdIkzeLHNA/r2WIeZnU2DfN5vAjjJH/MZ3GW&#10;Z1V9i9QTPW4fJHgvUjSUQT5Np775Rnacug44bEZvN6tOoz12++c/PyCguTbTcieoJ6ZlmK5Pd4t5&#10;N96vqneI/1QPxJ0p80Pn5myc2I2kx2d9HkbYHu902nS3ntdvuF//j5a/AQAA//8DAFBLAwQUAAYA&#10;CAAAACEAgh2SBt4AAAAKAQAADwAAAGRycy9kb3ducmV2LnhtbEyPzU7DMBCE70i8g7VI3KgDLSEN&#10;cSoEAg6caJGq3tx4SULjdWS7Sfr2LOIAp/37NDNbrCbbiQF9aB0puJ4lIJAqZ1qqFXxsnq8yECFq&#10;MrpzhApOGGBVnp8VOjdupHcc1rEWLEIh1wqaGPtcylA1aHWYuR6Jb5/OWx159LU0Xo8sbjt5kySp&#10;tLoldmh0j48NVof10SoIT4et+9qNr9mw9Bt8O22ru5e5UpcX08M9iIhT/IPhJz5Hh5Iz7d2RTBCd&#10;gkWaLRjl5pYrA7+LPZPzNAVZFvL/C+U3AAAA//8DAFBLAQItABQABgAIAAAAIQC2gziS/gAAAOEB&#10;AAATAAAAAAAAAAAAAAAAAAAAAABbQ29udGVudF9UeXBlc10ueG1sUEsBAi0AFAAGAAgAAAAhADj9&#10;If/WAAAAlAEAAAsAAAAAAAAAAAAAAAAALwEAAF9yZWxzLy5yZWxzUEsBAi0AFAAGAAgAAAAhAAHF&#10;2olLAgAA1wQAAA4AAAAAAAAAAAAAAAAALgIAAGRycy9lMm9Eb2MueG1sUEsBAi0AFAAGAAgAAAAh&#10;AIIdkgbeAAAACgEAAA8AAAAAAAAAAAAAAAAApQQAAGRycy9kb3ducmV2LnhtbFBLBQYAAAAABAAE&#10;APMAAACwBQAAAAA=&#10;" stroked="f"/>
            </w:pict>
          </mc:Fallback>
        </mc:AlternateContent>
      </w:r>
    </w:p>
    <w:p w:rsidR="00B658BD" w:rsidRDefault="002620E0" w:rsidP="00841217">
      <w:pPr>
        <w:spacing w:beforeLines="50" w:before="120" w:afterLines="100" w:after="240"/>
        <w:ind w:left="482"/>
        <w:jc w:val="both"/>
        <w:outlineLvl w:val="2"/>
        <w:rPr>
          <w:rFonts w:eastAsia="標楷體"/>
          <w:color w:val="FF0000"/>
          <w:sz w:val="20"/>
        </w:rPr>
      </w:pPr>
      <w:r>
        <w:rPr>
          <w:noProof/>
          <w:color w:val="FF0000"/>
        </w:rPr>
        <mc:AlternateContent>
          <mc:Choice Requires="wps">
            <w:drawing>
              <wp:anchor distT="0" distB="0" distL="114300" distR="114300" simplePos="0" relativeHeight="251645952" behindDoc="0" locked="0" layoutInCell="1" allowOverlap="1" wp14:anchorId="62593097" wp14:editId="12AA0D9D">
                <wp:simplePos x="0" y="0"/>
                <wp:positionH relativeFrom="column">
                  <wp:posOffset>633120</wp:posOffset>
                </wp:positionH>
                <wp:positionV relativeFrom="paragraph">
                  <wp:posOffset>209042</wp:posOffset>
                </wp:positionV>
                <wp:extent cx="402590" cy="201295"/>
                <wp:effectExtent l="0" t="0" r="0" b="8255"/>
                <wp:wrapNone/>
                <wp:docPr id="1068" name="Text Box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rPr>
                                <w:sz w:val="20"/>
                              </w:rPr>
                            </w:pPr>
                            <w:r>
                              <w:rPr>
                                <w:sz w:val="20"/>
                              </w:rPr>
                              <w:t>0.3</w:t>
                            </w:r>
                            <w:r>
                              <w:rPr>
                                <w:rFonts w:hint="eastAsia"/>
                                <w:sz w:val="20"/>
                              </w:rPr>
                              <w:t>6</w:t>
                            </w:r>
                            <w:r>
                              <w:rPr>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1" o:spid="_x0000_s1061" type="#_x0000_t202" style="position:absolute;left:0;text-align:left;margin-left:49.85pt;margin-top:16.45pt;width:31.7pt;height:1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TLyhAIAABwFAAAOAAAAZHJzL2Uyb0RvYy54bWysVNuO2yAQfa/Uf0C8J77UycbWOqu9NFWl&#10;7UXa7QcQwDEqBhdI7LTqv3eAJJvtRaqq+gEDMxxm5pzh8mrsJNpxY4VWNc6mKUZcUc2E2tT40+Nq&#10;ssDIOqIYkVrxGu+5xVfLly8uh77iuW61ZNwgAFG2Gvoat871VZJY2vKO2KnuuQJjo01HHCzNJmGG&#10;DIDeySRP03kyaMN6oym3FnbvohEvA37TcOo+NI3lDskaQ2wujCaMaz8my0tSbQzpW0EPYZB/iKIj&#10;QsGlJ6g74gjaGvELVCeo0VY3bkp1l+imEZSHHCCbLP0pm4eW9DzkAsWx/alM9v/B0ve7jwYJBtyl&#10;c+BKkQ5YeuSjQzd6RNmrPPM1GnpbgetDD85uBAv4h3xtf6/pZ4uUvm2J2vBrY/TQcsIgxnAyOTsa&#10;cawHWQ/vNIObyNbpADQ2pvMFhJIgQAeu9id+fDQUNos0n5VgoWCCcuXlzMeWkOp4uDfWveG6Q35S&#10;YwP0B3Cyu7cuuh5d/F1WS8FWQsqwMJv1rTRoR0Aqq/Ad0J+5SeWdlfbHImLcgRjhDm/z0Qbqv5VZ&#10;XqQ3eTlZzRcXk2JVzCblRbqYpFl5U87ToizuVt99gFlRtYIxru6F4kcZZsXf0XxoiCigIEQ01Lic&#10;5bPI0B+TTMP3uyQ74aArpehqvDg5kcrz+loxSJtUjggZ58nz8AMhUIPjP1QlqMATHyXgxvUYRJeH&#10;DvQSWWu2B10YDbwBxfCkwKTV5itGA7Rnje2XLTEcI/lWeW35uKCf4yKFFUbm3LI+txBFAarGDqM4&#10;vXXxDdj2RmxauCmqWelr0GMjglaeooJU/AJaMCR1eC58j5+vg9fTo7b8AQAA//8DAFBLAwQUAAYA&#10;CAAAACEAIIbpTtsAAAAIAQAADwAAAGRycy9kb3ducmV2LnhtbEyPwU7DMBBE70j8g7VI3KiTpgok&#10;xKkABYkrBXHexts4NF5HsdOGv8c9wXE0o5k31XaxgzjR5HvHCtJVAoK4dbrnTsHnx+vdAwgfkDUO&#10;jknBD3nY1tdXFZbanfmdTrvQiVjCvkQFJoSxlNK3hiz6lRuJo3dwk8UQ5dRJPeE5lttBrpMklxZ7&#10;jgsGR3ox1B53s1XQ+O/DJm3ebGb7L5TWHPX83Ch1e7M8PYIItIS/MFzwIzrUkWnvZtZeDAqK4j4m&#10;FWTrAsTFz7MUxF5BvslB1pX8f6D+BQAA//8DAFBLAQItABQABgAIAAAAIQC2gziS/gAAAOEBAAAT&#10;AAAAAAAAAAAAAAAAAAAAAABbQ29udGVudF9UeXBlc10ueG1sUEsBAi0AFAAGAAgAAAAhADj9If/W&#10;AAAAlAEAAAsAAAAAAAAAAAAAAAAALwEAAF9yZWxzLy5yZWxzUEsBAi0AFAAGAAgAAAAhAKhtMvKE&#10;AgAAHAUAAA4AAAAAAAAAAAAAAAAALgIAAGRycy9lMm9Eb2MueG1sUEsBAi0AFAAGAAgAAAAhACCG&#10;6U7bAAAACAEAAA8AAAAAAAAAAAAAAAAA3gQAAGRycy9kb3ducmV2LnhtbFBLBQYAAAAABAAEAPMA&#10;AADmBQAAAAA=&#10;" stroked="f">
                <v:textbox inset=".5mm,.3mm,.5mm,.3mm">
                  <w:txbxContent>
                    <w:p w:rsidR="005504E4" w:rsidRDefault="005504E4">
                      <w:pPr>
                        <w:rPr>
                          <w:sz w:val="20"/>
                        </w:rPr>
                      </w:pPr>
                      <w:r>
                        <w:rPr>
                          <w:sz w:val="20"/>
                        </w:rPr>
                        <w:t>0.3</w:t>
                      </w:r>
                      <w:r>
                        <w:rPr>
                          <w:rFonts w:hint="eastAsia"/>
                          <w:sz w:val="20"/>
                        </w:rPr>
                        <w:t>6</w:t>
                      </w:r>
                      <w:r>
                        <w:rPr>
                          <w:sz w:val="20"/>
                        </w:rPr>
                        <w:t>%</w:t>
                      </w:r>
                    </w:p>
                  </w:txbxContent>
                </v:textbox>
              </v:shape>
            </w:pict>
          </mc:Fallback>
        </mc:AlternateContent>
      </w:r>
      <w:r>
        <w:rPr>
          <w:noProof/>
          <w:color w:val="FF0000"/>
        </w:rPr>
        <mc:AlternateContent>
          <mc:Choice Requires="wps">
            <w:drawing>
              <wp:anchor distT="0" distB="0" distL="114300" distR="114300" simplePos="0" relativeHeight="251712512" behindDoc="0" locked="0" layoutInCell="1" allowOverlap="1" wp14:anchorId="20D90413" wp14:editId="407DFDAE">
                <wp:simplePos x="0" y="0"/>
                <wp:positionH relativeFrom="column">
                  <wp:posOffset>1097280</wp:posOffset>
                </wp:positionH>
                <wp:positionV relativeFrom="paragraph">
                  <wp:posOffset>195123</wp:posOffset>
                </wp:positionV>
                <wp:extent cx="346075" cy="149149"/>
                <wp:effectExtent l="0" t="0" r="0" b="3810"/>
                <wp:wrapNone/>
                <wp:docPr id="1140"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1491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17056F">
                            <w:pPr>
                              <w:jc w:val="both"/>
                              <w:rPr>
                                <w:rFonts w:ascii="新細明體" w:hAnsi="新細明體"/>
                                <w:sz w:val="20"/>
                                <w:szCs w:val="20"/>
                              </w:rPr>
                            </w:pPr>
                            <w:r>
                              <w:rPr>
                                <w:rFonts w:ascii="新細明體" w:hAnsi="新細明體" w:hint="eastAsia"/>
                                <w:sz w:val="20"/>
                                <w:szCs w:val="20"/>
                              </w:rPr>
                              <w:t>1.02</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2" o:spid="_x0000_s1062" type="#_x0000_t202" style="position:absolute;left:0;text-align:left;margin-left:86.4pt;margin-top:15.35pt;width:27.25pt;height:11.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ChgIAABwFAAAOAAAAZHJzL2Uyb0RvYy54bWysVNuO2yAQfa/Uf0C8Z31ZJxtbcVZ7aapK&#10;24u02w8ggGNUDBRI7O2q/94BJ9lsL1JV1YoIMMPhzMwZFpdDJ9GOWye0qnF2lmLEFdVMqE2NPz+s&#10;JnOMnCeKEakVr/Ejd/hy+frVojcVz3WrJeMWAYhyVW9q3HpvqiRxtOUdcWfacAXGRtuOeFjaTcIs&#10;6QG9k0meprOk15YZqyl3DnZvRyNeRvym4dR/bBrHPZI1Bm4+jjaO6zAmywWpNpaYVtA9DfIPLDoi&#10;FFx6hLolnqCtFb9AdYJa7XTjz6juEt00gvIYA0STpT9Fc98Sw2MskBxnjmly/w+Wfth9skgwqF1W&#10;QIIU6aBKD3zw6FoPKDsv8pCj3rgKXO8NOPsBLOAf43XmTtMvDil90xK14VfW6r7lhAHHLJxMTo6O&#10;OC6ArPv3msFNZOt1BBoa24UEQkoQoAOVx2N9AhsKm+fFLL2YYkTBlBUl/OINpDocNtb5t1x3KExq&#10;bKH8EZzs7pwPZEh1cAl3OS0FWwkp48Ju1jfSoh0Bqazit0d/4SZVcFY6HBsRxx3gCHcEW2AbS/9U&#10;ZnmRXuflZDWbX0yKVTGdlBfpfJJm5XU5S4uyuF19DwSzomoFY1zdCcUPMsyKvyvzviFGAUUhor7G&#10;5TSfjhX6Y5Bp/H4XZCc8dKUUXY3nRydShbq+UQzCJpUnQo7z5CX9mGXIweE/ZiWqIBR+lIAf1kMU&#10;XR41EiSy1uwRdGE11A2KD08KTFptv2HUQ3vW2H3dEssxku9U0FbgBf08LlJYYWRPLetTC1EUoGrs&#10;MRqnN358A7bGik0LN41qVvoK9NiIqJVnVnsVQwvGoPbPRejx03X0en7Ulj8AAAD//wMAUEsDBBQA&#10;BgAIAAAAIQBcauR92wAAAAkBAAAPAAAAZHJzL2Rvd25yZXYueG1sTI/BTsMwEETvSPyDtUjcqFOn&#10;EBTiVICCxJWCOG/jbRwa21HstOHvWU5wHM1o5k21XdwgTjTFPngN61UGgnwbTO87DR/vLzf3IGJC&#10;b3AInjR8U4RtfXlRYWnC2b/RaZc6wSU+lqjBpjSWUsbWksO4CiN59g5hcphYTp00E5653A1SZdmd&#10;dNh7XrA40rOl9ribnYYmfh026+bV5a7/ROns0cxPjdbXV8vjA4hES/oLwy8+o0PNTPswexPFwLpQ&#10;jJ405FkBggNKFTmIvYbbjQJZV/L/g/oHAAD//wMAUEsBAi0AFAAGAAgAAAAhALaDOJL+AAAA4QEA&#10;ABMAAAAAAAAAAAAAAAAAAAAAAFtDb250ZW50X1R5cGVzXS54bWxQSwECLQAUAAYACAAAACEAOP0h&#10;/9YAAACUAQAACwAAAAAAAAAAAAAAAAAvAQAAX3JlbHMvLnJlbHNQSwECLQAUAAYACAAAACEA4n/h&#10;woYCAAAcBQAADgAAAAAAAAAAAAAAAAAuAgAAZHJzL2Uyb0RvYy54bWxQSwECLQAUAAYACAAAACEA&#10;XGrkfdsAAAAJAQAADwAAAAAAAAAAAAAAAADgBAAAZHJzL2Rvd25yZXYueG1sUEsFBgAAAAAEAAQA&#10;8wAAAOgFAAAAAA==&#10;" stroked="f">
                <v:textbox inset=".5mm,.3mm,.5mm,.3mm">
                  <w:txbxContent>
                    <w:p w:rsidR="005504E4" w:rsidRDefault="005504E4" w:rsidP="0017056F">
                      <w:pPr>
                        <w:jc w:val="both"/>
                        <w:rPr>
                          <w:rFonts w:ascii="新細明體" w:hAnsi="新細明體"/>
                          <w:sz w:val="20"/>
                          <w:szCs w:val="20"/>
                        </w:rPr>
                      </w:pPr>
                      <w:r>
                        <w:rPr>
                          <w:rFonts w:ascii="新細明體" w:hAnsi="新細明體" w:hint="eastAsia"/>
                          <w:sz w:val="20"/>
                          <w:szCs w:val="20"/>
                        </w:rPr>
                        <w:t>1.02</w:t>
                      </w:r>
                      <w:r>
                        <w:rPr>
                          <w:rFonts w:ascii="新細明體" w:hAnsi="新細明體"/>
                          <w:sz w:val="20"/>
                          <w:szCs w:val="20"/>
                        </w:rPr>
                        <w:t>%</w:t>
                      </w:r>
                    </w:p>
                  </w:txbxContent>
                </v:textbox>
              </v:shape>
            </w:pict>
          </mc:Fallback>
        </mc:AlternateContent>
      </w:r>
      <w:r w:rsidR="00841217">
        <w:rPr>
          <w:noProof/>
          <w:color w:val="FF0000"/>
        </w:rPr>
        <mc:AlternateContent>
          <mc:Choice Requires="wps">
            <w:drawing>
              <wp:anchor distT="0" distB="0" distL="114297" distR="114297" simplePos="0" relativeHeight="251711488" behindDoc="0" locked="0" layoutInCell="1" allowOverlap="1" wp14:anchorId="3C79DF91" wp14:editId="2A8291F9">
                <wp:simplePos x="0" y="0"/>
                <wp:positionH relativeFrom="column">
                  <wp:posOffset>1089659</wp:posOffset>
                </wp:positionH>
                <wp:positionV relativeFrom="paragraph">
                  <wp:posOffset>50800</wp:posOffset>
                </wp:positionV>
                <wp:extent cx="0" cy="1896745"/>
                <wp:effectExtent l="76200" t="38100" r="57150" b="27305"/>
                <wp:wrapNone/>
                <wp:docPr id="689"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8967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34" o:spid="_x0000_s1026" style="position:absolute;flip:x y;z-index:2517114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85.8pt,4pt" to="85.8pt,1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gZZNQIAAGIEAAAOAAAAZHJzL2Uyb0RvYy54bWysVE2P2jAQvVfqf7B8hyRs+IoIqyqB9kBb&#10;pN32bmyHWHVsyzYEVPW/12NYtrSXqioHM7Zn3rwZv8ni8dRJdOTWCa1KnA1TjLiimgm1L/GX5/Vg&#10;hpHzRDEiteIlPnOHH5dv3yx6U/CRbrVk3KIAolzRmxK33psiSRxteUfcUBuuwmWjbUd82Np9wizp&#10;A3onk1GaTpJeW2aspty5cFpfLvEy4jcNp/5z0zjukSxx4ObjauO6gzVZLkixt8S0gl5pkH9g0RGh&#10;QtIbVE08QQcr/oDqBLXa6cYPqe4S3TSC8lhDqCZLf6vmqSWGx1pCc5y5tcn9P1j66bi1SLAST2Zz&#10;jBTpwiNthOJo+pBDd3rjiuBUqa2F+uhJPZmNpt8cUrpqidrzyPL5bEJgBhHJXQhsnAk5dv1HzYIP&#10;OXgdW3VqbIcaKcwHCIzWV7AgTWgMOsVXOt9eiZ88opdDGk6z2XwyzccxIykADAKNdf491x0Co8Qy&#10;VBIByXHjPJB7dQF3pddCyigCqVBf4vl4NI4BTkvB4BLcnN3vKmnRkYCM4u+a987N6oNiEazlhK2u&#10;tidCBhv52CJvRWia5BiydZxhJHmYHLAu9KSCjKHYQPhqXZT0fZ7OV7PVLB/ko8lqkKd1PXi3rvLB&#10;ZJ1Nx/VDXVV19gPIZ3nRCsa4Av4vqs7yv1PNdb4uerzp+tao5B49djSQffmPpKMC4NEv8tlpdt5a&#10;qA7EEIQcna9DB5Py6z56vX4alj8BAAD//wMAUEsDBBQABgAIAAAAIQCQREia3AAAAAkBAAAPAAAA&#10;ZHJzL2Rvd25yZXYueG1sTI/NSsNAFIX3gu8wXMFNsZNESEvMpBRBLW7E1geYZm6T1Jk7ITNp49t7&#10;68YuP87h/JSryVlxwiF0nhSk8wQEUu1NR42Cr93LwxJEiJqMtp5QwQ8GWFW3N6UujD/TJ562sREc&#10;QqHQCtoY+0LKULfodJj7Hom1gx+cjoxDI82gzxzurMySJJdOd8QNre7xucX6ezs6Bev+4zhmm/TV&#10;JLtsNrObPPVv70rd303rJxARp/hvhst8ng4Vb9r7kUwQlnmR5mxVsORLF/2P9woek3wBsirl9YPq&#10;FwAA//8DAFBLAQItABQABgAIAAAAIQC2gziS/gAAAOEBAAATAAAAAAAAAAAAAAAAAAAAAABbQ29u&#10;dGVudF9UeXBlc10ueG1sUEsBAi0AFAAGAAgAAAAhADj9If/WAAAAlAEAAAsAAAAAAAAAAAAAAAAA&#10;LwEAAF9yZWxzLy5yZWxzUEsBAi0AFAAGAAgAAAAhAJM+Blk1AgAAYgQAAA4AAAAAAAAAAAAAAAAA&#10;LgIAAGRycy9lMm9Eb2MueG1sUEsBAi0AFAAGAAgAAAAhAJBESJrcAAAACQEAAA8AAAAAAAAAAAAA&#10;AAAAjwQAAGRycy9kb3ducmV2LnhtbFBLBQYAAAAABAAEAPMAAACYBQAAAAA=&#10;">
                <v:stroke endarrow="block"/>
              </v:line>
            </w:pict>
          </mc:Fallback>
        </mc:AlternateContent>
      </w:r>
      <w:r w:rsidR="00841217">
        <w:rPr>
          <w:noProof/>
          <w:color w:val="FF0000"/>
        </w:rPr>
        <mc:AlternateContent>
          <mc:Choice Requires="wps">
            <w:drawing>
              <wp:anchor distT="0" distB="0" distL="114297" distR="114297" simplePos="0" relativeHeight="251680768" behindDoc="0" locked="0" layoutInCell="1" allowOverlap="1" wp14:anchorId="6E26BE31" wp14:editId="5F5B5B9B">
                <wp:simplePos x="0" y="0"/>
                <wp:positionH relativeFrom="column">
                  <wp:posOffset>4628514</wp:posOffset>
                </wp:positionH>
                <wp:positionV relativeFrom="paragraph">
                  <wp:posOffset>74930</wp:posOffset>
                </wp:positionV>
                <wp:extent cx="0" cy="360045"/>
                <wp:effectExtent l="76200" t="0" r="76200" b="59055"/>
                <wp:wrapNone/>
                <wp:docPr id="688" name="Line 1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30" o:spid="_x0000_s1026" style="position:absolute;z-index:25168076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4.45pt,5.9pt" to="364.4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EfeKQIAAE4EAAAOAAAAZHJzL2Uyb0RvYy54bWysVMGO2jAQvVfqP1i+QxIIFCLCqkqgl22L&#10;tNsPMLZDrDq2ZRsCqvrvHZtAS3upqnIwY3v85s2bmayezp1EJ26d0KrE2TjFiCuqmVCHEn953Y4W&#10;GDlPFCNSK17iC3f4af32zao3BZ/oVkvGLQIQ5YrelLj13hRJ4mjLO+LG2nAFl422HfGwtYeEWdID&#10;eieTSZrOk15bZqym3Dk4ra+XeB3xm4ZT/7lpHPdIlhi4+bjauO7DmqxXpDhYYlpBBxrkH1h0RCgI&#10;eoeqiSfoaMUfUJ2gVjvd+DHVXaKbRlAec4BssvS3bF5aYnjMBcRx5i6T+3+w9NNpZ5FgJZ4voFSK&#10;dFCkZ6E4yqbTKE9vXAFeldrZkCA9qxfzrOlXh5SuWqIOPNJ8vRh4mQVBk4cnYeMMBNn3HzUDH3L0&#10;Omp1bmwXIEEFdI4ludxLws8e0eshhdPpPE3zWQQnxe2dsc5/4LpDwSixBNYRl5yenQ88SHFzCWGU&#10;3gopY8GlQn2Jl7PJLD5wWgoWLoObs4d9JS06kdAy8TfEfXCz+qhYBGs5YZvB9kRIsJGPangrQB/J&#10;cYjWcYaR5DAlwbrSkypEhFyB8GBdu+bbMl1uFptFPson880oT+t69H5b5aP5Nns3q6d1VdXZ90A+&#10;y4tWMMZV4H/r4Cz/uw4ZZunae/cevguVPKJHRYHs7T+SjsUO9Q0j54q9ZpedDdmFHTRtdB4GLEzF&#10;r/vo9fMzsP4BAAD//wMAUEsDBBQABgAIAAAAIQBltjQn3wAAAAkBAAAPAAAAZHJzL2Rvd25yZXYu&#10;eG1sTI/NTsMwEITvSLyDtUjcqJNKFBPiVAipXFqo+qMKbm68JBHxOoqdNrw9izjAcWc+zc7k89G1&#10;4oR9aDxpSCcJCKTS24YqDfvd4kaBCNGQNa0n1PCFAebF5UVuMuvPtMHTNlaCQyhkRkMdY5dJGcoa&#10;nQkT3yGx9+F7ZyKffSVtb84c7lo5TZKZdKYh/lCbDp9qLD+3g9OwWS2W6rAcxrJ/f05fd+vVy1tQ&#10;Wl9fjY8PICKO8Q+Gn/pcHQrudPQD2SBaDXdTdc8oGylPYOBXOGqYqVuQRS7/Lyi+AQAA//8DAFBL&#10;AQItABQABgAIAAAAIQC2gziS/gAAAOEBAAATAAAAAAAAAAAAAAAAAAAAAABbQ29udGVudF9UeXBl&#10;c10ueG1sUEsBAi0AFAAGAAgAAAAhADj9If/WAAAAlAEAAAsAAAAAAAAAAAAAAAAALwEAAF9yZWxz&#10;Ly5yZWxzUEsBAi0AFAAGAAgAAAAhADz0R94pAgAATgQAAA4AAAAAAAAAAAAAAAAALgIAAGRycy9l&#10;Mm9Eb2MueG1sUEsBAi0AFAAGAAgAAAAhAGW2NCffAAAACQEAAA8AAAAAAAAAAAAAAAAAgwQAAGRy&#10;cy9kb3ducmV2LnhtbFBLBQYAAAAABAAEAPMAAACPBQAAAAA=&#10;">
                <v:stroke endarrow="block"/>
              </v:line>
            </w:pict>
          </mc:Fallback>
        </mc:AlternateContent>
      </w:r>
      <w:r w:rsidR="00841217">
        <w:rPr>
          <w:noProof/>
          <w:color w:val="FF0000"/>
        </w:rPr>
        <mc:AlternateContent>
          <mc:Choice Requires="wps">
            <w:drawing>
              <wp:anchor distT="0" distB="0" distL="114296" distR="114296" simplePos="0" relativeHeight="251707392" behindDoc="0" locked="0" layoutInCell="1" allowOverlap="1" wp14:anchorId="4ED6223F" wp14:editId="07ECBC08">
                <wp:simplePos x="0" y="0"/>
                <wp:positionH relativeFrom="column">
                  <wp:posOffset>1042669</wp:posOffset>
                </wp:positionH>
                <wp:positionV relativeFrom="paragraph">
                  <wp:posOffset>60325</wp:posOffset>
                </wp:positionV>
                <wp:extent cx="0" cy="1870710"/>
                <wp:effectExtent l="76200" t="0" r="76200" b="53340"/>
                <wp:wrapNone/>
                <wp:docPr id="1058" name="Line 1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07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66" o:spid="_x0000_s1026" style="position:absolute;z-index:251707392;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82.1pt,4.75pt" to="82.1pt,1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cU9LQIAAFAEAAAOAAAAZHJzL2Uyb0RvYy54bWysVMGO2jAQvVfqP1i+QxIaWIgIqyqBXmgX&#10;abcfYGyHWHVsyzYEVPXfO3aA7raXqioHM7Zn3ryZN87y8dxJdOLWCa1KnI1TjLiimgl1KPHXl81o&#10;jpHzRDEiteIlvnCHH1fv3y17U/CJbrVk3CIAUa7oTYlb702RJI62vCNurA1XcNlo2xEPW3tImCU9&#10;oHcymaTpLOm1ZcZqyp2D03q4xKuI3zSc+qemcdwjWWLg5uNq47oPa7JakuJgiWkFvdIg/8CiI0JB&#10;0jtUTTxBRyv+gOoEtdrpxo+p7hLdNILyWANUk6W/VfPcEsNjLdAcZ+5tcv8Pln457SwSDLRLp6CV&#10;Ih2otBWKo2w2m4X+9MYV4FapnQ0V0rN6NltNvzmkdNUSdeCR58vFQGQWIpI3IWHjDGTZ9581Ax9y&#10;9Do269zYLkBCG9A5anK5a8LPHtHhkMJpNn9IH7KoV0KKW6Cxzn/iukPBKLEE2hGYnLbOByKkuLmE&#10;PEpvhJRRcqlQX+LFdDKNAU5LwcJlcHP2sK+kRScShib+YlVw89rN6qNiEazlhK2vtidCgo18bIe3&#10;AhokOQ7ZOs4wkhzeSbAGelKFjFAsEL5aw9x8X6SL9Xw9z0f5ZLYe5Wldjz5uqnw022QP0/pDXVV1&#10;9iOQz/KiFYxxFfjfZjjL/25Grq9pmL77FN8blbxFjx0Fsrf/SDqqHQQeRmWv2WVnQ3VBeBjb6Hx9&#10;YuFdvN5Hr18fgtVPAAAA//8DAFBLAwQUAAYACAAAACEAKHK3KN8AAAAJAQAADwAAAGRycy9kb3du&#10;cmV2LnhtbEyPwU7DMBBE70j8g7VI3KiTUqoQ4lQIqVxaQG0RgpsbL0lEvI5spw1/z5YLHJ9mNPu2&#10;WIy2Ewf0oXWkIJ0kIJAqZ1qqFbzullcZiBA1Gd05QgXfGGBRnp8VOjfuSBs8bGMteIRCrhU0Mfa5&#10;lKFq0OowcT0SZ5/OWx0ZfS2N10cet52cJslcWt0SX2h0jw8NVl/bwSrYrJer7G01jJX/eEyfdy/r&#10;p/eQKXV5Md7fgYg4xr8ynPRZHUp22ruBTBAd83w25aqC2xsQp/yX9wquk1kKsizk/w/KHwAAAP//&#10;AwBQSwECLQAUAAYACAAAACEAtoM4kv4AAADhAQAAEwAAAAAAAAAAAAAAAAAAAAAAW0NvbnRlbnRf&#10;VHlwZXNdLnhtbFBLAQItABQABgAIAAAAIQA4/SH/1gAAAJQBAAALAAAAAAAAAAAAAAAAAC8BAABf&#10;cmVscy8ucmVsc1BLAQItABQABgAIAAAAIQBxbcU9LQIAAFAEAAAOAAAAAAAAAAAAAAAAAC4CAABk&#10;cnMvZTJvRG9jLnhtbFBLAQItABQABgAIAAAAIQAocrco3wAAAAkBAAAPAAAAAAAAAAAAAAAAAIcE&#10;AABkcnMvZG93bnJldi54bWxQSwUGAAAAAAQABADzAAAAkwUAAAAA&#10;">
                <v:stroke endarrow="block"/>
              </v:line>
            </w:pict>
          </mc:Fallback>
        </mc:AlternateContent>
      </w:r>
      <w:r w:rsidR="00841217">
        <w:rPr>
          <w:noProof/>
          <w:color w:val="FF0000"/>
        </w:rPr>
        <mc:AlternateContent>
          <mc:Choice Requires="wps">
            <w:drawing>
              <wp:anchor distT="0" distB="0" distL="114297" distR="114297" simplePos="0" relativeHeight="251677696" behindDoc="0" locked="0" layoutInCell="1" allowOverlap="1" wp14:anchorId="1FF63D06" wp14:editId="448FD8E9">
                <wp:simplePos x="0" y="0"/>
                <wp:positionH relativeFrom="column">
                  <wp:posOffset>647064</wp:posOffset>
                </wp:positionH>
                <wp:positionV relativeFrom="paragraph">
                  <wp:posOffset>49530</wp:posOffset>
                </wp:positionV>
                <wp:extent cx="0" cy="374650"/>
                <wp:effectExtent l="76200" t="38100" r="57150" b="25400"/>
                <wp:wrapNone/>
                <wp:docPr id="687" name="Line 1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74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3" o:spid="_x0000_s1026" style="position:absolute;flip:y;z-index:25167769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0.95pt,3.9pt" to="50.9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M8oMgIAAFgEAAAOAAAAZHJzL2Uyb0RvYy54bWysVE2P2jAQvVfqf7B8hyQQviLCqiLQC22R&#10;dtu7sR1i1bEt2xBQ1f/escOyu+2lqsrBjO2Z5zczb7J8uLQSnbl1QqsSZ8MUI66oZkIdS/z1aTuY&#10;Y+Q8UYxIrXiJr9zhh9X7d8vOFHykGy0ZtwhAlCs6U+LGe1MkiaMNb4kbasMVXNbatsTD1h4TZkkH&#10;6K1MRmk6TTptmbGacufgtOov8Sri1zWn/ktdO+6RLDFw83G1cT2ENVktSXG0xDSC3miQf2DREqHg&#10;0TtURTxBJyv+gGoFtdrp2g+pbhNd14LymANkk6W/ZfPYEMNjLlAcZ+5lcv8Pln4+7y0SrMTT+Qwj&#10;RVpo0k4ojrLxaBzK0xlXgNda7W1IkF7Uo9lp+t0hpdcNUUceaT5dDURmISJ5ExI2zsAjh+6TZuBD&#10;Tl7HWl1q26JaCvMtBAZwqAe6xOZc783hF49of0jhdDzLp5PYt4QUASHEGev8R65bFIwSS+Af8ch5&#10;53xg9OIS3JXeCilj66VCXYkXk9EkBjgtBQuXwc3Z42EtLTqTIJ74i+nBzWs3q0+KRbCGE7a52Z4I&#10;CTbysS7eCqiU5Di81nKGkeQwL8Hq6UkVXoRcgfDN6vXzY5EuNvPNPB/ko+lmkKdVNfiwXeeD6Tab&#10;TapxtV5X2c9APsuLRjDGVeD/rOUs/zut3KaqV+FdzfdCJW/RY0WB7PN/JB3bHjrda+ag2XVvQ3ZB&#10;ASDf6HwbtTAfr/fR6+WDsPoFAAD//wMAUEsDBBQABgAIAAAAIQCr8M7a3QAAAAgBAAAPAAAAZHJz&#10;L2Rvd25yZXYueG1sTI/NTsMwEITvSLyDtUjcqBMEaRviVAiBxAmVFiFxc+MlCY3XwXab0Kdny6Uc&#10;P81oforFaDuxRx9aRwrSSQICqXKmpVrB2/rpagYiRE1Gd45QwQ8GWJTnZ4XOjRvoFferWAsOoZBr&#10;BU2MfS5lqBq0Okxcj8Tap/NWR0ZfS+P1wOG2k9dJkkmrW+KGRvf40GC1Xe2sgvl6uHVLv32/Sdvv&#10;j8PjV+yfX6JSlxfj/R2IiGM8meE4n6dDyZs2bkcmiI45SedsVTDlB0f9jzcKsmwGsizk/wPlLwAA&#10;AP//AwBQSwECLQAUAAYACAAAACEAtoM4kv4AAADhAQAAEwAAAAAAAAAAAAAAAAAAAAAAW0NvbnRl&#10;bnRfVHlwZXNdLnhtbFBLAQItABQABgAIAAAAIQA4/SH/1gAAAJQBAAALAAAAAAAAAAAAAAAAAC8B&#10;AABfcmVscy8ucmVsc1BLAQItABQABgAIAAAAIQCjxM8oMgIAAFgEAAAOAAAAAAAAAAAAAAAAAC4C&#10;AABkcnMvZTJvRG9jLnhtbFBLAQItABQABgAIAAAAIQCr8M7a3QAAAAgBAAAPAAAAAAAAAAAAAAAA&#10;AIwEAABkcnMvZG93bnJldi54bWxQSwUGAAAAAAQABADzAAAAlgUAAAAA&#10;">
                <v:stroke endarrow="block"/>
              </v:line>
            </w:pict>
          </mc:Fallback>
        </mc:AlternateContent>
      </w:r>
      <w:r w:rsidR="00841217">
        <w:rPr>
          <w:noProof/>
          <w:color w:val="FF0000"/>
        </w:rPr>
        <mc:AlternateContent>
          <mc:Choice Requires="wps">
            <w:drawing>
              <wp:anchor distT="0" distB="0" distL="114297" distR="114297" simplePos="0" relativeHeight="251676672" behindDoc="0" locked="0" layoutInCell="1" allowOverlap="1" wp14:anchorId="5D81324B" wp14:editId="4073444F">
                <wp:simplePos x="0" y="0"/>
                <wp:positionH relativeFrom="column">
                  <wp:posOffset>576579</wp:posOffset>
                </wp:positionH>
                <wp:positionV relativeFrom="paragraph">
                  <wp:posOffset>50800</wp:posOffset>
                </wp:positionV>
                <wp:extent cx="0" cy="360045"/>
                <wp:effectExtent l="76200" t="0" r="76200" b="59055"/>
                <wp:wrapNone/>
                <wp:docPr id="686" name="Line 1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60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19" o:spid="_x0000_s1026" style="position:absolute;flip:x;z-index:2516766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5.4pt,4pt" to="45.4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X5dMQIAAFgEAAAOAAAAZHJzL2Uyb0RvYy54bWysVMGO2jAQvVfqP1i+QxIIKUSEVZVAe9i2&#10;SLv9AGM7xKpjW7YhoKr/3rFh2dJeqqoczNieefPmzTjLh1Mv0ZFbJ7SqcDZOMeKKaibUvsJfnzej&#10;OUbOE8WI1IpX+Mwdfli9fbMcTMknutOScYsARLlyMBXuvDdlkjja8Z64sTZcwWWrbU88bO0+YZYM&#10;gN7LZJKmRTJoy4zVlDsHp83lEq8iftty6r+0reMeyQoDNx9XG9ddWJPVkpR7S0wn6JUG+QcWPREK&#10;kt6gGuIJOljxB1QvqNVOt35MdZ/othWUxxqgmiz9rZqnjhgeawFxnLnJ5P4fLP183FokWIWLeYGR&#10;Ij006VEojrJptgjyDMaV4FWrrQ0F0pN6Mo+afnNI6bojas8jzeezgcgsRCR3IWHjDCTZDZ80Ax9y&#10;8DpqdWptj1opzMcQGMBBD3SKzTnfmsNPHtHLIYXTaZGm+SymIWVACHHGOv+B6x4Fo8IS+Ec8cnx0&#10;PjB6dQnuSm+ElLH1UqGhwovZZBYDnJaChcvg5ux+V0uLjiQMT/xd8965WX1QLIJ1nLD11fZESLCR&#10;j7p4K0ApyXHI1nOGkeTwXoJ1oSdVyAi1AuGrdZmf74t0sZ6v5/konxTrUZ42zej9ps5HxSZ7N2um&#10;TV032Y9APsvLTjDGVeD/MstZ/nezcn1Vlym8TfNNqOQePSoKZF/+I+nY9tDpy8zsNDtvbaguTACM&#10;b3S+PrXwPn7dR6/XD8LqJwAAAP//AwBQSwMEFAAGAAgAAAAhAKunmozbAAAABgEAAA8AAABkcnMv&#10;ZG93bnJldi54bWxMj0FLw0AQhe+C/2EZwZvdVGqtMZsiouBJbCuCt212TGKzs3F32kR/vaMXPT7e&#10;8L1viuXoO3XAmNpABqaTDBRSFVxLtYHnzf3ZAlRiS852gdDAJyZYlsdHhc1dGGiFhzXXSiCUcmug&#10;Ye5zrVPVoLdpEnok6d5C9JYlxlq7aAeB+06fZ9lce9uSLDS2x9sGq9167w1cbYaL8BR3L7Np+/H6&#10;dffO/cMjG3N6Mt5cg2Ic+e8YfvRFHUpx2oY9uaQ6YWRizgYW8pHUv3FrYD67BF0W+r9++Q0AAP//&#10;AwBQSwECLQAUAAYACAAAACEAtoM4kv4AAADhAQAAEwAAAAAAAAAAAAAAAAAAAAAAW0NvbnRlbnRf&#10;VHlwZXNdLnhtbFBLAQItABQABgAIAAAAIQA4/SH/1gAAAJQBAAALAAAAAAAAAAAAAAAAAC8BAABf&#10;cmVscy8ucmVsc1BLAQItABQABgAIAAAAIQCFTX5dMQIAAFgEAAAOAAAAAAAAAAAAAAAAAC4CAABk&#10;cnMvZTJvRG9jLnhtbFBLAQItABQABgAIAAAAIQCrp5qM2wAAAAYBAAAPAAAAAAAAAAAAAAAAAIsE&#10;AABkcnMvZG93bnJldi54bWxQSwUGAAAAAAQABADzAAAAkwUAAAAA&#10;">
                <v:stroke endarrow="block"/>
              </v:line>
            </w:pict>
          </mc:Fallback>
        </mc:AlternateContent>
      </w:r>
      <w:r w:rsidR="00841217">
        <w:rPr>
          <w:noProof/>
          <w:color w:val="FF0000"/>
        </w:rPr>
        <mc:AlternateContent>
          <mc:Choice Requires="wps">
            <w:drawing>
              <wp:anchor distT="0" distB="0" distL="114300" distR="114300" simplePos="0" relativeHeight="251644928" behindDoc="0" locked="0" layoutInCell="1" allowOverlap="1" wp14:anchorId="2110551B" wp14:editId="0A9DAE73">
                <wp:simplePos x="0" y="0"/>
                <wp:positionH relativeFrom="column">
                  <wp:posOffset>121285</wp:posOffset>
                </wp:positionH>
                <wp:positionV relativeFrom="paragraph">
                  <wp:posOffset>92075</wp:posOffset>
                </wp:positionV>
                <wp:extent cx="571500" cy="262255"/>
                <wp:effectExtent l="0" t="0" r="0" b="4445"/>
                <wp:wrapNone/>
                <wp:docPr id="1072" name="Text Box 1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rPr>
                                <w:sz w:val="20"/>
                              </w:rPr>
                            </w:pPr>
                            <w:r>
                              <w:rPr>
                                <w:sz w:val="20"/>
                              </w:rPr>
                              <w:t>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5" o:spid="_x0000_s1063" type="#_x0000_t202" style="position:absolute;left:0;text-align:left;margin-left:9.55pt;margin-top:7.25pt;width:45pt;height:20.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3MGvgIAAMYFAAAOAAAAZHJzL2Uyb0RvYy54bWysVNtunDAQfa/Uf7D8TrjU7C4obJQsS1Up&#10;vUhJP8ALZrEKNrW9C2nVf+/Y7C3JS9WWB2R7xsdnZs7M9c3YtWjPlOZSZDi8CjBiopQVF9sMf30s&#10;vAVG2lBR0VYKluEnpvHN8u2b66FPWSQb2VZMIQAROh36DDfG9Knv67JhHdVXsmcCjLVUHTWwVVu/&#10;UnQA9K71oyCY+YNUVa9kybSG03wy4qXDr2tWms91rZlBbYaBm3F/5f4b+/eX1zTdKto3vDzQoH/B&#10;oqNcwKMnqJwainaKv4LqeKmklrW5KmXny7rmJXMxQDRh8CKah4b2zMUCydH9KU36/8GWn/ZfFOIV&#10;1C6YRxgJ2kGVHtlo0J0cUfgujG2Ohl6n4PrQg7MZwQL+Ll7d38vym0ZCrhoqtuxWKTk0jFbAMbQ3&#10;/YurE462IJvho6zgJboz0gGNtepsAiElCNChVk+n+lg2JRzG8zAOwFKCKZpFUey4+TQ9Xu6VNu+Z&#10;7JBdZFhB+R043d9rY8nQ9Ohi3xKy4G3rJNCKZwfgOJ3A03DV2iwJV9GfSZCsF+sF8Ug0W3skyHPv&#10;tlgRb1aE8zh/l69WefjLvhuStOFVxYR95qiukPxZ9Q46n3Rx0peWLa8snKWk1XazahXaU1B34T6X&#10;crCc3fznNFwSIJYXIYURCe6ixCtmi7lHChJ7yTxYeEGY3CWzgCQkL56HdM8F+/eQ0JDhJI7iSUtn&#10;0i9iC9z3OjaadtzA/Gh5l+HFyYmmVoFrUbnSGsrbaX2RCkv/nAoo97HQTq9WopNYzbgZXXtE0bEP&#10;NrJ6AgUrCQoDMcLwg0Uj1Q+MBhgkGdbfd1QxjNoPArogCQmxk8dtSDyPYKMuLZtLCxUlQGXYYDQt&#10;V2aaVrte8W0DL019J+QtdE7Nnapti02sDv0Gw8IFdxhsdhpd7p3XefwufwMAAP//AwBQSwMEFAAG&#10;AAgAAAAhAMxwvo/aAAAACAEAAA8AAABkcnMvZG93bnJldi54bWxMj0FPwzAMhe9I/IfISNxYMrSi&#10;rTSdEIgriA2QuHmN11Y0TtVka/n3uCc4Wc/v6flzsZ18p840xDawheXCgCKugmu5tvC+f75Zg4oJ&#10;2WEXmCz8UIRteXlRYO7CyG903qVaSQnHHC00KfW51rFqyGNchJ5YvGMYPCaRQ63dgKOU+07fGnOn&#10;PbYsFxrs6bGh6nt38hY+Xo5fnyvzWj/5rB/DZDT7jbb2+mp6uAeVaEp/YZjxBR1KYTqEE7uoOtGb&#10;pSRlrjJQs2/mxcFClq1Bl4X+/0D5CwAA//8DAFBLAQItABQABgAIAAAAIQC2gziS/gAAAOEBAAAT&#10;AAAAAAAAAAAAAAAAAAAAAABbQ29udGVudF9UeXBlc10ueG1sUEsBAi0AFAAGAAgAAAAhADj9If/W&#10;AAAAlAEAAAsAAAAAAAAAAAAAAAAALwEAAF9yZWxzLy5yZWxzUEsBAi0AFAAGAAgAAAAhALArcwa+&#10;AgAAxgUAAA4AAAAAAAAAAAAAAAAALgIAAGRycy9lMm9Eb2MueG1sUEsBAi0AFAAGAAgAAAAhAMxw&#10;vo/aAAAACAEAAA8AAAAAAAAAAAAAAAAAGAUAAGRycy9kb3ducmV2LnhtbFBLBQYAAAAABAAEAPMA&#10;AAAfBgAAAAA=&#10;" filled="f" stroked="f">
                <v:textbox>
                  <w:txbxContent>
                    <w:p w:rsidR="005504E4" w:rsidRDefault="005504E4">
                      <w:pPr>
                        <w:rPr>
                          <w:sz w:val="20"/>
                        </w:rPr>
                      </w:pPr>
                      <w:r>
                        <w:rPr>
                          <w:sz w:val="20"/>
                        </w:rPr>
                        <w:t>100%</w:t>
                      </w:r>
                    </w:p>
                  </w:txbxContent>
                </v:textbox>
              </v:shape>
            </w:pict>
          </mc:Fallback>
        </mc:AlternateContent>
      </w:r>
      <w:r w:rsidR="00841217">
        <w:rPr>
          <w:noProof/>
          <w:color w:val="FF0000"/>
        </w:rPr>
        <mc:AlternateContent>
          <mc:Choice Requires="wps">
            <w:drawing>
              <wp:anchor distT="0" distB="0" distL="114297" distR="114297" simplePos="0" relativeHeight="251710464" behindDoc="0" locked="0" layoutInCell="1" allowOverlap="1" wp14:anchorId="5E3A29BF" wp14:editId="78607886">
                <wp:simplePos x="0" y="0"/>
                <wp:positionH relativeFrom="column">
                  <wp:posOffset>1162049</wp:posOffset>
                </wp:positionH>
                <wp:positionV relativeFrom="paragraph">
                  <wp:posOffset>74930</wp:posOffset>
                </wp:positionV>
                <wp:extent cx="0" cy="1882140"/>
                <wp:effectExtent l="0" t="0" r="0" b="0"/>
                <wp:wrapNone/>
                <wp:docPr id="685" name="AutoShap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8214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shape id="AutoShape 733" o:spid="_x0000_s1026" type="#_x0000_t32" style="position:absolute;margin-left:91.5pt;margin-top:5.9pt;width:0;height:148.2pt;flip:y;z-index:2517104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Z48cQIAABUFAAAOAAAAZHJzL2Uyb0RvYy54bWysVF1v2yAUfZ+0/4B4d/1RJ7GtOlVrx3vp&#10;tkrt9k4MjtEwWEDjRNP+ey8kTZvuZdrmBwsu9+Pcew5cXe8GgbZMG65kieOLCCMmW0W53JT422MT&#10;ZBgZSyQlQklW4j0z+Hr58cPVNBYsUb0SlGkESaQpprHEvbVjEYam7dlAzIUamYTDTumBWNjqTUg1&#10;mSD7IMIkiubhpDQdtWqZMWCtD4d46fN3HWvt164zzCJRYsBm/V/7/9r9w+UVKTaajD1vjzDIX6AY&#10;CJdQ9JSqJpagJ81/SzXwViujOnvRqiFUXcdb5nuAbuLoXTcPPRmZ7wWGY8bTmMz/S9t+2d5rxGmJ&#10;59kMI0kGIOnmySpfGy0uL92IptEU4FnJe+2abHfyYbxT7Q+DpKp6IjfMuz/uR4iOXUR4FuI2ZoRC&#10;6+mzouBDoIKf167TA+oEH7+7QJccZoJ2nqD9iSC2s6g9GFuwxlmWxKknLySFS+ECR23sJ6YG5BYl&#10;NlYTvultpaQEGSh9SE+2d8Y6gK8BLliqhgvh1SDkmQEcDxYAAaHuzMHx5P7Mo3yVrbI0SJP5Kkij&#10;ug5umioN5k28mNWXdVXV8S/XVpwWPaeUSVfmRWhx+mdEHiV/kMhJaifI4Xl23xtAfIc0TtLoNsmD&#10;Zp4tgrRJZ0G+iLIgivPbfB6leVo350jvuGT/jhRNJc5nycxza5Tg1E3AYTN6s66ERlvi7qb/vHLg&#10;5K2bVk+SemJ6RujquLaEC1gj6yVnNQcRCoZdtYFRjASD58itPNWn6bueXucD1L6Q6vXqJHoQ+1rR&#10;/b12sU66cPd80PGdcJf77d57vb5my2cAAAD//wMAUEsDBBQABgAIAAAAIQAGInKP2wAAAAoBAAAP&#10;AAAAZHJzL2Rvd25yZXYueG1sTE/LbsIwELwj9R+srdQLAoegoiiNgxBVLxWXAh9g4m0cGq+j2CHp&#10;33fppb3t7IzmUWwn14ob9qHxpGC1TEAgVd40VCs4n94WGYgQNRndekIF3xhgWz7MCp0bP9IH3o6x&#10;FmxCIdcKbIxdLmWoLDodlr5DYu7T905Hhn0tTa9HNnetTJNkI51uiBOs7nBvsfo6Do5DJvdaj8/u&#10;ML++2+F03Vfpzh+Uenqcdi8gIk7xTwz3+lwdSu508QOZIFrG2Zq3RD5WPOEu+H1cFKyTLAVZFvL/&#10;hPIHAAD//wMAUEsBAi0AFAAGAAgAAAAhALaDOJL+AAAA4QEAABMAAAAAAAAAAAAAAAAAAAAAAFtD&#10;b250ZW50X1R5cGVzXS54bWxQSwECLQAUAAYACAAAACEAOP0h/9YAAACUAQAACwAAAAAAAAAAAAAA&#10;AAAvAQAAX3JlbHMvLnJlbHNQSwECLQAUAAYACAAAACEAoJGePHECAAAVBQAADgAAAAAAAAAAAAAA&#10;AAAuAgAAZHJzL2Uyb0RvYy54bWxQSwECLQAUAAYACAAAACEABiJyj9sAAAAKAQAADwAAAAAAAAAA&#10;AAAAAADLBAAAZHJzL2Rvd25yZXYueG1sUEsFBgAAAAAEAAQA8wAAANMFAAAAAA==&#10;" stroked="f">
                <v:stroke endarrow="block"/>
              </v:shape>
            </w:pict>
          </mc:Fallback>
        </mc:AlternateContent>
      </w:r>
      <w:r w:rsidR="00841217">
        <w:rPr>
          <w:noProof/>
          <w:color w:val="FF0000"/>
        </w:rPr>
        <mc:AlternateContent>
          <mc:Choice Requires="wpg">
            <w:drawing>
              <wp:anchor distT="0" distB="0" distL="114300" distR="114300" simplePos="0" relativeHeight="251699711" behindDoc="0" locked="0" layoutInCell="1" allowOverlap="1" wp14:anchorId="27FC9B5A" wp14:editId="20E08A1D">
                <wp:simplePos x="0" y="0"/>
                <wp:positionH relativeFrom="column">
                  <wp:posOffset>4095750</wp:posOffset>
                </wp:positionH>
                <wp:positionV relativeFrom="paragraph">
                  <wp:posOffset>153035</wp:posOffset>
                </wp:positionV>
                <wp:extent cx="1075690" cy="195580"/>
                <wp:effectExtent l="0" t="0" r="0" b="0"/>
                <wp:wrapNone/>
                <wp:docPr id="682"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5690" cy="195580"/>
                          <a:chOff x="7890" y="7481"/>
                          <a:chExt cx="1694" cy="308"/>
                        </a:xfrm>
                      </wpg:grpSpPr>
                      <wps:wsp>
                        <wps:cNvPr id="683" name="Text Box 1320"/>
                        <wps:cNvSpPr txBox="1">
                          <a:spLocks noChangeArrowheads="1"/>
                        </wps:cNvSpPr>
                        <wps:spPr bwMode="auto">
                          <a:xfrm>
                            <a:off x="7890" y="7485"/>
                            <a:ext cx="823"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2450FB">
                              <w:pPr>
                                <w:ind w:firstLineChars="100" w:firstLine="200"/>
                                <w:rPr>
                                  <w:sz w:val="20"/>
                                </w:rPr>
                              </w:pPr>
                              <w:r>
                                <w:rPr>
                                  <w:sz w:val="20"/>
                                </w:rPr>
                                <w:t>100%</w:t>
                              </w:r>
                            </w:p>
                          </w:txbxContent>
                        </wps:txbx>
                        <wps:bodyPr rot="0" vert="horz" wrap="square" lIns="18000" tIns="10800" rIns="0" bIns="10800" anchor="t" anchorCtr="0" upright="1">
                          <a:noAutofit/>
                        </wps:bodyPr>
                      </wps:wsp>
                      <wps:wsp>
                        <wps:cNvPr id="684" name="Text Box 1322"/>
                        <wps:cNvSpPr txBox="1">
                          <a:spLocks noChangeArrowheads="1"/>
                        </wps:cNvSpPr>
                        <wps:spPr bwMode="auto">
                          <a:xfrm>
                            <a:off x="8879" y="7481"/>
                            <a:ext cx="705"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rPr>
                                  <w:sz w:val="20"/>
                                </w:rPr>
                              </w:pPr>
                              <w:r>
                                <w:rPr>
                                  <w:sz w:val="20"/>
                                </w:rPr>
                                <w:t>0.</w:t>
                              </w:r>
                              <w:r>
                                <w:rPr>
                                  <w:rFonts w:hint="eastAsia"/>
                                  <w:sz w:val="20"/>
                                </w:rPr>
                                <w:t>69</w:t>
                              </w:r>
                              <w:r>
                                <w:rPr>
                                  <w:sz w:val="20"/>
                                </w:rPr>
                                <w:t>%</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90" o:spid="_x0000_s1064" style="position:absolute;left:0;text-align:left;margin-left:322.5pt;margin-top:12.05pt;width:84.7pt;height:15.4pt;z-index:251699711" coordorigin="7890,7481" coordsize="1694,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7w/MgMAAAEKAAAOAAAAZHJzL2Uyb0RvYy54bWzsVm1v0zAQ/o7Ef7D8vctL0zaJlk57oRPS&#10;gEkbP8BNnMQisYPtNh2I/87ZTl9WQKABk5DIh8T2nc93z91z8enZpm3QmkrFBM9wcOJjRHkuCsar&#10;DL+/X4xijJQmvCCN4DTDD1Ths/nLF6d9l9JQ1KIpqERghKu07zJca92lnqfymrZEnYiOchCWQrZE&#10;w1RWXiFJD9bbxgt9f+r1QhadFDlVClavnBDPrf2ypLl+V5aKatRkGHzT9i3te2ne3vyUpJUkXc3y&#10;wQ3yBC9awjgcujN1RTRBK8m+MdWyXAolSn2Si9YTZclyamOAaAL/KJprKVadjaVK+6rbwQTQHuH0&#10;ZLP52/WtRKzI8DQOMeKkhSTZc9E0sfD0XZWC1rXs7rpb6WKE4Y3IPyhAzzuWm3nllNGyfyMKMEhW&#10;Wlh4NqVsjQkIHG1sFh52WaAbjXJYDPzZxJyNcpAFyWQSD2nKa8il2TaLjRiksygOXArz+tV2+zSJ&#10;3N6xHxuhR1J3rHV1cM0UCFSc2oOqfg/Uu5p01OZKGbh2oI63oN6b+C7EBgXjcADWahpUkd6ABKK1&#10;ICkHLuLisia8oudSir6mpAAXbbgQyG6rC0QZIz9D+xC2iYNti3kcgp8G77EfPcKMpJ1U+pqKFplB&#10;hiVQynpJ1jdKO3i3KiazSjSsWLCmsRNZLS8bidYE6Lewz2D9kVrDjTIXZpuz6FbAOzjDyIyflk6f&#10;kyCM/IswGS2m8WwULaLJKJn58cgPkotk6kdJdLX4YhwMorRmRUH5DeN0S+0g+rUsD03GkdKSG/UZ&#10;TibhxGXoh0H69vlekC3T0Oka1mY43imR1OT1FS8gbJJqwho39h67b4sYMNh+LSq2CkziXQnozXJj&#10;iQypBGumRJaieIC6kALyBoSBNg2DWshPGPXQ8jKsPq6IpBg1r7mpLeMX9Eg38WGGkbQTGCwPVwnP&#10;wUyGNUZueKldT111klU1nOIqmYtzYH7JbJ3sPbJdw7Lv2WgILcH1tkMahluggLDPR8M4niVH3WtL&#10;w5k/+U/Dgx/jP01D20j3Rf8HaDgQ9G9R0f4f4Z5hu8xwJzIXmcO5pe7+5jb/CgAA//8DAFBLAwQU&#10;AAYACAAAACEAPJxPleEAAAAJAQAADwAAAGRycy9kb3ducmV2LnhtbEyPwWrDMBBE74X+g9hCb42s&#10;VA6J63UIoe0pFJoUSm6KtbFNLMlYiu38fdVTexxmmHmTryfTsoF63ziLIGYJMLKl042tEL4Ob09L&#10;YD4oq1XrLCHcyMO6uL/LVabdaD9p2IeKxRLrM4VQh9BlnPuyJqP8zHVko3d2vVEhyr7iuldjLDct&#10;nyfJghvV2LhQq462NZWX/dUgvI9q3DyL12F3OW9vx0P68b0ThPj4MG1egAWawl8YfvEjOhSR6eSu&#10;VnvWIixkGr8EhLkUwGJgKaQEdkJI5Qp4kfP/D4ofAAAA//8DAFBLAQItABQABgAIAAAAIQC2gziS&#10;/gAAAOEBAAATAAAAAAAAAAAAAAAAAAAAAABbQ29udGVudF9UeXBlc10ueG1sUEsBAi0AFAAGAAgA&#10;AAAhADj9If/WAAAAlAEAAAsAAAAAAAAAAAAAAAAALwEAAF9yZWxzLy5yZWxzUEsBAi0AFAAGAAgA&#10;AAAhAK4vvD8yAwAAAQoAAA4AAAAAAAAAAAAAAAAALgIAAGRycy9lMm9Eb2MueG1sUEsBAi0AFAAG&#10;AAgAAAAhADycT5XhAAAACQEAAA8AAAAAAAAAAAAAAAAAjAUAAGRycy9kb3ducmV2LnhtbFBLBQYA&#10;AAAABAAEAPMAAACaBgAAAAA=&#10;">
                <v:shape id="Text Box 1320" o:spid="_x0000_s1065" type="#_x0000_t202" style="position:absolute;left:7890;top:7485;width:823;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mLiMYA&#10;AADcAAAADwAAAGRycy9kb3ducmV2LnhtbESPQUvDQBSE74L/YXmCN7uxhRJit0UEbQ9ebCvi7TX7&#10;mk3Nvg152ybx17uC4HGYmW+YxWrwjbpQJ3VgA/eTDBRxGWzNlYH97vkuByUR2WITmAyMJLBaXl8t&#10;sLCh5ze6bGOlEoSlQAMuxrbQWkpHHmUSWuLkHUPnMSbZVdp22Ce4b/Q0y+baY81pwWFLT47Kr+3Z&#10;G1i7kz7sPmV8+ehfT+59lG+Z5sbc3gyPD6AiDfE//NfeWAPzfAa/Z9IR0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jmLiMYAAADcAAAADwAAAAAAAAAAAAAAAACYAgAAZHJz&#10;L2Rvd25yZXYueG1sUEsFBgAAAAAEAAQA9QAAAIsDAAAAAA==&#10;" stroked="f">
                  <v:textbox inset=".5mm,.3mm,0,.3mm">
                    <w:txbxContent>
                      <w:p w:rsidR="005504E4" w:rsidRDefault="005504E4" w:rsidP="002450FB">
                        <w:pPr>
                          <w:ind w:firstLineChars="100" w:firstLine="200"/>
                          <w:rPr>
                            <w:sz w:val="20"/>
                          </w:rPr>
                        </w:pPr>
                        <w:r>
                          <w:rPr>
                            <w:sz w:val="20"/>
                          </w:rPr>
                          <w:t>100%</w:t>
                        </w:r>
                      </w:p>
                    </w:txbxContent>
                  </v:textbox>
                </v:shape>
                <v:shape id="Text Box 1322" o:spid="_x0000_s1066" type="#_x0000_t202" style="position:absolute;left:8879;top:7481;width:705;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2RcEA&#10;AADcAAAADwAAAGRycy9kb3ducmV2LnhtbESPX2vCQBDE3wW/w7GFvunFVkRST6klBV/9g89Lbs2l&#10;ZvdC7tT023uC4OMwM79hFqueG3WlLtReDEzGGSiS0ttaKgOH/e9oDipEFIuNFzLwTwFWy+Fggbn1&#10;N9nSdRcrlSAScjTgYmxzrUPpiDGMfUuSvJPvGGOSXaVth7cE50Z/ZNlMM9aSFhy29OOoPO8ubKAI&#10;f6fppNjwJ9dH1OzO9rIujHl/67+/QEXq4yv8bG+sgdl8Co8z6Qjo5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tkXBAAAA3AAAAA8AAAAAAAAAAAAAAAAAmAIAAGRycy9kb3du&#10;cmV2LnhtbFBLBQYAAAAABAAEAPUAAACGAwAAAAA=&#10;" stroked="f">
                  <v:textbox inset=".5mm,.3mm,.5mm,.3mm">
                    <w:txbxContent>
                      <w:p w:rsidR="005504E4" w:rsidRDefault="005504E4">
                        <w:pPr>
                          <w:rPr>
                            <w:sz w:val="20"/>
                          </w:rPr>
                        </w:pPr>
                        <w:r>
                          <w:rPr>
                            <w:sz w:val="20"/>
                          </w:rPr>
                          <w:t>0.</w:t>
                        </w:r>
                        <w:r>
                          <w:rPr>
                            <w:rFonts w:hint="eastAsia"/>
                            <w:sz w:val="20"/>
                          </w:rPr>
                          <w:t>69</w:t>
                        </w:r>
                        <w:r>
                          <w:rPr>
                            <w:sz w:val="20"/>
                          </w:rPr>
                          <w:t>%</w:t>
                        </w:r>
                      </w:p>
                    </w:txbxContent>
                  </v:textbox>
                </v:shape>
              </v:group>
            </w:pict>
          </mc:Fallback>
        </mc:AlternateContent>
      </w:r>
      <w:r w:rsidR="00841217">
        <w:rPr>
          <w:noProof/>
          <w:color w:val="FF0000"/>
        </w:rPr>
        <mc:AlternateContent>
          <mc:Choice Requires="wps">
            <w:drawing>
              <wp:anchor distT="0" distB="0" distL="114297" distR="114297" simplePos="0" relativeHeight="251679744" behindDoc="0" locked="0" layoutInCell="1" allowOverlap="1" wp14:anchorId="611F39C6" wp14:editId="05F84676">
                <wp:simplePos x="0" y="0"/>
                <wp:positionH relativeFrom="column">
                  <wp:posOffset>2173604</wp:posOffset>
                </wp:positionH>
                <wp:positionV relativeFrom="paragraph">
                  <wp:posOffset>76835</wp:posOffset>
                </wp:positionV>
                <wp:extent cx="0" cy="360680"/>
                <wp:effectExtent l="76200" t="38100" r="57150" b="20320"/>
                <wp:wrapNone/>
                <wp:docPr id="681" name="Line 1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0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5" o:spid="_x0000_s1026" style="position:absolute;flip:y;z-index:25167974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71.15pt,6.05pt" to="171.15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ThPMAIAAFgEAAAOAAAAZHJzL2Uyb0RvYy54bWysVMGO2jAQvVfqP1i+QxIIFCLCqkqgl20X&#10;abe9G9shVh3bsg0BVf33jh2W7W4vVVUOZmzPPL95M5PV3bmT6MStE1qVOBunGHFFNRPqUOKvT9vR&#10;AiPniWJEasVLfOEO363fv1v1puAT3WrJuEUAolzRmxK33psiSRxteUfcWBuu4LLRtiMetvaQMEt6&#10;QO9kMknTedJry4zVlDsHp/VwidcRv2k49Q9N47hHssTAzcfVxnUf1mS9IsXBEtMKeqVB/oFFR4SC&#10;R29QNfEEHa34A6oT1GqnGz+mukt00wjKYw6QTZa+yeaxJYbHXEAcZ24yuf8HS7+cdhYJVuL5IsNI&#10;kQ6KdC8UR9l0Mgvy9MYV4FWpnQ0J0rN6NPeafndI6aol6sAjzaeLgcgsRCSvQsLGGXhk33/WDHzI&#10;0euo1bmxHWqkMN9CYAAHPdA5FudyKw4/e0SHQwqn03k6X8S6JaQICCHOWOc/cd2hYJRYAv+IR073&#10;zgdGLy7BXemtkDKWXirUl3g5g1zDjdNSsHAZN/awr6RFJxKaJ/5iem/crD4qFsFaTtjmansiJNjI&#10;R128FaCU5Di81nGGkeQwL8Ea6EkVXoRcgfDVGvrnxzJdbhabRT7KJ/PNKE/revRxW+Wj+Tb7MKun&#10;dVXV2c9APsuLVjDGVeD/3MtZ/ne9cp2qoQtv3XwTKnmNHhUFss//kXQse6j00DN7zS47G7ILHQDt&#10;G52voxbm4/d99Hr5IKx/AQAA//8DAFBLAwQUAAYACAAAACEAz7YT+d8AAAAJAQAADwAAAGRycy9k&#10;b3ducmV2LnhtbEyPwU7DMAyG70i8Q2QkbixtN6atNJ0QAokTgm1C4pY1pi1rnJJka+HpMeLAjvb/&#10;6ffnYjXaThzRh9aRgnSSgECqnGmpVrDdPFwtQISoyejOESr4wgCr8vys0LlxA73gcR1rwSUUcq2g&#10;ibHPpQxVg1aHieuROHt33urIo6+l8XrgctvJLEnm0uqW+EKje7xrsNqvD1bBcjNcu2e/f52l7efb&#10;9/1H7B+folKXF+PtDYiIY/yH4Vef1aFkp507kAmiUzCdZVNGOchSEAz8LXYK5oslyLKQpx+UPwAA&#10;AP//AwBQSwECLQAUAAYACAAAACEAtoM4kv4AAADhAQAAEwAAAAAAAAAAAAAAAAAAAAAAW0NvbnRl&#10;bnRfVHlwZXNdLnhtbFBLAQItABQABgAIAAAAIQA4/SH/1gAAAJQBAAALAAAAAAAAAAAAAAAAAC8B&#10;AABfcmVscy8ucmVsc1BLAQItABQABgAIAAAAIQCdeThPMAIAAFgEAAAOAAAAAAAAAAAAAAAAAC4C&#10;AABkcnMvZTJvRG9jLnhtbFBLAQItABQABgAIAAAAIQDPthP53wAAAAkBAAAPAAAAAAAAAAAAAAAA&#10;AIoEAABkcnMvZG93bnJldi54bWxQSwUGAAAAAAQABADzAAAAlgUAAAAA&#10;">
                <v:stroke endarrow="block"/>
              </v:line>
            </w:pict>
          </mc:Fallback>
        </mc:AlternateContent>
      </w:r>
      <w:r w:rsidR="00841217">
        <w:rPr>
          <w:noProof/>
          <w:color w:val="FF0000"/>
        </w:rPr>
        <mc:AlternateContent>
          <mc:Choice Requires="wpg">
            <w:drawing>
              <wp:anchor distT="0" distB="0" distL="114300" distR="114300" simplePos="0" relativeHeight="251695104" behindDoc="0" locked="0" layoutInCell="1" allowOverlap="1" wp14:anchorId="20B3D511" wp14:editId="2E01A97F">
                <wp:simplePos x="0" y="0"/>
                <wp:positionH relativeFrom="column">
                  <wp:posOffset>1562100</wp:posOffset>
                </wp:positionH>
                <wp:positionV relativeFrom="paragraph">
                  <wp:posOffset>74930</wp:posOffset>
                </wp:positionV>
                <wp:extent cx="2418080" cy="1087120"/>
                <wp:effectExtent l="76200" t="0" r="77470" b="55880"/>
                <wp:wrapNone/>
                <wp:docPr id="674"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8080" cy="1087120"/>
                          <a:chOff x="3900" y="7385"/>
                          <a:chExt cx="3808" cy="1681"/>
                        </a:xfrm>
                      </wpg:grpSpPr>
                      <wps:wsp>
                        <wps:cNvPr id="675" name="Line 1666"/>
                        <wps:cNvCnPr/>
                        <wps:spPr bwMode="auto">
                          <a:xfrm>
                            <a:off x="6747" y="739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6" name="Line 1679"/>
                        <wps:cNvCnPr/>
                        <wps:spPr bwMode="auto">
                          <a:xfrm>
                            <a:off x="5368" y="852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7" name="Line 215"/>
                        <wps:cNvCnPr/>
                        <wps:spPr bwMode="auto">
                          <a:xfrm>
                            <a:off x="7708" y="7385"/>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8" name="Line 1663"/>
                        <wps:cNvCnPr>
                          <a:cxnSpLocks noChangeShapeType="1"/>
                        </wps:cNvCnPr>
                        <wps:spPr bwMode="auto">
                          <a:xfrm>
                            <a:off x="5956" y="850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9" name="Line 1664"/>
                        <wps:cNvCnPr>
                          <a:cxnSpLocks noChangeShapeType="1"/>
                        </wps:cNvCnPr>
                        <wps:spPr bwMode="auto">
                          <a:xfrm>
                            <a:off x="4605" y="8488"/>
                            <a:ext cx="0" cy="5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0" name="Line 1665"/>
                        <wps:cNvCnPr>
                          <a:cxnSpLocks noChangeShapeType="1"/>
                        </wps:cNvCnPr>
                        <wps:spPr bwMode="auto">
                          <a:xfrm>
                            <a:off x="3900" y="852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91" o:spid="_x0000_s1026" style="position:absolute;margin-left:123pt;margin-top:5.9pt;width:190.4pt;height:85.6pt;z-index:251695104" coordorigin="3900,7385" coordsize="3808,1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1p2WgMAAOASAAAOAAAAZHJzL2Uyb0RvYy54bWzsWMlu2zAQvRfoPxC6O5Js7YhdFF5ySdsA&#10;ST+AlqgFlUiBVLyg6L93OJIV26nRNEVzKOSDTInkcObN48yQ1x92VUk2TKpC8KlhX1kGYTwWScGz&#10;qfH1YTUKDKIayhNaCs6mxp4p48Ps/bvrbR2xschFmTBJQAhX0baeGnnT1JFpqjhnFVVXomYcOlMh&#10;K9rAq8zMRNItSK9Kc2xZnrkVMqmliJlS8HXRdhozlJ+mLG6+pKliDSmnBujW4FPic62f5uyaRpmk&#10;dV7EnRr0FVpUtOCwaC9qQRtKHmXxTFRVxFIokTZXsahMkaZFzNAGsMa2zqy5keKxRluyaJvVPUwA&#10;7RlOrxYbf97cSVIkU8PzHYNwWoGTcF3ihbaGZ1tnEYy6kfV9fSdbG6F5K+JvCrrN8379nrWDyXr7&#10;SSQgkD42AuHZpbLSIsBwskMv7HsvsF1DYvg4duzACsBZMfTZVuDb485PcQ7O1PMmoQX90O1PArf1&#10;YZwvu/kTmN1N9gI0waRRuzAq2ymnLQPOqSdY1d/Bep/TmqG3lAash9U9wHpbcEZsz/NaWHHUnN9J&#10;BFlFCuD9LWLgJb+zPAxbyw+4dYi5DqLV20yjWqrmhomK6MbUKEENdAbd3KpGu/BpiPYNF6uiLOE7&#10;jUpOtlMjdMcuTlCiLBLdqfuUzNbzUpIN1VsLf1ofEHYyDCjMExSWM5osu3ZDixLapNnXQI9GFpRn&#10;JTP0ahVLDFIyiCa61UosuV4RDAWFu1a7u76HVrgMloEzcsbecuRYi8Xo42rujLyV7buLyWI+X9g/&#10;tPK2E+VFkjCu9T/sdNt5mcu7mNPu0X6v90CZp9IRBFD28I9KA/VaF7e8W4tkj57H78DCN6Ojd0ZH&#10;H2mktQPS/ikd3YkHew02YuCOkdboJdzGAx0HOh5l5kvREaJZm3QwOo5tDOevZKPv68h/khaG4DgE&#10;x19UVpfYCPQ5YiPk6onOQEd01Nkn3vGu/iFczHNIXQzlPWAyayuOkyn65UXZ3Q1dCM8YTq0hnBpD&#10;dr94NLhE4PCcwM6bEtjxLCh3NYGdINArP68HXL8r6g5ngaE8HcrT/rSkz32nEfi8IPi3Ebg/WQ4F&#10;rb69+J8iMB7+4RoFj2XdlY++pzl+h/bxxdTsJwAAAP//AwBQSwMEFAAGAAgAAAAhAD75y/zfAAAA&#10;CgEAAA8AAABkcnMvZG93bnJldi54bWxMj0FLw0AQhe+C/2EZwZvdJNVQYjalFPVUBFtBvE2TaRKa&#10;nQ3ZbZL+e8eT3mbmPd68L1/PtlMjDb51bCBeRKCIS1e1XBv4PLw+rED5gFxh55gMXMnDuri9yTGr&#10;3MQfNO5DrSSEfYYGmhD6TGtfNmTRL1xPLNrJDRaDrEOtqwEnCbedTqIo1RZblg8N9rRtqDzvL9bA&#10;24TTZhm/jLvzaXv9Pjy9f+1iMub+bt48gwo0hz8z/NaX6lBIp6O7cOVVZyB5TIUliBALghjSJJXh&#10;KIfVMgJd5Po/QvEDAAD//wMAUEsBAi0AFAAGAAgAAAAhALaDOJL+AAAA4QEAABMAAAAAAAAAAAAA&#10;AAAAAAAAAFtDb250ZW50X1R5cGVzXS54bWxQSwECLQAUAAYACAAAACEAOP0h/9YAAACUAQAACwAA&#10;AAAAAAAAAAAAAAAvAQAAX3JlbHMvLnJlbHNQSwECLQAUAAYACAAAACEAEQtadloDAADgEgAADgAA&#10;AAAAAAAAAAAAAAAuAgAAZHJzL2Uyb0RvYy54bWxQSwECLQAUAAYACAAAACEAPvnL/N8AAAAKAQAA&#10;DwAAAAAAAAAAAAAAAAC0BQAAZHJzL2Rvd25yZXYueG1sUEsFBgAAAAAEAAQA8wAAAMAGAAAAAA==&#10;">
                <v:line id="Line 1666" o:spid="_x0000_s1027" style="position:absolute;visibility:visible;mso-wrap-style:square" from="6747,7399" to="6747,7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rNysUAAADcAAAADwAAAGRycy9kb3ducmV2LnhtbESPQWsCMRSE70L/Q3gFb5pV0K2rUYqL&#10;0ENbUEvPr5vnZunmZdnENf33TaHgcZiZb5jNLtpWDNT7xrGC2TQDQVw53XCt4ON8mDyB8AFZY+uY&#10;FPyQh932YbTBQrsbH2k4hVokCPsCFZgQukJKXxmy6KeuI07exfUWQ5J9LXWPtwS3rZxn2VJabDgt&#10;GOxob6j6Pl2tgtyUR5nL8vX8Xg7NbBXf4ufXSqnxY3xegwgUwz38337RCpb5Av7OpCMgt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rNysUAAADcAAAADwAAAAAAAAAA&#10;AAAAAAChAgAAZHJzL2Rvd25yZXYueG1sUEsFBgAAAAAEAAQA+QAAAJMDAAAAAA==&#10;">
                  <v:stroke endarrow="block"/>
                </v:line>
                <v:line id="Line 1679" o:spid="_x0000_s1028" style="position:absolute;visibility:visible;mso-wrap-style:square" from="5368,8526" to="5368,9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hTvcUAAADcAAAADwAAAGRycy9kb3ducmV2LnhtbESPzWrDMBCE74W+g9hCb42cHuzEjRJK&#10;TaGHJpAfct5aG8vEWhlLddS3rwKBHIeZ+YZZrKLtxEiDbx0rmE4yEMS10y03Cg77z5cZCB+QNXaO&#10;ScEfeVgtHx8WWGp34S2Nu9CIBGFfogITQl9K6WtDFv3E9cTJO7nBYkhyaKQe8JLgtpOvWZZLiy2n&#10;BYM9fRiqz7tfq6Aw1VYWsvreb6qxnc7jOh5/5ko9P8X3NxCBYriHb+0vrSAvcr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hTvcUAAADcAAAADwAAAAAAAAAA&#10;AAAAAAChAgAAZHJzL2Rvd25yZXYueG1sUEsFBgAAAAAEAAQA+QAAAJMDAAAAAA==&#10;">
                  <v:stroke endarrow="block"/>
                </v:line>
                <v:line id="Line 215" o:spid="_x0000_s1029" style="position:absolute;visibility:visible;mso-wrap-style:square" from="7708,7385" to="7708,7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T2JsQAAADcAAAADwAAAGRycy9kb3ducmV2LnhtbESPQWsCMRSE7wX/Q3iCt5q1B7euRhGX&#10;Qg9aUEvPz81zs7h5WTbpmv77Rij0OMzMN8xqE20rBup941jBbJqBIK6cbrhW8Hl+e34F4QOyxtYx&#10;KfghD5v16GmFhXZ3PtJwCrVIEPYFKjAhdIWUvjJk0U9dR5y8q+sthiT7Wuoe7wluW/mSZXNpseG0&#10;YLCjnaHqdvq2CnJTHmUuy/35oxya2SIe4tdlodRkHLdLEIFi+A//td+1gnmew+N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hPYmxAAAANwAAAAPAAAAAAAAAAAA&#10;AAAAAKECAABkcnMvZG93bnJldi54bWxQSwUGAAAAAAQABAD5AAAAkgMAAAAA&#10;">
                  <v:stroke endarrow="block"/>
                </v:line>
                <v:line id="Line 1663" o:spid="_x0000_s1030" style="position:absolute;visibility:visible;mso-wrap-style:square" from="5956,8506" to="5956,9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tiVMIAAADcAAAADwAAAGRycy9kb3ducmV2LnhtbERPu2rDMBTdA/0HcQvZEtkd4saNYkpN&#10;IUNTyIPMN9atZWpdGUt11L+PhkLHw3lvqmh7MdHoO8cK8mUGgrhxuuNWwfn0vngG4QOyxt4xKfgl&#10;D9X2YbbBUrsbH2g6hlakEPYlKjAhDKWUvjFk0S/dQJy4LzdaDAmOrdQj3lK47eVTlq2kxY5Tg8GB&#10;3gw138cfq6Aw9UEWsv44fdZTl6/jPl6ua6Xmj/H1BUSgGP7Ff+6dVrAq0tp0Jh0Bu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BtiVMIAAADcAAAADwAAAAAAAAAAAAAA&#10;AAChAgAAZHJzL2Rvd25yZXYueG1sUEsFBgAAAAAEAAQA+QAAAJADAAAAAA==&#10;">
                  <v:stroke endarrow="block"/>
                </v:line>
                <v:line id="Line 1664" o:spid="_x0000_s1031" style="position:absolute;visibility:visible;mso-wrap-style:square" from="4605,8488" to="4605,9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fHz8UAAADcAAAADwAAAGRycy9kb3ducmV2LnhtbESPQWvCQBSE70L/w/IK3nSjB9OkrlIa&#10;hB5sQS09v2af2WD2bchu4/rv3UKhx2FmvmHW22g7MdLgW8cKFvMMBHHtdMuNgs/TbvYEwgdkjZ1j&#10;UnAjD9vNw2SNpXZXPtB4DI1IEPYlKjAh9KWUvjZk0c9dT5y8sxsshiSHRuoBrwluO7nMspW02HJa&#10;MNjTq6H6cvyxCnJTHWQuq/3poxrbRRHf49d3odT0Mb48gwgUw3/4r/2mFazyAn7PpCM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1fHz8UAAADcAAAADwAAAAAAAAAA&#10;AAAAAAChAgAAZHJzL2Rvd25yZXYueG1sUEsFBgAAAAAEAAQA+QAAAJMDAAAAAA==&#10;">
                  <v:stroke endarrow="block"/>
                </v:line>
                <v:line id="Line 1665" o:spid="_x0000_s1032" style="position:absolute;visibility:visible;mso-wrap-style:square" from="3900,8526" to="3900,9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gedcEAAADcAAAADwAAAGRycy9kb3ducmV2LnhtbERPy4rCMBTdD/gP4QqzG1Nn4aMaRSwD&#10;LsYBH7i+Ntem2NyUJtbM308WwiwP571cR9uInjpfO1YwHmUgiEuna64UnE9fHzMQPiBrbByTgl/y&#10;sF4N3paYa/fkA/XHUIkUwj5HBSaENpfSl4Ys+pFriRN3c53FkGBXSd3hM4XbRn5m2URarDk1GGxp&#10;a6i8Hx9WwdQUBzmVxffpp+jr8Tzu4+U6V+p9GDcLEIFi+Be/3DutYDJL89OZdATk6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uB51wQAAANwAAAAPAAAAAAAAAAAAAAAA&#10;AKECAABkcnMvZG93bnJldi54bWxQSwUGAAAAAAQABAD5AAAAjwMAAAAA&#10;">
                  <v:stroke endarrow="block"/>
                </v:line>
              </v:group>
            </w:pict>
          </mc:Fallback>
        </mc:AlternateContent>
      </w:r>
      <w:r w:rsidR="00841217">
        <w:rPr>
          <w:noProof/>
          <w:color w:val="FF0000"/>
        </w:rPr>
        <mc:AlternateContent>
          <mc:Choice Requires="wps">
            <w:drawing>
              <wp:anchor distT="0" distB="0" distL="114296" distR="114296" simplePos="0" relativeHeight="251658240" behindDoc="0" locked="0" layoutInCell="1" allowOverlap="1" wp14:anchorId="10D02915" wp14:editId="1CC4CA18">
                <wp:simplePos x="0" y="0"/>
                <wp:positionH relativeFrom="column">
                  <wp:posOffset>5287009</wp:posOffset>
                </wp:positionH>
                <wp:positionV relativeFrom="paragraph">
                  <wp:posOffset>60325</wp:posOffset>
                </wp:positionV>
                <wp:extent cx="0" cy="374650"/>
                <wp:effectExtent l="76200" t="0" r="95250" b="63500"/>
                <wp:wrapNone/>
                <wp:docPr id="1070" name="Line 1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4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82" o:spid="_x0000_s1026" style="position:absolute;z-index:251658240;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416.3pt,4.75pt" to="416.3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8saLAIAAE8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Br1LH0Eg&#10;RTro0lYojrLZfBL06Y0rwK1SOxsqpGf1bLaafnNI6aol6sAjz5eLgcgsRCRvQsLGGciy7z9pBj7k&#10;6HUU69zYLkCCDOgce3K594SfPaLDIYXTh8d8No3tSkhxizPW+Y9cdygYJZbAOuKS09b5wIMUN5eQ&#10;RumNkDJ2XCrUl3gxnUxjgNNSsHAZ3Jw97Ctp0YmEmYm/WBTcvHaz+qhYBGs5Yeur7YmQYCMf1fBW&#10;gD6S45Ct4wwjyeGZBGugJ1XICLUC4as1jM33RbpYz9fzfJRPZutRntb16MOmykezTfY4rR/qqqqz&#10;H4F8lhetYIyrwP82wln+dyNyfUzD8N2H+C5U8hY9Kgpkb/+RdGx26O8wKXvNLjsbqgt9h6mNztcX&#10;Fp7F6330+vUdWP0EAAD//wMAUEsDBBQABgAIAAAAIQDhg0Ft3gAAAAgBAAAPAAAAZHJzL2Rvd25y&#10;ZXYueG1sTI9BS8NAFITvgv9heYI3u2mlYY15KSLUS6vSVkq9bbPPJJh9G7KbNv57VzzocZhh5pt8&#10;MdpWnKj3jWOE6SQBQVw603CF8LZb3igQPmg2unVMCF/kYVFcXuQ6M+7MGzptQyViCftMI9QhdJmU&#10;vqzJaj9xHXH0PlxvdYiyr6Tp9TmW21bOkiSVVjccF2rd0WNN5ed2sAib9XKl9qthLPv3p+nL7nX9&#10;fPAK8fpqfLgHEWgMf2H4wY/oUESmoxvYeNEiqNtZGqMId3MQ0f/VR4RUzUEWufx/oPgGAAD//wMA&#10;UEsBAi0AFAAGAAgAAAAhALaDOJL+AAAA4QEAABMAAAAAAAAAAAAAAAAAAAAAAFtDb250ZW50X1R5&#10;cGVzXS54bWxQSwECLQAUAAYACAAAACEAOP0h/9YAAACUAQAACwAAAAAAAAAAAAAAAAAvAQAAX3Jl&#10;bHMvLnJlbHNQSwECLQAUAAYACAAAACEAhx/LGiwCAABPBAAADgAAAAAAAAAAAAAAAAAuAgAAZHJz&#10;L2Uyb0RvYy54bWxQSwECLQAUAAYACAAAACEA4YNBbd4AAAAIAQAADwAAAAAAAAAAAAAAAACGBAAA&#10;ZHJzL2Rvd25yZXYueG1sUEsFBgAAAAAEAAQA8wAAAJEFAAAAAA==&#10;">
                <v:stroke endarrow="block"/>
              </v:line>
            </w:pict>
          </mc:Fallback>
        </mc:AlternateContent>
      </w:r>
      <w:r w:rsidR="00841217">
        <w:rPr>
          <w:noProof/>
          <w:color w:val="FF0000"/>
        </w:rPr>
        <mc:AlternateContent>
          <mc:Choice Requires="wps">
            <w:drawing>
              <wp:anchor distT="0" distB="0" distL="114297" distR="114297" simplePos="0" relativeHeight="251704320" behindDoc="0" locked="0" layoutInCell="1" allowOverlap="1" wp14:anchorId="4489CECA" wp14:editId="75CEED94">
                <wp:simplePos x="0" y="0"/>
                <wp:positionH relativeFrom="column">
                  <wp:posOffset>3581399</wp:posOffset>
                </wp:positionH>
                <wp:positionV relativeFrom="paragraph">
                  <wp:posOffset>76835</wp:posOffset>
                </wp:positionV>
                <wp:extent cx="0" cy="2148205"/>
                <wp:effectExtent l="0" t="0" r="0" b="0"/>
                <wp:wrapNone/>
                <wp:docPr id="543" name="AutoShap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48205"/>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shape id="AutoShape 684" o:spid="_x0000_s1026" type="#_x0000_t32" style="position:absolute;margin-left:282pt;margin-top:6.05pt;width:0;height:169.15pt;z-index:2517043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EmoaQIAAAsFAAAOAAAAZHJzL2Uyb0RvYy54bWysVMlu2zAQvRfoPxC8K1pCO5IQOUgkq5c0&#10;NZD0A2iRsohKpEAylo2i/94hvaROL0VbHQhyNMubeY+8vdsNPdpybYSSBY6vIoy4bBQTclPgry91&#10;kGJkLJWM9kryAu+5wXeLjx9upzHniepUz7hGkESafBoL3Fk75mFomo4P1FypkUv42So9UAtHvQmZ&#10;phNkH/owiaJ5OCnNRq0abgxYq8NPvPD525Y39kvbGm5RX2DAZv2q/bp2a7i4pflG07ETzREG/QsU&#10;AxUSip5TVdRS9KrFb6kG0WhlVGuvGjWEqm1Fw30P0E0cvevmuaMj973AcMx4HpP5f2mbp+1KI8EK&#10;PCPXGEk6AEn3r1b52mieEjeiaTQ5eJZypV2TzU4+j4+q+WaQVGVH5YZ795f9CNGxiwgvQtzBjFBo&#10;PX1WDHwoVPDz2rV6cClhEmjnadmfaeE7i5qDsQFrEpM0iWY+O81PgaM29hNXA3KbAhurqdh0tlRS&#10;AvlKx74M3T4a62DR/BTgqkpVi773GujlhQEcDxYAAaHun4PjKf2eRdkyXaYkIMl8GZCoqoL7uiTB&#10;vI5vZtV1VZZV/MPVjUneCca4dGVO8orJn9F3FPpBGGeBnSGHl9l9bwDxHdI4IdFDkgX1PL0JSE1m&#10;QXYTpUEUZw/ZPCIZqepLpI9C8n9HiqYCZ7Nk5odvVC+Ym4DDZvRmXfYabam7kf47MnrhptWrZJ6Y&#10;jlO2PO4tFT3skfVCs1qA9HqOXbWBM4x6Do+Q23mqz9N3Pb3NB6g9kepV6oR5kPhasf1Ku1gnWLhx&#10;Puj4Orgr/evZe729YYufAAAA//8DAFBLAwQUAAYACAAAACEA2iflHuAAAAAKAQAADwAAAGRycy9k&#10;b3ducmV2LnhtbEyPzU7DMBCE75V4B2uRuFGnpU1RiFNVSBxy6g8UOLrxkkSN1yF208DTs4gDPe7M&#10;aPabdDnYRvTY+dqRgsk4AoFUOFNTqeDl+en2HoQPmoxuHKGCL/SwzK5GqU6MO9MW+10oBZeQT7SC&#10;KoQ2kdIXFVrtx65FYu/DdVYHPrtSmk6fudw2chpFsbS6Jv5Q6RYfKyyOu5NV8E1m+/b6GS/MerP2&#10;eZ+/b/K9U+rmelg9gAg4hP8w/OIzOmTMdHAnMl40CubxjLcENqYTEBz4Ew4K7ubRDGSWyssJ2Q8A&#10;AAD//wMAUEsBAi0AFAAGAAgAAAAhALaDOJL+AAAA4QEAABMAAAAAAAAAAAAAAAAAAAAAAFtDb250&#10;ZW50X1R5cGVzXS54bWxQSwECLQAUAAYACAAAACEAOP0h/9YAAACUAQAACwAAAAAAAAAAAAAAAAAv&#10;AQAAX3JlbHMvLnJlbHNQSwECLQAUAAYACAAAACEAgcBJqGkCAAALBQAADgAAAAAAAAAAAAAAAAAu&#10;AgAAZHJzL2Uyb0RvYy54bWxQSwECLQAUAAYACAAAACEA2iflHuAAAAAKAQAADwAAAAAAAAAAAAAA&#10;AADDBAAAZHJzL2Rvd25yZXYueG1sUEsFBgAAAAAEAAQA8wAAANAFAAAAAA==&#10;" stroked="f">
                <v:stroke endarrow="block"/>
              </v:shape>
            </w:pict>
          </mc:Fallback>
        </mc:AlternateContent>
      </w:r>
      <w:r w:rsidR="00841217">
        <w:rPr>
          <w:noProof/>
          <w:color w:val="FF0000"/>
        </w:rPr>
        <mc:AlternateContent>
          <mc:Choice Requires="wps">
            <w:drawing>
              <wp:anchor distT="0" distB="0" distL="114300" distR="114300" simplePos="0" relativeHeight="251659264" behindDoc="0" locked="0" layoutInCell="1" allowOverlap="1" wp14:anchorId="1E7D2A93" wp14:editId="42D6FAC8">
                <wp:simplePos x="0" y="0"/>
                <wp:positionH relativeFrom="column">
                  <wp:posOffset>5363210</wp:posOffset>
                </wp:positionH>
                <wp:positionV relativeFrom="paragraph">
                  <wp:posOffset>92075</wp:posOffset>
                </wp:positionV>
                <wp:extent cx="466090" cy="193040"/>
                <wp:effectExtent l="0" t="0" r="0" b="0"/>
                <wp:wrapNone/>
                <wp:docPr id="1071" name="Text Box 1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2450FB">
                            <w:pPr>
                              <w:ind w:firstLineChars="100" w:firstLine="200"/>
                              <w:rPr>
                                <w:sz w:val="20"/>
                              </w:rPr>
                            </w:pPr>
                            <w:r>
                              <w:rPr>
                                <w:sz w:val="20"/>
                              </w:rPr>
                              <w:t>100%</w:t>
                            </w:r>
                          </w:p>
                        </w:txbxContent>
                      </wps:txbx>
                      <wps:bodyPr rot="0" vert="horz" wrap="square" lIns="18000" tIns="10800" rIns="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4" o:spid="_x0000_s1067" type="#_x0000_t202" style="position:absolute;left:0;text-align:left;margin-left:422.3pt;margin-top:7.25pt;width:36.7pt;height:1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voNiAIAABgFAAAOAAAAZHJzL2Uyb0RvYy54bWysVF1v0zAUfUfiP1h+7+KUrGuipdPaUYQ0&#10;PqSNH+DaTmPh2MZ2mwzEf+faabsxQEKIPCT+uD4+955zc3k1dArthfPS6BrnZwQjoZnhUm9r/Ol+&#10;PZlj5APVnCqjRY0fhMdXi5cvLntbialpjeLCIQDRvuptjdsQbJVlnrWio/7MWKFhszGuowGmbptx&#10;R3tA71Q2JWSW9cZx6wwT3sPqzbiJFwm/aQQLH5rGi4BUjYFbSG+X3pv4zhaXtNo6alvJDjToP7Do&#10;qNRw6QnqhgaKdk7+AtVJ5ow3TThjpstM00gmUg6QTU6eZXPXUitSLlAcb09l8v8Plr3ff3RIctCO&#10;XOQYadqBSvdiCGhpBpTP5kWsUW99BaF3FoLDADsQn/L19tawzx5ps2qp3opr50zfCsqBYx5PZk+O&#10;jjg+gmz6d4bDTXQXTAIaGtfFAkJJEKCDVg8nfSIbBovFbEZK2GGwlZevSJH0y2h1PGydD2+E6VAc&#10;1NiB/Amc7m99iGRodQyJd3mjJF9LpdLEbTcr5dCeglXW6Un8n4UpHYO1icdGxHEFOMIdcS+yTdJ/&#10;K/NpQZbTcrKezS8mxbo4n5QXZD4hebksZ6Qoi5v190gwL6pWci70rdTiaMO8+DuZDw0xGigZEfU1&#10;Ls+n56NCf0ySpOd3SXYyQFcq2dV4fgqiVdT1teaQNq0ClWocZz/TT1WGGhy/qSrJBVH40QJh2AzJ&#10;dMAR0KJFNoY/gC+cAd1AYvilwKA17itGPbRnjf2XHXUCI/VWR29FXtDP44TADCOXJjDYPF2lmgFM&#10;jQNG43AVxv7fWSe3LdwyOlmba/BiI5NPHhkdHAztlxI6/Cpifz+dp6jHH9riBwAAAP//AwBQSwME&#10;FAAGAAgAAAAhAI3mKS3fAAAACQEAAA8AAABkcnMvZG93bnJldi54bWxMj8FOwzAQRO9I/IO1SNyo&#10;0ypUaYhTISTgwoUWhLg58RKnxOsodpuEr2c5leNqnmbfFNvJdeKEQ2g9KVguEhBItTctNQre9o83&#10;GYgQNRndeUIFMwbYlpcXhc6NH+kVT7vYCC6hkGsFNsY+lzLUFp0OC98jcfblB6cjn0MjzaBHLned&#10;XCXJWjrdEn+wuscHi/X37ugUPNuDrPafYX76GF8O9n0OP2GVKXV9Nd3fgYg4xTMMf/qsDiU7Vf5I&#10;JohOQZama0Y5SG9BMLBZZjyuUpCmG5BlIf8vKH8BAAD//wMAUEsBAi0AFAAGAAgAAAAhALaDOJL+&#10;AAAA4QEAABMAAAAAAAAAAAAAAAAAAAAAAFtDb250ZW50X1R5cGVzXS54bWxQSwECLQAUAAYACAAA&#10;ACEAOP0h/9YAAACUAQAACwAAAAAAAAAAAAAAAAAvAQAAX3JlbHMvLnJlbHNQSwECLQAUAAYACAAA&#10;ACEArcL6DYgCAAAYBQAADgAAAAAAAAAAAAAAAAAuAgAAZHJzL2Uyb0RvYy54bWxQSwECLQAUAAYA&#10;CAAAACEAjeYpLd8AAAAJAQAADwAAAAAAAAAAAAAAAADiBAAAZHJzL2Rvd25yZXYueG1sUEsFBgAA&#10;AAAEAAQA8wAAAO4FAAAAAA==&#10;" stroked="f">
                <v:textbox inset=".5mm,.3mm,0,.3mm">
                  <w:txbxContent>
                    <w:p w:rsidR="005504E4" w:rsidRDefault="005504E4" w:rsidP="002450FB">
                      <w:pPr>
                        <w:ind w:firstLineChars="100" w:firstLine="200"/>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49024" behindDoc="0" locked="0" layoutInCell="1" allowOverlap="1" wp14:anchorId="4C5F9908" wp14:editId="0A7EA199">
                <wp:simplePos x="0" y="0"/>
                <wp:positionH relativeFrom="column">
                  <wp:posOffset>2921635</wp:posOffset>
                </wp:positionH>
                <wp:positionV relativeFrom="paragraph">
                  <wp:posOffset>158115</wp:posOffset>
                </wp:positionV>
                <wp:extent cx="448310" cy="193040"/>
                <wp:effectExtent l="0" t="0" r="8890" b="0"/>
                <wp:wrapNone/>
                <wp:docPr id="1057" name="Text Box 1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34" o:spid="_x0000_s1068" type="#_x0000_t202" style="position:absolute;left:0;text-align:left;margin-left:230.05pt;margin-top:12.45pt;width:35.3pt;height:15.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4DMiAIAABwFAAAOAAAAZHJzL2Uyb0RvYy54bWysVF1v2yAUfZ+0/4B4T20nThpbcaomXaZJ&#10;3YfU7gcQwDGaDQxI7G7af98FkizrNmma5gcbfC+Hc+85sLgZuhYduLFCyQpnVylGXFLFhNxV+OPj&#10;ZjTHyDoiGWmV5BV+4hbfLF++WPS65GPVqJZxgwBE2rLXFW6c02WSWNrwjtgrpbmEYK1MRxxMzS5h&#10;hvSA3rXJOE1nSa8M00ZRbi38vYtBvAz4dc2pe1/XljvUVhi4ufA24b3172S5IOXOEN0IeqRB/oFF&#10;R4SETc9Qd8QRtDfiF6hOUKOsqt0VVV2i6lpQHmqAarL0WTUPDdE81ALNsfrcJvv/YOm7wweDBAPt&#10;0uk1RpJ0oNIjHxxaqQFlk0nue9RrW0Lqg4ZkN0AE8kO9Vt8r+skiqdYNkTt+a4zqG04YcMz8yuRi&#10;acSxHmTbv1UMdiJ7pwLQUJvONxBaggAdtHo66+PZUPiZ5/NJBhEKoayYpHnQLyHlabE21r3mqkN+&#10;UGED8gdwcri3zpMh5SnF72VVK9hGtG2YmN123Rp0IGCVTXgC/2dprfTJUvllETH+AY6wh495tkH6&#10;r0U2ztPVuBhtZvPrUb7Jp6PiOp2P0qxYFbM0L/K7zTdPMMvLRjDG5b2Q/GTDLP87mY8HIhooGBH1&#10;FS6m42lU6I9FpuH5XZGdcHAqW9FVeH5OIqXX9ZVkUDYpHRFtHCc/0w9dhh6cvqErwQVe+GgBN2yH&#10;YLrx7OSurWJP4AujQDeQGK4UGDTKfMGoh+NZYft5TwzHqH0jvbc8LzjPcZLCDCNzGdleRoikAFVh&#10;h1Ecrl28A/baiF0DO0U3S3ULfqxF8Io3bmR1dDEcwVDU8brwZ/xyHrJ+XGrL7wAAAP//AwBQSwME&#10;FAAGAAgAAAAhAA7E13LdAAAACQEAAA8AAABkcnMvZG93bnJldi54bWxMj8FOwzAMhu9IvENkJG4s&#10;7dptUJpOgIrElYF2zhqvKWucqkm38vaYE9xs+dPv7y+3s+vFGcfQeVKQLhIQSI03HbUKPj9e7+5B&#10;hKjJ6N4TKvjGANvq+qrUhfEXesfzLraCQygUWoGNcSikDI1Fp8PCD0h8O/rR6cjr2Eoz6guHu14u&#10;k2Qtne6IP1g94IvF5rSbnII6fB3ztH5zmev2Wjp7MtNzrdTtzfz0CCLiHP9g+NVndajY6eAnMkH0&#10;CvJ1kjKqYJk/gGBglSUbEAceVhnIqpT/G1Q/AAAA//8DAFBLAQItABQABgAIAAAAIQC2gziS/gAA&#10;AOEBAAATAAAAAAAAAAAAAAAAAAAAAABbQ29udGVudF9UeXBlc10ueG1sUEsBAi0AFAAGAAgAAAAh&#10;ADj9If/WAAAAlAEAAAsAAAAAAAAAAAAAAAAALwEAAF9yZWxzLy5yZWxzUEsBAi0AFAAGAAgAAAAh&#10;AEEbgMyIAgAAHAUAAA4AAAAAAAAAAAAAAAAALgIAAGRycy9lMm9Eb2MueG1sUEsBAi0AFAAGAAgA&#10;AAAhAA7E13LdAAAACQEAAA8AAAAAAAAAAAAAAAAA4gQAAGRycy9kb3ducmV2LnhtbFBLBQYAAAAA&#10;BAAEAPMAAADsBQAAAAA=&#10;" stroked="f">
                <v:textbox inset=".5mm,.3mm,.5mm,.3mm">
                  <w:txbxContent>
                    <w:p w:rsidR="005504E4" w:rsidRDefault="005504E4">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297" distR="114297" simplePos="0" relativeHeight="251681792" behindDoc="0" locked="0" layoutInCell="1" allowOverlap="1" wp14:anchorId="370A2E51" wp14:editId="1C9FBB0F">
                <wp:simplePos x="0" y="0"/>
                <wp:positionH relativeFrom="column">
                  <wp:posOffset>4723764</wp:posOffset>
                </wp:positionH>
                <wp:positionV relativeFrom="paragraph">
                  <wp:posOffset>74930</wp:posOffset>
                </wp:positionV>
                <wp:extent cx="0" cy="360045"/>
                <wp:effectExtent l="76200" t="38100" r="57150" b="20955"/>
                <wp:wrapNone/>
                <wp:docPr id="542" name="Line 1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31" o:spid="_x0000_s1026" style="position:absolute;z-index:2516817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71.95pt,5.9pt" to="371.9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oB7KAIAAE4EAAAOAAAAZHJzL2Uyb0RvYy54bWysVMuO2jAU3VfqP1jeQxIIFCLCqEqgm2mL&#10;NNMPMLZDrDq2ZRsCqvrvvXaAlnZTVWVh/Dj33HNfWT2dO4lO3DqhVYmzcYoRV1QzoQ4l/vK6HS0w&#10;cp4oRqRWvMQX7vDT+u2bVW8KPtGtloxbBCTKFb0pceu9KZLE0ZZ3xI214QoeG2074uFoDwmzpAf2&#10;TiaTNJ0nvbbMWE25c3BbD494HfmbhlP/uWkc90iWGLT5uNq47sOarFekOFhiWkGvMsg/qOiIUOD0&#10;TlUTT9DRij+oOkGtdrrxY6q7RDeNoDzGANFk6W/RvLTE8BgLJMeZe5rc/6Oln047iwQr8SyfYKRI&#10;B0V6FoqjbDrNQnp64wpAVWpnQ4D0rF7Ms6ZfHVK6aok68Cjz9WLAMlokDybh4Aw42fcfNQMMOXod&#10;c3VubBcoIQvoHEtyuZeEnz2iwyWF2+k8TfNZkJOQ4mZnrPMfuO5Q2JRYgurIS07Pzg/QGyS4UXor&#10;pIwFlwr1JV7OJrNo4LQULDwGmLOHfSUtOpHQMvF39fsAs/qoWCRrOWEbxZCPGfBWQE4kx8FDxxlG&#10;ksNkhF1EeyIkoAd5UgWPECsIvu6Grvm2TJebxWaRj/LJfDPK07oevd9W+Wi+zd7N6mldVXX2PYjP&#10;8qIVjHEV9N86OMv/rkOuszT03r2H74lKHtlj8kHs7T+KjsUO9R06Za/ZZWdDdKHu0LQRfB2wMBW/&#10;niPq52dg/QMAAP//AwBQSwMEFAAGAAgAAAAhAEYraoPfAAAACQEAAA8AAABkcnMvZG93bnJldi54&#10;bWxMj0FPwkAQhe8m/ofNmHiTLSpYareEYBCSchG9cFu6Y1vozjbdBcq/dwwHPc57X968l05724gT&#10;dr52pGA4iEAgFc7UVCr4+lw8xCB80GR04wgVXNDDNLu9SXVi3Jk+8LQJpeAQ8olWUIXQJlL6okKr&#10;/cC1SOx9u87qwGdXStPpM4fbRj5G0VhaXRN/qHSL8wqLw+ZoFazei3h5WW/z+WSf13Lxlm9Xs1yp&#10;+7t+9goiYB/+YPitz9Uh4047dyTjRaPg5flpwigbQ57AwFXYKRjHI5BZKv8vyH4AAAD//wMAUEsB&#10;Ai0AFAAGAAgAAAAhALaDOJL+AAAA4QEAABMAAAAAAAAAAAAAAAAAAAAAAFtDb250ZW50X1R5cGVz&#10;XS54bWxQSwECLQAUAAYACAAAACEAOP0h/9YAAACUAQAACwAAAAAAAAAAAAAAAAAvAQAAX3JlbHMv&#10;LnJlbHNQSwECLQAUAAYACAAAACEAdWKAeygCAABOBAAADgAAAAAAAAAAAAAAAAAuAgAAZHJzL2Uy&#10;b0RvYy54bWxQSwECLQAUAAYACAAAACEARitqg98AAAAJAQAADwAAAAAAAAAAAAAAAACCBAAAZHJz&#10;L2Rvd25yZXYueG1sUEsFBgAAAAAEAAQA8wAAAI4FAAAAAA==&#10;">
                <v:stroke startarrow="block"/>
              </v:line>
            </w:pict>
          </mc:Fallback>
        </mc:AlternateContent>
      </w:r>
      <w:r w:rsidR="00841217">
        <w:rPr>
          <w:noProof/>
          <w:color w:val="FF0000"/>
        </w:rPr>
        <mc:AlternateContent>
          <mc:Choice Requires="wps">
            <w:drawing>
              <wp:anchor distT="0" distB="0" distL="114300" distR="114300" simplePos="0" relativeHeight="251682816" behindDoc="0" locked="0" layoutInCell="1" allowOverlap="1" wp14:anchorId="36D7FBED" wp14:editId="16E885E5">
                <wp:simplePos x="0" y="0"/>
                <wp:positionH relativeFrom="column">
                  <wp:posOffset>2252345</wp:posOffset>
                </wp:positionH>
                <wp:positionV relativeFrom="paragraph">
                  <wp:posOffset>191770</wp:posOffset>
                </wp:positionV>
                <wp:extent cx="447675" cy="193040"/>
                <wp:effectExtent l="0" t="0" r="9525" b="0"/>
                <wp:wrapNone/>
                <wp:docPr id="541" name="Text Box 1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0.2</w:t>
                            </w:r>
                            <w:r>
                              <w:rPr>
                                <w:rFonts w:hint="eastAsia"/>
                                <w:sz w:val="20"/>
                              </w:rPr>
                              <w:t>1</w:t>
                            </w:r>
                            <w:r>
                              <w:rPr>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8" o:spid="_x0000_s1069" type="#_x0000_t202" style="position:absolute;left:0;text-align:left;margin-left:177.35pt;margin-top:15.1pt;width:35.25pt;height:15.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75iAIAABsFAAAOAAAAZHJzL2Uyb0RvYy54bWysVNuO2yAQfa/Uf0C8Z31Z52IrzmovTVVp&#10;e5F2+wHE4BgVAwUSe1v13ztAkqbbVqqq+sEGz3A4M+fA8mrsBdozY7mSNc4uUoyYbBTlclvjj4/r&#10;yQIj64ikRCjJavzELL5avXyxHHTFctUpQZlBACJtNegad87pKkls07Ge2AulmYRgq0xPHEzNNqGG&#10;DIDeiyRP01kyKEO1UQ2zFv7exSBeBfy2ZY1737aWOSRqDNxceJvw3vh3slqSamuI7nhzoEH+gUVP&#10;uIRNT1B3xBG0M/wXqJ43RlnVuotG9YlqW96wUANUk6XPqnnoiGahFmiO1ac22f8H27zbfzCI0xpP&#10;iwwjSXoQ6ZGNDt2oEWWX+cK3aNC2gswHDbluhAhIHcq1+l41nyyS6rYjcsuujVFDxwgFiplfmZwt&#10;jTjWg2yGt4rCTmTnVAAaW9P7/kFHEKCDVE8neTybBn4WxXw2n2LUQCgrL9MiyJeQ6rhYG+teM9Uj&#10;P6ixAfUDONnfW+fJkOqY4veySnC65kKEidluboVBewJOWYcn8H+WJqRPlsovi4jxD3CEPXzMsw3K&#10;fy2zvEhv8nKyni3mk2JdTCflPF1M0qy8KWdpURZ362+eYFZUHaeUyXsu2dGFWfF3Kh/OQ/RP8CEa&#10;alxO82lU6I9FpuH5XZE9d3AoBe9rvDglkcrr+kpSKJtUjnARx8nP9EOXoQfHb+hKcIEXPlrAjZsx&#10;eC6fH921UfQJfGEU6Abiw40Cg06ZLxgNcDprbD/viGEYiTfSe8vzguMcJynMMDLnkc15hMgGoGrs&#10;MIrDWxevgJ02fNvBTtHNUl2DH1sevOKNG1kdXAwnMBR1uC38ET+fh6wfd9rqOwAAAP//AwBQSwME&#10;FAAGAAgAAAAhAPSZ5ebcAAAACQEAAA8AAABkcnMvZG93bnJldi54bWxMj8FOwzAMhu9IvENkJG4s&#10;XdeVqWs6ASoSVwbi7DVZU9Y4VZNu5e0xJ3b7LX/6/bncza4XZzOGzpOC5SIBYajxuqNWwefH68MG&#10;RIhIGntPRsGPCbCrbm9KLLS/0Ls572MruIRCgQpsjEMhZWiscRgWfjDEu6MfHUYex1bqES9c7nqZ&#10;JkkuHXbEFywO5sWa5rSfnII6fB+zZf3mVq77QunsSU/PtVL3d/PTFkQ0c/yH4U+f1aFip4OfSAfR&#10;K1its0dGOSQpCAaydM3hoCBPcpBVKa8/qH4BAAD//wMAUEsBAi0AFAAGAAgAAAAhALaDOJL+AAAA&#10;4QEAABMAAAAAAAAAAAAAAAAAAAAAAFtDb250ZW50X1R5cGVzXS54bWxQSwECLQAUAAYACAAAACEA&#10;OP0h/9YAAACUAQAACwAAAAAAAAAAAAAAAAAvAQAAX3JlbHMvLnJlbHNQSwECLQAUAAYACAAAACEA&#10;xcFe+YgCAAAbBQAADgAAAAAAAAAAAAAAAAAuAgAAZHJzL2Uyb0RvYy54bWxQSwECLQAUAAYACAAA&#10;ACEA9Jnl5twAAAAJAQAADwAAAAAAAAAAAAAAAADiBAAAZHJzL2Rvd25yZXYueG1sUEsFBgAAAAAE&#10;AAQA8wAAAOsFAAAAAA==&#10;" stroked="f">
                <v:textbox inset=".5mm,.3mm,.5mm,.3mm">
                  <w:txbxContent>
                    <w:p w:rsidR="005504E4" w:rsidRDefault="005504E4">
                      <w:pPr>
                        <w:jc w:val="both"/>
                        <w:rPr>
                          <w:sz w:val="20"/>
                        </w:rPr>
                      </w:pPr>
                      <w:r>
                        <w:rPr>
                          <w:sz w:val="20"/>
                        </w:rPr>
                        <w:t>0.2</w:t>
                      </w:r>
                      <w:r>
                        <w:rPr>
                          <w:rFonts w:hint="eastAsia"/>
                          <w:sz w:val="20"/>
                        </w:rPr>
                        <w:t>1</w:t>
                      </w:r>
                      <w:r>
                        <w:rPr>
                          <w:sz w:val="20"/>
                        </w:rPr>
                        <w:t>%</w:t>
                      </w:r>
                    </w:p>
                  </w:txbxContent>
                </v:textbox>
              </v:shape>
            </w:pict>
          </mc:Fallback>
        </mc:AlternateContent>
      </w:r>
      <w:r w:rsidR="00841217">
        <w:rPr>
          <w:noProof/>
          <w:color w:val="FF0000"/>
        </w:rPr>
        <mc:AlternateContent>
          <mc:Choice Requires="wps">
            <w:drawing>
              <wp:anchor distT="0" distB="0" distL="114297" distR="114297" simplePos="0" relativeHeight="251678720" behindDoc="0" locked="0" layoutInCell="1" allowOverlap="1" wp14:anchorId="71657103" wp14:editId="5BAD8396">
                <wp:simplePos x="0" y="0"/>
                <wp:positionH relativeFrom="column">
                  <wp:posOffset>2009774</wp:posOffset>
                </wp:positionH>
                <wp:positionV relativeFrom="paragraph">
                  <wp:posOffset>74930</wp:posOffset>
                </wp:positionV>
                <wp:extent cx="0" cy="360045"/>
                <wp:effectExtent l="76200" t="0" r="76200" b="59055"/>
                <wp:wrapNone/>
                <wp:docPr id="539" name="Line 1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4" o:spid="_x0000_s1026" style="position:absolute;z-index:2516787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58.25pt,5.9pt" to="15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zlKQIAAE4EAAAOAAAAZHJzL2Uyb0RvYy54bWysVMGO2jAQvVfqP1i+QxIIFCLCqkqgl22L&#10;tNsPMLZDrDq2ZRsCqvrvHZtAS3upqnIwY3vmzZs346yezp1EJ26d0KrE2TjFiCuqmVCHEn953Y4W&#10;GDlPFCNSK17iC3f4af32zao3BZ/oVkvGLQIQ5YrelLj13hRJ4mjLO+LG2nAFl422HfGwtYeEWdID&#10;eieTSZrOk15bZqym3Dk4ra+XeB3xm4ZT/7lpHPdIlhi4+bjauO7DmqxXpDhYYlpBBxrkH1h0RChI&#10;eoeqiSfoaMUfUJ2gVjvd+DHVXaKbRlAea4BqsvS3al5aYnisBcRx5i6T+3+w9NNpZ5FgJZ5Nlxgp&#10;0kGTnoXiKJtO8iBPb1wBXpXa2VAgPasX86zpV4eUrlqiDjzSfL0YiMxCRPIQEjbOQJJ9/1Ez8CFH&#10;r6NW58Z2ARJUQOfYksu9JfzsEb0eUjidztM0n0VwUtzijHX+A9cdCkaJJbCOuOT07HzgQYqbS0ij&#10;9FZIGRsuFepLvJxNZjHAaSlYuAxuzh72lbToRMLIxN+Q98HN6qNiEazlhG0G2xMhwUY+quGtAH0k&#10;xyFbxxlGksMrCdaVnlQhI9QKhAfrOjXflulys9gs8lE+mW9GeVrXo/fbKh/Nt9m7WT2tq6rOvgfy&#10;WV60gjGuAv/bBGf5303I8Jaus3ef4btQySN6VBTI3v4j6djs0N/rpOw1u+xsqC70HYY2Og8PLLyK&#10;X/fR6+dnYP0DAAD//wMAUEsDBBQABgAIAAAAIQB0BUBn3gAAAAkBAAAPAAAAZHJzL2Rvd25yZXYu&#10;eG1sTI9BS8NAEIXvgv9hGcGb3URpCGk2RYR6aVXaitjbNjsmwexs2N208d874kGP897Hm/fK5WR7&#10;cUIfOkcK0lkCAql2pqNGwet+dZODCFGT0b0jVPCFAZbV5UWpC+POtMXTLjaCQygUWkEb41BIGeoW&#10;rQ4zNyCx9+G81ZFP30jj9ZnDbS9vkySTVnfEH1o94EOL9edutAq2m9U6f1uPU+0Pj+nz/mXz9B5y&#10;pa6vpvsFiIhT/IPhpz5Xh4o7Hd1IJohewV2azRllI+UJDPwKRwVZPgdZlfL/guobAAD//wMAUEsB&#10;Ai0AFAAGAAgAAAAhALaDOJL+AAAA4QEAABMAAAAAAAAAAAAAAAAAAAAAAFtDb250ZW50X1R5cGVz&#10;XS54bWxQSwECLQAUAAYACAAAACEAOP0h/9YAAACUAQAACwAAAAAAAAAAAAAAAAAvAQAAX3JlbHMv&#10;LnJlbHNQSwECLQAUAAYACAAAACEAGy0s5SkCAABOBAAADgAAAAAAAAAAAAAAAAAuAgAAZHJzL2Uy&#10;b0RvYy54bWxQSwECLQAUAAYACAAAACEAdAVAZ94AAAAJAQAADwAAAAAAAAAAAAAAAACDBAAAZHJz&#10;L2Rvd25yZXYueG1sUEsFBgAAAAAEAAQA8wAAAI4FAAAAAA==&#10;">
                <v:stroke endarrow="block"/>
              </v:line>
            </w:pict>
          </mc:Fallback>
        </mc:AlternateContent>
      </w:r>
      <w:r w:rsidR="00841217">
        <w:rPr>
          <w:noProof/>
          <w:color w:val="FF0000"/>
        </w:rPr>
        <mc:AlternateContent>
          <mc:Choice Requires="wps">
            <w:drawing>
              <wp:anchor distT="0" distB="0" distL="114300" distR="114300" simplePos="0" relativeHeight="251646976" behindDoc="0" locked="0" layoutInCell="1" allowOverlap="1" wp14:anchorId="2A9E094E" wp14:editId="0BD7B9D3">
                <wp:simplePos x="0" y="0"/>
                <wp:positionH relativeFrom="column">
                  <wp:posOffset>1485900</wp:posOffset>
                </wp:positionH>
                <wp:positionV relativeFrom="paragraph">
                  <wp:posOffset>191770</wp:posOffset>
                </wp:positionV>
                <wp:extent cx="457200" cy="193040"/>
                <wp:effectExtent l="0" t="0" r="0" b="0"/>
                <wp:wrapNone/>
                <wp:docPr id="1069" name="Text Box 1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right"/>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7" o:spid="_x0000_s1070" type="#_x0000_t202" style="position:absolute;left:0;text-align:left;margin-left:117pt;margin-top:15.1pt;width:36pt;height:15.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lhwIAABwFAAAOAAAAZHJzL2Uyb0RvYy54bWysVNuO2yAQfa/Uf0C8Z31Z52IrzmovTVVp&#10;e5F2+wHE4BgVAwUSe1v13ztAkqbbVqqq+sEGz3A4M+fA8mrsBdozY7mSNc4uUoyYbBTlclvjj4/r&#10;yQIj64ikRCjJavzELL5avXyxHHTFctUpQZlBACJtNegad87pKkls07Ge2AulmYRgq0xPHEzNNqGG&#10;DIDeiyRP01kyKEO1UQ2zFv7exSBeBfy2ZY1737aWOSRqDNxceJvw3vh3slqSamuI7nhzoEH+gUVP&#10;uIRNT1B3xBG0M/wXqJ43RlnVuotG9YlqW96wUANUk6XPqnnoiGahFmiO1ac22f8H27zbfzCIU9Au&#10;nZUYSdKDSo9sdOhGjSi7zOe+R4O2FaQ+aEh2I0QgP9Rr9b1qPlkk1W1H5JZdG6OGjhEKHDO/Mjlb&#10;GnGsB9kMbxWFncjOqQA0tqb3DYSWIEAHrZ5O+ng2DfwspnPQHKMGQll5mRZBv4RUx8XaWPeaqR75&#10;QY0NyB/Ayf7eOk+GVMcUv5dVgtM1FyJMzHZzKwzaE7DKOjyB/7M0IX2yVH5ZRIx/gCPs4WOebZD+&#10;a5nlRXqTl5P1bDGfFOtiOinn6WKSZuVNOUuLsrhbf/MEs6LqOKVM3nPJjjbMir+T+XAgooGCEdFQ&#10;43KaT6NCfywyDc/viuy5g1MpeF/jxSmJVF7XV5JC2aRyhIs4Tn6mH7oMPTh+Q1eCC7zw0QJu3IzB&#10;dPni6K6Nok/gC6NAN5AYrhQYdMp8wWiA41lj+3lHDMNIvJHeW54XnOc4SWGGkTmPbM4jRDYAVWOH&#10;URzeungH7LTh2w52im6W6hr82PLgFW/cyOrgYjiCoajDdeHP+Pk8ZP241FbfAQAA//8DAFBLAwQU&#10;AAYACAAAACEAQU5rLtwAAAAJAQAADwAAAGRycy9kb3ducmV2LnhtbEyPwU7DMBBE70j8g7VI3Kjd&#10;pIpQiFMVFCSuFMTZjbdx2ngdxU4b/p7lBMfZGc2+qbaLH8QFp9gH0rBeKRBIbbA9dRo+P14fHkHE&#10;ZMiaIRBq+MYI2/r2pjKlDVd6x8s+dYJLKJZGg0tpLKWMrUNv4iqMSOwdw+RNYjl10k7myuV+kJlS&#10;hfSmJ/7gzIgvDtvzfvYamng6btbNm899/2Wkd2c7Pzda398tuycQCZf0F4ZffEaHmpkOYSYbxaAh&#10;yze8JWnIVQaCA7kq+HDQUKgCZF3J/wvqHwAAAP//AwBQSwECLQAUAAYACAAAACEAtoM4kv4AAADh&#10;AQAAEwAAAAAAAAAAAAAAAAAAAAAAW0NvbnRlbnRfVHlwZXNdLnhtbFBLAQItABQABgAIAAAAIQA4&#10;/SH/1gAAAJQBAAALAAAAAAAAAAAAAAAAAC8BAABfcmVscy8ucmVsc1BLAQItABQABgAIAAAAIQDg&#10;+VLlhwIAABwFAAAOAAAAAAAAAAAAAAAAAC4CAABkcnMvZTJvRG9jLnhtbFBLAQItABQABgAIAAAA&#10;IQBBTmsu3AAAAAkBAAAPAAAAAAAAAAAAAAAAAOEEAABkcnMvZG93bnJldi54bWxQSwUGAAAAAAQA&#10;BADzAAAA6gUAAAAA&#10;" stroked="f">
                <v:textbox inset=".5mm,.3mm,.5mm,.3mm">
                  <w:txbxContent>
                    <w:p w:rsidR="005504E4" w:rsidRDefault="005504E4">
                      <w:pPr>
                        <w:jc w:val="right"/>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63360" behindDoc="0" locked="0" layoutInCell="1" allowOverlap="1" wp14:anchorId="6E0087E0" wp14:editId="25698D5E">
                <wp:simplePos x="0" y="0"/>
                <wp:positionH relativeFrom="column">
                  <wp:posOffset>3689350</wp:posOffset>
                </wp:positionH>
                <wp:positionV relativeFrom="paragraph">
                  <wp:posOffset>158115</wp:posOffset>
                </wp:positionV>
                <wp:extent cx="371475" cy="190500"/>
                <wp:effectExtent l="0" t="0" r="9525" b="0"/>
                <wp:wrapNone/>
                <wp:docPr id="673"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 w:rsidRPr="00CC1B9F">
                              <w:rPr>
                                <w:rFonts w:hint="eastAsia"/>
                                <w:sz w:val="20"/>
                              </w:rPr>
                              <w:t>100</w:t>
                            </w:r>
                            <w:r>
                              <w:rPr>
                                <w:rFonts w:hint="eastAsia"/>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9" o:spid="_x0000_s1071" type="#_x0000_t202" style="position:absolute;left:0;text-align:left;margin-left:290.5pt;margin-top:12.45pt;width:29.2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NhgIAABoFAAAOAAAAZHJzL2Uyb0RvYy54bWysVNuO2yAQfa/Uf0C8Z31Z52IrzmovTVVp&#10;e5F2+wHE4BgVAwUSe1v13ztAkqbbVqqq+sEGz3A4M+fA8mrsBdozY7mSNc4uUoyYbBTlclvjj4/r&#10;yQIj64ikRCjJavzELL5avXyxHHTFctUpQZlBACJtNegad87pKkls07Ge2AulmYRgq0xPHEzNNqGG&#10;DIDeiyRP01kyKEO1UQ2zFv7exSBeBfy2ZY1737aWOSRqDNxceJvw3vh3slqSamuI7nhzoEH+gUVP&#10;uIRNT1B3xBG0M/wXqJ43RlnVuotG9YlqW96wUANUk6XPqnnoiGahFmiO1ac22f8H27zbfzCI0xrP&#10;5pcYSdKDSI9sdOhGjSjPSt+hQdsKEh80pLoRAqB0qNbqe9V8skiq247ILbs2Rg0dIxQYZn5lcrY0&#10;4lgPshneKgobkZ1TAWhsTe/bBw1BgA5KPZ3U8WQa+Hk5z4r5FKMGQlmZTtOgXkKq42JtrHvNVI/8&#10;oMYGxA/gZH9vnSdDqmOK38sqwemaCxEmZru5FQbtCRhlHZ7A/1makD5ZKr8sIsY/wBH28DHPNgj/&#10;tczyIr3Jy8l6tphPinUxnZTzdDFJs/KmnKVFWdytv3mCWVF1nFIm77lkRxNmxd+JfDgO0T7Bhmio&#10;cTnNp1GhPxaZhud3RfbcwZkUvK/x4pREKq/rK0mhbFI5wkUcJz/TD12GHhy/oSvBBV74aAE3bsZg&#10;ufzkro2iT+ALo0A3EB8uFBh0ynzBaIDDWWP7eUcMw0i8kd5bnhec5jhJYYaROY9sziNENgBVY4dR&#10;HN66eAPstOHbDnaKbpbqGvzY8uAVb9zI6uBiOIChqMNl4U/4+Txk/bjSVt8BAAD//wMAUEsDBBQA&#10;BgAIAAAAIQApdquM3AAAAAkBAAAPAAAAZHJzL2Rvd25yZXYueG1sTI/NTsMwEITvSLyDtUjcqJP+&#10;qQ1xKkBB4kpBnLfxNgmN11HstOHtWU70uDOj2W/y3eQ6daYhtJ4NpLMEFHHlbcu1gc+P14cNqBCR&#10;LXaeycAPBdgVtzc5ZtZf+J3O+1grKeGQoYEmxj7TOlQNOQwz3xOLd/SDwyjnUGs74EXKXafnSbLW&#10;DluWDw329NJQddqPzkAZvo/LtHxzC9d+oXbNyY7PpTH3d9PTI6hIU/wPwx++oEMhTAc/sg2qM7Da&#10;pLIlGpgvt6AksF5sV6AO4oigi1xfLyh+AQAA//8DAFBLAQItABQABgAIAAAAIQC2gziS/gAAAOEB&#10;AAATAAAAAAAAAAAAAAAAAAAAAABbQ29udGVudF9UeXBlc10ueG1sUEsBAi0AFAAGAAgAAAAhADj9&#10;If/WAAAAlAEAAAsAAAAAAAAAAAAAAAAALwEAAF9yZWxzLy5yZWxzUEsBAi0AFAAGAAgAAAAhAPGo&#10;L82GAgAAGgUAAA4AAAAAAAAAAAAAAAAALgIAAGRycy9lMm9Eb2MueG1sUEsBAi0AFAAGAAgAAAAh&#10;ACl2q4zcAAAACQEAAA8AAAAAAAAAAAAAAAAA4AQAAGRycy9kb3ducmV2LnhtbFBLBQYAAAAABAAE&#10;APMAAADpBQAAAAA=&#10;" stroked="f">
                <v:textbox inset=".5mm,.3mm,.5mm,.3mm">
                  <w:txbxContent>
                    <w:p w:rsidR="005504E4" w:rsidRDefault="005504E4">
                      <w:r w:rsidRPr="00CC1B9F">
                        <w:rPr>
                          <w:rFonts w:hint="eastAsia"/>
                          <w:sz w:val="20"/>
                        </w:rPr>
                        <w:t>100</w:t>
                      </w:r>
                      <w:r>
                        <w:rPr>
                          <w:rFonts w:hint="eastAsia"/>
                          <w:sz w:val="20"/>
                        </w:rPr>
                        <w:t>%</w:t>
                      </w:r>
                    </w:p>
                  </w:txbxContent>
                </v:textbox>
              </v:shape>
            </w:pict>
          </mc:Fallback>
        </mc:AlternateContent>
      </w:r>
    </w:p>
    <w:p w:rsidR="00B658BD" w:rsidRDefault="00841217" w:rsidP="00841217">
      <w:pPr>
        <w:spacing w:beforeLines="50" w:before="120" w:afterLines="100" w:after="240"/>
        <w:ind w:left="482"/>
        <w:jc w:val="both"/>
        <w:outlineLvl w:val="2"/>
        <w:rPr>
          <w:rFonts w:eastAsia="標楷體"/>
          <w:color w:val="FF0000"/>
          <w:sz w:val="20"/>
        </w:rPr>
      </w:pPr>
      <w:r>
        <w:rPr>
          <w:rFonts w:eastAsia="標楷體"/>
          <w:noProof/>
          <w:color w:val="FF0000"/>
          <w:sz w:val="20"/>
        </w:rPr>
        <mc:AlternateContent>
          <mc:Choice Requires="wps">
            <w:drawing>
              <wp:anchor distT="0" distB="0" distL="114300" distR="114300" simplePos="0" relativeHeight="251670528" behindDoc="0" locked="0" layoutInCell="1" allowOverlap="1" wp14:anchorId="5D6125B0" wp14:editId="72EFC945">
                <wp:simplePos x="0" y="0"/>
                <wp:positionH relativeFrom="column">
                  <wp:posOffset>-39370</wp:posOffset>
                </wp:positionH>
                <wp:positionV relativeFrom="paragraph">
                  <wp:posOffset>139065</wp:posOffset>
                </wp:positionV>
                <wp:extent cx="829945" cy="419100"/>
                <wp:effectExtent l="0" t="0" r="27305" b="19050"/>
                <wp:wrapNone/>
                <wp:docPr id="1064" name="Text Box 1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945" cy="419100"/>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line="0" w:lineRule="atLeast"/>
                              <w:jc w:val="center"/>
                              <w:rPr>
                                <w:rFonts w:ascii="新細明體" w:hAnsi="新細明體"/>
                                <w:b/>
                                <w:sz w:val="20"/>
                                <w:szCs w:val="20"/>
                              </w:rPr>
                            </w:pPr>
                            <w:proofErr w:type="gramStart"/>
                            <w:r>
                              <w:rPr>
                                <w:rFonts w:ascii="新細明體" w:hAnsi="新細明體" w:hint="eastAsia"/>
                                <w:b/>
                                <w:sz w:val="20"/>
                                <w:szCs w:val="20"/>
                              </w:rPr>
                              <w:t>巨豐旅館</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7" o:spid="_x0000_s1072" type="#_x0000_t202" style="position:absolute;left:0;text-align:left;margin-left:-3.1pt;margin-top:10.95pt;width:65.35pt;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IKMgIAAF0EAAAOAAAAZHJzL2Uyb0RvYy54bWysVNtu2zAMfR+wfxD0vthOk7Y24hRdugwD&#10;ugvQ7gNkWbaFyaImKbGzry8lp2nQbS/D/CCIInVEnkN6dTP2iuyFdRJ0SbNZSonQHGqp25J+f9y+&#10;u6bEeaZrpkCLkh6Eozfrt29WgynEHDpQtbAEQbQrBlPSzntTJInjneiZm4ERGp0N2J55NG2b1JYN&#10;iN6rZJ6ml8kAtjYWuHAOT+8mJ11H/KYR3H9tGic8USXF3HxcbVyrsCbrFStay0wn+TEN9g9Z9Exq&#10;fPQEdcc8Izsrf4PqJbfgoPEzDn0CTSO5iDVgNVn6qpqHjhkRa0FynDnR5P4fLP+y/2aJrFG79HJB&#10;iWY9qvQoRk/ew0iyi+wqcDQYV2Dog8FgP6IH42O9ztwD/+GIhk3HdCturYWhE6zGHLNwMzm7OuG4&#10;AFINn6HGl9jOQwQaG9sHApESguio1eGkT8iG4+H1PM8XS0o4uhZZnqVRv4QVz5eNdf6jgJ6ETUkt&#10;yh/B2f7e+ZAMK55DwlsOlKy3Uqlo2LbaKEv2DFtli1+ex/xfhSlNhpLmy/lyqv+vEGn8/gTRS489&#10;r2SPFZ2CWBFY+6Dr2JGeSTXtMWWljzQG5iYO/ViNUbWLSEHguIL6gMRamHocZxI3HdhflAzY3yV1&#10;P3fMCkrUJ43i5NliEQYiGovl1RwNe+6pzj1Mc4Qqqadk2m78NEQ7Y2Xb4UtTO2i4RUEbGcl+yeqY&#10;P/Zw1OA4b2FIzu0Y9fJXWD8BAAD//wMAUEsDBBQABgAIAAAAIQDMKBlf3AAAAAgBAAAPAAAAZHJz&#10;L2Rvd25yZXYueG1sTI/BTsMwEETvSPyDtUjcWicRpGnIpkJIHBCXkvIBTrxNAvY6it02/D3uCY6j&#10;Gc28qXaLNeJMsx8dI6TrBARx5/TIPcLn4XVVgPBBsVbGMSH8kIddfXtTqVK7C3/QuQm9iCXsS4Uw&#10;hDCVUvpuIKv82k3E0Tu62aoQ5dxLPatLLLdGZkmSS6tGjguDmuhloO67OVmEPOfC7unruH8f3xpl&#10;ug2nY4t4f7c8P4EItIS/MFzxIzrUkal1J9ZeGIRVnsUkQpZuQVz97OERRItQbLYg60r+P1D/AgAA&#10;//8DAFBLAQItABQABgAIAAAAIQC2gziS/gAAAOEBAAATAAAAAAAAAAAAAAAAAAAAAABbQ29udGVu&#10;dF9UeXBlc10ueG1sUEsBAi0AFAAGAAgAAAAhADj9If/WAAAAlAEAAAsAAAAAAAAAAAAAAAAALwEA&#10;AF9yZWxzLy5yZWxzUEsBAi0AFAAGAAgAAAAhAOpgggoyAgAAXQQAAA4AAAAAAAAAAAAAAAAALgIA&#10;AGRycy9lMm9Eb2MueG1sUEsBAi0AFAAGAAgAAAAhAMwoGV/cAAAACAEAAA8AAAAAAAAAAAAAAAAA&#10;jAQAAGRycy9kb3ducmV2LnhtbFBLBQYAAAAABAAEAPMAAACVBQAAAAA=&#10;" fillcolor="#ff9">
                <v:textbox>
                  <w:txbxContent>
                    <w:p w:rsidR="005504E4" w:rsidRDefault="005504E4" w:rsidP="00841217">
                      <w:pPr>
                        <w:spacing w:beforeLines="50" w:before="120" w:afterLines="50" w:after="120" w:line="0" w:lineRule="atLeast"/>
                        <w:jc w:val="center"/>
                        <w:rPr>
                          <w:rFonts w:ascii="新細明體" w:hAnsi="新細明體"/>
                          <w:b/>
                          <w:sz w:val="20"/>
                          <w:szCs w:val="20"/>
                        </w:rPr>
                      </w:pPr>
                      <w:proofErr w:type="gramStart"/>
                      <w:r>
                        <w:rPr>
                          <w:rFonts w:ascii="新細明體" w:hAnsi="新細明體" w:hint="eastAsia"/>
                          <w:b/>
                          <w:sz w:val="20"/>
                          <w:szCs w:val="20"/>
                        </w:rPr>
                        <w:t>巨豐旅館</w:t>
                      </w:r>
                      <w:proofErr w:type="gramEnd"/>
                    </w:p>
                  </w:txbxContent>
                </v:textbox>
              </v:shape>
            </w:pict>
          </mc:Fallback>
        </mc:AlternateContent>
      </w:r>
      <w:r>
        <w:rPr>
          <w:rFonts w:eastAsia="標楷體"/>
          <w:noProof/>
          <w:color w:val="FF0000"/>
          <w:sz w:val="20"/>
        </w:rPr>
        <mc:AlternateContent>
          <mc:Choice Requires="wps">
            <w:drawing>
              <wp:anchor distT="0" distB="0" distL="114300" distR="114300" simplePos="0" relativeHeight="251673600" behindDoc="0" locked="0" layoutInCell="1" allowOverlap="1" wp14:anchorId="74095154" wp14:editId="2481E7B2">
                <wp:simplePos x="0" y="0"/>
                <wp:positionH relativeFrom="column">
                  <wp:posOffset>5171440</wp:posOffset>
                </wp:positionH>
                <wp:positionV relativeFrom="paragraph">
                  <wp:posOffset>139065</wp:posOffset>
                </wp:positionV>
                <wp:extent cx="648335" cy="352425"/>
                <wp:effectExtent l="0" t="0" r="18415" b="28575"/>
                <wp:wrapNone/>
                <wp:docPr id="1067" name="Text Box 1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 cy="35242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金駿營造</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1" o:spid="_x0000_s1073" type="#_x0000_t202" style="position:absolute;left:0;text-align:left;margin-left:407.2pt;margin-top:10.95pt;width:51.0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7LiLgIAAF0EAAAOAAAAZHJzL2Uyb0RvYy54bWysVNuO2yAQfa/Uf0C8N3aSTZpYcVbbbFNV&#10;2l6k3X4AxthGBYYCib39+h1wNk0v6kNVPyBghjMz58x4cz1oRY7CeQmmpNNJTokwHGpp2pJ+edi/&#10;WlHiAzM1U2BESR+Fp9fbly82vS3EDDpQtXAEQYwvelvSLgRbZJnnndDMT8AKg8YGnGYBj67Nasd6&#10;RNcqm+X5MuvB1dYBF97j7e1opNuE3zSCh09N40UgqqSYW0irS2sV12y7YUXrmO0kP6XB/iELzaTB&#10;oGeoWxYYOTj5G5SW3IGHJkw46AyaRnKRasBqpvkv1dx3zIpUC5Lj7Zkm//9g+cfjZ0dkjdrly9eU&#10;GKZRpQcxBPIGBjJdrqaRo976Al3vLTqHAS3on+r19g74V08M7DpmWnHjHPSdYDXmmF5mF09HHB9B&#10;qv4D1BiJHQIkoKFxOhKIlBBER60ez/rEbDheLq9W8/mCEo6m+WJ2NVvE3DJWPD+2zod3AjSJm5I6&#10;lD+Bs+OdD6Prs0uM5UHJei+VSgfXVjvlyJFhq+zxW69P6D+5KUP6kq4XGPvvEHn6/gShZcCeV1KX&#10;dHV2YkVk7a2pU0cGJtW4x+qUwSIjjZG5kcMwVENSbX6Wp4L6EYl1MPY4ziRuOnDfKemxv0vqvx2Y&#10;E5So9yaKE0PjQIyHHE+UuEtLdWlhhiNUSQMl43YXxiE6WCfbDiON7WDgBgVtZCI7pjxmdcofezjJ&#10;dZq3OCSX5+T146+wfQIAAP//AwBQSwMEFAAGAAgAAAAhALcS2tDgAAAACQEAAA8AAABkcnMvZG93&#10;bnJldi54bWxMj0FLw0AQhe+C/2EZwZvdbIhtEzMpIgiC9WCtUG+b7JgEs7Mhu23jv3c96XF4H+99&#10;U25mO4gTTb53jKAWCQjixpmeW4T92+PNGoQPmo0eHBPCN3nYVJcXpS6MO/MrnXahFbGEfaERuhDG&#10;QkrfdGS1X7iROGafbrI6xHNqpZn0OZbbQaZJspRW9xwXOj3SQ0fN1+5oEQ40Z3X+dNhv359f1NZ8&#10;BNenOeL11Xx/ByLQHP5g+NWP6lBFp9od2XgxIKxVlkUUIVU5iAjkankLokZYrTKQVSn/f1D9AAAA&#10;//8DAFBLAQItABQABgAIAAAAIQC2gziS/gAAAOEBAAATAAAAAAAAAAAAAAAAAAAAAABbQ29udGVu&#10;dF9UeXBlc10ueG1sUEsBAi0AFAAGAAgAAAAhADj9If/WAAAAlAEAAAsAAAAAAAAAAAAAAAAALwEA&#10;AF9yZWxzLy5yZWxzUEsBAi0AFAAGAAgAAAAhANlrsuIuAgAAXQQAAA4AAAAAAAAAAAAAAAAALgIA&#10;AGRycy9lMm9Eb2MueG1sUEsBAi0AFAAGAAgAAAAhALcS2tDgAAAACQEAAA8AAAAAAAAAAAAAAAAA&#10;iAQAAGRycy9kb3ducmV2LnhtbFBLBQYAAAAABAAEAPMAAACVBQ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金駿營造</w:t>
                      </w:r>
                    </w:p>
                  </w:txbxContent>
                </v:textbox>
              </v:shape>
            </w:pict>
          </mc:Fallback>
        </mc:AlternateContent>
      </w:r>
      <w:r>
        <w:rPr>
          <w:rFonts w:eastAsia="標楷體"/>
          <w:noProof/>
          <w:color w:val="FF0000"/>
          <w:sz w:val="20"/>
        </w:rPr>
        <mc:AlternateContent>
          <mc:Choice Requires="wps">
            <w:drawing>
              <wp:anchor distT="0" distB="0" distL="114300" distR="114300" simplePos="0" relativeHeight="251699200" behindDoc="0" locked="0" layoutInCell="1" allowOverlap="1" wp14:anchorId="26A26BF6" wp14:editId="40147D1B">
                <wp:simplePos x="0" y="0"/>
                <wp:positionH relativeFrom="column">
                  <wp:posOffset>2930525</wp:posOffset>
                </wp:positionH>
                <wp:positionV relativeFrom="paragraph">
                  <wp:posOffset>138430</wp:posOffset>
                </wp:positionV>
                <wp:extent cx="650875" cy="360045"/>
                <wp:effectExtent l="0" t="0" r="15875" b="20955"/>
                <wp:wrapNone/>
                <wp:docPr id="672" name="Text Box 1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6004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proofErr w:type="gramStart"/>
                            <w:r>
                              <w:rPr>
                                <w:rFonts w:ascii="新細明體" w:hAnsi="新細明體" w:hint="eastAsia"/>
                                <w:b/>
                                <w:sz w:val="20"/>
                                <w:szCs w:val="20"/>
                              </w:rPr>
                              <w:t>詮</w:t>
                            </w:r>
                            <w:proofErr w:type="gramEnd"/>
                            <w:r>
                              <w:rPr>
                                <w:rFonts w:ascii="新細明體" w:hAnsi="新細明體" w:hint="eastAsia"/>
                                <w:b/>
                                <w:sz w:val="20"/>
                                <w:szCs w:val="20"/>
                              </w:rPr>
                              <w:t>享商貿</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8" o:spid="_x0000_s1074" type="#_x0000_t202" style="position:absolute;left:0;text-align:left;margin-left:230.75pt;margin-top:10.9pt;width:51.25pt;height:28.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RMAIAAFwEAAAOAAAAZHJzL2Uyb0RvYy54bWysVNtu2zAMfR+wfxD0vthJljQx4hRdugwD&#10;ugvQ7gNkWbaFSaImKbG7rx8lp2l2exnmB4EUqUPykPTmetCKHIXzEkxJp5OcEmE41NK0Jf3ysH+1&#10;osQHZmqmwIiSPgpPr7cvX2x6W4gZdKBq4QiCGF/0tqRdCLbIMs87oZmfgBUGjQ04zQKqrs1qx3pE&#10;1yqb5fky68HV1gEX3uPt7Wik24TfNIKHT03jRSCqpJhbSKdLZxXPbLthReuY7SQ/pcH+IQvNpMGg&#10;Z6hbFhg5OPkblJbcgYcmTDjoDJpGcpFqwGqm+S/V3HfMilQLkuPtmSb//2D5x+NnR2Rd0uXVjBLD&#10;NDbpQQyBvIGBTOfTVaSot75Az3uLvmFAC7Y6levtHfCvnhjYdcy04sY56DvBakxxGl9mF09HHB9B&#10;qv4D1BiJHQIkoKFxOvKHjBBEx1Y9ntsTs+F4uVzkq6sFJRxN82Wev16kCKx4emydD+8EaBKFkjrs&#10;fgJnxzsfYjKseHKJsTwoWe+lUklxbbVTjhwZTsoev/X6hP6TmzKkL+l6MVuM9f8VIk/fnyC0DDjy&#10;SuqSrs5OrIisvTV1GsjApBplTFmZE42RuZHDMFRDatp8FiNEjiuoH5FYB+OI40qi0IH7TkmP411S&#10;/+3AnKBEvTexOTE07sOo5KhR4i4t1aWFGY5QJQ2UjOIujDt0sE62HUYax8HADTa0kYns56xO+eMI&#10;px6c1i3uyKWevJ5/CtsfAAAA//8DAFBLAwQUAAYACAAAACEA4yQllOAAAAAJAQAADwAAAGRycy9k&#10;b3ducmV2LnhtbEyPQUvDQBCF74L/YRnBm90kJLGN2RQRBMH2YK1Qb5vsmASzsyG7beO/dzzV4zCP&#10;976vXM92ECecfO9IQbyIQCA1zvTUKti/P98tQfigyejBESr4QQ/r6vqq1IVxZ3rD0y60gkvIF1pB&#10;F8JYSOmbDq32Czci8e/LTVYHPqdWmkmfudwOMomiXFrdEy90esSnDpvv3dEqOOCc1quXw37z8bqN&#10;N+YzuD5ZKXV7Mz8+gAg4h0sY/vAZHSpmqt2RjBeDgjSPM44qSGJW4ECWpyxXK7hfZiCrUv43qH4B&#10;AAD//wMAUEsBAi0AFAAGAAgAAAAhALaDOJL+AAAA4QEAABMAAAAAAAAAAAAAAAAAAAAAAFtDb250&#10;ZW50X1R5cGVzXS54bWxQSwECLQAUAAYACAAAACEAOP0h/9YAAACUAQAACwAAAAAAAAAAAAAAAAAv&#10;AQAAX3JlbHMvLnJlbHNQSwECLQAUAAYACAAAACEAvkTgUTACAABcBAAADgAAAAAAAAAAAAAAAAAu&#10;AgAAZHJzL2Uyb0RvYy54bWxQSwECLQAUAAYACAAAACEA4yQllOAAAAAJAQAADwAAAAAAAAAAAAAA&#10;AACKBAAAZHJzL2Rvd25yZXYueG1sUEsFBgAAAAAEAAQA8wAAAJcFA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proofErr w:type="gramStart"/>
                      <w:r>
                        <w:rPr>
                          <w:rFonts w:ascii="新細明體" w:hAnsi="新細明體" w:hint="eastAsia"/>
                          <w:b/>
                          <w:sz w:val="20"/>
                          <w:szCs w:val="20"/>
                        </w:rPr>
                        <w:t>詮</w:t>
                      </w:r>
                      <w:proofErr w:type="gramEnd"/>
                      <w:r>
                        <w:rPr>
                          <w:rFonts w:ascii="新細明體" w:hAnsi="新細明體" w:hint="eastAsia"/>
                          <w:b/>
                          <w:sz w:val="20"/>
                          <w:szCs w:val="20"/>
                        </w:rPr>
                        <w:t>享商貿</w:t>
                      </w:r>
                    </w:p>
                  </w:txbxContent>
                </v:textbox>
              </v:shape>
            </w:pict>
          </mc:Fallback>
        </mc:AlternateContent>
      </w:r>
      <w:r>
        <w:rPr>
          <w:rFonts w:eastAsia="標楷體"/>
          <w:noProof/>
          <w:color w:val="FF0000"/>
          <w:sz w:val="20"/>
        </w:rPr>
        <mc:AlternateContent>
          <mc:Choice Requires="wps">
            <w:drawing>
              <wp:anchor distT="0" distB="0" distL="114300" distR="114300" simplePos="0" relativeHeight="251675648" behindDoc="0" locked="0" layoutInCell="1" allowOverlap="1" wp14:anchorId="6D104C3F" wp14:editId="254A0C1E">
                <wp:simplePos x="0" y="0"/>
                <wp:positionH relativeFrom="column">
                  <wp:posOffset>1358900</wp:posOffset>
                </wp:positionH>
                <wp:positionV relativeFrom="paragraph">
                  <wp:posOffset>147955</wp:posOffset>
                </wp:positionV>
                <wp:extent cx="1553845" cy="343535"/>
                <wp:effectExtent l="0" t="0" r="27305" b="18415"/>
                <wp:wrapNone/>
                <wp:docPr id="1065"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845" cy="34353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b/>
                                <w:sz w:val="20"/>
                                <w:szCs w:val="20"/>
                              </w:rPr>
                              <w:t>齊裕營造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6" o:spid="_x0000_s1075" type="#_x0000_t202" style="position:absolute;left:0;text-align:left;margin-left:107pt;margin-top:11.65pt;width:122.35pt;height:2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VbMwIAAF4EAAAOAAAAZHJzL2Uyb0RvYy54bWysVNuO2jAQfa/Uf7D8XgKEUIgIqy1bqkrb&#10;i7TbD3AcJ7HqeFzbkNCv79hhWXp7qZoHy8OMz5w5M8PmZugUOQrrJOiCziZTSoTmUEndFPTL4/7V&#10;ihLnma6YAi0KehKO3mxfvtj0JhdzaEFVwhIE0S7vTUFb702eJI63omNuAkZodNZgO+bRtE1SWdYj&#10;eqeS+XS6THqwlbHAhXP4693opNuIX9eC+0917YQnqqDIzcfTxrMMZ7LdsLyxzLSSn2mwf2DRMakx&#10;6QXqjnlGDlb+BtVJbsFB7SccugTqWnIRa8BqZtNfqnlomRGxFhTHmYtM7v/B8o/Hz5bICns3XWaU&#10;aNZhlx7F4MkbGMgsnS+DRr1xOYY+GAz2A3owPtbrzD3wr45o2LVMN+LWWuhbwSrkOAsvk6unI44L&#10;IGX/ASrMxA4eItBQ2y4IiJIQRMdenS79CWx4SJll6WqBLDn60kWapVlMwfKn18Y6/05AR8KloBb7&#10;H9HZ8d75wIblTyEhmQMlq71UKhq2KXfKkiPDWdnjt16f0X8KU5r0BV1n82wU4K8Q0/j9CaKTHode&#10;ya6gq0sQy4Nsb3UVR9IzqcY7Ulb6rGOQbhTRD+UQ25amIUMQuYTqhMpaGIcclxIvLdjvlPQ44AV1&#10;3w7MCkrUe43dWc8Wi7AR0Vhkr+do2GtPee1hmiNUQT0l43Xnxy06GCubFjON86DhFjtayyj2M6sz&#10;fxzi2IPzwoUtubZj1PPfwvYHAAAA//8DAFBLAwQUAAYACAAAACEAJEFFUt0AAAAJAQAADwAAAGRy&#10;cy9kb3ducmV2LnhtbEyPwU7DMBBE70j8g7VI3KiTNiRRiFMhJA6ISwl8wCbeJoZ4HcVuG/4ec4Lb&#10;rGY0+6ber3YSZ1q8cawg3SQgiHunDQ8KPt6f70oQPiBrnByTgm/ysG+ur2qstLvwG53bMIhYwr5C&#10;BWMIcyWl70ey6DduJo7e0S0WQzyXQeoFL7HcTnKbJLm0aDh+GHGmp5H6r/ZkFeQ5l/ZAn8fDq3lp&#10;ceoLTk2n1O3N+vgAItAa/sLwix/RoYlMnTux9mJSsE2zuCVEsduBiIHsvixAdAqKIgPZ1PL/guYH&#10;AAD//wMAUEsBAi0AFAAGAAgAAAAhALaDOJL+AAAA4QEAABMAAAAAAAAAAAAAAAAAAAAAAFtDb250&#10;ZW50X1R5cGVzXS54bWxQSwECLQAUAAYACAAAACEAOP0h/9YAAACUAQAACwAAAAAAAAAAAAAAAAAv&#10;AQAAX3JlbHMvLnJlbHNQSwECLQAUAAYACAAAACEA2o8VWzMCAABeBAAADgAAAAAAAAAAAAAAAAAu&#10;AgAAZHJzL2Uyb0RvYy54bWxQSwECLQAUAAYACAAAACEAJEFFUt0AAAAJAQAADwAAAAAAAAAAAAAA&#10;AACNBAAAZHJzL2Rvd25yZXYueG1sUEsFBgAAAAAEAAQA8wAAAJcFAAAAAA==&#10;" fillcolor="#ff9">
                <v:textbo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b/>
                          <w:sz w:val="20"/>
                          <w:szCs w:val="20"/>
                        </w:rPr>
                        <w:t>齊裕營造</w:t>
                      </w:r>
                    </w:p>
                  </w:txbxContent>
                </v:textbox>
              </v:shape>
            </w:pict>
          </mc:Fallback>
        </mc:AlternateContent>
      </w:r>
      <w:r>
        <w:rPr>
          <w:rFonts w:eastAsia="標楷體"/>
          <w:noProof/>
          <w:color w:val="FF0000"/>
          <w:sz w:val="20"/>
        </w:rPr>
        <mc:AlternateContent>
          <mc:Choice Requires="wps">
            <w:drawing>
              <wp:anchor distT="0" distB="0" distL="114300" distR="114300" simplePos="0" relativeHeight="251671552" behindDoc="0" locked="0" layoutInCell="1" allowOverlap="1" wp14:anchorId="24BF9EDC" wp14:editId="663E2E18">
                <wp:simplePos x="0" y="0"/>
                <wp:positionH relativeFrom="column">
                  <wp:posOffset>4455160</wp:posOffset>
                </wp:positionH>
                <wp:positionV relativeFrom="paragraph">
                  <wp:posOffset>136525</wp:posOffset>
                </wp:positionV>
                <wp:extent cx="650875" cy="360045"/>
                <wp:effectExtent l="0" t="0" r="15875" b="20955"/>
                <wp:wrapNone/>
                <wp:docPr id="1141" name="Text Box 1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6004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宏亮娛樂</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6" type="#_x0000_t202" style="position:absolute;left:0;text-align:left;margin-left:350.8pt;margin-top:10.75pt;width:51.25pt;height:28.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D7LwIAAF0EAAAOAAAAZHJzL2Uyb0RvYy54bWysVNtu2zAMfR+wfxD0vtjObYkRp+jSZRjQ&#10;XYB2HyDLsi1MFjVJiZ19/Sg5TbPbyzA/CKRIHZKHpDc3Q6fIUVgnQRc0m6SUCM2hkrop6JfH/asV&#10;Jc4zXTEFWhT0JBy92b58selNLqbQgqqEJQiiXd6bgrbemzxJHG9Fx9wEjNBorMF2zKNqm6SyrEf0&#10;TiXTNF0mPdjKWODCOby9G410G/HrWnD/qa6d8EQVFHPz8bTxLMOZbDcsbywzreTnNNg/ZNExqTHo&#10;BeqOeUYOVv4G1UluwUHtJxy6BOpachFrwGqy9JdqHlpmRKwFyXHmQpP7f7D84/GzJbLC3mXzjBLN&#10;OuzSoxg8eQMDyWbZKnDUG5ej64NBZz+gBf1jvc7cA//qiIZdy3Qjbq2FvhWswhyz8DK5ejriuABS&#10;9h+gwkjs4CECDbXtAoFICUF07NXp0p+QDcfL5SJdvV5QwtE0W6bpfBEjsPzpsbHOvxPQkSAU1GL7&#10;Izg73jsfkmH5k0uI5UDJai+Vioptyp2y5MhwVPb4rddn9J/clCZ9QdeL6WKs/68Qafz+BNFJjzOv&#10;ZFfQ1cWJ5YG1t7qKE+mZVKOMKSt9pjEwN3Loh3KIXZvNQ4TAcQnVCYm1MM447iQKLdjvlPQ43wV1&#10;3w7MCkrUex2aE0LjQoxKihol9tpSXluY5ghVUE/JKO78uEQHY2XTYqRxHDTcYkNrGcl+zuqcP85w&#10;7MF538KSXOvR6/mvsP0BAAD//wMAUEsDBBQABgAIAAAAIQBXItQX4AAAAAkBAAAPAAAAZHJzL2Rv&#10;d25yZXYueG1sTI9BS8NAEIXvgv9hGcGb3U2oNU2zKSIIgvXQWqG9bbJjEszOhuy2jf/e8aTH4X28&#10;902xnlwvzjiGzpOGZKZAINXedtRo2L8/32UgQjRkTe8JNXxjgHV5fVWY3PoLbfG8i43gEgq50dDG&#10;OORShrpFZ8LMD0icffrRmcjn2Eg7mguXu16mSi2kMx3xQmsGfGqx/tqdnIYDTvNq+XLYbz5e35KN&#10;PUbfpUutb2+mxxWIiFP8g+FXn9WhZKfKn8gG0Wt4UMmCUQ1pcg+CgUzNExAVJ1kKsizk/w/KHwAA&#10;AP//AwBQSwECLQAUAAYACAAAACEAtoM4kv4AAADhAQAAEwAAAAAAAAAAAAAAAAAAAAAAW0NvbnRl&#10;bnRfVHlwZXNdLnhtbFBLAQItABQABgAIAAAAIQA4/SH/1gAAAJQBAAALAAAAAAAAAAAAAAAAAC8B&#10;AABfcmVscy8ucmVsc1BLAQItABQABgAIAAAAIQBHSyD7LwIAAF0EAAAOAAAAAAAAAAAAAAAAAC4C&#10;AABkcnMvZTJvRG9jLnhtbFBLAQItABQABgAIAAAAIQBXItQX4AAAAAkBAAAPAAAAAAAAAAAAAAAA&#10;AIkEAABkcnMvZG93bnJldi54bWxQSwUGAAAAAAQABADzAAAAlgU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宏亮娛樂</w:t>
                      </w:r>
                    </w:p>
                  </w:txbxContent>
                </v:textbox>
              </v:shape>
            </w:pict>
          </mc:Fallback>
        </mc:AlternateContent>
      </w:r>
      <w:r>
        <w:rPr>
          <w:rFonts w:eastAsia="標楷體"/>
          <w:noProof/>
          <w:color w:val="FF0000"/>
          <w:sz w:val="20"/>
        </w:rPr>
        <mc:AlternateContent>
          <mc:Choice Requires="wps">
            <w:drawing>
              <wp:anchor distT="0" distB="0" distL="114300" distR="114300" simplePos="0" relativeHeight="251700224" behindDoc="0" locked="0" layoutInCell="1" allowOverlap="1" wp14:anchorId="7A7B3631" wp14:editId="63DAF015">
                <wp:simplePos x="0" y="0"/>
                <wp:positionH relativeFrom="column">
                  <wp:posOffset>3654425</wp:posOffset>
                </wp:positionH>
                <wp:positionV relativeFrom="paragraph">
                  <wp:posOffset>136525</wp:posOffset>
                </wp:positionV>
                <wp:extent cx="746125" cy="360045"/>
                <wp:effectExtent l="0" t="0" r="15875" b="20955"/>
                <wp:wrapNone/>
                <wp:docPr id="1066" name="Text Box 1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360045"/>
                        </a:xfrm>
                        <a:prstGeom prst="rect">
                          <a:avLst/>
                        </a:prstGeom>
                        <a:solidFill>
                          <a:srgbClr val="FFFF99"/>
                        </a:solidFill>
                        <a:ln w="9525">
                          <a:solidFill>
                            <a:srgbClr val="000000"/>
                          </a:solidFill>
                          <a:miter lim="800000"/>
                          <a:headEnd/>
                          <a:tailEnd/>
                        </a:ln>
                      </wps:spPr>
                      <wps:txbx>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興富裕商貿</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7" type="#_x0000_t202" style="position:absolute;left:0;text-align:left;margin-left:287.75pt;margin-top:10.75pt;width:58.75pt;height:28.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doLgIAAF0EAAAOAAAAZHJzL2Uyb0RvYy54bWysVNuO2yAQfa/Uf0C8N3aSTZpYcVbbbFNV&#10;2l6k3X4AxthGBYYCib39+g44m00v6kNVPyCGGc4czsx4cz1oRY7CeQmmpNNJTokwHGpp2pJ+edi/&#10;WlHiAzM1U2BESR+Fp9fbly82vS3EDDpQtXAEQYwvelvSLgRbZJnnndDMT8AKg84GnGYBTddmtWM9&#10;omuVzfJ8mfXgauuAC+/x9HZ00m3CbxrBw6em8SIQVVLkFtLq0lrFNdtuWNE6ZjvJTzTYP7DQTBpM&#10;eoa6ZYGRg5O/QWnJHXhowoSDzqBpJBfpDfiaaf7La+47ZkV6C4rj7Vkm//9g+cfjZ0dkjbXLl0tK&#10;DNNYpQcxBPIGBjKdT1dRo976AkPvLQaHAT0Yn97r7R3wr54Y2HXMtOLGOeg7wWrkOI03s4urI46P&#10;IFX/AWrMxA4BEtDQOB0FREkIomOtHs/1iWw4Hr6+Wk5nC0o4uubLPL9apAyseLpsnQ/vBGgSNyV1&#10;WP4Ezo53PkQyrHgKibk8KFnvpVLJcG21U44cGbbKHr/1+oT+U5gypC/peoE8/g6Rp+9PEFoG7Hkl&#10;dUlX5yBWRNXemjp1ZGBSjXukrMxJxqjcqGEYqiFVbZ4kiBpXUD+isA7GHseZxE0H7jslPfZ3Sf23&#10;A3OCEvXexOLE1DgQo5GjRYm79FSXHmY4QpU0UDJud2EcooN1su0w09gOBm6woI1MYj+zOvHHHk41&#10;OM1bHJJLO0U9/xW2PwAAAP//AwBQSwMEFAAGAAgAAAAhANWz8urhAAAACQEAAA8AAABkcnMvZG93&#10;bnJldi54bWxMj8FKw0AQhu+C77CM4M1uEk3bpNkUEQTB9mCt0N422TEJZmdDdtvGt3c86WkY5uOf&#10;7y/Wk+3FGUffOVIQzyIQSLUzHTUK9u/Pd0sQPmgyuneECr7Rw7q8vip0btyF3vC8C43gEPK5VtCG&#10;MORS+rpFq/3MDUh8+3Sj1YHXsZFm1BcOt71Momgure6IP7R6wKcW66/dySo44PRQZS+H/ebjdRtv&#10;zDG4LsmUur2ZHlcgAk7hD4ZffVaHkp0qdyLjRa8gXaQpowqSmCcD8+yey1UKFssEZFnI/w3KHwAA&#10;AP//AwBQSwECLQAUAAYACAAAACEAtoM4kv4AAADhAQAAEwAAAAAAAAAAAAAAAAAAAAAAW0NvbnRl&#10;bnRfVHlwZXNdLnhtbFBLAQItABQABgAIAAAAIQA4/SH/1gAAAJQBAAALAAAAAAAAAAAAAAAAAC8B&#10;AABfcmVscy8ucmVsc1BLAQItABQABgAIAAAAIQDBW4doLgIAAF0EAAAOAAAAAAAAAAAAAAAAAC4C&#10;AABkcnMvZTJvRG9jLnhtbFBLAQItABQABgAIAAAAIQDVs/Lq4QAAAAkBAAAPAAAAAAAAAAAAAAAA&#10;AIgEAABkcnMvZG93bnJldi54bWxQSwUGAAAAAAQABADzAAAAlgUAAAAA&#10;" fillcolor="#ff9">
                <v:textbox inset=".5mm,.3mm,.5mm,.3mm">
                  <w:txbxContent>
                    <w:p w:rsidR="005504E4" w:rsidRDefault="005504E4" w:rsidP="00841217">
                      <w:pPr>
                        <w:spacing w:beforeLines="50" w:before="120" w:afterLines="50" w:after="120"/>
                        <w:jc w:val="center"/>
                        <w:rPr>
                          <w:rFonts w:ascii="新細明體" w:hAnsi="新細明體"/>
                          <w:b/>
                          <w:sz w:val="20"/>
                          <w:szCs w:val="20"/>
                        </w:rPr>
                      </w:pPr>
                      <w:r>
                        <w:rPr>
                          <w:rFonts w:ascii="新細明體" w:hAnsi="新細明體" w:hint="eastAsia"/>
                          <w:b/>
                          <w:sz w:val="20"/>
                          <w:szCs w:val="20"/>
                        </w:rPr>
                        <w:t>興富裕商貿</w:t>
                      </w:r>
                    </w:p>
                  </w:txbxContent>
                </v:textbox>
              </v:shape>
            </w:pict>
          </mc:Fallback>
        </mc:AlternateContent>
      </w:r>
    </w:p>
    <w:p w:rsidR="00B658BD" w:rsidRDefault="002620E0" w:rsidP="00841217">
      <w:pPr>
        <w:spacing w:beforeLines="50" w:before="120" w:afterLines="100" w:after="240"/>
        <w:ind w:left="482"/>
        <w:jc w:val="both"/>
        <w:outlineLvl w:val="2"/>
        <w:rPr>
          <w:rFonts w:eastAsia="標楷體"/>
          <w:color w:val="FF0000"/>
          <w:sz w:val="20"/>
        </w:rPr>
      </w:pPr>
      <w:r>
        <w:rPr>
          <w:noProof/>
          <w:color w:val="FF0000"/>
        </w:rPr>
        <mc:AlternateContent>
          <mc:Choice Requires="wps">
            <w:drawing>
              <wp:anchor distT="0" distB="0" distL="114300" distR="114300" simplePos="0" relativeHeight="251718656" behindDoc="0" locked="0" layoutInCell="1" allowOverlap="1" wp14:anchorId="61394040" wp14:editId="6C62C34B">
                <wp:simplePos x="0" y="0"/>
                <wp:positionH relativeFrom="column">
                  <wp:posOffset>1162685</wp:posOffset>
                </wp:positionH>
                <wp:positionV relativeFrom="paragraph">
                  <wp:posOffset>73660</wp:posOffset>
                </wp:positionV>
                <wp:extent cx="196850" cy="0"/>
                <wp:effectExtent l="0" t="0" r="12700" b="19050"/>
                <wp:wrapNone/>
                <wp:docPr id="1344" name="直線接點 1344"/>
                <wp:cNvGraphicFramePr/>
                <a:graphic xmlns:a="http://schemas.openxmlformats.org/drawingml/2006/main">
                  <a:graphicData uri="http://schemas.microsoft.com/office/word/2010/wordprocessingShape">
                    <wps:wsp>
                      <wps:cNvCnPr/>
                      <wps:spPr>
                        <a:xfrm>
                          <a:off x="0" y="0"/>
                          <a:ext cx="196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344" o:spid="_x0000_s1026" style="position:absolute;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55pt,5.8pt" to="107.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t+XygEAAMIDAAAOAAAAZHJzL2Uyb0RvYy54bWysU0tuFDEQ3SNxB8t7pntCiEJrerJIBBtE&#10;RnwO4LjL05b8U9lM91yCAwSJXW6AxIL7JOIWlD0zHQRIEYiN2+WqV1XvVfXibLSGbQCj9q7l81nN&#10;GTjpO+3WLX//7sWTU85iEq4Txjto+RYiP1s+frQYQgNHvvemA2SUxMVmCC3vUwpNVUXZgxVx5gM4&#10;ciqPViQycV11KAbKbk11VNcn1eCxC+glxEivFzsnX5b8SoFMl0pFSMy0nHpL5cRyXuWzWi5Es0YR&#10;ei33bYh/6MIK7ajolOpCJME+oP4tldUSffQqzaS3lVdKSygciM28/oXN214EKFxInBgmmeL/Sytf&#10;b1bIdEeze3p8zJkTlqZ09+nL3dfr24833799ZsVBOg0hNhR+7la4t2JYYSY9KrT5S3TYWLTdTtrC&#10;mJikx/nzk9NnNAF5cFX3uIAxvQRvWb603GiXWYtGbF7FRLUo9BBCRu5jV7nc0tZADjbuDShikmsV&#10;dNkhODfINoKmL6QEl+Z54pSvRGeY0sZMwPph4D4+Q6Hs19+AJ0Sp7F2awFY7j3+qnsZDy2oXf1Bg&#10;xztLcOW7bZlJkYYWpTDcL3XexJ/tAr//9ZY/AAAA//8DAFBLAwQUAAYACAAAACEAQcwCBN8AAAAJ&#10;AQAADwAAAGRycy9kb3ducmV2LnhtbEyPQUvDQBCF74L/YRnBi9hNaltCmk1RofSgRWz6A7bZMQlm&#10;Z0N2k6b+ekc86G3em8ebb7LNZFsxYu8bRwriWQQCqXSmoUrBsdjeJyB80GR06wgVXNDDJr++ynRq&#10;3JnecTyESnAJ+VQrqEPoUil9WaPVfuY6JN59uN7qwLKvpOn1mcttK+dRtJJWN8QXat3hc43l52Gw&#10;CnbbJ3xZXoZqYZa74m4sXvdfb4lStzfT4xpEwCn8heEHn9EhZ6aTG8h40bJOHmKO8hCvQHBgHi/Y&#10;OP0aMs/k/w/ybwAAAP//AwBQSwECLQAUAAYACAAAACEAtoM4kv4AAADhAQAAEwAAAAAAAAAAAAAA&#10;AAAAAAAAW0NvbnRlbnRfVHlwZXNdLnhtbFBLAQItABQABgAIAAAAIQA4/SH/1gAAAJQBAAALAAAA&#10;AAAAAAAAAAAAAC8BAABfcmVscy8ucmVsc1BLAQItABQABgAIAAAAIQB12t+XygEAAMIDAAAOAAAA&#10;AAAAAAAAAAAAAC4CAABkcnMvZTJvRG9jLnhtbFBLAQItABQABgAIAAAAIQBBzAIE3wAAAAkBAAAP&#10;AAAAAAAAAAAAAAAAACQEAABkcnMvZG93bnJldi54bWxQSwUGAAAAAAQABADzAAAAMAUAAAAA&#10;" strokecolor="#4579b8 [3044]"/>
            </w:pict>
          </mc:Fallback>
        </mc:AlternateContent>
      </w:r>
      <w:r>
        <w:rPr>
          <w:noProof/>
          <w:color w:val="FF0000"/>
        </w:rPr>
        <mc:AlternateContent>
          <mc:Choice Requires="wps">
            <w:drawing>
              <wp:anchor distT="0" distB="0" distL="114296" distR="114296" simplePos="0" relativeHeight="251717632" behindDoc="0" locked="0" layoutInCell="1" allowOverlap="1" wp14:anchorId="23EB119A" wp14:editId="0C0F1671">
                <wp:simplePos x="0" y="0"/>
                <wp:positionH relativeFrom="column">
                  <wp:posOffset>1162050</wp:posOffset>
                </wp:positionH>
                <wp:positionV relativeFrom="paragraph">
                  <wp:posOffset>73660</wp:posOffset>
                </wp:positionV>
                <wp:extent cx="0" cy="1285240"/>
                <wp:effectExtent l="76200" t="0" r="76200" b="48260"/>
                <wp:wrapNone/>
                <wp:docPr id="12" name="Line 1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5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66" o:spid="_x0000_s1026" style="position:absolute;z-index:251717632;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91.5pt,5.8pt" to="91.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E8KwIAAE4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DHqXY6RI&#10;Dz16FIqjbD6fB3UG40pwqtXOhvroWT2ZR02/OaR03RF14JHl88VAZBYiklchYeMM5NgPnzQDH3L0&#10;Okp1bm0fIEEEdI4dudw7ws8e0fGQwmmWL2Z5EbuVkPIWaKzzH7nuUTAqLIF2BCanR+cDEVLeXEIe&#10;pbdCythwqdBQ4eUsn8UAp6Vg4TK4OXvY19KiEwkjE3+xKrh56Wb1UbEI1nHCNlfbEyHBRj7K4a0A&#10;gSTHIVvPGUaSwysJ1khPqpARigXCV2ucmu/LdLlZbBbFpMjnm0mRNs3kw7YuJvNt9n7WvGvqusl+&#10;BPJZUXaCMa4C/9sEZ8XfTcj1LY2zd5/hu1DJa/SoKJC9/UfSsduhweOo7DW77GyoLjQehjY6Xx9Y&#10;eBUv99Hr12dg/RMAAP//AwBQSwMEFAAGAAgAAAAhANOd+3rgAAAACgEAAA8AAABkcnMvZG93bnJl&#10;di54bWxMj0FPwzAMhe9I/IfISNxY2oGmqms6IaRx2QBtQ2jcssa0FY1TJelW/j3eLnDzs5+ev1cs&#10;RtuJI/rQOlKQThIQSJUzLdUK3nfLuwxEiJqM7hyhgh8MsCivrwqdG3eiDR63sRYcQiHXCpoY+1zK&#10;UDVodZi4HolvX85bHVn6WhqvTxxuOzlNkpm0uiX+0OgenxqsvreDVbBZL1fZx2oYK//5nL7u3tYv&#10;+5ApdXszPs5BRBzjnxnO+IwOJTMd3EAmiI51ds9dIg/pDMTZcFkcFEzThwRkWcj/FcpfAAAA//8D&#10;AFBLAQItABQABgAIAAAAIQC2gziS/gAAAOEBAAATAAAAAAAAAAAAAAAAAAAAAABbQ29udGVudF9U&#10;eXBlc10ueG1sUEsBAi0AFAAGAAgAAAAhADj9If/WAAAAlAEAAAsAAAAAAAAAAAAAAAAALwEAAF9y&#10;ZWxzLy5yZWxzUEsBAi0AFAAGAAgAAAAhAC8IcTwrAgAATgQAAA4AAAAAAAAAAAAAAAAALgIAAGRy&#10;cy9lMm9Eb2MueG1sUEsBAi0AFAAGAAgAAAAhANOd+3rgAAAACgEAAA8AAAAAAAAAAAAAAAAAhQQA&#10;AGRycy9kb3ducmV2LnhtbFBLBQYAAAAABAAEAPMAAACSBQAAAAA=&#10;">
                <v:stroke endarrow="block"/>
              </v:line>
            </w:pict>
          </mc:Fallback>
        </mc:AlternateContent>
      </w:r>
      <w:r>
        <w:rPr>
          <w:noProof/>
          <w:color w:val="FF0000"/>
        </w:rPr>
        <mc:AlternateContent>
          <mc:Choice Requires="wps">
            <w:drawing>
              <wp:anchor distT="0" distB="0" distL="114300" distR="114300" simplePos="0" relativeHeight="251720704" behindDoc="0" locked="0" layoutInCell="1" allowOverlap="1" wp14:anchorId="39DCAA31" wp14:editId="6179FC08">
                <wp:simplePos x="0" y="0"/>
                <wp:positionH relativeFrom="column">
                  <wp:posOffset>1182345</wp:posOffset>
                </wp:positionH>
                <wp:positionV relativeFrom="paragraph">
                  <wp:posOffset>216790</wp:posOffset>
                </wp:positionV>
                <wp:extent cx="346075" cy="148590"/>
                <wp:effectExtent l="0" t="0" r="0" b="3810"/>
                <wp:wrapNone/>
                <wp:docPr id="1355"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2620E0">
                            <w:pPr>
                              <w:jc w:val="both"/>
                              <w:rPr>
                                <w:rFonts w:ascii="新細明體" w:hAnsi="新細明體"/>
                                <w:sz w:val="20"/>
                                <w:szCs w:val="20"/>
                              </w:rPr>
                            </w:pPr>
                            <w:r>
                              <w:rPr>
                                <w:rFonts w:ascii="新細明體" w:hAnsi="新細明體" w:hint="eastAsia"/>
                                <w:sz w:val="20"/>
                                <w:szCs w:val="20"/>
                              </w:rPr>
                              <w:t>2.01</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78" type="#_x0000_t202" style="position:absolute;left:0;text-align:left;margin-left:93.1pt;margin-top:17.05pt;width:27.25pt;height:11.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DCiAIAABwFAAAOAAAAZHJzL2Uyb0RvYy54bWysVF1v2yAUfZ+0/4B4T20nThpbcaomXaZJ&#10;3YfU7gcQjGM0DAxI7G7af98FkizrNmma5gcbfC+Hc+85sLgZOoEOzFiuZIWzqxQjJqmqudxV+OPj&#10;ZjTHyDoiayKUZBV+YhbfLF++WPS6ZGPVKlEzgwBE2rLXFW6d02WSWNqyjtgrpZmEYKNMRxxMzS6p&#10;DekBvRPJOE1nSa9MrY2izFr4exeDeBnwm4ZR975pLHNIVBi4ufA24b3172S5IOXOEN1yeqRB/oFF&#10;R7iETc9Qd8QRtDf8F6iOU6OsatwVVV2imoZTFmqAarL0WTUPLdEs1ALNsfrcJvv/YOm7wweDeA3a&#10;TaZTjCTpQKVHNji0UgPKJvnY96jXtoTUBw3JboAI5Id6rb5X9JNFUq1bInfs1hjVt4zUwDHzK5OL&#10;pRHHepBt/1bVsBPZOxWAhsZ0voHQEgTooNXTWR/PhsLPST5Lr4EkhVCWz6dF0C8h5WmxNta9ZqpD&#10;flBhA/IHcHK4t86TIeUpxe9lleD1hgsRJma3XQuDDgSssglP4P8sTUifLJVfFhHjH+AIe/iYZxuk&#10;/1pk4zxdjYvRZja/HuWbfDoqrtP5KM2KVTFL8yK/23zzBLO8bHldM3nPJTvZMMv/TubjgYgGCkZE&#10;fYWL6XgaFfpjkWl4fldkxx2cSsG7Cs/PSaT0ur6SNZRNSke4iOPkZ/qhy9CD0zd0JbjACx8t4Ibt&#10;EEw3mZ3ctVX1E/jCKNANxIcrBQatMl8w6uF4Vth+3hPDMBJvpPeW5wXnOU5SmGFkLiPbywiRFKAq&#10;7DCKw7WLd8BeG75rYafoZqluwY8ND17xxo2sji6GIxiKOl4X/oxfzkPWj0tt+R0AAP//AwBQSwME&#10;FAAGAAgAAAAhANVPwRrdAAAACQEAAA8AAABkcnMvZG93bnJldi54bWxMj8tOwzAQRfdI/IM1SOyo&#10;kzR9KMSpAAWJLQWxduNpHBqPo9hpw98zrOjyao7uPVPuZteLM46h86QgXSQgkBpvOmoVfH68PmxB&#10;hKjJ6N4TKvjBALvq9qbUhfEXesfzPraCSygUWoGNcSikDI1Fp8PCD0h8O/rR6chxbKUZ9YXLXS+z&#10;JFlLpzviBasHfLHYnPaTU1CH72Oe1m9u6bovLZ09mem5Vur+bn56BBFxjv8w/OmzOlTsdPATmSB6&#10;ztt1xqiCZZ6CYCDLkw2Ig4LVZgWyKuX1B9UvAAAA//8DAFBLAQItABQABgAIAAAAIQC2gziS/gAA&#10;AOEBAAATAAAAAAAAAAAAAAAAAAAAAABbQ29udGVudF9UeXBlc10ueG1sUEsBAi0AFAAGAAgAAAAh&#10;ADj9If/WAAAAlAEAAAsAAAAAAAAAAAAAAAAALwEAAF9yZWxzLy5yZWxzUEsBAi0AFAAGAAgAAAAh&#10;ALWjIMKIAgAAHAUAAA4AAAAAAAAAAAAAAAAALgIAAGRycy9lMm9Eb2MueG1sUEsBAi0AFAAGAAgA&#10;AAAhANVPwRrdAAAACQEAAA8AAAAAAAAAAAAAAAAA4gQAAGRycy9kb3ducmV2LnhtbFBLBQYAAAAA&#10;BAAEAPMAAADsBQAAAAA=&#10;" stroked="f">
                <v:textbox inset=".5mm,.3mm,.5mm,.3mm">
                  <w:txbxContent>
                    <w:p w:rsidR="005504E4" w:rsidRDefault="005504E4" w:rsidP="002620E0">
                      <w:pPr>
                        <w:jc w:val="both"/>
                        <w:rPr>
                          <w:rFonts w:ascii="新細明體" w:hAnsi="新細明體"/>
                          <w:sz w:val="20"/>
                          <w:szCs w:val="20"/>
                        </w:rPr>
                      </w:pPr>
                      <w:r>
                        <w:rPr>
                          <w:rFonts w:ascii="新細明體" w:hAnsi="新細明體" w:hint="eastAsia"/>
                          <w:sz w:val="20"/>
                          <w:szCs w:val="20"/>
                        </w:rPr>
                        <w:t>2.01</w:t>
                      </w:r>
                      <w:r>
                        <w:rPr>
                          <w:rFonts w:ascii="新細明體" w:hAnsi="新細明體"/>
                          <w:sz w:val="20"/>
                          <w:szCs w:val="20"/>
                        </w:rPr>
                        <w:t>%</w:t>
                      </w:r>
                    </w:p>
                  </w:txbxContent>
                </v:textbox>
              </v:shape>
            </w:pict>
          </mc:Fallback>
        </mc:AlternateContent>
      </w:r>
      <w:r w:rsidR="00841217">
        <w:rPr>
          <w:noProof/>
          <w:color w:val="FF0000"/>
        </w:rPr>
        <mc:AlternateContent>
          <mc:Choice Requires="wps">
            <w:drawing>
              <wp:anchor distT="0" distB="0" distL="114300" distR="114300" simplePos="0" relativeHeight="251650048" behindDoc="0" locked="0" layoutInCell="1" allowOverlap="1" wp14:anchorId="1FC69DC5" wp14:editId="219F4065">
                <wp:simplePos x="0" y="0"/>
                <wp:positionH relativeFrom="column">
                  <wp:posOffset>2009775</wp:posOffset>
                </wp:positionH>
                <wp:positionV relativeFrom="paragraph">
                  <wp:posOffset>259715</wp:posOffset>
                </wp:positionV>
                <wp:extent cx="419100" cy="236855"/>
                <wp:effectExtent l="0" t="0" r="0" b="0"/>
                <wp:wrapNone/>
                <wp:docPr id="1692" name="Text Box 1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36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37" o:spid="_x0000_s1079" type="#_x0000_t202" style="position:absolute;left:0;text-align:left;margin-left:158.25pt;margin-top:20.45pt;width:33pt;height:18.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6hgIAABwFAAAOAAAAZHJzL2Uyb0RvYy54bWysVNuO2yAQfa/Uf0C8Z31ZJxtbcVZ7aapK&#10;24u02w8gBseoGCiQ2NtV/70DJNlsL1JV1Q8YmOEwM+cMi8uxF2jHjOVK1jg7SzFislGUy02NPz+s&#10;JnOMrCOSEqEkq/Ejs/hy+frVYtAVy1WnBGUGAYi01aBr3DmnqySxTcd6Ys+UZhKMrTI9cbA0m4Qa&#10;MgB6L5I8TWfJoAzVRjXMWti9jUa8DPhtyxr3sW0tc0jUGGJzYTRhXPsxWS5ItTFEd7zZh0H+IYqe&#10;cAmXHqFuiSNoa/gvUD1vjLKqdWeN6hPVtrxhIQfIJkt/yua+I5qFXKA4Vh/LZP8fbPNh98kgToG7&#10;WZljJEkPLD2w0aFrNaLs/PzC12jQtgLXew3ObgQL+Id8rb5TzReLpLrpiNywK2PU0DFCIcbMn0xO&#10;jkYc60HWw3tF4SaydSoAja3pfQGhJAjQgavHIz8+mgY2i6zMUrA0YMrPZ/PpNNxAqsNhbax7y1SP&#10;/KTGBugP4GR3Z50PhlQHF3+XVYLTFRciLMxmfSMM2hGQyip8e/QXbkJ6Z6n8sYgYdyBGuMPbfLSB&#10;+qcyy4v0Oi8nq9n8YlKsiumkvEjnkzQrr8tZWpTF7eq7DzArqo5TyuQdl+wgw6z4O5r3DREFFISI&#10;hhqX03waGfpjkmn4fpdkzx10peB9jedHJ1J5Xt9ICmmTyhEu4jx5GX6oMtTg8A9VCSrwxEcJuHE9&#10;BtE9q2ut6CPowijgDSiGJwUmnTLfMBqgPWtsv26JYRiJd9Jry8cF/RwXKawwMqeW9amFyAagauww&#10;itMbF9+ArTZ808FNUc1SXYEeWx604oUbo9qrGFowJLV/LnyPn66D1/OjtvwBAAD//wMAUEsDBBQA&#10;BgAIAAAAIQDR0+Po3AAAAAkBAAAPAAAAZHJzL2Rvd25yZXYueG1sTI9NT8MwDIbvSPyHyEjcWPox&#10;Ril1J0BF4spAnL3Ga8qapGrSrfx7wgmOth+9ft5qu5hBnHjyvbMI6SoBwbZ1qrcdwsf7y00Bwgey&#10;igZnGeGbPWzry4uKSuXO9o1Pu9CJGGJ9SQg6hLGU0reaDfmVG9nG28FNhkIcp06qic4x3AwyS5KN&#10;NNTb+EHTyM+a2+NuNgiN/zqs0+bV5Kb/JGn0Uc1PDeL11fL4ACLwEv5g+NWP6lBHp72brfJiQMjT&#10;zW1EEdbJPYgI5EUWF3uEuyIDWVfyf4P6BwAA//8DAFBLAQItABQABgAIAAAAIQC2gziS/gAAAOEB&#10;AAATAAAAAAAAAAAAAAAAAAAAAABbQ29udGVudF9UeXBlc10ueG1sUEsBAi0AFAAGAAgAAAAhADj9&#10;If/WAAAAlAEAAAsAAAAAAAAAAAAAAAAALwEAAF9yZWxzLy5yZWxzUEsBAi0AFAAGAAgAAAAhAPD8&#10;EvqGAgAAHAUAAA4AAAAAAAAAAAAAAAAALgIAAGRycy9lMm9Eb2MueG1sUEsBAi0AFAAGAAgAAAAh&#10;ANHT4+jcAAAACQEAAA8AAAAAAAAAAAAAAAAA4AQAAGRycy9kb3ducmV2LnhtbFBLBQYAAAAABAAE&#10;APMAAADpBQAAAAA=&#10;" stroked="f">
                <v:textbox inset=".5mm,.3mm,.5mm,.3mm">
                  <w:txbxContent>
                    <w:p w:rsidR="005504E4" w:rsidRDefault="005504E4">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51072" behindDoc="0" locked="0" layoutInCell="1" allowOverlap="1" wp14:anchorId="75763483" wp14:editId="52C96CEA">
                <wp:simplePos x="0" y="0"/>
                <wp:positionH relativeFrom="column">
                  <wp:posOffset>1561465</wp:posOffset>
                </wp:positionH>
                <wp:positionV relativeFrom="paragraph">
                  <wp:posOffset>259715</wp:posOffset>
                </wp:positionV>
                <wp:extent cx="448310" cy="193040"/>
                <wp:effectExtent l="0" t="0" r="8890" b="0"/>
                <wp:wrapNone/>
                <wp:docPr id="1688" name="Text Box 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0" o:spid="_x0000_s1080" type="#_x0000_t202" style="position:absolute;left:0;text-align:left;margin-left:122.95pt;margin-top:20.45pt;width:35.3pt;height:15.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j5hgIAABwFAAAOAAAAZHJzL2Uyb0RvYy54bWysVG1v2yAQ/j5p/wHxPbWduKltxan6skyT&#10;uhep3Q8ggGM0DAxI7K7af9+BkzTrNmma5g8YuON47p7nWFwOnUQ7bp3QqsbZWYoRV1QzoTY1/vyw&#10;mhQYOU8UI1IrXuNH7vDl8vWrRW8qPtWtloxbBEGUq3pT49Z7UyWJoy3viDvThiswNtp2xMPSbhJm&#10;SQ/RO5lM03Se9NoyYzXlzsHu7WjEyxi/aTj1H5vGcY9kjQGbj6ON4zqMyXJBqo0lphV0D4P8A4qO&#10;CAWXHkPdEk/Q1opfQnWCWu1048+o7hLdNILymANkk6UvsrlvieExFyiOM8cyuf8Xln7YfbJIMOBu&#10;XgBXinTA0gMfPLrWA8pmeaxRb1wFrvcGnP0AFvCP+Tpzp+kXh5S+aYna8Ctrdd9ywgBjFqqbnBwN&#10;rLjKhSDr/r1mcBPZeh0DDY3tQgGhJAiiA1ePR34CGgqbeV7MMrBQMGXlLB2xJaQ6HDbW+bdcdyhM&#10;amyB/hic7O6cD2BIdXAJdzktBVsJKePCbtY30qIdAams4hfxv3CTKjgrHY6NEccdwAh3BFtAG6l/&#10;KrNpnl5Py8lqXlxM8lV+Pikv0mKSZuV1OU/zMr9dfQ8As7xqBWNc3QnFDzLM8r+jed8Qo4CiEFFf&#10;4/J8ej4y9Mck0/j9LslOeOhKKboaF0cnUgVe3ygWe8YTIcd58jP8WGWoweEfqxJVEIgfJeCH9RBF&#10;NyvC9UEVa80eQRdWA29AMTwpMGm1/YZRD+1ZY/d1SyzHSL5TQVsBF/TzuEhhhZE9taxPLURRCFVj&#10;j9E4vfHjG7A1VmxauGlUs9JXoMdGRK08o9qrGFowJrV/LkKPn66j1/OjtvwBAAD//wMAUEsDBBQA&#10;BgAIAAAAIQA49A0j3QAAAAkBAAAPAAAAZHJzL2Rvd25yZXYueG1sTI/BTsMwDIbvSLxDZCRuLO3a&#10;bVDqToCKxJWBds6arClrnKpJt/L2mBOcLMuffn9/uZ1dL85mDJ0nhHSRgDDUeN1Ri/D58Xp3DyJE&#10;RVr1ngzCtwmwra6vSlVof6F3c97FVnAIhUIh2BiHQsrQWONUWPjBEN+OfnQq8jq2Uo/qwuGul8sk&#10;WUunOuIPVg3mxZrmtJscQh2+jnlav7nMdXslnT3p6blGvL2Znx5BRDPHPxh+9VkdKnY6+Il0ED3C&#10;Ml89MIqQJzwZyNL1CsQBYZNmIKtS/m9Q/QAAAP//AwBQSwECLQAUAAYACAAAACEAtoM4kv4AAADh&#10;AQAAEwAAAAAAAAAAAAAAAAAAAAAAW0NvbnRlbnRfVHlwZXNdLnhtbFBLAQItABQABgAIAAAAIQA4&#10;/SH/1gAAAJQBAAALAAAAAAAAAAAAAAAAAC8BAABfcmVscy8ucmVsc1BLAQItABQABgAIAAAAIQBw&#10;oMj5hgIAABwFAAAOAAAAAAAAAAAAAAAAAC4CAABkcnMvZTJvRG9jLnhtbFBLAQItABQABgAIAAAA&#10;IQA49A0j3QAAAAkBAAAPAAAAAAAAAAAAAAAAAOAEAABkcnMvZG93bnJldi54bWxQSwUGAAAAAAQA&#10;BADzAAAA6gUAAAAA&#10;" stroked="f">
                <v:textbox inset=".5mm,.3mm,.5mm,.3mm">
                  <w:txbxContent>
                    <w:p w:rsidR="005504E4" w:rsidRDefault="005504E4">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56192" behindDoc="0" locked="0" layoutInCell="1" allowOverlap="1" wp14:anchorId="1464396F" wp14:editId="63FC046E">
                <wp:simplePos x="0" y="0"/>
                <wp:positionH relativeFrom="column">
                  <wp:posOffset>2494280</wp:posOffset>
                </wp:positionH>
                <wp:positionV relativeFrom="paragraph">
                  <wp:posOffset>259715</wp:posOffset>
                </wp:positionV>
                <wp:extent cx="394335" cy="236855"/>
                <wp:effectExtent l="0" t="0" r="5715" b="0"/>
                <wp:wrapNone/>
                <wp:docPr id="1139" name="Text Box 1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6F4152">
                            <w:pPr>
                              <w:jc w:val="both"/>
                              <w:rPr>
                                <w:sz w:val="20"/>
                              </w:rPr>
                            </w:pPr>
                            <w:r>
                              <w:rPr>
                                <w:sz w:val="20"/>
                              </w:rPr>
                              <w:t>100%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0" o:spid="_x0000_s1081" type="#_x0000_t202" style="position:absolute;left:0;text-align:left;margin-left:196.4pt;margin-top:20.45pt;width:31.05pt;height:18.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xyvAIAAMYFAAAOAAAAZHJzL2Uyb0RvYy54bWysVG1vmzAQ/j5p/8Hyd8pLgAIqqdoQpknd&#10;i9TuBzhggjWwme0Eumn/fWeTpGmrSdM2PiDbd37uubvHd3U99R3aU6mY4Dn2LzyMKK9Ezfg2x18e&#10;SifBSGnCa9IJTnP8SBW+Xr59czUOGQ1EK7qaSgQgXGXjkONW6yFzXVW1tCfqQgyUg7ERsicatnLr&#10;1pKMgN53buB5sTsKWQ9SVFQpOC1mI15a/Kahlf7UNIpq1OUYuGn7l/a/MX93eUWyrSRDy6oDDfIX&#10;LHrCOAQ9QRVEE7ST7BVUzyoplGj0RSV6VzQNq6jNAbLxvRfZ3LdkoDYXKI4aTmVS/w+2+rj/LBGr&#10;oXf+IsWIkx669EAnjW7FhPw4sTUaB5WB6/0AznoCC/jbfNVwJ6qvCnGxagnf0hspxdhSUgNH31TX&#10;PbtquqIyZUA24wdRQySy08ICTY3sTQGhJAjQoVePp/4YNhUcLtJwsYgwqsAULOIkimwEkh0vD1Lp&#10;d1T0yCxyLKH9Fpzs75Q2ZEh2dDGxuChZ11kJdPzZATjOJxAarhqbIWE7+iP10nWyTkInDOK1E3pF&#10;4dyUq9CJS/8yKhbFalX4P01cP8xaVteUmzBHdfnhn3XvoPNZFyd9KdGx2sAZSkpuN6tOoj0BdZf2&#10;OxTkzM19TsMWAXJ5kZIfhN5tkDplnFw6YRlGTnrpJY7np7dp7IVpWJTPU7pjnP57SmjMcRoF0ayl&#10;3+bm2e91biTrmYb50bE+x8nJiWRGgWte29Zqwrp5fVYKQ/+pFNDuY6OtXo1EZ7HqaTPZ5wGPA9CM&#10;fjeifgQFSwEKA5nC8INFK+R3jEYYJDlW33ZEUoy699y8AsMLJs+88WCHkTy3bM4thFcAlWON0bxc&#10;6Xla7QbJti1Emt8dFzfwchpmVf3E6vDeYFjY5A6DzUyj8731ehq/y18AAAD//wMAUEsDBBQABgAI&#10;AAAAIQDCeq0h3gAAAAkBAAAPAAAAZHJzL2Rvd25yZXYueG1sTI/BTsMwEETvSPyDtUjcqN0QIE3j&#10;VIAEEscEDj268TaOaq+j2G0DX4850duOdjTzptrMzrITTmHwJGG5EMCQOq8H6iV8fb7dFcBCVKSV&#10;9YQSvjHApr6+qlSp/ZkaPLWxZymEQqkkmBjHkvPQGXQqLPyIlH57PzkVk5x6rid1TuHO8kyIR+7U&#10;QKnBqBFfDXaH9ugk9CJrlo0wP3b7/tIUH22M24OW8vZmfl4DizjHfzP84Sd0qBPTzh9JB2Yl3K+y&#10;hB4l5GIFLBnyhzwdOwlPRQa8rvjlgvoXAAD//wMAUEsBAi0AFAAGAAgAAAAhALaDOJL+AAAA4QEA&#10;ABMAAAAAAAAAAAAAAAAAAAAAAFtDb250ZW50X1R5cGVzXS54bWxQSwECLQAUAAYACAAAACEAOP0h&#10;/9YAAACUAQAACwAAAAAAAAAAAAAAAAAvAQAAX3JlbHMvLnJlbHNQSwECLQAUAAYACAAAACEAHHz8&#10;crwCAADGBQAADgAAAAAAAAAAAAAAAAAuAgAAZHJzL2Uyb0RvYy54bWxQSwECLQAUAAYACAAAACEA&#10;wnqtId4AAAAJAQAADwAAAAAAAAAAAAAAAAAWBQAAZHJzL2Rvd25yZXYueG1sUEsFBgAAAAAEAAQA&#10;8wAAACEGAAAAAA==&#10;" filled="f" stroked="f">
                <v:textbox inset=".5mm,.3mm,.5mm,.3mm">
                  <w:txbxContent>
                    <w:p w:rsidR="005504E4" w:rsidRDefault="005504E4" w:rsidP="006F4152">
                      <w:pPr>
                        <w:jc w:val="both"/>
                        <w:rPr>
                          <w:sz w:val="20"/>
                        </w:rPr>
                      </w:pPr>
                      <w:r>
                        <w:rPr>
                          <w:sz w:val="20"/>
                        </w:rPr>
                        <w:t>100%</w:t>
                      </w:r>
                    </w:p>
                  </w:txbxContent>
                </v:textbox>
              </v:shape>
            </w:pict>
          </mc:Fallback>
        </mc:AlternateContent>
      </w:r>
      <w:r w:rsidR="00841217">
        <w:rPr>
          <w:noProof/>
          <w:color w:val="FF0000"/>
        </w:rPr>
        <mc:AlternateContent>
          <mc:Choice Requires="wps">
            <w:drawing>
              <wp:anchor distT="0" distB="0" distL="114300" distR="114300" simplePos="0" relativeHeight="251655168" behindDoc="0" locked="0" layoutInCell="1" allowOverlap="1" wp14:anchorId="5642D723" wp14:editId="5D44381F">
                <wp:simplePos x="0" y="0"/>
                <wp:positionH relativeFrom="column">
                  <wp:posOffset>2912745</wp:posOffset>
                </wp:positionH>
                <wp:positionV relativeFrom="paragraph">
                  <wp:posOffset>259715</wp:posOffset>
                </wp:positionV>
                <wp:extent cx="448310" cy="193040"/>
                <wp:effectExtent l="0" t="0" r="8890" b="0"/>
                <wp:wrapNone/>
                <wp:docPr id="1693" name="Text Box 1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Pr="005146E6" w:rsidRDefault="005504E4">
                            <w:pPr>
                              <w:jc w:val="both"/>
                              <w:rPr>
                                <w:sz w:val="20"/>
                              </w:rPr>
                            </w:pPr>
                            <w:r w:rsidRPr="005146E6">
                              <w:rPr>
                                <w:rFonts w:hint="eastAsia"/>
                                <w:sz w:val="20"/>
                              </w:rPr>
                              <w:t>100</w:t>
                            </w:r>
                            <w:r w:rsidRPr="005146E6">
                              <w:rPr>
                                <w:sz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68" o:spid="_x0000_s1082" type="#_x0000_t202" style="position:absolute;left:0;text-align:left;margin-left:229.35pt;margin-top:20.45pt;width:35.3pt;height:1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KichgIAABwFAAAOAAAAZHJzL2Uyb0RvYy54bWysVF1v2yAUfZ+0/4B4T22nbhpbdap+LNOk&#10;7kNq9wMI4BgNAwMSu6v233eBJM26TZqm+cEG38vh3HsOXFyOvURbbp3QqsHFSY4RV1QzodYN/vyw&#10;nMwxcp4oRqRWvMGP3OHLxetXF4Op+VR3WjJuEYAoVw+mwZ33ps4yRzveE3eiDVcQbLXtiYepXWfM&#10;kgHQe5lN83yWDdoyYzXlzsHf2xTEi4jftpz6j23ruEeywcDNx7eN71V4Z4sLUq8tMZ2gOxrkH1j0&#10;RCjY9AB1SzxBGyt+geoFtdrp1p9Q3We6bQXlsQaopshfVHPfEcNjLdAcZw5tcv8Pln7YfrJIMNBu&#10;Vp1ipEgPKj3w0aNrPaJiNpuHHg3G1ZB6byDZjxCB/FivM3eafnFI6ZuOqDW/slYPHScMOBZhZXa0&#10;NOG4ALIa3msGO5GN1xFobG0fGggtQYAOWj0e9AlsKPwsy/lpAREKoaI6zcuoX0bq/WJjnX/LdY/C&#10;oMEW5I/gZHvnfCBD6n1K2MtpKdhSSBkndr26kRZtCVhlGZ/I/0WaVCFZ6bAsIaY/wBH2CLHANkr/&#10;VBXTMr+eVpPlbH4+KZfl2aQ6z+eTvKiuq1leVuXt8nsgWJR1Jxjj6k4ovrdhUf6dzLsDkQwUjYiG&#10;Bldn07Ok0B+LzOPzuyJ74eFUStE3eH5IInXQ9Y1iUDapPREyjbOf6ccuQw/239iV6IIgfLKAH1dj&#10;NF1SMFhkpdkj+MJq0A0khisFBp223zAa4Hg22H3dEMsxku9U8FbgBec5TXKYYWSPI6vjCFEUoBrs&#10;MUrDG5/ugI2xYt3BTsnNSl+BH1sRvfLMaudiOIKxqN11Ec748TxmPV9qix8AAAD//wMAUEsDBBQA&#10;BgAIAAAAIQCRs21D3QAAAAkBAAAPAAAAZHJzL2Rvd25yZXYueG1sTI/BTsMwDIbvSLxDZKTdWNp1&#10;Y1tpOjFUJK4MxDlrvKascaom3crbY05ws+VPv7+/2E2uExccQutJQTpPQCDV3rTUKPh4f7nfgAhR&#10;k9GdJ1TwjQF25e1NoXPjr/SGl0NsBIdQyLUCG2OfSxlqi06Hue+R+Hbyg9OR16GRZtBXDnedXCTJ&#10;g3S6Jf5gdY/PFuvzYXQKqvB1WqbVq8tc+6mls2cz7iulZnfT0yOIiFP8g+FXn9WhZKejH8kE0SlY&#10;rjZrRnlItiAYWC22GYijgnWagSwL+b9B+QMAAP//AwBQSwECLQAUAAYACAAAACEAtoM4kv4AAADh&#10;AQAAEwAAAAAAAAAAAAAAAAAAAAAAW0NvbnRlbnRfVHlwZXNdLnhtbFBLAQItABQABgAIAAAAIQA4&#10;/SH/1gAAAJQBAAALAAAAAAAAAAAAAAAAAC8BAABfcmVscy8ucmVsc1BLAQItABQABgAIAAAAIQBD&#10;2KichgIAABwFAAAOAAAAAAAAAAAAAAAAAC4CAABkcnMvZTJvRG9jLnhtbFBLAQItABQABgAIAAAA&#10;IQCRs21D3QAAAAkBAAAPAAAAAAAAAAAAAAAAAOAEAABkcnMvZG93bnJldi54bWxQSwUGAAAAAAQA&#10;BADzAAAA6gUAAAAA&#10;" stroked="f">
                <v:textbox inset=".5mm,.3mm,.5mm,.3mm">
                  <w:txbxContent>
                    <w:p w:rsidR="005504E4" w:rsidRPr="005146E6" w:rsidRDefault="005504E4">
                      <w:pPr>
                        <w:jc w:val="both"/>
                        <w:rPr>
                          <w:sz w:val="20"/>
                        </w:rPr>
                      </w:pPr>
                      <w:r w:rsidRPr="005146E6">
                        <w:rPr>
                          <w:rFonts w:hint="eastAsia"/>
                          <w:sz w:val="20"/>
                        </w:rPr>
                        <w:t>100</w:t>
                      </w:r>
                      <w:r w:rsidRPr="005146E6">
                        <w:rPr>
                          <w:sz w:val="20"/>
                        </w:rPr>
                        <w:t>%</w:t>
                      </w:r>
                    </w:p>
                  </w:txbxContent>
                </v:textbox>
              </v:shape>
            </w:pict>
          </mc:Fallback>
        </mc:AlternateContent>
      </w:r>
    </w:p>
    <w:p w:rsidR="00B658BD" w:rsidRDefault="002620E0" w:rsidP="00841217">
      <w:pPr>
        <w:spacing w:beforeLines="50" w:before="120" w:afterLines="100" w:after="240"/>
        <w:ind w:left="482"/>
        <w:jc w:val="both"/>
        <w:outlineLvl w:val="2"/>
        <w:rPr>
          <w:rFonts w:eastAsia="標楷體"/>
          <w:color w:val="FF0000"/>
          <w:sz w:val="20"/>
        </w:rPr>
      </w:pPr>
      <w:r>
        <w:rPr>
          <w:rFonts w:eastAsia="標楷體"/>
          <w:b/>
          <w:noProof/>
          <w:color w:val="FF0000"/>
          <w:sz w:val="32"/>
          <w:szCs w:val="32"/>
        </w:rPr>
        <mc:AlternateContent>
          <mc:Choice Requires="wpg">
            <w:drawing>
              <wp:anchor distT="0" distB="0" distL="114300" distR="114300" simplePos="0" relativeHeight="251688960" behindDoc="0" locked="0" layoutInCell="1" allowOverlap="1" wp14:anchorId="1D29F85F" wp14:editId="6E2A18B2">
                <wp:simplePos x="0" y="0"/>
                <wp:positionH relativeFrom="column">
                  <wp:posOffset>694944</wp:posOffset>
                </wp:positionH>
                <wp:positionV relativeFrom="paragraph">
                  <wp:posOffset>249479</wp:posOffset>
                </wp:positionV>
                <wp:extent cx="2534285" cy="1242060"/>
                <wp:effectExtent l="0" t="0" r="18415" b="15240"/>
                <wp:wrapNone/>
                <wp:docPr id="1131"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4285" cy="1242060"/>
                          <a:chOff x="2531" y="9043"/>
                          <a:chExt cx="3991" cy="1956"/>
                        </a:xfrm>
                      </wpg:grpSpPr>
                      <wps:wsp>
                        <wps:cNvPr id="1132" name="Text Box 1333"/>
                        <wps:cNvSpPr txBox="1">
                          <a:spLocks noChangeArrowheads="1"/>
                        </wps:cNvSpPr>
                        <wps:spPr bwMode="auto">
                          <a:xfrm>
                            <a:off x="5778" y="9045"/>
                            <a:ext cx="744" cy="838"/>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汶萊</w:t>
                              </w:r>
                              <w:proofErr w:type="gramEnd"/>
                              <w:r>
                                <w:rPr>
                                  <w:rFonts w:ascii="新細明體" w:hAnsi="新細明體" w:hint="eastAsia"/>
                                  <w:b/>
                                  <w:sz w:val="20"/>
                                </w:rPr>
                                <w:t>齊裕</w:t>
                              </w:r>
                            </w:p>
                          </w:txbxContent>
                        </wps:txbx>
                        <wps:bodyPr rot="0" vert="horz" wrap="square" lIns="91440" tIns="45720" rIns="91440" bIns="45720" anchor="t" anchorCtr="0" upright="1">
                          <a:noAutofit/>
                        </wps:bodyPr>
                      </wps:wsp>
                      <wps:wsp>
                        <wps:cNvPr id="1133" name="Text Box 1336"/>
                        <wps:cNvSpPr txBox="1">
                          <a:spLocks noChangeArrowheads="1"/>
                        </wps:cNvSpPr>
                        <wps:spPr bwMode="auto">
                          <a:xfrm>
                            <a:off x="4213" y="9043"/>
                            <a:ext cx="708" cy="854"/>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博元建設</w:t>
                              </w:r>
                            </w:p>
                          </w:txbxContent>
                        </wps:txbx>
                        <wps:bodyPr rot="0" vert="horz" wrap="square" lIns="91440" tIns="45720" rIns="91440" bIns="45720" anchor="t" anchorCtr="0" upright="1">
                          <a:noAutofit/>
                        </wps:bodyPr>
                      </wps:wsp>
                      <wps:wsp>
                        <wps:cNvPr id="1134" name="Text Box 1338"/>
                        <wps:cNvSpPr txBox="1">
                          <a:spLocks noChangeArrowheads="1"/>
                        </wps:cNvSpPr>
                        <wps:spPr bwMode="auto">
                          <a:xfrm>
                            <a:off x="3397" y="9045"/>
                            <a:ext cx="723" cy="858"/>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廣陽投資</w:t>
                              </w:r>
                            </w:p>
                          </w:txbxContent>
                        </wps:txbx>
                        <wps:bodyPr rot="0" vert="horz" wrap="square" lIns="91440" tIns="45720" rIns="91440" bIns="45720" anchor="t" anchorCtr="0" upright="1">
                          <a:noAutofit/>
                        </wps:bodyPr>
                      </wps:wsp>
                      <wps:wsp>
                        <wps:cNvPr id="1135" name="Line 1652"/>
                        <wps:cNvCnPr/>
                        <wps:spPr bwMode="auto">
                          <a:xfrm flipH="1">
                            <a:off x="3580" y="9920"/>
                            <a:ext cx="0" cy="39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6" name="Text Box 1655"/>
                        <wps:cNvSpPr txBox="1">
                          <a:spLocks noChangeArrowheads="1"/>
                        </wps:cNvSpPr>
                        <wps:spPr bwMode="auto">
                          <a:xfrm>
                            <a:off x="2531" y="10318"/>
                            <a:ext cx="1293" cy="681"/>
                          </a:xfrm>
                          <a:prstGeom prst="rect">
                            <a:avLst/>
                          </a:prstGeom>
                          <a:solidFill>
                            <a:srgbClr val="FFFF99"/>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潤隆建設</w:t>
                              </w:r>
                              <w:proofErr w:type="gramEnd"/>
                            </w:p>
                          </w:txbxContent>
                        </wps:txbx>
                        <wps:bodyPr rot="0" vert="horz" wrap="square" lIns="91440" tIns="45720" rIns="91440" bIns="45720" anchor="t" anchorCtr="0" upright="1">
                          <a:noAutofit/>
                        </wps:bodyPr>
                      </wps:wsp>
                      <wps:wsp>
                        <wps:cNvPr id="1137" name="Text Box 1678"/>
                        <wps:cNvSpPr txBox="1">
                          <a:spLocks noChangeArrowheads="1"/>
                        </wps:cNvSpPr>
                        <wps:spPr bwMode="auto">
                          <a:xfrm>
                            <a:off x="4985" y="9055"/>
                            <a:ext cx="741" cy="845"/>
                          </a:xfrm>
                          <a:prstGeom prst="rect">
                            <a:avLst/>
                          </a:prstGeom>
                          <a:solidFill>
                            <a:srgbClr val="CCFFCC"/>
                          </a:solidFill>
                          <a:ln w="9525">
                            <a:solidFill>
                              <a:srgbClr val="000000"/>
                            </a:solidFill>
                            <a:miter lim="800000"/>
                            <a:headEnd/>
                            <a:tailEnd/>
                          </a:ln>
                        </wps:spPr>
                        <wps:txb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元盛國際</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92" o:spid="_x0000_s1083" style="position:absolute;left:0;text-align:left;margin-left:54.7pt;margin-top:19.65pt;width:199.55pt;height:97.8pt;z-index:251688960" coordorigin="2531,9043" coordsize="3991,1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s1rRwQAAI8TAAAOAAAAZHJzL2Uyb0RvYy54bWzsWNtu4zYQfS/QfyD07uguS0KcRSrbaYG0&#10;G2C3H0BL1AWVSJWkY6dF/71DUpIvm+0W28DoAvaDLInUaObM4fCMbt/tuxY9Ey4aRheWe+NYiNCc&#10;FQ2tFtavH9ez2EJCYlrgllGysF6IsN7dff/d7a5Picdq1haEIzBCRbrrF1YtZZ/atshr0mFxw3pC&#10;YbBkvMMSLnllFxzvwHrX2p7jRPaO8aLnLCdCwN2lGbTutP2yJLl8X5aCSNQuLPBN6iPXx4062ne3&#10;OK047usmH9zAX+FFhxsKL51MLbHEaMubT0x1Tc6ZYKW8yVlns7JscqJjgGhc5yyaB862vY6lSndV&#10;P8EE0J7h9NVm81+enzhqCsid67sWoriDLOkXoyjxFD67vkph2gPvP/RP3AQJp48s/03AsH0+rq4r&#10;Mxltdj+zAgzirWQan33JO2UCIkd7nYaXKQ1kL1EON73QD7w4tFAOY64XeE40JCqvIZvqOZgCzsJw&#10;4gS+SWJer4bn/SSBQf1wEkZq1MapebF2dnBORQakEwdcxX/D9UONe6LTJRRgB1y9EdePKsQf2B65&#10;vq/dVh7AVAUsknsYgYA1TsLgiyjLakwrcs8529UEF+Cjq0M6etREIpSRLwEezuewIg1woQFuhH0e&#10;BAa12I9PQMNpz4V8IKxD6mRhcVhW2kv8/CikwXecopIrWNsU66Zt9QWvNlnL0TOGJZhl63WWDdZP&#10;prUU7SCdoRea+D9rwtG/10x0jYRa0jbdwoqnSThVqK1oAW7iVOKmNedAiZZq9opUIWcwlPvNXq+G&#10;QIOsMN6w4gWA5czUDqh1cFIz/oeFdlA3Fpb4fYs5sVD7E4XkJG4QqEKjL4Jw7sEFPx7ZHI9gmoOp&#10;hSUtZE4zaYrTtudNVcObDB0ou4cVVDYa7INXg//A4cuR2X+NzHqVHTHyMmQOPBe8OakCE5kdoLkq&#10;AXEYXMk81PErmU25PVRmqHhmxzuuzLr6XZzMvp/MRzKfV2YPaG7IfK3MZr8/1MBrZR7lGygmQ+bH&#10;hhLkRuG07EFiZPSJwxaocPu8UEBl2/Q/jpvOoNH8MIY9TFXZBDYzvY2OVRbuK1r6yRdo2YJD/yQY&#10;KFNqQZt+Ax0AqnnY7l/Z+pF86UGQSt6ArGph2wbV0ZECtm8CDYw6AzcGcYBTCBQUjlIOKmQt6P9M&#10;nGQVr+JgFnjRahY4y+Xsfp0Fs2jtzsOlv8yypfuXitYN0ropCkJVcGNz4Qb/TmQObY5pC6b2YgLK&#10;PrWuXQYXx3/tNIjdY21jhIyKTt2/qGaIRmYeymwU6iKnXLmoAJ46B9fxXU1bk1vVeLheMhTaKDYi&#10;e+wb3lACr+GXJAPL/tcSWAsnlaCrBD7t52CfPlcNEbRVsLQuTucgUY2ylsBmQR3YPIcexqiGQC+1&#10;qQl+QzJ/O/3cVG2+FTLrTxXw1UeX9OELlfqsdHyta/nhO9rd3wAAAP//AwBQSwMEFAAGAAgAAAAh&#10;AEYxWmHhAAAACgEAAA8AAABkcnMvZG93bnJldi54bWxMj8FqwzAQRO+F/oPYQG+N5DgusWM5hND2&#10;FApJCqU3xdrYJtbKWIrt/H3VU3sc9jHzNt9MpmUD9q6xJCGaC2BIpdUNVRI+T2/PK2DOK9KqtYQS&#10;7uhgUzw+5CrTdqQDDkdfsVBCLlMSau+7jHNX1miUm9sOKdwutjfKh9hXXPdqDOWm5QshXrhRDYWF&#10;WnW4q7G8Hm9Gwvuoxm0cvQ7762V3/z4lH1/7CKV8mk3bNTCPk/+D4Vc/qEMRnM72RtqxNmSRLgMq&#10;IU5jYAFIxCoBdpawiJcp8CLn/18ofgAAAP//AwBQSwECLQAUAAYACAAAACEAtoM4kv4AAADhAQAA&#10;EwAAAAAAAAAAAAAAAAAAAAAAW0NvbnRlbnRfVHlwZXNdLnhtbFBLAQItABQABgAIAAAAIQA4/SH/&#10;1gAAAJQBAAALAAAAAAAAAAAAAAAAAC8BAABfcmVscy8ucmVsc1BLAQItABQABgAIAAAAIQCq4s1r&#10;RwQAAI8TAAAOAAAAAAAAAAAAAAAAAC4CAABkcnMvZTJvRG9jLnhtbFBLAQItABQABgAIAAAAIQBG&#10;MVph4QAAAAoBAAAPAAAAAAAAAAAAAAAAAKEGAABkcnMvZG93bnJldi54bWxQSwUGAAAAAAQABADz&#10;AAAArwcAAAAA&#10;">
                <v:shape id="Text Box 1333" o:spid="_x0000_s1084" type="#_x0000_t202" style="position:absolute;left:5778;top:9045;width:744;height:8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kn18QA&#10;AADdAAAADwAAAGRycy9kb3ducmV2LnhtbERP32vCMBB+H+x/CDfwZcxUhVGqUWRDEPYwZ2Xg29Gc&#10;TbG5lCTa7r9fBMG3+/h+3mI12FZcyYfGsYLJOANBXDndcK3gUG7echAhImtsHZOCPwqwWj4/LbDQ&#10;rucfuu5jLVIIhwIVmBi7QspQGbIYxq4jTtzJeYsxQV9L7bFP4baV0yx7lxYbTg0GO/owVJ33F6tg&#10;Yz7PeTjuvsrDrNz2r7nMfv23UqOXYT0HEWmID/HdvdVp/mQ2hds36QS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JJ9fEAAAA3QAAAA8AAAAAAAAAAAAAAAAAmAIAAGRycy9k&#10;b3ducmV2LnhtbFBLBQYAAAAABAAEAPUAAACJAwAAAAA=&#10;" fillcolor="#cfc">
                  <v:textbo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汶萊</w:t>
                        </w:r>
                        <w:proofErr w:type="gramEnd"/>
                        <w:r>
                          <w:rPr>
                            <w:rFonts w:ascii="新細明體" w:hAnsi="新細明體" w:hint="eastAsia"/>
                            <w:b/>
                            <w:sz w:val="20"/>
                          </w:rPr>
                          <w:t>齊裕</w:t>
                        </w:r>
                      </w:p>
                    </w:txbxContent>
                  </v:textbox>
                </v:shape>
                <v:shape id="Text Box 1336" o:spid="_x0000_s1085" type="#_x0000_t202" style="position:absolute;left:4213;top:9043;width:708;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WCTMQA&#10;AADdAAAADwAAAGRycy9kb3ducmV2LnhtbERP32vCMBB+H+x/CDfYy5ipK0jpjDI2BMGHqRVhb0dz&#10;a4rNpSSZrf/9Igi+3cf38+bL0XbiTD60jhVMJxkI4trplhsFh2r1WoAIEVlj55gUXCjAcvH4MMdS&#10;u4F3dN7HRqQQDiUqMDH2pZShNmQxTFxPnLhf5y3GBH0jtcchhdtOvmXZTFpsOTUY7OnTUH3a/1kF&#10;K/N1KsLPdlMd8mo9vBQyO/pvpZ6fxo93EJHGeBff3Gud5k/zHK7fpBP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FgkzEAAAA3QAAAA8AAAAAAAAAAAAAAAAAmAIAAGRycy9k&#10;b3ducmV2LnhtbFBLBQYAAAAABAAEAPUAAACJAwAAAAA=&#10;" fillcolor="#cfc">
                  <v:textbo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博元建設</w:t>
                        </w:r>
                      </w:p>
                    </w:txbxContent>
                  </v:textbox>
                </v:shape>
                <v:shape id="Text Box 1338" o:spid="_x0000_s1086" type="#_x0000_t202" style="position:absolute;left:3397;top:9045;width:723;height: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waOMUA&#10;AADdAAAADwAAAGRycy9kb3ducmV2LnhtbERP32vCMBB+H+x/CDfwRWbqFCnVKGNDEHzYtDLw7Whu&#10;TbG5lCSz9b83g8He7uP7eavNYFtxJR8axwqmkwwEceV0w7WCU7l9zkGEiKyxdUwKbhRgs358WGGh&#10;Xc8Huh5jLVIIhwIVmBi7QspQGbIYJq4jTty38xZjgr6W2mOfwm0rX7JsIS02nBoMdvRmqLocf6yC&#10;rXm/5OH8uS9Ps3LXj3OZffkPpUZPw+sSRKQh/ov/3Dud5k9nc/j9Jp0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Bo4xQAAAN0AAAAPAAAAAAAAAAAAAAAAAJgCAABkcnMv&#10;ZG93bnJldi54bWxQSwUGAAAAAAQABAD1AAAAigMAAAAA&#10;" fillcolor="#cfc">
                  <v:textbox>
                    <w:txbxContent>
                      <w:p w:rsidR="005504E4" w:rsidRDefault="005504E4" w:rsidP="001A0610">
                        <w:pPr>
                          <w:spacing w:beforeLines="50" w:before="120"/>
                          <w:jc w:val="center"/>
                          <w:rPr>
                            <w:rFonts w:ascii="新細明體" w:hAnsi="新細明體"/>
                            <w:b/>
                            <w:sz w:val="20"/>
                          </w:rPr>
                        </w:pPr>
                        <w:r>
                          <w:rPr>
                            <w:rFonts w:ascii="新細明體" w:hAnsi="新細明體" w:hint="eastAsia"/>
                            <w:b/>
                            <w:sz w:val="20"/>
                          </w:rPr>
                          <w:t>廣陽投資</w:t>
                        </w:r>
                      </w:p>
                    </w:txbxContent>
                  </v:textbox>
                </v:shape>
                <v:line id="Line 1652" o:spid="_x0000_s1087" style="position:absolute;flip:x;visibility:visible;mso-wrap-style:square" from="3580,9920" to="3580,10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bihsYAAADdAAAADwAAAGRycy9kb3ducmV2LnhtbESPQWvCQBCF70L/wzIFL0E3Nlja6Cpt&#10;VShID9UePA7ZMQlmZ0N21PTfdwuCtxne+968mS9716gLdaH2bGAyTkERF97WXBr42W9GL6CCIFts&#10;PJOBXwqwXDwM5phbf+VvuuykVDGEQ44GKpE21zoUFTkMY98SR+3oO4cS167UtsNrDHeNfkrTZ+2w&#10;5nihwpY+KipOu7OLNTZfvMqy5N3pJHml9UG2qRZjho/92wyUUC93843+tJGbZFP4/yaOo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924obGAAAA3QAAAA8AAAAAAAAA&#10;AAAAAAAAoQIAAGRycy9kb3ducmV2LnhtbFBLBQYAAAAABAAEAPkAAACUAwAAAAA=&#10;">
                  <v:stroke endarrow="block"/>
                </v:line>
                <v:shape id="Text Box 1655" o:spid="_x0000_s1088" type="#_x0000_t202" style="position:absolute;left:2531;top:10318;width:1293;height:6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uUi8AA&#10;AADdAAAADwAAAGRycy9kb3ducmV2LnhtbERPzYrCMBC+L/gOYYS9rWld6Eo1igiC4kWrDzA2Yxtt&#10;JqWJWt9+syDsbT6+35ktetuIB3XeOFaQjhIQxKXThisFp+P6awLCB2SNjWNS8CIPi/ngY4a5dk8+&#10;0KMIlYgh7HNUUIfQ5lL6siaLfuRa4shdXGcxRNhVUnf4jOG2keMkyaRFw7GhxpZWNZW34m4VZBlP&#10;7J6ul/3ObAtsyh9OzVmpz2G/nIII1Id/8du90XF++p3B3zfxBD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quUi8AAAADdAAAADwAAAAAAAAAAAAAAAACYAgAAZHJzL2Rvd25y&#10;ZXYueG1sUEsFBgAAAAAEAAQA9QAAAIUDAAAAAA==&#10;" fillcolor="#ff9">
                  <v:textbo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潤隆建設</w:t>
                        </w:r>
                        <w:proofErr w:type="gramEnd"/>
                      </w:p>
                    </w:txbxContent>
                  </v:textbox>
                </v:shape>
                <v:shape id="Text Box 1678" o:spid="_x0000_s1089" type="#_x0000_t202" style="position:absolute;left:4985;top:9055;width:741;height: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6ET8UA&#10;AADdAAAADwAAAGRycy9kb3ducmV2LnhtbERP32vCMBB+H+x/CDfwRWbqBC3VKGNDEHzYtDLw7Whu&#10;TbG5lCSz9b83g8He7uP7eavNYFtxJR8axwqmkwwEceV0w7WCU7l9zkGEiKyxdUwKbhRgs358WGGh&#10;Xc8Huh5jLVIIhwIVmBi7QspQGbIYJq4jTty38xZjgr6W2mOfwm0rX7JsLi02nBoMdvRmqLocf6yC&#10;rXm/5OH8uS9Ps3LXj3OZffkPpUZPw+sSRKQh/ov/3Dud5k9nC/j9Jp0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PoRPxQAAAN0AAAAPAAAAAAAAAAAAAAAAAJgCAABkcnMv&#10;ZG93bnJldi54bWxQSwUGAAAAAAQABAD1AAAAigMAAAAA&#10;" fillcolor="#cfc">
                  <v:textbox>
                    <w:txbxContent>
                      <w:p w:rsidR="005504E4" w:rsidRDefault="005504E4" w:rsidP="001A0610">
                        <w:pPr>
                          <w:spacing w:beforeLines="50" w:before="120"/>
                          <w:jc w:val="center"/>
                          <w:rPr>
                            <w:rFonts w:ascii="新細明體" w:hAnsi="新細明體"/>
                            <w:b/>
                            <w:sz w:val="20"/>
                          </w:rPr>
                        </w:pPr>
                        <w:proofErr w:type="gramStart"/>
                        <w:r>
                          <w:rPr>
                            <w:rFonts w:ascii="新細明體" w:hAnsi="新細明體" w:hint="eastAsia"/>
                            <w:b/>
                            <w:sz w:val="20"/>
                          </w:rPr>
                          <w:t>元盛國際</w:t>
                        </w:r>
                        <w:proofErr w:type="gramEnd"/>
                      </w:p>
                    </w:txbxContent>
                  </v:textbox>
                </v:shape>
              </v:group>
            </w:pict>
          </mc:Fallback>
        </mc:AlternateContent>
      </w:r>
      <w:r w:rsidR="00841217">
        <w:rPr>
          <w:rFonts w:eastAsia="標楷體"/>
          <w:b/>
          <w:noProof/>
          <w:color w:val="FF0000"/>
          <w:sz w:val="32"/>
          <w:szCs w:val="32"/>
        </w:rPr>
        <mc:AlternateContent>
          <mc:Choice Requires="wps">
            <w:drawing>
              <wp:anchor distT="0" distB="0" distL="114300" distR="114300" simplePos="0" relativeHeight="251708416" behindDoc="0" locked="0" layoutInCell="1" allowOverlap="1" wp14:anchorId="600249BE" wp14:editId="52D3D936">
                <wp:simplePos x="0" y="0"/>
                <wp:positionH relativeFrom="column">
                  <wp:posOffset>681355</wp:posOffset>
                </wp:positionH>
                <wp:positionV relativeFrom="paragraph">
                  <wp:posOffset>5080</wp:posOffset>
                </wp:positionV>
                <wp:extent cx="361315" cy="193040"/>
                <wp:effectExtent l="0" t="0" r="635" b="0"/>
                <wp:wrapNone/>
                <wp:docPr id="1138"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335E9D">
                            <w:pPr>
                              <w:jc w:val="both"/>
                              <w:rPr>
                                <w:rFonts w:ascii="新細明體" w:hAnsi="新細明體"/>
                                <w:sz w:val="20"/>
                                <w:szCs w:val="20"/>
                              </w:rPr>
                            </w:pPr>
                            <w:r>
                              <w:rPr>
                                <w:rFonts w:ascii="新細明體" w:hAnsi="新細明體" w:hint="eastAsia"/>
                                <w:sz w:val="20"/>
                                <w:szCs w:val="20"/>
                              </w:rPr>
                              <w:t>1.86</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0" type="#_x0000_t202" style="position:absolute;left:0;text-align:left;margin-left:53.65pt;margin-top:.4pt;width:28.45pt;height:1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KiAIAABwFAAAOAAAAZHJzL2Uyb0RvYy54bWysVF1v2yAUfZ+0/4B4T20nThpbcaomXaZJ&#10;3YfU7gcQwDGaDQxI7G7af98FkizrNmma5gcbfC+Hc+85sLgZuhYduLFCyQpnVylGXFLFhNxV+OPj&#10;ZjTHyDoiGWmV5BV+4hbfLF++WPS65GPVqJZxgwBE2rLXFW6c02WSWNrwjtgrpbmEYK1MRxxMzS5h&#10;hvSA3rXJOE1nSa8M00ZRbi38vYtBvAz4dc2pe1/XljvUVhi4ufA24b3172S5IOXOEN0IeqRB/oFF&#10;R4SETc9Qd8QRtDfiF6hOUKOsqt0VVV2i6lpQHmqAarL0WTUPDdE81ALNsfrcJvv/YOm7wweDBAPt&#10;sgloJUkHKj3ywaGVGlA2yce+R722JaQ+aEh2A0QgP9Rr9b2inyySat0QueO3xqi+4YQBx8yvTC6W&#10;RhzrQbb9W8VgJ7J3KgANtel8A6ElCNBBq6ezPp4NhZ+TWTbJphhRCGXFJM2DfgkpT4u1se41Vx3y&#10;gwobkD+Ak8O9dZ4MKU8pfi+rWsE2om3DxOy269agAwGrbMIT+D9La6VPlsovi4jxD3CEPXzMsw3S&#10;fy2ycZ6uxsVoM5tfj/JNPh0V1+l8lGbFqpileZHfbb55glleNoIxLu+F5CcbZvnfyXw8ENFAwYio&#10;r3AxHU+jQn8sMg3P74rshINT2YquwvNzEim9rq8kg7JJ6Yho4zj5mX7oMvTg9A1dCS7wwkcLuGE7&#10;BNPls5O7too9gS+MAt1AfLhSYNAo8wWjHo5nhe3nPTEco/aN9N7yvOA8x0kKM4zMZWR7GSGSAlSF&#10;HUZxuHbxDthrI3YN7BTdLNUt+LEWwSveuJHV0cVwBENRx+vCn/HLecj6caktvwMAAP//AwBQSwME&#10;FAAGAAgAAAAhAOWxJS/ZAAAABwEAAA8AAABkcnMvZG93bnJldi54bWxMj81OwzAQhO9IvIO1SNyo&#10;81MVFOJUgILElYI4b+NtEhqvo9hpw9uzPcFxNKOZb8rt4gZ1oin0ng2kqwQUceNtz62Bz4/XuwdQ&#10;ISJbHDyTgR8KsK2ur0osrD/zO512sVVSwqFAA12MY6F1aDpyGFZ+JBbv4CeHUeTUajvhWcrdoLMk&#10;2WiHPctChyO9dNQcd7MzUIfvwzqt31zu+i/Urjva+bk25vZmeXoEFWmJf2G44As6VMK09zPboAbR&#10;yX0uUQNy4GJv1hmovYE8zUBXpf7PX/0CAAD//wMAUEsBAi0AFAAGAAgAAAAhALaDOJL+AAAA4QEA&#10;ABMAAAAAAAAAAAAAAAAAAAAAAFtDb250ZW50X1R5cGVzXS54bWxQSwECLQAUAAYACAAAACEAOP0h&#10;/9YAAACUAQAACwAAAAAAAAAAAAAAAAAvAQAAX3JlbHMvLnJlbHNQSwECLQAUAAYACAAAACEA5pvu&#10;yogCAAAcBQAADgAAAAAAAAAAAAAAAAAuAgAAZHJzL2Uyb0RvYy54bWxQSwECLQAUAAYACAAAACEA&#10;5bElL9kAAAAHAQAADwAAAAAAAAAAAAAAAADiBAAAZHJzL2Rvd25yZXYueG1sUEsFBgAAAAAEAAQA&#10;8wAAAOgFAAAAAA==&#10;" stroked="f">
                <v:textbox inset=".5mm,.3mm,.5mm,.3mm">
                  <w:txbxContent>
                    <w:p w:rsidR="005504E4" w:rsidRDefault="005504E4" w:rsidP="00335E9D">
                      <w:pPr>
                        <w:jc w:val="both"/>
                        <w:rPr>
                          <w:rFonts w:ascii="新細明體" w:hAnsi="新細明體"/>
                          <w:sz w:val="20"/>
                          <w:szCs w:val="20"/>
                        </w:rPr>
                      </w:pPr>
                      <w:r>
                        <w:rPr>
                          <w:rFonts w:ascii="新細明體" w:hAnsi="新細明體" w:hint="eastAsia"/>
                          <w:sz w:val="20"/>
                          <w:szCs w:val="20"/>
                        </w:rPr>
                        <w:t>1.86</w:t>
                      </w:r>
                      <w:r>
                        <w:rPr>
                          <w:rFonts w:ascii="新細明體" w:hAnsi="新細明體"/>
                          <w:sz w:val="20"/>
                          <w:szCs w:val="20"/>
                        </w:rPr>
                        <w:t>%</w:t>
                      </w:r>
                    </w:p>
                  </w:txbxContent>
                </v:textbox>
              </v:shape>
            </w:pict>
          </mc:Fallback>
        </mc:AlternateContent>
      </w:r>
    </w:p>
    <w:p w:rsidR="00B658BD" w:rsidRDefault="00B658BD" w:rsidP="00841217">
      <w:pPr>
        <w:spacing w:beforeLines="50" w:before="120" w:afterLines="100" w:after="240"/>
        <w:ind w:left="482"/>
        <w:jc w:val="both"/>
        <w:outlineLvl w:val="2"/>
        <w:rPr>
          <w:rFonts w:eastAsia="標楷體"/>
          <w:color w:val="FF0000"/>
          <w:sz w:val="20"/>
        </w:rPr>
      </w:pPr>
    </w:p>
    <w:p w:rsidR="00B658BD" w:rsidRDefault="00841217" w:rsidP="00841217">
      <w:pPr>
        <w:spacing w:beforeLines="50" w:before="120" w:afterLines="100" w:after="240"/>
        <w:ind w:left="482"/>
        <w:jc w:val="both"/>
        <w:outlineLvl w:val="2"/>
        <w:rPr>
          <w:rFonts w:eastAsia="標楷體"/>
          <w:color w:val="FF0000"/>
          <w:sz w:val="20"/>
        </w:rPr>
      </w:pPr>
      <w:r>
        <w:rPr>
          <w:noProof/>
          <w:color w:val="FF0000"/>
        </w:rPr>
        <mc:AlternateContent>
          <mc:Choice Requires="wps">
            <w:drawing>
              <wp:anchor distT="0" distB="0" distL="114300" distR="114300" simplePos="0" relativeHeight="251652096" behindDoc="0" locked="0" layoutInCell="1" allowOverlap="1" wp14:anchorId="2440C8A2" wp14:editId="645DA46C">
                <wp:simplePos x="0" y="0"/>
                <wp:positionH relativeFrom="column">
                  <wp:posOffset>1358900</wp:posOffset>
                </wp:positionH>
                <wp:positionV relativeFrom="paragraph">
                  <wp:posOffset>225425</wp:posOffset>
                </wp:positionV>
                <wp:extent cx="448310" cy="193040"/>
                <wp:effectExtent l="0" t="0" r="8890" b="0"/>
                <wp:wrapNone/>
                <wp:docPr id="1685"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both"/>
                              <w:rPr>
                                <w:rFonts w:ascii="新細明體" w:hAnsi="新細明體"/>
                                <w:sz w:val="20"/>
                                <w:szCs w:val="20"/>
                              </w:rPr>
                            </w:pPr>
                            <w:r>
                              <w:rPr>
                                <w:rFonts w:ascii="新細明體" w:hAnsi="新細明體" w:hint="eastAsia"/>
                                <w:sz w:val="20"/>
                                <w:szCs w:val="20"/>
                              </w:rPr>
                              <w:t>7.07</w:t>
                            </w:r>
                            <w:r>
                              <w:rPr>
                                <w:rFonts w:ascii="新細明體" w:hAnsi="新細明體"/>
                                <w:sz w:val="20"/>
                                <w:szCs w:val="20"/>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91" type="#_x0000_t202" style="position:absolute;left:0;text-align:left;margin-left:107pt;margin-top:17.75pt;width:35.3pt;height:15.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2pXhwIAABwFAAAOAAAAZHJzL2Uyb0RvYy54bWysVF1v2yAUfZ+0/4B4T22nThpbdap+LNOk&#10;7kNq9wMI4BgNAwMSu5v233eBJMu6TZqm+cEG38vh3HsOXF6NvUQ7bp3QqsHFWY4RV1QzoTYN/vi4&#10;miwwcp4oRqRWvMFP3OGr5csXl4Op+VR3WjJuEYAoVw+mwZ33ps4yRzveE3emDVcQbLXtiYep3WTM&#10;kgHQe5lN83yeDdoyYzXlzsHfuxTEy4jftpz6923ruEeywcDNx7eN73V4Z8tLUm8sMZ2gexrkH1j0&#10;RCjY9Ah1RzxBWyt+geoFtdrp1p9R3We6bQXlsQaopsifVfPQEcNjLdAcZ45tcv8Plr7bfbBIMNBu&#10;vphhpEgPKj3y0aMbPaLivJyGHg3G1ZD6YCDZjxCB/FivM/eafnJI6duOqA2/tlYPHScMOBZhZXay&#10;NOG4ALIe3moGO5Gt1xFobG0fGggtQYAOWj0d9QlsKPwsy8V5AREKoaI6z8uoX0bqw2JjnX/NdY/C&#10;oMEW5I/gZHfvfCBD6kNK2MtpKdhKSBkndrO+lRbtCFhlFZ/I/1maVCFZ6bAsIaY/wBH2CLHANkr/&#10;tSqmZX4zrSar+eJiUq7K2aS6yBeTvKhuqnleVuXd6lsgWJR1Jxjj6l4ofrBhUf6dzPsDkQwUjYiG&#10;Blez6Swp9Mci8/j8rsheeDiVUvQNXhyTSB10faUYlE1qT4RM4+xn+rHL0IPDN3YluiAInyzgx/UY&#10;TVdeHNy11uwJfGE16AYSw5UCg07bLxgNcDwb7D5vieUYyTcqeCvwgvOcJjnMMLKnkfVphCgKUA32&#10;GKXhrU93wNZYselgp+Rmpa/Bj62IXgnGTaz2LoYjGIvaXxfhjJ/OY9aPS235HQAA//8DAFBLAwQU&#10;AAYACAAAACEAKNxwJt0AAAAJAQAADwAAAGRycy9kb3ducmV2LnhtbEyPQU+DQBSE7yb+h80z8WYX&#10;KJCKPBo1mPRqNZ637Ctg2beEXVr8925PepzMZOabcruYQZxpcr1lhHgVgSBurO65Rfj8eHvYgHBe&#10;sVaDZUL4IQfb6vamVIW2F36n8963IpSwKxRC5/1YSOmajoxyKzsSB+9oJ6N8kFMr9aQuodwMMomi&#10;XBrVc1jo1EivHTWn/WwQavd9TON6Z9am/1LSdCc9v9SI93fL8xMIT4v/C8MVP6BDFZgOdmbtxICQ&#10;xGn44hHWWQYiBJJNmoM4IOTZI8iqlP8fVL8AAAD//wMAUEsBAi0AFAAGAAgAAAAhALaDOJL+AAAA&#10;4QEAABMAAAAAAAAAAAAAAAAAAAAAAFtDb250ZW50X1R5cGVzXS54bWxQSwECLQAUAAYACAAAACEA&#10;OP0h/9YAAACUAQAACwAAAAAAAAAAAAAAAAAvAQAAX3JlbHMvLnJlbHNQSwECLQAUAAYACAAAACEA&#10;5+dqV4cCAAAcBQAADgAAAAAAAAAAAAAAAAAuAgAAZHJzL2Uyb0RvYy54bWxQSwECLQAUAAYACAAA&#10;ACEAKNxwJt0AAAAJAQAADwAAAAAAAAAAAAAAAADhBAAAZHJzL2Rvd25yZXYueG1sUEsFBgAAAAAE&#10;AAQA8wAAAOsFAAAAAA==&#10;" stroked="f">
                <v:textbox inset=".5mm,.3mm,.5mm,.3mm">
                  <w:txbxContent>
                    <w:p w:rsidR="005504E4" w:rsidRDefault="005504E4">
                      <w:pPr>
                        <w:jc w:val="both"/>
                        <w:rPr>
                          <w:rFonts w:ascii="新細明體" w:hAnsi="新細明體"/>
                          <w:sz w:val="20"/>
                          <w:szCs w:val="20"/>
                        </w:rPr>
                      </w:pPr>
                      <w:r>
                        <w:rPr>
                          <w:rFonts w:ascii="新細明體" w:hAnsi="新細明體" w:hint="eastAsia"/>
                          <w:sz w:val="20"/>
                          <w:szCs w:val="20"/>
                        </w:rPr>
                        <w:t>7.07</w:t>
                      </w:r>
                      <w:r>
                        <w:rPr>
                          <w:rFonts w:ascii="新細明體" w:hAnsi="新細明體"/>
                          <w:sz w:val="20"/>
                          <w:szCs w:val="20"/>
                        </w:rPr>
                        <w:t>%</w:t>
                      </w:r>
                    </w:p>
                  </w:txbxContent>
                </v:textbox>
              </v:shape>
            </w:pict>
          </mc:Fallback>
        </mc:AlternateContent>
      </w:r>
    </w:p>
    <w:p w:rsidR="00B658BD" w:rsidRDefault="00B658BD" w:rsidP="00841217">
      <w:pPr>
        <w:spacing w:beforeLines="50" w:before="120" w:afterLines="100" w:after="240"/>
        <w:ind w:left="482"/>
        <w:jc w:val="both"/>
        <w:outlineLvl w:val="2"/>
        <w:rPr>
          <w:rFonts w:eastAsia="標楷體"/>
          <w:color w:val="FF0000"/>
          <w:sz w:val="20"/>
        </w:rPr>
      </w:pPr>
    </w:p>
    <w:p w:rsidR="00B658BD" w:rsidRDefault="00B658BD" w:rsidP="00841217">
      <w:pPr>
        <w:spacing w:beforeLines="50" w:before="120" w:afterLines="100" w:after="240"/>
        <w:ind w:left="482"/>
        <w:jc w:val="both"/>
        <w:outlineLvl w:val="2"/>
        <w:rPr>
          <w:rFonts w:eastAsia="標楷體"/>
          <w:color w:val="FF0000"/>
          <w:sz w:val="20"/>
        </w:rPr>
      </w:pPr>
    </w:p>
    <w:p w:rsidR="00B658BD" w:rsidRPr="00722B3A" w:rsidRDefault="00B658BD" w:rsidP="00841217">
      <w:pPr>
        <w:spacing w:beforeLines="50" w:before="120" w:afterLines="100" w:after="240"/>
        <w:ind w:left="482"/>
        <w:jc w:val="both"/>
        <w:outlineLvl w:val="2"/>
        <w:rPr>
          <w:rFonts w:eastAsia="標楷體"/>
          <w:sz w:val="20"/>
        </w:rPr>
      </w:pPr>
    </w:p>
    <w:p w:rsidR="00B658BD" w:rsidRPr="00722B3A" w:rsidRDefault="00D039A4" w:rsidP="00841217">
      <w:pPr>
        <w:numPr>
          <w:ilvl w:val="0"/>
          <w:numId w:val="3"/>
        </w:numPr>
        <w:tabs>
          <w:tab w:val="clear" w:pos="720"/>
          <w:tab w:val="num" w:pos="426"/>
        </w:tabs>
        <w:spacing w:beforeLines="50" w:before="120" w:afterLines="50" w:after="120" w:line="360" w:lineRule="auto"/>
        <w:ind w:left="0" w:firstLine="0"/>
        <w:jc w:val="both"/>
        <w:outlineLvl w:val="1"/>
        <w:rPr>
          <w:rFonts w:eastAsia="標楷體"/>
          <w:b/>
          <w:sz w:val="36"/>
          <w:szCs w:val="36"/>
        </w:rPr>
      </w:pPr>
      <w:bookmarkStart w:id="145" w:name="_Toc323813867"/>
      <w:bookmarkStart w:id="146" w:name="_Toc158135141"/>
      <w:bookmarkStart w:id="147" w:name="_Toc158192967"/>
      <w:bookmarkStart w:id="148" w:name="_Toc169344863"/>
      <w:bookmarkStart w:id="149" w:name="_Toc169345415"/>
      <w:bookmarkStart w:id="150" w:name="_Toc170124026"/>
      <w:bookmarkStart w:id="151" w:name="_Toc173238067"/>
      <w:bookmarkStart w:id="152" w:name="_Toc185754332"/>
      <w:bookmarkStart w:id="153" w:name="_Toc321246688"/>
      <w:bookmarkStart w:id="154" w:name="_Toc321825792"/>
      <w:bookmarkStart w:id="155" w:name="_Toc323813868"/>
      <w:bookmarkEnd w:id="145"/>
      <w:r w:rsidRPr="00D039A4">
        <w:rPr>
          <w:rFonts w:eastAsia="標楷體" w:hint="eastAsia"/>
          <w:b/>
          <w:sz w:val="36"/>
          <w:szCs w:val="36"/>
        </w:rPr>
        <w:t>產業及經濟情況分析</w:t>
      </w:r>
      <w:bookmarkEnd w:id="146"/>
      <w:bookmarkEnd w:id="147"/>
      <w:bookmarkEnd w:id="148"/>
      <w:bookmarkEnd w:id="149"/>
      <w:bookmarkEnd w:id="150"/>
      <w:bookmarkEnd w:id="151"/>
      <w:bookmarkEnd w:id="152"/>
      <w:bookmarkEnd w:id="153"/>
      <w:bookmarkEnd w:id="154"/>
      <w:bookmarkEnd w:id="155"/>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56" w:name="_Toc185754333"/>
      <w:bookmarkStart w:id="157" w:name="_Toc321246689"/>
      <w:bookmarkStart w:id="158" w:name="_Toc321825793"/>
      <w:bookmarkStart w:id="159" w:name="_Toc323813869"/>
      <w:r w:rsidRPr="00D039A4">
        <w:rPr>
          <w:rFonts w:eastAsia="標楷體" w:hint="eastAsia"/>
          <w:b/>
          <w:sz w:val="32"/>
          <w:szCs w:val="32"/>
        </w:rPr>
        <w:t>產業概況</w:t>
      </w:r>
      <w:bookmarkEnd w:id="156"/>
      <w:bookmarkEnd w:id="157"/>
      <w:bookmarkEnd w:id="158"/>
      <w:bookmarkEnd w:id="159"/>
    </w:p>
    <w:p w:rsidR="000548D1" w:rsidRDefault="00326A42" w:rsidP="00326A42">
      <w:pPr>
        <w:spacing w:beforeLines="50" w:before="120" w:afterLines="50" w:after="120" w:line="360" w:lineRule="auto"/>
        <w:ind w:leftChars="200" w:left="480" w:firstLineChars="200" w:firstLine="520"/>
        <w:jc w:val="both"/>
        <w:rPr>
          <w:rFonts w:eastAsia="標楷體"/>
          <w:sz w:val="26"/>
          <w:szCs w:val="26"/>
        </w:rPr>
      </w:pPr>
      <w:bookmarkStart w:id="160" w:name="_Toc170124028"/>
      <w:bookmarkStart w:id="161" w:name="_Toc173238069"/>
      <w:bookmarkStart w:id="162" w:name="_Toc185754334"/>
      <w:r w:rsidRPr="00326A42">
        <w:rPr>
          <w:rFonts w:eastAsia="標楷體" w:hint="eastAsia"/>
          <w:sz w:val="26"/>
          <w:szCs w:val="26"/>
        </w:rPr>
        <w:t>歷年來，台灣地區住宅投資對國內資本形成之貢獻度皆維持在</w:t>
      </w:r>
      <w:r w:rsidRPr="00326A42">
        <w:rPr>
          <w:rFonts w:eastAsia="標楷體" w:hint="eastAsia"/>
          <w:sz w:val="26"/>
          <w:szCs w:val="26"/>
        </w:rPr>
        <w:t>5~9%</w:t>
      </w:r>
      <w:r w:rsidRPr="00326A42">
        <w:rPr>
          <w:rFonts w:eastAsia="標楷體" w:hint="eastAsia"/>
          <w:sz w:val="26"/>
          <w:szCs w:val="26"/>
        </w:rPr>
        <w:t>間，顯示營建產業在台灣經濟體系中具有舉足輕重之地位。</w:t>
      </w:r>
      <w:proofErr w:type="gramStart"/>
      <w:r w:rsidRPr="00326A42">
        <w:rPr>
          <w:rFonts w:eastAsia="標楷體" w:hint="eastAsia"/>
          <w:sz w:val="26"/>
          <w:szCs w:val="26"/>
        </w:rPr>
        <w:t>此外，</w:t>
      </w:r>
      <w:proofErr w:type="gramEnd"/>
      <w:r w:rsidRPr="00326A42">
        <w:rPr>
          <w:rFonts w:eastAsia="標楷體" w:hint="eastAsia"/>
          <w:sz w:val="26"/>
          <w:szCs w:val="26"/>
        </w:rPr>
        <w:t>建築物開發與使用所衍生之產業關聯效果相當大，且不動產向為金融市場上最重要之債權擔保標的。因此營建產業之景氣</w:t>
      </w:r>
      <w:proofErr w:type="gramStart"/>
      <w:r w:rsidRPr="00326A42">
        <w:rPr>
          <w:rFonts w:eastAsia="標楷體" w:hint="eastAsia"/>
          <w:sz w:val="26"/>
          <w:szCs w:val="26"/>
        </w:rPr>
        <w:t>榮枯與健全</w:t>
      </w:r>
      <w:proofErr w:type="gramEnd"/>
      <w:r w:rsidRPr="00326A42">
        <w:rPr>
          <w:rFonts w:eastAsia="標楷體" w:hint="eastAsia"/>
          <w:sz w:val="26"/>
          <w:szCs w:val="26"/>
        </w:rPr>
        <w:t>發展與否，為影響台灣經濟與金融體系之重要因素。近期政府政策，無論是停標國有地、增加低價合宜住宅、金融緊縮、調整稅負或是課徵「奢侈稅」將對房地產造成影響。行政院自民</w:t>
      </w:r>
      <w:r w:rsidRPr="00326A42">
        <w:rPr>
          <w:rFonts w:eastAsia="標楷體" w:hint="eastAsia"/>
          <w:sz w:val="26"/>
          <w:szCs w:val="26"/>
        </w:rPr>
        <w:lastRenderedPageBreak/>
        <w:t>國</w:t>
      </w:r>
      <w:r w:rsidRPr="00326A42">
        <w:rPr>
          <w:rFonts w:eastAsia="標楷體" w:hint="eastAsia"/>
          <w:sz w:val="26"/>
          <w:szCs w:val="26"/>
        </w:rPr>
        <w:t>99</w:t>
      </w:r>
      <w:r w:rsidRPr="00326A42">
        <w:rPr>
          <w:rFonts w:eastAsia="標楷體" w:hint="eastAsia"/>
          <w:sz w:val="26"/>
          <w:szCs w:val="26"/>
        </w:rPr>
        <w:t>年起陸續通過各項「健全房屋市場方案」之措施、</w:t>
      </w:r>
      <w:r w:rsidRPr="00326A42">
        <w:rPr>
          <w:rFonts w:eastAsia="標楷體" w:hint="eastAsia"/>
          <w:sz w:val="26"/>
          <w:szCs w:val="26"/>
        </w:rPr>
        <w:t>101</w:t>
      </w:r>
      <w:r w:rsidRPr="00326A42">
        <w:rPr>
          <w:rFonts w:eastAsia="標楷體" w:hint="eastAsia"/>
          <w:sz w:val="26"/>
          <w:szCs w:val="26"/>
        </w:rPr>
        <w:t>年實施「不動產實價登錄」政策，藉由建立交易資訊公開作業制度，促進不動產交易資訊透明化；</w:t>
      </w:r>
      <w:r w:rsidRPr="00326A42">
        <w:rPr>
          <w:rFonts w:eastAsia="標楷體" w:hint="eastAsia"/>
          <w:sz w:val="26"/>
          <w:szCs w:val="26"/>
        </w:rPr>
        <w:t>105</w:t>
      </w:r>
      <w:r w:rsidRPr="00326A42">
        <w:rPr>
          <w:rFonts w:eastAsia="標楷體" w:hint="eastAsia"/>
          <w:sz w:val="26"/>
          <w:szCs w:val="26"/>
        </w:rPr>
        <w:t>年實施「房地合一」稅，國人出售房屋時，土地利得部分必須計入課稅，唯若為長期持有及自住型房地產，仍有相對較佳的優惠條件。由於房地產稅制的改變必然影響房屋需求者對房地產商品市場的需求的改變，同時也改變房市買盤的結構，並使房市的房產類別、單價、總價、坪數等，都產生結構性的變化，但長期將促使台灣不動產交易市場發展更加健全。整體而言房市發展仍將隨政府房市政策及經濟景氣影響而左右。</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63" w:name="_Toc323813870"/>
      <w:bookmarkStart w:id="164" w:name="_Toc323813871"/>
      <w:bookmarkStart w:id="165" w:name="_Toc321246690"/>
      <w:bookmarkStart w:id="166" w:name="_Toc321825794"/>
      <w:bookmarkStart w:id="167" w:name="_Toc323813872"/>
      <w:bookmarkEnd w:id="163"/>
      <w:bookmarkEnd w:id="164"/>
      <w:r w:rsidRPr="00D039A4">
        <w:rPr>
          <w:rFonts w:eastAsia="標楷體" w:hint="eastAsia"/>
          <w:b/>
          <w:sz w:val="32"/>
          <w:szCs w:val="32"/>
        </w:rPr>
        <w:t>產業上、中、下游之關聯性</w:t>
      </w:r>
      <w:bookmarkEnd w:id="160"/>
      <w:bookmarkEnd w:id="161"/>
      <w:bookmarkEnd w:id="162"/>
      <w:bookmarkEnd w:id="165"/>
      <w:bookmarkEnd w:id="166"/>
      <w:bookmarkEnd w:id="167"/>
    </w:p>
    <w:p w:rsidR="00B658BD"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sz w:val="26"/>
          <w:szCs w:val="26"/>
        </w:rPr>
        <w:t>建築投資業</w:t>
      </w:r>
      <w:r w:rsidRPr="00B01A55">
        <w:rPr>
          <w:rFonts w:eastAsia="標楷體"/>
          <w:sz w:val="26"/>
          <w:szCs w:val="26"/>
        </w:rPr>
        <w:t>(</w:t>
      </w:r>
      <w:r w:rsidRPr="00B01A55">
        <w:rPr>
          <w:rFonts w:eastAsia="標楷體"/>
          <w:sz w:val="26"/>
          <w:szCs w:val="26"/>
        </w:rPr>
        <w:t>中游</w:t>
      </w:r>
      <w:r w:rsidRPr="00B01A55">
        <w:rPr>
          <w:rFonts w:eastAsia="標楷體"/>
          <w:sz w:val="26"/>
          <w:szCs w:val="26"/>
        </w:rPr>
        <w:t>)</w:t>
      </w:r>
      <w:r w:rsidRPr="00B01A55">
        <w:rPr>
          <w:rFonts w:eastAsia="標楷體"/>
          <w:sz w:val="26"/>
          <w:szCs w:val="26"/>
        </w:rPr>
        <w:t>素有火車頭工業之稱，其上游主要原料為土地和建材，土地的供給來源除私有透過出售或合建釋出外，國有非公用土地亦陸續透過標售方式處分，亦有透過都市更新程序重新開發老舊地區土地。中游部分屬於建設公司，至於受委託營造公司及其建造所需原物料之供應行業如：鋼鐵業、水泥</w:t>
      </w:r>
      <w:r w:rsidRPr="00B01A55">
        <w:rPr>
          <w:rFonts w:eastAsia="標楷體"/>
          <w:sz w:val="26"/>
          <w:szCs w:val="26"/>
        </w:rPr>
        <w:t>…</w:t>
      </w:r>
      <w:r w:rsidRPr="00B01A55">
        <w:rPr>
          <w:rFonts w:eastAsia="標楷體"/>
          <w:sz w:val="26"/>
          <w:szCs w:val="26"/>
        </w:rPr>
        <w:t>等建材，因資源有限或產量</w:t>
      </w:r>
      <w:proofErr w:type="gramStart"/>
      <w:r w:rsidRPr="00B01A55">
        <w:rPr>
          <w:rFonts w:eastAsia="標楷體"/>
          <w:sz w:val="26"/>
          <w:szCs w:val="26"/>
        </w:rPr>
        <w:t>不敷而會</w:t>
      </w:r>
      <w:proofErr w:type="gramEnd"/>
      <w:r w:rsidRPr="00B01A55">
        <w:rPr>
          <w:rFonts w:eastAsia="標楷體"/>
          <w:sz w:val="26"/>
          <w:szCs w:val="26"/>
        </w:rPr>
        <w:t>造成供需失衡外，但亦會隨著科技的進步而有其他建材取代。建設公司周遭之相關行業主要為代銷及仲介商等，在過去建築投資業較與代銷商有業務合作，但近來仲介業因具有店頭通路優勢亦開始切入，故個案銷售業務之選擇性將會多元化，加上代書業、建築經理公司及金融機構等輔助配合，使得建設公司在整個體系中居於協調整合之地位，其與各產業兼具有相輔相成、相互依存之關係，建設公司自土地所有者處取得土地，再向金融機構辦理貸款，後委託建築師規劃及營造公司施工興建，並透過銷售管道銷售予購屋者。本公司所屬建設業之上、中、下游產業關聯性如下圖所示：</w:t>
      </w:r>
      <w:r w:rsidR="0062314B" w:rsidRPr="00B01A55">
        <w:rPr>
          <w:rFonts w:eastAsia="標楷體"/>
          <w:sz w:val="26"/>
          <w:szCs w:val="26"/>
        </w:rPr>
        <w:t xml:space="preserve"> </w:t>
      </w:r>
    </w:p>
    <w:p w:rsidR="00B01A55" w:rsidRDefault="00B01A55" w:rsidP="00B01A55">
      <w:pPr>
        <w:spacing w:beforeLines="50" w:before="120" w:afterLines="50" w:after="120" w:line="360" w:lineRule="auto"/>
        <w:ind w:leftChars="200" w:left="480" w:firstLineChars="200" w:firstLine="520"/>
        <w:jc w:val="both"/>
        <w:rPr>
          <w:rFonts w:eastAsia="標楷體"/>
          <w:sz w:val="26"/>
          <w:szCs w:val="26"/>
        </w:rPr>
      </w:pPr>
    </w:p>
    <w:p w:rsidR="00B01A55" w:rsidRDefault="00B01A55" w:rsidP="00B01A55">
      <w:pPr>
        <w:spacing w:beforeLines="50" w:before="120" w:afterLines="50" w:after="120" w:line="360" w:lineRule="auto"/>
        <w:ind w:leftChars="200" w:left="480" w:firstLineChars="200" w:firstLine="520"/>
        <w:jc w:val="both"/>
        <w:rPr>
          <w:rFonts w:eastAsia="標楷體"/>
          <w:sz w:val="26"/>
          <w:szCs w:val="26"/>
        </w:rPr>
      </w:pPr>
    </w:p>
    <w:p w:rsidR="00B01A55"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p>
    <w:p w:rsidR="00945CC8" w:rsidRPr="00F364AF" w:rsidRDefault="00841217">
      <w:pPr>
        <w:rPr>
          <w:rFonts w:eastAsia="標楷體"/>
          <w:color w:val="FF0000"/>
        </w:rPr>
      </w:pPr>
      <w:r>
        <w:rPr>
          <w:noProof/>
          <w:color w:val="FF0000"/>
        </w:rPr>
        <mc:AlternateContent>
          <mc:Choice Requires="wpg">
            <w:drawing>
              <wp:anchor distT="0" distB="0" distL="114300" distR="114300" simplePos="0" relativeHeight="251654144" behindDoc="0" locked="0" layoutInCell="1" allowOverlap="1" wp14:anchorId="7779BE90" wp14:editId="149099C5">
                <wp:simplePos x="0" y="0"/>
                <wp:positionH relativeFrom="column">
                  <wp:posOffset>342900</wp:posOffset>
                </wp:positionH>
                <wp:positionV relativeFrom="paragraph">
                  <wp:posOffset>-114300</wp:posOffset>
                </wp:positionV>
                <wp:extent cx="262890" cy="3747770"/>
                <wp:effectExtent l="0" t="0" r="22860" b="24130"/>
                <wp:wrapNone/>
                <wp:docPr id="1674" name="Group 1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890" cy="3747770"/>
                          <a:chOff x="10038" y="8243"/>
                          <a:chExt cx="414" cy="5902"/>
                        </a:xfrm>
                      </wpg:grpSpPr>
                      <wpg:grpSp>
                        <wpg:cNvPr id="1675" name="Group 1656"/>
                        <wpg:cNvGrpSpPr>
                          <a:grpSpLocks/>
                        </wpg:cNvGrpSpPr>
                        <wpg:grpSpPr bwMode="auto">
                          <a:xfrm>
                            <a:off x="10038" y="8243"/>
                            <a:ext cx="414" cy="5902"/>
                            <a:chOff x="10038" y="8243"/>
                            <a:chExt cx="414" cy="5902"/>
                          </a:xfrm>
                        </wpg:grpSpPr>
                        <wps:wsp>
                          <wps:cNvPr id="1676" name="Line 59"/>
                          <wps:cNvCnPr>
                            <a:cxnSpLocks noChangeShapeType="1"/>
                          </wps:cNvCnPr>
                          <wps:spPr bwMode="auto">
                            <a:xfrm>
                              <a:off x="10436" y="8243"/>
                              <a:ext cx="0" cy="5902"/>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678" name="Line 60"/>
                          <wps:cNvCnPr>
                            <a:cxnSpLocks noChangeShapeType="1"/>
                          </wps:cNvCnPr>
                          <wps:spPr bwMode="auto">
                            <a:xfrm>
                              <a:off x="10038" y="10034"/>
                              <a:ext cx="41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679" name="Line 61"/>
                          <wps:cNvCnPr>
                            <a:cxnSpLocks noChangeShapeType="1"/>
                          </wps:cNvCnPr>
                          <wps:spPr bwMode="auto">
                            <a:xfrm>
                              <a:off x="10038" y="12985"/>
                              <a:ext cx="414" cy="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g:grpSp>
                      <wpg:grpSp>
                        <wpg:cNvPr id="1680" name="Group 1657"/>
                        <wpg:cNvGrpSpPr>
                          <a:grpSpLocks/>
                        </wpg:cNvGrpSpPr>
                        <wpg:grpSpPr bwMode="auto">
                          <a:xfrm>
                            <a:off x="10054" y="8848"/>
                            <a:ext cx="368" cy="5099"/>
                            <a:chOff x="10054" y="8848"/>
                            <a:chExt cx="368" cy="5099"/>
                          </a:xfrm>
                        </wpg:grpSpPr>
                        <wps:wsp>
                          <wps:cNvPr id="1681" name="Rectangle 62"/>
                          <wps:cNvSpPr>
                            <a:spLocks noChangeArrowheads="1"/>
                          </wps:cNvSpPr>
                          <wps:spPr bwMode="auto">
                            <a:xfrm>
                              <a:off x="10054" y="8848"/>
                              <a:ext cx="368" cy="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上游</w:t>
                                </w:r>
                              </w:p>
                            </w:txbxContent>
                          </wps:txbx>
                          <wps:bodyPr rot="0" vert="eaVert" wrap="square" lIns="12700" tIns="12700" rIns="12700" bIns="12700" anchor="t" anchorCtr="0" upright="1">
                            <a:noAutofit/>
                          </wps:bodyPr>
                        </wps:wsp>
                        <wps:wsp>
                          <wps:cNvPr id="1682" name="Rectangle 63"/>
                          <wps:cNvSpPr>
                            <a:spLocks noChangeArrowheads="1"/>
                          </wps:cNvSpPr>
                          <wps:spPr bwMode="auto">
                            <a:xfrm>
                              <a:off x="10054" y="11219"/>
                              <a:ext cx="368" cy="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中游</w:t>
                                </w:r>
                              </w:p>
                              <w:p w:rsidR="005504E4" w:rsidRDefault="005504E4"/>
                            </w:txbxContent>
                          </wps:txbx>
                          <wps:bodyPr rot="0" vert="eaVert" wrap="square" lIns="12700" tIns="12700" rIns="12700" bIns="12700" anchor="t" anchorCtr="0" upright="1">
                            <a:noAutofit/>
                          </wps:bodyPr>
                        </wps:wsp>
                        <wps:wsp>
                          <wps:cNvPr id="1683" name="Rectangle 64"/>
                          <wps:cNvSpPr>
                            <a:spLocks noChangeArrowheads="1"/>
                          </wps:cNvSpPr>
                          <wps:spPr bwMode="auto">
                            <a:xfrm>
                              <a:off x="10054" y="13314"/>
                              <a:ext cx="368"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下游</w:t>
                                </w:r>
                              </w:p>
                            </w:txbxContent>
                          </wps:txbx>
                          <wps:bodyPr rot="0" vert="eaVert"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658" o:spid="_x0000_s1092" style="position:absolute;margin-left:27pt;margin-top:-9pt;width:20.7pt;height:295.1pt;z-index:251654144" coordorigin="10038,8243" coordsize="414,5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HOKtgQAAD4aAAAOAAAAZHJzL2Uyb0RvYy54bWzsWV2PozYUfa/U/2DxngkQIIAms5rNx6jS&#10;tDva3fbdASeggk1tMslo1f/e62sgn9NGszuzXSl5IBjbl+vr4+NzzfW7TVmQRyZVLvjIcq5sizCe&#10;iDTny5H1++dZL7SIqilPaSE4G1lPTFnvbn7+6XpdxcwVmShSJgkY4SpeVyMrq+sq7vdVkrGSqitR&#10;MQ6VCyFLWkNRLvuppGuwXhZ917aD/lrItJIiYUrB04mptG7Q/mLBkvrDYqFYTYqRBb7VeJV4netr&#10;/+aaxktJqyxPGjfoC7woac7hpZ2pCa0pWcn8yFSZJ1IosaivElH2xWKRJwzHAKNx7IPR3EmxqnAs&#10;y3i9rLowQWgP4vRis8lvjw+S5CnMXTD0LMJpCbOELyZO4Ic6QOtqGUO7O1l9qh6kGSXc3ovkTwXV&#10;/cN6XV6axmS+/lWkYJGuaoEB2ixkqU3A0MkG5+Gpmwe2qUkCD93ADSOYrQSqBkNvOBw2E5VkMJu6&#10;m2PbA0AW1IeuNzCzmGTTpr/nwEh0Zz+yXV3Zp7F5L/ra+GYGhoVujNtY+EexCF47FqcG1YbkaEg0&#10;/ubBgBWotiBTXweyTxmtGGJXafBsAxu0gb3POSN+ZKKKjcbcwCvZ8AZehItxRvmSobnPTxVAycEZ&#10;XVc7XXRBATb/E26O7Q3AgT3ctCFuAHeEGRpXUtV3TJRE34ysAhxHLNPHe1UbeLVNNLS5mOVFAc9p&#10;XHCyHlmR7/rYQYkiT3WlrlNyOR8XkjxSzU34a7C61ww4gKdoLGM0nfKU1BgGDnxqaeslSy1SMKBf&#10;VWoDNK5pXpzREFZFwXV7iAAMpLkztPUlsqNpOA29nucG055nTya929nY6wUzZ+hPBpPxeOL8rQfl&#10;eHGWpynjelwthTreeehpyNyQX0eiXQD7+9ZxIYOz7T86DUvaTL5exCqei/TpQepJ0SUAtHn8FsgG&#10;QjL0icgOkLO0EwD/t0B2y4iaRjwDhBbaHXuYtdOy4QXZF2TvqqdnOTvaRzai6Hsg241C/xlk42rr&#10;9vkLsn9wZG+F2r/KtBA27QPJOtQAOZSkWph/K8kK/OqDvtQaIvRQIOMOisp1EMAmgMrTjlDZ7Mu0&#10;o35bzXrUs8PyNhRaHTW7WpcLvJJMC502sB8hhwIFVjASoJZu1n2bCiiTB3RC7VZKsdZKBRzbU2qm&#10;g+59plI7I8qB2ei6UB0tewnOny3VtADakR7/U3G0Jw73NOQMfxr+EJCdZs+qKINbTFO/RI7r2e/d&#10;qDcLwmHPm3l+LxraYc92ovdRYHuRN5nt6z1UOSZzB5n2Ur331fq4zGs4QSjyEtZjJ6Jp3IjlXT2M&#10;genkqna/FZLt/ylBWW/mG0yQzVrXADYak0gByQAQEBx/wA2jf8A/KHI4TAAp/teKStDnxS9cLwR3&#10;aEPDercgdwvz3QLlSSbgjAKMmdtxbU4sVpXMlxm8y0FMc3ELWfUixxRk69d3kL6he4ItMC1/c7Zw&#10;HNdpmLdVvx21XuhiN+W80MXr0kV3snGhC5MEd2dA4eAEXWDK+vZ0MRjAYSHuEifoAinsoi7whOpC&#10;F69KF353XPTj0MU2M0HNgR8pUEo1H1T0V5DdMrbafva5+QcAAP//AwBQSwMEFAAGAAgAAAAhAKww&#10;o/HgAAAACQEAAA8AAABkcnMvZG93bnJldi54bWxMj0FLw0AQhe+C/2EZwVu7SWy0xmxKKeqpFGwF&#10;8TbNTpPQ7G7IbpP03zue9DaP93jzvXw1mVYM1PvGWQXxPAJBtnS6sZWCz8PbbAnCB7QaW2dJwZU8&#10;rIrbmxwz7Ub7QcM+VIJLrM9QQR1Cl0npy5oM+rnryLJ3cr3BwLKvpO5x5HLTyiSKHqXBxvKHGjva&#10;1FSe9xej4H3Ecf0Qvw7b82lz/T6ku69tTErd303rFxCBpvAXhl98RoeCmY7uYrUXrYJ0wVOCglm8&#10;5IMDz+kCxJGNpyQBWeTy/4LiBwAA//8DAFBLAQItABQABgAIAAAAIQC2gziS/gAAAOEBAAATAAAA&#10;AAAAAAAAAAAAAAAAAABbQ29udGVudF9UeXBlc10ueG1sUEsBAi0AFAAGAAgAAAAhADj9If/WAAAA&#10;lAEAAAsAAAAAAAAAAAAAAAAALwEAAF9yZWxzLy5yZWxzUEsBAi0AFAAGAAgAAAAhABTgc4q2BAAA&#10;PhoAAA4AAAAAAAAAAAAAAAAALgIAAGRycy9lMm9Eb2MueG1sUEsBAi0AFAAGAAgAAAAhAKwwo/Hg&#10;AAAACQEAAA8AAAAAAAAAAAAAAAAAEAcAAGRycy9kb3ducmV2LnhtbFBLBQYAAAAABAAEAPMAAAAd&#10;CAAAAAA=&#10;">
                <v:group id="Group 1656" o:spid="_x0000_s1093" style="position:absolute;left:10038;top:8243;width:414;height:5902" coordorigin="10038,8243" coordsize="414,5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aB7fsUAAADdAAAADwAAAGRycy9kb3ducmV2LnhtbERPS2vCQBC+F/wPyxS8&#10;1U2UpJK6ikiVHkKhKpTehuyYBLOzIbvN4993C4Xe5uN7zmY3mkb01LnasoJ4EYEgLqyuuVRwvRyf&#10;1iCcR9bYWCYFEznYbWcPG8y0HfiD+rMvRQhhl6GCyvs2k9IVFRl0C9sSB+5mO4M+wK6UusMhhJtG&#10;LqMolQZrDg0VtnSoqLifv42C04DDfhW/9vn9dpi+Lsn7Zx6TUvPHcf8CwtPo/8V/7jcd5qfPC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Gge37FAAAA3QAA&#10;AA8AAAAAAAAAAAAAAAAAqgIAAGRycy9kb3ducmV2LnhtbFBLBQYAAAAABAAEAPoAAACcAwAAAAA=&#10;">
                  <v:line id="Line 59" o:spid="_x0000_s1094" style="position:absolute;visibility:visible;mso-wrap-style:square" from="10436,8243" to="10436,14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PAjsIAAADdAAAADwAAAGRycy9kb3ducmV2LnhtbERPS4vCMBC+C/6HMII3TVehatcoKogu&#10;evEBex2a2bbYTGoTtf77jSB4m4/vOdN5Y0pxp9oVlhV89SMQxKnVBWcKzqd1bwzCeWSNpWVS8CQH&#10;81m7NcVE2wcf6H70mQgh7BJUkHtfJVK6NCeDrm8r4sD92dqgD7DOpK7xEcJNKQdRFEuDBYeGHCta&#10;5ZRejjej4DKu9HU3IRw9Nz/73+V1Mxm6oVLdTrP4BuGp8R/x273VYX48iuH1TThBz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TPAjsIAAADdAAAADwAAAAAAAAAAAAAA&#10;AAChAgAAZHJzL2Rvd25yZXYueG1sUEsFBgAAAAAEAAQA+QAAAJADAAAAAA==&#10;">
                    <v:stroke startarrowlength="short" endarrowlength="short"/>
                  </v:line>
                  <v:line id="Line 60" o:spid="_x0000_s1095" style="position:absolute;visibility:visible;mso-wrap-style:square" from="10038,10034" to="10452,10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xZ8YAAADdAAAADwAAAGRycy9kb3ducmV2LnhtbESPQWvCQBCF7wX/wzKF3ppNFTTGrKKF&#10;Yku9qIVeh+yYBLOzMbvV+O87h0JvM7w3731TrAbXqiv1ofFs4CVJQRGX3jZcGfg6vj1noEJEtth6&#10;JgN3CrBajh4KzK2/8Z6uh1gpCeGQo4E6xi7XOpQ1OQyJ74hFO/neYZS1r7Tt8SbhrtXjNJ1qhw1L&#10;Q40dvdZUng8/zsA56+zlc044u28/dt+by3Y+CRNjnh6H9QJUpCH+m/+u363gT2eCK9/ICHr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g8WfGAAAA3QAAAA8AAAAAAAAA&#10;AAAAAAAAoQIAAGRycy9kb3ducmV2LnhtbFBLBQYAAAAABAAEAPkAAACUAwAAAAA=&#10;">
                    <v:stroke startarrowlength="short" endarrowlength="short"/>
                  </v:line>
                  <v:line id="Line 61" o:spid="_x0000_s1096" style="position:absolute;visibility:visible;mso-wrap-style:square" from="10038,12985" to="10452,1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U/MQAAADdAAAADwAAAGRycy9kb3ducmV2LnhtbERPTWvCQBC9F/wPywjezKYV1KSuQQti&#10;i700Cr0O2WkSzM4m2a3Gf98VhN7m8T5nlQ2mERfqXW1ZwXMUgyAurK65VHA67qZLEM4ja2wsk4Ib&#10;OcjWo6cVptpe+YsuuS9FCGGXooLK+zaV0hUVGXSRbYkD92N7gz7AvpS6x2sIN418ieO5NFhzaKiw&#10;pbeKinP+axScl63uDgnh4rb/+Pzedvtk5mZKTcbD5hWEp8H/ix/udx3mzxcJ3L8JJ8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rFT8xAAAAN0AAAAPAAAAAAAAAAAA&#10;AAAAAKECAABkcnMvZG93bnJldi54bWxQSwUGAAAAAAQABAD5AAAAkgMAAAAA&#10;">
                    <v:stroke startarrowlength="short" endarrowlength="short"/>
                  </v:line>
                </v:group>
                <v:group id="Group 1657" o:spid="_x0000_s1097" style="position:absolute;left:10054;top:8848;width:368;height:5099" coordorigin="10054,8848" coordsize="368,50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AKowccAAADdAAAADwAAAGRycy9kb3ducmV2LnhtbESPQWvCQBCF7wX/wzKC&#10;t7pJiyKpGxFpiwcpVAultyE7JiHZ2ZDdJvHfO4dCbzO8N+99s91NrlUD9aH2bCBdJqCIC29rLg18&#10;Xd4eN6BCRLbYeiYDNwqwy2cPW8ysH/mThnMslYRwyNBAFWOXaR2KihyGpe+IRbv63mGUtS+17XGU&#10;cNfqpyRZa4c1S0OFHR0qKprzrzPwPuK4f05fh1NzPdx+LquP71NKxizm0/4FVKQp/pv/ro9W8Ncb&#10;4Zd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AKowccAAADd&#10;AAAADwAAAAAAAAAAAAAAAACqAgAAZHJzL2Rvd25yZXYueG1sUEsFBgAAAAAEAAQA+gAAAJ4DAAAA&#10;AA==&#10;">
                  <v:rect id="Rectangle 62" o:spid="_x0000_s1098" style="position:absolute;left:10054;top:8848;width:368;height: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AoIcMA&#10;AADdAAAADwAAAGRycy9kb3ducmV2LnhtbERPTWvCQBC9C/0PyxS8mU1aiCG6BpG25CAU0/Y+ZMck&#10;bXY2ZLca/fVdQehtHu9z1sVkenGi0XWWFSRRDIK4trrjRsHnx+siA+E8ssbeMim4kINi8zBbY67t&#10;mQ90qnwjQgi7HBW03g+5lK5uyaCL7EAcuKMdDfoAx0bqEc8h3PTyKY5TabDj0NDiQLuW6p/q1yio&#10;zPvzld52LquX25ev77T0+75Uav44bVcgPE3+X3x3lzrMT7MEbt+EE+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AoIcMAAADdAAAADwAAAAAAAAAAAAAAAACYAgAAZHJzL2Rv&#10;d25yZXYueG1sUEsFBgAAAAAEAAQA9QAAAIgDAAAAAA==&#10;" filled="f" stroked="f">
                    <v:textbox style="layout-flow:vertical-ideographic"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上游</w:t>
                          </w:r>
                        </w:p>
                      </w:txbxContent>
                    </v:textbox>
                  </v:rect>
                  <v:rect id="Rectangle 63" o:spid="_x0000_s1099" style="position:absolute;left:10054;top:11219;width:368;height: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2VsMA&#10;AADdAAAADwAAAGRycy9kb3ducmV2LnhtbERPTWvCQBC9C/0PyxS8mU0txBBdQ5BachCKaXsfsmOS&#10;NjsbsqtGf323UOhtHu9zNvlkenGh0XWWFTxFMQji2uqOGwUf7/tFCsJ5ZI29ZVJwIwf59mG2wUzb&#10;Kx/pUvlGhBB2GSpovR8yKV3dkkEX2YE4cCc7GvQBjo3UI15DuOnlMo4TabDj0NDiQLuW6u/qbBRU&#10;5u35Tq87l9ar4uXzKyn9oS+Vmj9OxRqEp8n/i//cpQ7zk3QJv9+EE+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2VsMAAADdAAAADwAAAAAAAAAAAAAAAACYAgAAZHJzL2Rv&#10;d25yZXYueG1sUEsFBgAAAAAEAAQA9QAAAIgDAAAAAA==&#10;" filled="f" stroked="f">
                    <v:textbox style="layout-flow:vertical-ideographic"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中游</w:t>
                          </w:r>
                        </w:p>
                        <w:p w:rsidR="005504E4" w:rsidRDefault="005504E4"/>
                      </w:txbxContent>
                    </v:textbox>
                  </v:rect>
                  <v:rect id="Rectangle 64" o:spid="_x0000_s1100" style="position:absolute;left:10054;top:13314;width:368;height: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4TzcMA&#10;AADdAAAADwAAAGRycy9kb3ducmV2LnhtbERPTWvCQBC9C/6HZQRvurFCDNE1BLGSQ6GYtvchOyZp&#10;s7Mhu2rsr+8WCr3N433OLhtNJ240uNaygtUyAkFcWd1yreD97XmRgHAeWWNnmRQ8yEG2n052mGp7&#10;5zPdSl+LEMIuRQWN930qpasaMuiWticO3MUOBn2AQy31gPcQbjr5FEWxNNhyaGiwp0ND1Vd5NQpK&#10;87r+ptPBJdUmP358xoV/6Qql5rMx34LwNPp/8Z+70GF+nKzh95twgt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4TzcMAAADdAAAADwAAAAAAAAAAAAAAAACYAgAAZHJzL2Rv&#10;d25yZXYueG1sUEsFBgAAAAAEAAQA9QAAAIgDAAAAAA==&#10;" filled="f" stroked="f">
                    <v:textbox style="layout-flow:vertical-ideographic"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下游</w:t>
                          </w:r>
                        </w:p>
                      </w:txbxContent>
                    </v:textbox>
                  </v:rect>
                </v:group>
              </v:group>
            </w:pict>
          </mc:Fallback>
        </mc:AlternateContent>
      </w:r>
      <w:r>
        <w:rPr>
          <w:noProof/>
          <w:color w:val="FF0000"/>
        </w:rPr>
        <mc:AlternateContent>
          <mc:Choice Requires="wpg">
            <w:drawing>
              <wp:anchor distT="0" distB="0" distL="114300" distR="114300" simplePos="0" relativeHeight="251653120" behindDoc="0" locked="0" layoutInCell="1" allowOverlap="1" wp14:anchorId="0A67CCFF" wp14:editId="4B300F7A">
                <wp:simplePos x="0" y="0"/>
                <wp:positionH relativeFrom="column">
                  <wp:posOffset>1257300</wp:posOffset>
                </wp:positionH>
                <wp:positionV relativeFrom="paragraph">
                  <wp:posOffset>-114300</wp:posOffset>
                </wp:positionV>
                <wp:extent cx="4370070" cy="3803015"/>
                <wp:effectExtent l="19050" t="19050" r="11430" b="26035"/>
                <wp:wrapNone/>
                <wp:docPr id="1356" name="Group 1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0070" cy="3803015"/>
                          <a:chOff x="2867" y="8242"/>
                          <a:chExt cx="6882" cy="5989"/>
                        </a:xfrm>
                      </wpg:grpSpPr>
                      <wps:wsp>
                        <wps:cNvPr id="1357" name="Rectangle 29"/>
                        <wps:cNvSpPr>
                          <a:spLocks noChangeArrowheads="1"/>
                        </wps:cNvSpPr>
                        <wps:spPr bwMode="auto">
                          <a:xfrm>
                            <a:off x="4659" y="9902"/>
                            <a:ext cx="1591" cy="41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建設公司</w:t>
                              </w:r>
                            </w:p>
                          </w:txbxContent>
                        </wps:txbx>
                        <wps:bodyPr rot="0" vert="horz" wrap="square" lIns="12700" tIns="12700" rIns="12700" bIns="12700" anchor="t" anchorCtr="0" upright="1">
                          <a:noAutofit/>
                        </wps:bodyPr>
                      </wps:wsp>
                      <wps:wsp>
                        <wps:cNvPr id="1358" name="Rectangle 30"/>
                        <wps:cNvSpPr>
                          <a:spLocks noChangeArrowheads="1"/>
                        </wps:cNvSpPr>
                        <wps:spPr bwMode="auto">
                          <a:xfrm>
                            <a:off x="6187" y="9164"/>
                            <a:ext cx="1590" cy="53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金融市場</w:t>
                              </w:r>
                            </w:p>
                          </w:txbxContent>
                        </wps:txbx>
                        <wps:bodyPr rot="0" vert="horz" wrap="square" lIns="12700" tIns="12700" rIns="12700" bIns="12700" anchor="t" anchorCtr="0" upright="1">
                          <a:noAutofit/>
                        </wps:bodyPr>
                      </wps:wsp>
                      <wps:wsp>
                        <wps:cNvPr id="1359" name="Rectangle 31"/>
                        <wps:cNvSpPr>
                          <a:spLocks noChangeArrowheads="1"/>
                        </wps:cNvSpPr>
                        <wps:spPr bwMode="auto">
                          <a:xfrm>
                            <a:off x="3085" y="8864"/>
                            <a:ext cx="1590" cy="41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hAnsi="標楷體"/>
                                </w:rPr>
                              </w:pPr>
                              <w:r>
                                <w:rPr>
                                  <w:rFonts w:ascii="標楷體" w:eastAsia="標楷體" w:hAnsi="標楷體" w:hint="eastAsia"/>
                                  <w:sz w:val="26"/>
                                  <w:szCs w:val="26"/>
                                </w:rPr>
                                <w:t>土地仲介</w:t>
                              </w:r>
                              <w:r>
                                <w:rPr>
                                  <w:noProof/>
                                </w:rPr>
                                <w:drawing>
                                  <wp:inline distT="0" distB="0" distL="0" distR="0" wp14:anchorId="6C9EF802" wp14:editId="299D46BC">
                                    <wp:extent cx="546735" cy="497205"/>
                                    <wp:effectExtent l="19050" t="0" r="5715" b="0"/>
                                    <wp:docPr id="78"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5"/>
                                            <pic:cNvPicPr>
                                              <a:picLocks noChangeAspect="1" noChangeArrowheads="1"/>
                                            </pic:cNvPicPr>
                                          </pic:nvPicPr>
                                          <pic:blipFill>
                                            <a:blip r:embed="rId16"/>
                                            <a:srcRect/>
                                            <a:stretch>
                                              <a:fillRect/>
                                            </a:stretch>
                                          </pic:blipFill>
                                          <pic:spPr bwMode="auto">
                                            <a:xfrm>
                                              <a:off x="0" y="0"/>
                                              <a:ext cx="546735" cy="497205"/>
                                            </a:xfrm>
                                            <a:prstGeom prst="rect">
                                              <a:avLst/>
                                            </a:prstGeom>
                                            <a:noFill/>
                                            <a:ln w="9525">
                                              <a:noFill/>
                                              <a:miter lim="800000"/>
                                              <a:headEnd/>
                                              <a:tailEnd/>
                                            </a:ln>
                                          </pic:spPr>
                                        </pic:pic>
                                      </a:graphicData>
                                    </a:graphic>
                                  </wp:inline>
                                </w:drawing>
                              </w:r>
                              <w:proofErr w:type="gramStart"/>
                              <w:r>
                                <w:rPr>
                                  <w:rFonts w:ascii="標楷體" w:hAnsi="標楷體" w:hint="eastAsia"/>
                                </w:rPr>
                                <w:t>介</w:t>
                              </w:r>
                              <w:proofErr w:type="gramEnd"/>
                            </w:p>
                          </w:txbxContent>
                        </wps:txbx>
                        <wps:bodyPr rot="0" vert="horz" wrap="square" lIns="12700" tIns="12700" rIns="12700" bIns="12700" anchor="t" anchorCtr="0" upright="1">
                          <a:noAutofit/>
                        </wps:bodyPr>
                      </wps:wsp>
                      <wps:wsp>
                        <wps:cNvPr id="1360" name="Rectangle 32"/>
                        <wps:cNvSpPr>
                          <a:spLocks noChangeArrowheads="1"/>
                        </wps:cNvSpPr>
                        <wps:spPr bwMode="auto">
                          <a:xfrm>
                            <a:off x="4659" y="8242"/>
                            <a:ext cx="1591" cy="41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地主</w:t>
                              </w:r>
                            </w:p>
                          </w:txbxContent>
                        </wps:txbx>
                        <wps:bodyPr rot="0" vert="horz" wrap="square" lIns="12700" tIns="12700" rIns="12700" bIns="12700" anchor="t" anchorCtr="0" upright="1">
                          <a:noAutofit/>
                        </wps:bodyPr>
                      </wps:wsp>
                      <wps:wsp>
                        <wps:cNvPr id="1361" name="Line 37"/>
                        <wps:cNvCnPr>
                          <a:cxnSpLocks noChangeShapeType="1"/>
                        </wps:cNvCnPr>
                        <wps:spPr bwMode="auto">
                          <a:xfrm flipH="1">
                            <a:off x="5468" y="8657"/>
                            <a:ext cx="0" cy="1245"/>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362" name="Line 38"/>
                        <wps:cNvCnPr>
                          <a:cxnSpLocks noChangeShapeType="1"/>
                        </wps:cNvCnPr>
                        <wps:spPr bwMode="auto">
                          <a:xfrm>
                            <a:off x="4705" y="9086"/>
                            <a:ext cx="73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363" name="Line 39"/>
                        <wps:cNvCnPr>
                          <a:cxnSpLocks noChangeShapeType="1"/>
                        </wps:cNvCnPr>
                        <wps:spPr bwMode="auto">
                          <a:xfrm>
                            <a:off x="5454" y="9323"/>
                            <a:ext cx="73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g:grpSp>
                        <wpg:cNvPr id="1364" name="Group 1660"/>
                        <wpg:cNvGrpSpPr>
                          <a:grpSpLocks/>
                        </wpg:cNvGrpSpPr>
                        <wpg:grpSpPr bwMode="auto">
                          <a:xfrm>
                            <a:off x="2867" y="10350"/>
                            <a:ext cx="6882" cy="3881"/>
                            <a:chOff x="2867" y="10350"/>
                            <a:chExt cx="6882" cy="3881"/>
                          </a:xfrm>
                        </wpg:grpSpPr>
                        <wps:wsp>
                          <wps:cNvPr id="1365" name="Line 42"/>
                          <wps:cNvCnPr>
                            <a:cxnSpLocks noChangeShapeType="1"/>
                          </wps:cNvCnPr>
                          <wps:spPr bwMode="auto">
                            <a:xfrm>
                              <a:off x="5867" y="10350"/>
                              <a:ext cx="1" cy="317"/>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366" name="Line 44"/>
                          <wps:cNvCnPr>
                            <a:cxnSpLocks noChangeShapeType="1"/>
                          </wps:cNvCnPr>
                          <wps:spPr bwMode="auto">
                            <a:xfrm>
                              <a:off x="5867" y="10666"/>
                              <a:ext cx="657"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367" name="Line 46"/>
                          <wps:cNvCnPr>
                            <a:cxnSpLocks noChangeShapeType="1"/>
                          </wps:cNvCnPr>
                          <wps:spPr bwMode="auto">
                            <a:xfrm>
                              <a:off x="6530" y="10681"/>
                              <a:ext cx="0" cy="742"/>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g:grpSp>
                          <wpg:cNvPr id="1368" name="Group 1659"/>
                          <wpg:cNvGrpSpPr>
                            <a:grpSpLocks/>
                          </wpg:cNvGrpSpPr>
                          <wpg:grpSpPr bwMode="auto">
                            <a:xfrm>
                              <a:off x="2867" y="10350"/>
                              <a:ext cx="6882" cy="3881"/>
                              <a:chOff x="2867" y="10350"/>
                              <a:chExt cx="6882" cy="3881"/>
                            </a:xfrm>
                          </wpg:grpSpPr>
                          <wps:wsp>
                            <wps:cNvPr id="1369" name="Rectangle 33"/>
                            <wps:cNvSpPr>
                              <a:spLocks noChangeArrowheads="1"/>
                            </wps:cNvSpPr>
                            <wps:spPr bwMode="auto">
                              <a:xfrm>
                                <a:off x="2867" y="10983"/>
                                <a:ext cx="1898" cy="2002"/>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廣告代銷公司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建築經理公司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建築師業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代書業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房屋仲介</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裝潢業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金融業</w:t>
                                  </w:r>
                                </w:p>
                              </w:txbxContent>
                            </wps:txbx>
                            <wps:bodyPr rot="0" vert="horz" wrap="square" lIns="12700" tIns="12700" rIns="12700" bIns="12700" anchor="t" anchorCtr="0" upright="1">
                              <a:noAutofit/>
                            </wps:bodyPr>
                          </wps:wsp>
                          <wps:wsp>
                            <wps:cNvPr id="1370" name="Rectangle 34"/>
                            <wps:cNvSpPr>
                              <a:spLocks noChangeArrowheads="1"/>
                            </wps:cNvSpPr>
                            <wps:spPr bwMode="auto">
                              <a:xfrm>
                                <a:off x="4659" y="13828"/>
                                <a:ext cx="1591" cy="403"/>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購屋大眾</w:t>
                                  </w:r>
                                </w:p>
                              </w:txbxContent>
                            </wps:txbx>
                            <wps:bodyPr rot="0" vert="horz" wrap="square" lIns="12700" tIns="12700" rIns="12700" bIns="12700" anchor="t" anchorCtr="0" upright="1">
                              <a:noAutofit/>
                            </wps:bodyPr>
                          </wps:wsp>
                          <wps:wsp>
                            <wps:cNvPr id="1371" name="Rectangle 35"/>
                            <wps:cNvSpPr>
                              <a:spLocks noChangeArrowheads="1"/>
                            </wps:cNvSpPr>
                            <wps:spPr bwMode="auto">
                              <a:xfrm>
                                <a:off x="5685" y="11428"/>
                                <a:ext cx="1591" cy="438"/>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營造公司</w:t>
                                  </w:r>
                                </w:p>
                              </w:txbxContent>
                            </wps:txbx>
                            <wps:bodyPr rot="0" vert="horz" wrap="square" lIns="12700" tIns="12700" rIns="12700" bIns="12700" anchor="t" anchorCtr="0" upright="1">
                              <a:noAutofit/>
                            </wps:bodyPr>
                          </wps:wsp>
                          <wps:wsp>
                            <wps:cNvPr id="1372" name="Rectangle 36"/>
                            <wps:cNvSpPr>
                              <a:spLocks noChangeArrowheads="1"/>
                            </wps:cNvSpPr>
                            <wps:spPr bwMode="auto">
                              <a:xfrm>
                                <a:off x="8159" y="10983"/>
                                <a:ext cx="1590" cy="168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鋼　鐵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泥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砂　石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電　業</w:t>
                                  </w:r>
                                </w:p>
                                <w:p w:rsidR="005504E4" w:rsidRDefault="005504E4">
                                  <w:pPr>
                                    <w:pStyle w:val="ae"/>
                                    <w:spacing w:line="280" w:lineRule="exact"/>
                                    <w:rPr>
                                      <w:rFonts w:ascii="標楷體" w:eastAsia="標楷體" w:hAnsi="標楷體"/>
                                      <w:sz w:val="26"/>
                                      <w:szCs w:val="26"/>
                                    </w:rPr>
                                  </w:pPr>
                                  <w:r>
                                    <w:rPr>
                                      <w:rFonts w:ascii="標楷體" w:eastAsia="標楷體" w:hAnsi="標楷體" w:hint="eastAsia"/>
                                      <w:sz w:val="26"/>
                                      <w:szCs w:val="26"/>
                                    </w:rPr>
                                    <w:t>其他建材業</w:t>
                                  </w:r>
                                </w:p>
                              </w:txbxContent>
                            </wps:txbx>
                            <wps:bodyPr rot="0" vert="horz" wrap="square" lIns="12700" tIns="12700" rIns="12700" bIns="12700" anchor="t" anchorCtr="0" upright="1">
                              <a:noAutofit/>
                            </wps:bodyPr>
                          </wps:wsp>
                          <wps:wsp>
                            <wps:cNvPr id="1373" name="Line 40"/>
                            <wps:cNvCnPr>
                              <a:cxnSpLocks noChangeShapeType="1"/>
                            </wps:cNvCnPr>
                            <wps:spPr bwMode="auto">
                              <a:xfrm>
                                <a:off x="5438" y="10350"/>
                                <a:ext cx="1" cy="3479"/>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374" name="Line 41"/>
                            <wps:cNvCnPr>
                              <a:cxnSpLocks noChangeShapeType="1"/>
                            </wps:cNvCnPr>
                            <wps:spPr bwMode="auto">
                              <a:xfrm>
                                <a:off x="7287" y="11721"/>
                                <a:ext cx="613" cy="0"/>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375" name="Line 43"/>
                            <wps:cNvCnPr>
                              <a:cxnSpLocks noChangeShapeType="1"/>
                            </wps:cNvCnPr>
                            <wps:spPr bwMode="auto">
                              <a:xfrm>
                                <a:off x="5041" y="10350"/>
                                <a:ext cx="1" cy="317"/>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0" name="Line 45"/>
                            <wps:cNvCnPr>
                              <a:cxnSpLocks noChangeShapeType="1"/>
                            </wps:cNvCnPr>
                            <wps:spPr bwMode="auto">
                              <a:xfrm>
                                <a:off x="3834" y="10666"/>
                                <a:ext cx="122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1" name="Line 47"/>
                            <wps:cNvCnPr>
                              <a:cxnSpLocks noChangeShapeType="1"/>
                            </wps:cNvCnPr>
                            <wps:spPr bwMode="auto">
                              <a:xfrm>
                                <a:off x="3834" y="10666"/>
                                <a:ext cx="1" cy="318"/>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122" name="Line 48"/>
                            <wps:cNvCnPr>
                              <a:cxnSpLocks noChangeShapeType="1"/>
                            </wps:cNvCnPr>
                            <wps:spPr bwMode="auto">
                              <a:xfrm>
                                <a:off x="7914" y="11167"/>
                                <a:ext cx="246" cy="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3" name="Line 49"/>
                            <wps:cNvCnPr>
                              <a:cxnSpLocks noChangeShapeType="1"/>
                            </wps:cNvCnPr>
                            <wps:spPr bwMode="auto">
                              <a:xfrm>
                                <a:off x="7914" y="12234"/>
                                <a:ext cx="246"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4" name="Line 50"/>
                            <wps:cNvCnPr>
                              <a:cxnSpLocks noChangeShapeType="1"/>
                            </wps:cNvCnPr>
                            <wps:spPr bwMode="auto">
                              <a:xfrm>
                                <a:off x="7914" y="11180"/>
                                <a:ext cx="2" cy="1055"/>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5" name="Line 51"/>
                            <wps:cNvCnPr>
                              <a:cxnSpLocks noChangeShapeType="1"/>
                            </wps:cNvCnPr>
                            <wps:spPr bwMode="auto">
                              <a:xfrm>
                                <a:off x="6524" y="11865"/>
                                <a:ext cx="0" cy="112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6" name="Line 52"/>
                            <wps:cNvCnPr>
                              <a:cxnSpLocks noChangeShapeType="1"/>
                            </wps:cNvCnPr>
                            <wps:spPr bwMode="auto">
                              <a:xfrm flipH="1">
                                <a:off x="5867" y="12985"/>
                                <a:ext cx="657" cy="0"/>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7" name="Line 53"/>
                            <wps:cNvCnPr>
                              <a:cxnSpLocks noChangeShapeType="1"/>
                            </wps:cNvCnPr>
                            <wps:spPr bwMode="auto">
                              <a:xfrm>
                                <a:off x="3849" y="12998"/>
                                <a:ext cx="1" cy="317"/>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8" name="Line 54"/>
                            <wps:cNvCnPr>
                              <a:cxnSpLocks noChangeShapeType="1"/>
                            </wps:cNvCnPr>
                            <wps:spPr bwMode="auto">
                              <a:xfrm flipH="1">
                                <a:off x="3834" y="13314"/>
                                <a:ext cx="1224" cy="1"/>
                              </a:xfrm>
                              <a:prstGeom prst="line">
                                <a:avLst/>
                              </a:prstGeom>
                              <a:noFill/>
                              <a:ln w="9525">
                                <a:solidFill>
                                  <a:srgbClr val="000000"/>
                                </a:solidFill>
                                <a:round/>
                                <a:headEnd type="none" w="med" len="sm"/>
                                <a:tailEnd type="none" w="med" len="sm"/>
                              </a:ln>
                              <a:extLst>
                                <a:ext uri="{909E8E84-426E-40DD-AFC4-6F175D3DCCD1}">
                                  <a14:hiddenFill xmlns:a14="http://schemas.microsoft.com/office/drawing/2010/main">
                                    <a:noFill/>
                                  </a14:hiddenFill>
                                </a:ext>
                              </a:extLst>
                            </wps:spPr>
                            <wps:bodyPr/>
                          </wps:wsp>
                          <wps:wsp>
                            <wps:cNvPr id="1129" name="Line 55"/>
                            <wps:cNvCnPr>
                              <a:cxnSpLocks noChangeShapeType="1"/>
                            </wps:cNvCnPr>
                            <wps:spPr bwMode="auto">
                              <a:xfrm>
                                <a:off x="5057" y="13314"/>
                                <a:ext cx="1" cy="515"/>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s:wsp>
                            <wps:cNvPr id="1130" name="Line 56"/>
                            <wps:cNvCnPr>
                              <a:cxnSpLocks noChangeShapeType="1"/>
                            </wps:cNvCnPr>
                            <wps:spPr bwMode="auto">
                              <a:xfrm>
                                <a:off x="5867" y="12985"/>
                                <a:ext cx="1" cy="844"/>
                              </a:xfrm>
                              <a:prstGeom prst="line">
                                <a:avLst/>
                              </a:prstGeom>
                              <a:noFill/>
                              <a:ln w="9525">
                                <a:solidFill>
                                  <a:srgbClr val="000000"/>
                                </a:solidFill>
                                <a:round/>
                                <a:headEnd type="none" w="med" len="sm"/>
                                <a:tailEnd type="triangle" w="med" len="sm"/>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1661" o:spid="_x0000_s1101" style="position:absolute;margin-left:99pt;margin-top:-9pt;width:344.1pt;height:299.45pt;z-index:251653120" coordorigin="2867,8242" coordsize="6882,5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lkSyQcAAHhaAAAOAAAAZHJzL2Uyb0RvYy54bWzsXNty2zYQfe9M/4HDd0cE79REzmQkO+1M&#10;2maa9ANokpI45a0kbcnp9N+7WIAgqYudqhESeeAHmRQvAhZnF7tnF3j9Zptn2kNSN2lZzHTyytC1&#10;pIjKOC1WM/2PT7dXvq41bVjEYVYWyUx/TBr9zfWPP7zeVNPELNdlFie1Bi8pmummmunrtq2mk0kT&#10;rZM8bF6VVVLAxWVZ52ELp/VqEtfhBt6eZxPTMNzJpqzjqi6jpGng2wW7qF/j+5fLJGp/Wy6bpNWy&#10;mQ5ta/Gzxs87+jm5fh1OV3VYrdOINyM8oRV5mBbwo+JVi7ANtfs63XtVnkZ12ZTL9lVU5pNyuUyj&#10;BPsAvSHGTm/e1eV9hX1ZTTerSogJRLsjp5NfG/368KHW0hjGznJcXSvCHEYJf1gjrkuogDbVagr3&#10;vaurj9WHmvUSDt+X0Z8NXJ7sXqfnK3azdrf5pYzhjeF9W6KAtss6p6+ArmtbHIdHMQ7JttUi+NK2&#10;PMPwYLgiuGb5hmUQh41UtIbhpM+ZvuvpGlz2Tdvsrt3w513fN9nDTuAH9OoknLIfxsbyxtGeAeqa&#10;XrDN/xPsx3VYJTheDRVYL1hoKhPs7wDIsFhliWZiu2gD4M5Org0TqlaU8zXclryt63KzTsIYGoZD&#10;Ac0fPEBPGhiSZ6Vsu06A0goCg0urkzVxAsJkZTMhC1GF06pu2ndJmWv0YKbX0Hgcw/DhfdMyqXa3&#10;0CEtyts0y+D7cJoV2oYOkuM5+ERTZmlMr9KLTb26m2e19hBSpcQ/Pkaj2/K0BdOQpTkMsrgpnFJx&#10;3BQx/kwbphk7hlZnBX059Asax4+YCv4dGMGNf+PbV7bp3lzZxmJx9fZ2bl+5t8RzFtZiPl+Qf2g7&#10;iT1dp3GcFLSpnTkg9pehghsmpsjCIIy6NOr5Lf7t93wybgaCF3rV/cfeIQ7o0DMMt9u7LSqxwxW2&#10;md6V8SMgoy6ZyQMTDQfrsv6saxswdzO9+es+rBNdy34uKLpMUDmwj8OTenhyNzwJiwheNdNbXWOH&#10;85bZ1PuqTldr+CWCw16Ub0HvlymChaKVtQptBmqePBWEeWhXBS00/yONAnCeSQVd4jODFRDXZgZr&#10;oILc1jmsSUoFL1kF0cD2YFcq2LkXMAXtqaCwVxJmQcvwHeYz+MdVUM2C4+nnImdBixpYpYIogqEj&#10;6sI8s6eCwl5JUEHhiPZu+2AWVI7oy3FE0cdRKrivggBypoLv0yLRLK8zVaB984KF19G24OG1iAQx&#10;tPz0WEEoPQoE2SNUzscDQW2ZpdVPnU/OA2/HdsElpgG062AbMHTC8Js7o8S0Meo+7o1m0AP08780&#10;IAwc8/R4EMgQHvbxEFBrUR4FEEsQ1Mz0PIkhnEmAh2py5mHz+JDf2NYpxt4Hb/5uA0gRVZ8QF7Jw&#10;i0bqFCHAdEiLt1wgYIYw988Pcxrzc3DbnsE8vcDwXQaFbprxLJvRHUyNOl5oj+y4MGwfVQKF645L&#10;/k8c6TEqz7XGuB6yeGcy3wNcO7YD6AWjHVgm+ri90Va4ptTfd0D4fXV7zcl0arqRhxe0MgSx3MYK&#10;vp4zWufj6wXvTgzL4emTzrT2tLvl+2hew+k+YT94MFrf7DH23aPC6/gmjL0L08dg+mIpBjqHns9L&#10;G6p5l9wYyKoTMo+RLIJOm5CSmr9kE/tfXc+lpKJckePD8MMWYZpsYLvQEszhdMCmYQgm/JRjpn/T&#10;jNWFAlvkWBmwEV3SLLZLMzfUMSOG2019HbB5OO2xSeTFWGwVTWM0fdw7ExnHzjuDHDzS0so7+8L6&#10;l6NB2KFMkuD8JdDYAy848HcCMeIHMPK0cgXqk5BbP67yqqLiyeD8u6ioQA6UTiSqomJU1ETrs/Zy&#10;SUN3UlpRE7F8E/nFng0ZVDUZqJ9KBy+5pEI4c0oHxzookkl9YaElDJaEidBxeUkFIfYTOmiheiod&#10;vGQdFIlKpYNjHRSZroEOCoMlQQd9mOx47LnvjDpBl811faRrlRJeshKKNKpSwrESjtNy9rCyV0Za&#10;DiY4xv7sJUU6vt72xgsRLp2wV/SPvGIKTyT6GLeJDLk0btMzeeU6IZ7J03odt+kSUDzKdTwzt1xY&#10;NYUCt0Rw76RahzyeBNNt2GChkbg/arpVqnWmMlLHV2keYamJKQgyZrWHcfn5gW35tNCNZaR2U63E&#10;NOEaNdsq16qQfQKyBe3EkC2oASlFBE8im8HaIs8QTsofkbD09SILCcA2dnkNBm4RcksBtxcQbrYJ&#10;gRXuowoZ04binZfnbKvSZVabL7Z3OM8uBAQqhkc1jXJLl3tgmyZ4JoeBrdwR5Y6c4I6M6RFWliyP&#10;HhlYbEax92lovgsJMZyXtZJKmWxJJnvMjfS7e0jxRVyHhok0SiSwSHBssrusEo1ywZYfzypdmKet&#10;kC0J2eM6dGe4CP1M5MjhZbBiqYUZQCnDyC0RFekK4sotOcEtGVekO3KJbcu3eVWAGUBB6gjYXU5S&#10;EduK2H5i+8GjxLaobEeGBJakArrO628ftN09EWhZwJqMIa4o7pe6HlbGOjkC2zMOyRIWv50X48MF&#10;oAZdDEc97wPIZhyg89xujRfmeKuUu7SUO6Fr1Qarm2Hf17Mb8CG4n3C5uWfis3WpLyaqVOAGcPcL&#10;+Q8cw/bGyCLwrZjp/snDc3yi3zD6+l8AAAD//wMAUEsDBBQABgAIAAAAIQCp/s5j4AAAAAsBAAAP&#10;AAAAZHJzL2Rvd25yZXYueG1sTI9Ba8JAEIXvhf6HZQq96SYWJcZsRKTtSQrVQvG2ZsckmJ0N2TWJ&#10;/77jqd7mMY/3vpetR9uIHjtfO1IQTyMQSIUzNZUKfg4fkwSED5qMbhyhght6WOfPT5lOjRvoG/t9&#10;KAWHkE+1giqENpXSFxVa7aeuReLf2XVWB5ZdKU2nBw63jZxF0UJaXRM3VLrFbYXFZX+1Cj4HPWze&#10;4vd+dzlvb8fD/Ot3F6NSry/jZgUi4Bj+zXDHZ3TImenkrmS8aFgvE94SFEzi+8GOJFnMQJwUzJNo&#10;CTLP5OOG/A8AAP//AwBQSwECLQAUAAYACAAAACEAtoM4kv4AAADhAQAAEwAAAAAAAAAAAAAAAAAA&#10;AAAAW0NvbnRlbnRfVHlwZXNdLnhtbFBLAQItABQABgAIAAAAIQA4/SH/1gAAAJQBAAALAAAAAAAA&#10;AAAAAAAAAC8BAABfcmVscy8ucmVsc1BLAQItABQABgAIAAAAIQB89lkSyQcAAHhaAAAOAAAAAAAA&#10;AAAAAAAAAC4CAABkcnMvZTJvRG9jLnhtbFBLAQItABQABgAIAAAAIQCp/s5j4AAAAAsBAAAPAAAA&#10;AAAAAAAAAAAAACMKAABkcnMvZG93bnJldi54bWxQSwUGAAAAAAQABADzAAAAMAsAAAAA&#10;">
                <v:rect id="Rectangle 29" o:spid="_x0000_s1102" style="position:absolute;left:4659;top:9902;width:1591;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OJMQA&#10;AADdAAAADwAAAGRycy9kb3ducmV2LnhtbERPTWsCMRC9F/ofwhS81axrW2U1ihWE3opWqN7Gzbi7&#10;uJmkSVy3/74pFHqbx/uc+bI3rejIh8aygtEwA0FcWt1wpWD/sXmcgggRWWNrmRR8U4Dl4v5ujoW2&#10;N95St4uVSCEcClRQx+gKKUNZk8EwtI44cWfrDcYEfSW1x1sKN63Ms+xFGmw4NdToaF1TedldjYLu&#10;aW8+j68rR/np4L627Xvu12elBg/9agYiUh//xX/uN53mj58n8PtNOkE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ADiTEAAAA3QAAAA8AAAAAAAAAAAAAAAAAmAIAAGRycy9k&#10;b3ducmV2LnhtbFBLBQYAAAAABAAEAPUAAACJAw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建設公司</w:t>
                        </w:r>
                      </w:p>
                    </w:txbxContent>
                  </v:textbox>
                </v:rect>
                <v:rect id="Rectangle 30" o:spid="_x0000_s1103" style="position:absolute;left:6187;top:9164;width:1590;height: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aVscA&#10;AADdAAAADwAAAGRycy9kb3ducmV2LnhtbESPT0/DMAzF70h8h8hIu7GU8kdTWTZtk5C4oY1JsJtp&#10;vLaicbIk68q3xwckbrbe83s/z5ej69VAMXWeDdxNC1DEtbcdNwb27y+3M1ApI1vsPZOBH0qwXFxf&#10;zbGy/sJbGna5URLCqUIDbc6h0jrVLTlMUx+IRTv66DDLGhttI14k3PW6LIon7bBjaWgx0Kal+nt3&#10;dgaGh737OKxXgcqvz3Da9m9l3ByNmdyMq2dQmcb8b/67frWCf/8ouPKNjK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fmlbHAAAA3QAAAA8AAAAAAAAAAAAAAAAAmAIAAGRy&#10;cy9kb3ducmV2LnhtbFBLBQYAAAAABAAEAPUAAACMAw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金融市場</w:t>
                        </w:r>
                      </w:p>
                    </w:txbxContent>
                  </v:textbox>
                </v:rect>
                <v:rect id="Rectangle 31" o:spid="_x0000_s1104" style="position:absolute;left:3085;top:8864;width:1590;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M/zcQA&#10;AADdAAAADwAAAGRycy9kb3ducmV2LnhtbERPTWsCMRC9F/ofwhS81axrW3Q1ihWE3opWqN7Gzbi7&#10;uJmkSVy3/74pFHqbx/uc+bI3rejIh8aygtEwA0FcWt1wpWD/sXmcgAgRWWNrmRR8U4Dl4v5ujoW2&#10;N95St4uVSCEcClRQx+gKKUNZk8EwtI44cWfrDcYEfSW1x1sKN63Ms+xFGmw4NdToaF1TedldjYLu&#10;aW8+j68rR/np4L627Xvu12elBg/9agYiUh//xX/uN53mj5+n8PtNOkE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TP83EAAAA3QAAAA8AAAAAAAAAAAAAAAAAmAIAAGRycy9k&#10;b3ducmV2LnhtbFBLBQYAAAAABAAEAPUAAACJAwAAAAA=&#10;" filled="f" strokeweight="2.25pt">
                  <v:textbox inset="1pt,1pt,1pt,1pt">
                    <w:txbxContent>
                      <w:p w:rsidR="005504E4" w:rsidRDefault="005504E4">
                        <w:pPr>
                          <w:pStyle w:val="ae"/>
                          <w:rPr>
                            <w:rFonts w:ascii="標楷體" w:hAnsi="標楷體"/>
                          </w:rPr>
                        </w:pPr>
                        <w:r>
                          <w:rPr>
                            <w:rFonts w:ascii="標楷體" w:eastAsia="標楷體" w:hAnsi="標楷體" w:hint="eastAsia"/>
                            <w:sz w:val="26"/>
                            <w:szCs w:val="26"/>
                          </w:rPr>
                          <w:t>土地仲介</w:t>
                        </w:r>
                        <w:r>
                          <w:rPr>
                            <w:noProof/>
                          </w:rPr>
                          <w:drawing>
                            <wp:inline distT="0" distB="0" distL="0" distR="0" wp14:anchorId="50C4738E" wp14:editId="1B91FBFC">
                              <wp:extent cx="546735" cy="497205"/>
                              <wp:effectExtent l="19050" t="0" r="5715" b="0"/>
                              <wp:docPr id="78"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5"/>
                                      <pic:cNvPicPr>
                                        <a:picLocks noChangeAspect="1" noChangeArrowheads="1"/>
                                      </pic:cNvPicPr>
                                    </pic:nvPicPr>
                                    <pic:blipFill>
                                      <a:blip r:embed="rId19"/>
                                      <a:srcRect/>
                                      <a:stretch>
                                        <a:fillRect/>
                                      </a:stretch>
                                    </pic:blipFill>
                                    <pic:spPr bwMode="auto">
                                      <a:xfrm>
                                        <a:off x="0" y="0"/>
                                        <a:ext cx="546735" cy="497205"/>
                                      </a:xfrm>
                                      <a:prstGeom prst="rect">
                                        <a:avLst/>
                                      </a:prstGeom>
                                      <a:noFill/>
                                      <a:ln w="9525">
                                        <a:noFill/>
                                        <a:miter lim="800000"/>
                                        <a:headEnd/>
                                        <a:tailEnd/>
                                      </a:ln>
                                    </pic:spPr>
                                  </pic:pic>
                                </a:graphicData>
                              </a:graphic>
                            </wp:inline>
                          </w:drawing>
                        </w:r>
                        <w:proofErr w:type="gramStart"/>
                        <w:r>
                          <w:rPr>
                            <w:rFonts w:ascii="標楷體" w:hAnsi="標楷體" w:hint="eastAsia"/>
                          </w:rPr>
                          <w:t>介</w:t>
                        </w:r>
                        <w:proofErr w:type="gramEnd"/>
                      </w:p>
                    </w:txbxContent>
                  </v:textbox>
                </v:rect>
                <v:rect id="Rectangle 32" o:spid="_x0000_s1105" style="position:absolute;left:4659;top:8242;width:1591;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Vc7cYA&#10;AADdAAAADwAAAGRycy9kb3ducmV2LnhtbESPQUsDMRCF70L/Q5iCN5t1lSLbpqUtCN6ktaDeppvp&#10;7uJmkiZxu/575yB4m+G9ee+b5Xp0vRoops6zgftZAYq49rbjxsDx7fnuCVTKyBZ7z2TghxKsV5Ob&#10;JVbWX3lPwyE3SkI4VWigzTlUWqe6JYdp5gOxaGcfHWZZY6NtxKuEu16XRTHXDjuWhhYD7Vqqvw7f&#10;zsDweHTvn9tNoPL0ES77/rWMu7Mxt9NxswCVacz/5r/rFyv4D3Phl29kBL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Vc7cYAAADdAAAADwAAAAAAAAAAAAAAAACYAgAAZHJz&#10;L2Rvd25yZXYueG1sUEsFBgAAAAAEAAQA9QAAAIsDA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地主</w:t>
                        </w:r>
                      </w:p>
                    </w:txbxContent>
                  </v:textbox>
                </v:rect>
                <v:line id="Line 37" o:spid="_x0000_s1106" style="position:absolute;flip:x;visibility:visible;mso-wrap-style:square" from="5468,8657" to="5468,9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kEbcMAAADdAAAADwAAAGRycy9kb3ducmV2LnhtbERPTYvCMBC9C/6HMIIX0bSVFalG0QVB&#10;WC+rgh6HZmyLzaQ2Wa3/fiMI3ubxPme+bE0l7tS40rKCeBSBIM6sLjlXcDxshlMQziNrrCyTgic5&#10;WC66nTmm2j74l+57n4sQwi5FBYX3dSqlywoy6Ea2Jg7cxTYGfYBNLnWDjxBuKplE0UQaLDk0FFjT&#10;d0HZdf9nFJzG6/i2mg7Oydfuuf1J2l1cnp1S/V67moHw1PqP+O3e6jB/PInh9U04QS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jJBG3DAAAA3QAAAA8AAAAAAAAAAAAA&#10;AAAAoQIAAGRycy9kb3ducmV2LnhtbFBLBQYAAAAABAAEAPkAAACRAwAAAAA=&#10;">
                  <v:stroke startarrowlength="short" endarrow="block" endarrowlength="short"/>
                </v:line>
                <v:line id="Line 38" o:spid="_x0000_s1107" style="position:absolute;visibility:visible;mso-wrap-style:square" from="4705,9086" to="5439,9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z1MIAAADdAAAADwAAAGRycy9kb3ducmV2LnhtbERPTYvCMBC9C/6HMII3TdeC1q5RVBBd&#10;3MuqsNehmW2LzaQ2Ueu/NwuCt3m8z5ktWlOJGzWutKzgYxiBIM6sLjlXcDpuBgkI55E1VpZJwYMc&#10;LObdzgxTbe/8Q7eDz0UIYZeigsL7OpXSZQUZdENbEwfuzzYGfYBNLnWD9xBuKjmKorE0WHJoKLCm&#10;dUHZ+XA1Cs5JrS/7KeHksf36/l1dttPYxUr1e+3yE4Sn1r/FL/dOh/nxeAT/34QT5Pw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z1MIAAADdAAAADwAAAAAAAAAAAAAA&#10;AAChAgAAZHJzL2Rvd25yZXYueG1sUEsFBgAAAAAEAAQA+QAAAJADAAAAAA==&#10;">
                  <v:stroke startarrowlength="short" endarrowlength="short"/>
                </v:line>
                <v:line id="Line 39" o:spid="_x0000_s1108" style="position:absolute;visibility:visible;mso-wrap-style:square" from="5454,9323" to="6188,9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NWT8MAAADdAAAADwAAAGRycy9kb3ducmV2LnhtbERPTWvCQBC9C/0PyxS81U0biJq6SiuI&#10;Fr2ohV6H7DQJZmeT7JrEf+8WCt7m8T5nsRpMJTpqXWlZweskAkGcWV1yruD7vHmZgXAeWWNlmRTc&#10;yMFq+TRaYKptz0fqTj4XIYRdigoK7+tUSpcVZNBNbE0cuF/bGvQBtrnULfYh3FTyLYoSabDk0FBg&#10;TeuCssvpahRcZrVu9nPC6W37dfj5bLbz2MVKjZ+Hj3cQngb/EP+7dzrMj5MY/r4JJ8j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zVk/DAAAA3QAAAA8AAAAAAAAAAAAA&#10;AAAAoQIAAGRycy9kb3ducmV2LnhtbFBLBQYAAAAABAAEAPkAAACRAwAAAAA=&#10;">
                  <v:stroke startarrowlength="short" endarrowlength="short"/>
                </v:line>
                <v:group id="Group 1660" o:spid="_x0000_s1109" style="position:absolute;left:2867;top:10350;width:6882;height:3881" coordorigin="2867,10350" coordsize="6882,38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lvrvMUAAADdAAAADwAAAGRycy9kb3ducmV2LnhtbERPTWvCQBC9F/wPyxS8&#10;NZtoGyTNKiJVPIRCVSi9DdkxCWZnQ3abxH/fLRR6m8f7nHwzmVYM1LvGsoIkikEQl1Y3XCm4nPdP&#10;KxDOI2tsLZOCOznYrGcPOWbajvxBw8lXIoSwy1BB7X2XSenKmgy6yHbEgbva3qAPsK+k7nEM4aaV&#10;izhOpcGGQ0ONHe1qKm+nb6PgMOK4XSZvQ3G77u5f55f3zyIhpeaP0/YVhKfJ/4v/3Ecd5i/TZ/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Zb67zFAAAA3QAA&#10;AA8AAAAAAAAAAAAAAAAAqgIAAGRycy9kb3ducmV2LnhtbFBLBQYAAAAABAAEAPoAAACcAwAAAAA=&#10;">
                  <v:line id="Line 42" o:spid="_x0000_s1110" style="position:absolute;visibility:visible;mso-wrap-style:square" from="5867,10350" to="5868,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ZroMQAAADdAAAADwAAAGRycy9kb3ducmV2LnhtbERPTWvCQBC9F/wPywi96aaGphpdxRZK&#10;LO2lKngdstMkmJ2N2a1J/r1bEHqbx/uc1aY3tbhS6yrLCp6mEQji3OqKCwXHw/tkDsJ5ZI21ZVIw&#10;kIPNevSwwlTbjr/puveFCCHsUlRQet+kUrq8JINuahviwP3Y1qAPsC2kbrEL4aaWsyhKpMGKQ0OJ&#10;Db2VlJ/3v0bBed7oy+eC8GXIPr5Or5dsEbtYqcdxv12C8NT7f/HdvdNhfpw8w9834QS5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VmugxAAAAN0AAAAPAAAAAAAAAAAA&#10;AAAAAKECAABkcnMvZG93bnJldi54bWxQSwUGAAAAAAQABAD5AAAAkgMAAAAA&#10;">
                    <v:stroke startarrowlength="short" endarrowlength="short"/>
                  </v:line>
                  <v:line id="Line 44" o:spid="_x0000_s1111" style="position:absolute;visibility:visible;mso-wrap-style:square" from="5867,10666" to="6524,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T118IAAADdAAAADwAAAGRycy9kb3ducmV2LnhtbERPS4vCMBC+L/gfwgje1lQLVatRdGFx&#10;RS8+wOvQjG2xmdQmav33G2Fhb/PxPWe2aE0lHtS40rKCQT8CQZxZXXKu4HT8/hyDcB5ZY2WZFLzI&#10;wWLe+Zhhqu2T9/Q4+FyEEHYpKii8r1MpXVaQQde3NXHgLrYx6ANscqkbfIZwU8lhFCXSYMmhocCa&#10;vgrKroe7UXAd1/q2nRCOXuvN7ry6rSexi5XqddvlFISn1v+L/9w/OsyPkwTe34QT5P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YT118IAAADdAAAADwAAAAAAAAAAAAAA&#10;AAChAgAAZHJzL2Rvd25yZXYueG1sUEsFBgAAAAAEAAQA+QAAAJADAAAAAA==&#10;">
                    <v:stroke startarrowlength="short" endarrowlength="short"/>
                  </v:line>
                  <v:line id="Line 46" o:spid="_x0000_s1112" style="position:absolute;visibility:visible;mso-wrap-style:square" from="6530,10681" to="6530,11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DOYMMAAADdAAAADwAAAGRycy9kb3ducmV2LnhtbERPTWsCMRC9F/wPYQRvNdsWrGyNUgSp&#10;Qi/devE2bMZkcTNZNulu9NebQqG3ebzPWW2Sa8VAfWg8K3iaFyCIa68bNgqO37vHJYgQkTW2nknB&#10;lQJs1pOHFZbaj/xFQxWNyCEcSlRgY+xKKUNtyWGY+444c2ffO4wZ9kbqHscc7lr5XBQL6bDh3GCx&#10;o62l+lL9OAUflT0tA35eT7fDLUlzTPvqkJSaTdP7G4hIKf6L/9x7nee/LF7h95t8glz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wzmDDAAAA3QAAAA8AAAAAAAAAAAAA&#10;AAAAoQIAAGRycy9kb3ducmV2LnhtbFBLBQYAAAAABAAEAPkAAACRAwAAAAA=&#10;">
                    <v:stroke startarrowlength="short" endarrow="block" endarrowlength="short"/>
                  </v:line>
                  <v:group id="Group 1659" o:spid="_x0000_s1113" style="position:absolute;left:2867;top:10350;width:6882;height:3881" coordorigin="2867,10350" coordsize="6882,38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bhuccAAADdAAAADwAAAGRycy9kb3ducmV2LnhtbESPT2vCQBDF70K/wzJC&#10;b7pJpVKiGxFpSw9SUAultyE7+YPZ2ZDdJvHbdw4FbzO8N+/9ZrubXKsG6kPj2UC6TEARF942XBn4&#10;urwtXkCFiGyx9UwGbhRglz/MtphZP/KJhnOslIRwyNBAHWOXaR2KmhyGpe+IRSt97zDK2lfa9jhK&#10;uGv1U5KstcOGpaHGjg41FdfzrzPwPuK4X6Wvw/FaHm4/l+fP72NKxjzOp/0GVKQp3s3/1x9W8Fdr&#10;wZVvZASd/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xbhuccAAADd&#10;AAAADwAAAAAAAAAAAAAAAACqAgAAZHJzL2Rvd25yZXYueG1sUEsFBgAAAAAEAAQA+gAAAJ4DAAAA&#10;AA==&#10;">
                    <v:rect id="Rectangle 33" o:spid="_x0000_s1114" style="position:absolute;left:2867;top:10983;width:1898;height:2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1cMMA&#10;AADdAAAADwAAAGRycy9kb3ducmV2LnhtbERPTWsCMRC9F/wPYYTeNNtVpN0aRQWht6IV2t6mm3F3&#10;6WYSk3Rd/70RhN7m8T5nvuxNKzryobGs4GmcgSAurW64UnD42I6eQYSIrLG1TAouFGC5GDzMsdD2&#10;zDvq9rESKYRDgQrqGF0hZShrMhjG1hEn7mi9wZigr6T2eE7hppV5ls2kwYZTQ42ONjWVv/s/o6Cb&#10;Hszn93rlKP/5cqdd+577zVGpx2G/egURqY//4rv7Taf5k9kL3L5JJ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1cMMAAADdAAAADwAAAAAAAAAAAAAAAACYAgAAZHJzL2Rv&#10;d25yZXYueG1sUEsFBgAAAAAEAAQA9QAAAIgDAAAAAA==&#10;" filled="f" strokeweight="2.25pt">
                      <v:textbox inset="1pt,1pt,1pt,1pt">
                        <w:txbxContent>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廣告代銷公司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建築經理公司</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建築師業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代書業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房屋仲介</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裝潢業</w:t>
                            </w:r>
                          </w:p>
                          <w:p w:rsidR="005504E4" w:rsidRDefault="005504E4">
                            <w:pPr>
                              <w:spacing w:line="280" w:lineRule="exact"/>
                              <w:jc w:val="both"/>
                              <w:rPr>
                                <w:rFonts w:ascii="標楷體" w:eastAsia="標楷體" w:hAnsi="標楷體"/>
                                <w:sz w:val="26"/>
                                <w:szCs w:val="26"/>
                              </w:rPr>
                            </w:pPr>
                            <w:r>
                              <w:rPr>
                                <w:rFonts w:ascii="標楷體" w:eastAsia="標楷體" w:hAnsi="標楷體" w:hint="eastAsia"/>
                                <w:sz w:val="26"/>
                                <w:szCs w:val="26"/>
                              </w:rPr>
                              <w:t>金融業</w:t>
                            </w:r>
                          </w:p>
                        </w:txbxContent>
                      </v:textbox>
                    </v:rect>
                    <v:rect id="Rectangle 34" o:spid="_x0000_s1115" style="position:absolute;left:4659;top:13828;width:1591;height: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zKMMYA&#10;AADdAAAADwAAAGRycy9kb3ducmV2LnhtbESPQU/DMAyF70j8h8hIu7GUgmAqy6ZtEhI3tDEJdjON&#10;11Y0TpZkXfn3+IDEzdZ7fu/zfDm6Xg0UU+fZwN20AEVce9txY2D//nI7A5UyssXeMxn4oQTLxfXV&#10;HCvrL7ylYZcbJSGcKjTQ5hwqrVPdksM09YFYtKOPDrOssdE24kXCXa/LonjUDjuWhhYDbVqqv3dn&#10;Z2B42LuPw3oVqPz6DKdt/1bGzdGYyc24egaVacz/5r/rVyv490/CL9/IC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zKMMYAAADdAAAADwAAAAAAAAAAAAAAAACYAgAAZHJz&#10;L2Rvd25yZXYueG1sUEsFBgAAAAAEAAQA9QAAAIsDA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購屋大眾</w:t>
                            </w:r>
                          </w:p>
                        </w:txbxContent>
                      </v:textbox>
                    </v:rect>
                    <v:rect id="Rectangle 35" o:spid="_x0000_s1116" style="position:absolute;left:5685;top:11428;width:1591;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Bvq8MA&#10;AADdAAAADwAAAGRycy9kb3ducmV2LnhtbERPTWsCMRC9F/wPYQreatZVWtkaRQWhN9EK6m26GXeX&#10;biYxSdftv28Khd7m8T5nvuxNKzryobGsYDzKQBCXVjdcKTi+b59mIEJE1thaJgXfFGC5GDzMsdD2&#10;znvqDrESKYRDgQrqGF0hZShrMhhG1hEn7mq9wZigr6T2eE/hppV5lj1Lgw2nhhodbWoqPw9fRkE3&#10;PZrTZb1ylH+c3W3f7nK/uSo1fOxXryAi9fFf/Od+02n+5GUMv9+kE+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Bvq8MAAADdAAAADwAAAAAAAAAAAAAAAACYAgAAZHJzL2Rv&#10;d25yZXYueG1sUEsFBgAAAAAEAAQA9QAAAIgDAAAAAA==&#10;" filled="f" strokeweight="2.25pt">
                      <v:textbox inset="1pt,1pt,1pt,1pt">
                        <w:txbxContent>
                          <w:p w:rsidR="005504E4" w:rsidRDefault="005504E4">
                            <w:pPr>
                              <w:pStyle w:val="ae"/>
                              <w:rPr>
                                <w:rFonts w:ascii="標楷體" w:eastAsia="標楷體" w:hAnsi="標楷體"/>
                                <w:sz w:val="26"/>
                                <w:szCs w:val="26"/>
                              </w:rPr>
                            </w:pPr>
                            <w:r>
                              <w:rPr>
                                <w:rFonts w:ascii="標楷體" w:eastAsia="標楷體" w:hAnsi="標楷體" w:hint="eastAsia"/>
                                <w:sz w:val="26"/>
                                <w:szCs w:val="26"/>
                              </w:rPr>
                              <w:t>營造公司</w:t>
                            </w:r>
                          </w:p>
                        </w:txbxContent>
                      </v:textbox>
                    </v:rect>
                    <v:rect id="Rectangle 36" o:spid="_x0000_s1117" style="position:absolute;left:8159;top:10983;width:1590;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Lx3MQA&#10;AADdAAAADwAAAGRycy9kb3ducmV2LnhtbERPS2sCMRC+F/wPYQreNNu11LI1igoFb8UH2N6mm3F3&#10;6WaSJnFd/70pCL3Nx/ec2aI3rejIh8aygqdxBoK4tLrhSsFh/z56BREissbWMim4UoDFfPAww0Lb&#10;C2+p28VKpBAOBSqoY3SFlKGsyWAYW0ecuJP1BmOCvpLa4yWFm1bmWfYiDTacGmp0tK6p/NmdjYLu&#10;+WCOX6ulo/z70/1u24/cr09KDR/75RuISH38F9/dG53mT6Y5/H2TTp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C8dzEAAAA3QAAAA8AAAAAAAAAAAAAAAAAmAIAAGRycy9k&#10;b3ducmV2LnhtbFBLBQYAAAAABAAEAPUAAACJAwAAAAA=&#10;" filled="f" strokeweight="2.25pt">
                      <v:textbox inset="1pt,1pt,1pt,1pt">
                        <w:txbxContent>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鋼　鐵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泥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砂　石　業</w:t>
                            </w:r>
                          </w:p>
                          <w:p w:rsidR="005504E4" w:rsidRDefault="005504E4">
                            <w:pPr>
                              <w:spacing w:line="280" w:lineRule="exact"/>
                              <w:jc w:val="center"/>
                              <w:rPr>
                                <w:rFonts w:ascii="標楷體" w:eastAsia="標楷體" w:hAnsi="標楷體"/>
                                <w:sz w:val="26"/>
                                <w:szCs w:val="26"/>
                              </w:rPr>
                            </w:pPr>
                            <w:r>
                              <w:rPr>
                                <w:rFonts w:ascii="標楷體" w:eastAsia="標楷體" w:hAnsi="標楷體" w:hint="eastAsia"/>
                                <w:sz w:val="26"/>
                                <w:szCs w:val="26"/>
                              </w:rPr>
                              <w:t>水　電　業</w:t>
                            </w:r>
                          </w:p>
                          <w:p w:rsidR="005504E4" w:rsidRDefault="005504E4">
                            <w:pPr>
                              <w:pStyle w:val="ae"/>
                              <w:spacing w:line="280" w:lineRule="exact"/>
                              <w:rPr>
                                <w:rFonts w:ascii="標楷體" w:eastAsia="標楷體" w:hAnsi="標楷體"/>
                                <w:sz w:val="26"/>
                                <w:szCs w:val="26"/>
                              </w:rPr>
                            </w:pPr>
                            <w:r>
                              <w:rPr>
                                <w:rFonts w:ascii="標楷體" w:eastAsia="標楷體" w:hAnsi="標楷體" w:hint="eastAsia"/>
                                <w:sz w:val="26"/>
                                <w:szCs w:val="26"/>
                              </w:rPr>
                              <w:t>其他建材業</w:t>
                            </w:r>
                          </w:p>
                        </w:txbxContent>
                      </v:textbox>
                    </v:rect>
                    <v:line id="Line 40" o:spid="_x0000_s1118" style="position:absolute;visibility:visible;mso-wrap-style:square" from="5438,10350" to="5439,13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JevsMAAADdAAAADwAAAGRycy9kb3ducmV2LnhtbERPTWvCQBC9C/0PyxR6000VVFJXKYXS&#10;BHpp6sXbkJ1mQ7OzIbvqJr++KxS8zeN9zu4QbScuNPjWsYLnRQaCuHa65UbB8ft9vgXhA7LGzjEp&#10;GMnDYf8w22Gu3ZW/6FKFRqQQ9jkqMCH0uZS+NmTRL1xPnLgfN1gMCQ6N1ANeU7jt5DLL1tJiy6nB&#10;YE9vhurf6mwVfFTmtPX4OZ6mcoqyOcaiKqNST4/x9QVEoBju4n93odP81WYFt2/SCX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SXr7DAAAA3QAAAA8AAAAAAAAAAAAA&#10;AAAAoQIAAGRycy9kb3ducmV2LnhtbFBLBQYAAAAABAAEAPkAAACRAwAAAAA=&#10;">
                      <v:stroke startarrowlength="short" endarrow="block" endarrowlength="short"/>
                    </v:line>
                    <v:line id="Line 41" o:spid="_x0000_s1119" style="position:absolute;visibility:visible;mso-wrap-style:square" from="7287,11721" to="7900,11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vGysMAAADdAAAADwAAAGRycy9kb3ducmV2LnhtbERPTWsCMRC9C/6HMII3N2straxGEUFU&#10;6KVbL96GzbhZ3EyWTarRX98UCr3N433Och1tK27U+8axgmmWgyCunG64VnD62k3mIHxA1tg6JgUP&#10;8rBeDQdLLLS78yfdylCLFMK+QAUmhK6Q0leGLPrMdcSJu7jeYkiwr6Xu8Z7CbStf8vxNWmw4NRjs&#10;aGuoupbfVsG+NOe5x4/H+Xl8Rlmf4qE8RqXGo7hZgAgUw7/4z33Qaf7s/RV+v0kny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srDAAAA3QAAAA8AAAAAAAAAAAAA&#10;AAAAoQIAAGRycy9kb3ducmV2LnhtbFBLBQYAAAAABAAEAPkAAACRAwAAAAA=&#10;">
                      <v:stroke startarrowlength="short" endarrow="block" endarrowlength="short"/>
                    </v:line>
                    <v:line id="Line 43" o:spid="_x0000_s1120" style="position:absolute;visibility:visible;mso-wrap-style:square" from="5041,10350" to="5042,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9fcQAAADdAAAADwAAAGRycy9kb3ducmV2LnhtbERPTWvCQBC9F/wPywi91U0NNRpdxRZK&#10;LO2lKngdstMkmJ2N2a1J/r1bEHqbx/uc1aY3tbhS6yrLCp4nEQji3OqKCwXHw/vTHITzyBpry6Rg&#10;IAeb9ehhham2HX/Tde8LEULYpaig9L5JpXR5SQbdxDbEgfuxrUEfYFtI3WIXwk0tp1E0kwYrDg0l&#10;NvRWUn7e/xoF53mjL58LwmTIPr5Or5dsEbtYqcdxv12C8NT7f/HdvdNhfpy8wN834QS5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j/19xAAAAN0AAAAPAAAAAAAAAAAA&#10;AAAAAKECAABkcnMvZG93bnJldi54bWxQSwUGAAAAAAQABAD5AAAAkgMAAAAA&#10;">
                      <v:stroke startarrowlength="short" endarrowlength="short"/>
                    </v:line>
                    <v:line id="Line 45" o:spid="_x0000_s1121" style="position:absolute;visibility:visible;mso-wrap-style:square" from="3834,10666" to="5058,1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8fGcYAAADdAAAADwAAAGRycy9kb3ducmV2LnhtbESPQWvCQBCF70L/wzKF3pqNCm2MWUUL&#10;xZZ6UQu9DtkxCWZnY3ar8d93DgVvM7w3731TLAfXqgv1ofFsYJykoIhLbxuuDHwf3p8zUCEiW2w9&#10;k4EbBVguHkYF5tZfeUeXfayUhHDI0UAdY5drHcqaHIbEd8SiHX3vMMraV9r2eJVw1+pJmr5ohw1L&#10;Q40dvdVUnva/zsAp6+z5a0b4ett8bn/W581sGqbGPD0OqzmoSEO8m/+vP6zgjyfCL9/ICHr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6PHxnGAAAA3QAAAA8AAAAAAAAA&#10;AAAAAAAAoQIAAGRycy9kb3ducmV2LnhtbFBLBQYAAAAABAAEAPkAAACUAwAAAAA=&#10;">
                      <v:stroke startarrowlength="short" endarrowlength="short"/>
                    </v:line>
                    <v:line id="Line 47" o:spid="_x0000_s1122" style="position:absolute;visibility:visible;mso-wrap-style:square" from="3834,10666" to="3835,109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krsEAAADdAAAADwAAAGRycy9kb3ducmV2LnhtbERPTYvCMBC9L/gfwgje1rQeRKpRRBAV&#10;9mL14m1oxqbYTEqT1eivNwsL3ubxPmexirYVd+p941hBPs5AEFdON1wrOJ+23zMQPiBrbB2Tgid5&#10;WC0HXwsstHvwke5lqEUKYV+gAhNCV0jpK0MW/dh1xIm7ut5iSLCvpe7xkcJtKydZNpUWG04NBjva&#10;GKpu5a9VsCvNZebx53l5HV5R1ue4Lw9RqdEwrucgAsXwEf+79zrNzyc5/H2TTpDL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uySuwQAAAN0AAAAPAAAAAAAAAAAAAAAA&#10;AKECAABkcnMvZG93bnJldi54bWxQSwUGAAAAAAQABAD5AAAAjwMAAAAA&#10;">
                      <v:stroke startarrowlength="short" endarrow="block" endarrowlength="short"/>
                    </v:line>
                    <v:line id="Line 48" o:spid="_x0000_s1123" style="position:absolute;visibility:visible;mso-wrap-style:square" from="7914,11167" to="8160,11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Ek9cQAAADdAAAADwAAAGRycy9kb3ducmV2LnhtbERPS2vCQBC+C/6HZQq91Y0RNKauYgsl&#10;FXupLfQ6ZKdJMDsbs9s8/r0rFLzNx/eczW4wteiodZVlBfNZBII4t7riQsH319tTAsJ5ZI21ZVIw&#10;koPddjrZYKptz5/UnXwhQgi7FBWU3jeplC4vyaCb2YY4cL+2NegDbAupW+xDuKllHEVLabDi0FBi&#10;Q68l5efTn1FwThp9Oa4JV2N2+Ph5uWTrhVso9fgw7J9BeBr8Xfzvftdh/jyO4fZNOEF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EST1xAAAAN0AAAAPAAAAAAAAAAAA&#10;AAAAAKECAABkcnMvZG93bnJldi54bWxQSwUGAAAAAAQABAD5AAAAkgMAAAAA&#10;">
                      <v:stroke startarrowlength="short" endarrowlength="short"/>
                    </v:line>
                    <v:line id="Line 49" o:spid="_x0000_s1124" style="position:absolute;visibility:visible;mso-wrap-style:square" from="7914,12234" to="8160,12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2BbsIAAADdAAAADwAAAGRycy9kb3ducmV2LnhtbERPS4vCMBC+L/gfwgjeNNXCrlajqCAq&#10;68UHeB2asS02k9pErf9+Iwh7m4/vOZNZY0rxoNoVlhX0exEI4tTqgjMFp+OqOwThPLLG0jIpeJGD&#10;2bT1NcFE2yfv6XHwmQgh7BJUkHtfJVK6NCeDrmcr4sBdbG3QB1hnUtf4DOGmlIMo+pYGCw4NOVa0&#10;zCm9Hu5GwXVY6dvviPDntd7uzovbehS7WKlOu5mPQXhq/L/4497oML8/iOH9TThBT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2BbsIAAADdAAAADwAAAAAAAAAAAAAA&#10;AAChAgAAZHJzL2Rvd25yZXYueG1sUEsFBgAAAAAEAAQA+QAAAJADAAAAAA==&#10;">
                      <v:stroke startarrowlength="short" endarrowlength="short"/>
                    </v:line>
                    <v:line id="Line 50" o:spid="_x0000_s1125" style="position:absolute;visibility:visible;mso-wrap-style:square" from="7914,11180" to="7916,12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QZGsMAAADdAAAADwAAAGRycy9kb3ducmV2LnhtbERPS4vCMBC+C/6HMMLeNPWB1q5RdhcW&#10;Fb34AK9DM9sWm0ltslr/vREEb/PxPWe2aEwprlS7wrKCfi8CQZxaXXCm4Hj47cYgnEfWWFomBXdy&#10;sJi3WzNMtL3xjq57n4kQwi5BBbn3VSKlS3My6Hq2Ig7cn60N+gDrTOoabyHclHIQRWNpsODQkGNF&#10;Pzml5/2/UXCOK33ZTAkn9+V6e/q+LKdDN1Tqo9N8fYLw1Pi3+OVe6TC/PxjB85twgp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0GRrDAAAA3QAAAA8AAAAAAAAAAAAA&#10;AAAAoQIAAGRycy9kb3ducmV2LnhtbFBLBQYAAAAABAAEAPkAAACRAwAAAAA=&#10;">
                      <v:stroke startarrowlength="short" endarrowlength="short"/>
                    </v:line>
                    <v:line id="Line 51" o:spid="_x0000_s1126" style="position:absolute;visibility:visible;mso-wrap-style:square" from="6524,11865" to="6524,1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i8gcMAAADdAAAADwAAAGRycy9kb3ducmV2LnhtbERPS4vCMBC+C/6HMMLeNFVRa9couwuL&#10;il58gNehmW2LzaQ2Wa3/3giCt/n4njNbNKYUV6pdYVlBvxeBIE6tLjhTcDz8dmMQziNrLC2Tgjs5&#10;WMzbrRkm2t54R9e9z0QIYZeggtz7KpHSpTkZdD1bEQfuz9YGfYB1JnWNtxBuSjmIorE0WHBoyLGi&#10;n5zS8/7fKDjHlb5spoST+3K9PX1fltOhGyr10Wm+PkF4avxb/HKvdJjfH4zg+U04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4vIHDAAAA3QAAAA8AAAAAAAAAAAAA&#10;AAAAoQIAAGRycy9kb3ducmV2LnhtbFBLBQYAAAAABAAEAPkAAACRAwAAAAA=&#10;">
                      <v:stroke startarrowlength="short" endarrowlength="short"/>
                    </v:line>
                    <v:line id="Line 52" o:spid="_x0000_s1127" style="position:absolute;flip:x;visibility:visible;mso-wrap-style:square" from="5867,12985" to="6524,1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dxsMAAADdAAAADwAAAGRycy9kb3ducmV2LnhtbERPTUvDQBC9C/0PyxR6s5vkUDR2W9qi&#10;UA8erIF6HLLTbDAzG7NrGv+9Kwje5vE+Z72duFMjDaH1YiBfZqBIam9baQxUb0+3d6BCRLHYeSED&#10;3xRgu5ndrLG0/iqvNJ5io1KIhBINuBj7UutQO2IMS9+TJO7iB8aY4NBoO+A1hXOniyxbacZWUoPD&#10;ng6O6o/TFxs4H/b3o+fPvHJFxS/vZ748P7Ixi/m0ewAVaYr/4j/30ab5ebGC32/SCXr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ZHcbDAAAA3QAAAA8AAAAAAAAAAAAA&#10;AAAAoQIAAGRycy9kb3ducmV2LnhtbFBLBQYAAAAABAAEAPkAAACRAwAAAAA=&#10;">
                      <v:stroke startarrowlength="short" endarrowlength="short"/>
                    </v:line>
                    <v:line id="Line 53" o:spid="_x0000_s1128" style="position:absolute;visibility:visible;mso-wrap-style:square" from="3849,12998" to="3850,13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aHbcQAAADdAAAADwAAAGRycy9kb3ducmV2LnhtbERPS2vCQBC+F/wPywje6iYGqkbXoIVi&#10;S734AK9DdkyC2dmYXWP8991Cobf5+J6zzHpTi45aV1lWEI8jEMS51RUXCk7Hj9cZCOeRNdaWScGT&#10;HGSrwcsSU20fvKfu4AsRQtilqKD0vkmldHlJBt3YNsSBu9jWoA+wLaRu8RHCTS0nUfQmDVYcGkps&#10;6L2k/Hq4GwXXWaNv33PC6XP7tTtvbtt54hKlRsN+vQDhqff/4j/3pw7z48kUfr8JJ8j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ZodtxAAAAN0AAAAPAAAAAAAAAAAA&#10;AAAAAKECAABkcnMvZG93bnJldi54bWxQSwUGAAAAAAQABAD5AAAAkgMAAAAA&#10;">
                      <v:stroke startarrowlength="short" endarrowlength="short"/>
                    </v:line>
                    <v:line id="Line 54" o:spid="_x0000_s1129" style="position:absolute;flip:x;visibility:visible;mso-wrap-style:square" from="3834,13314" to="5058,13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0osL8UAAADdAAAADwAAAGRycy9kb3ducmV2LnhtbESPMU/DQAyFdyT+w8lIbPSSDAhCrxVU&#10;IMHAQIlURivn5iJiX8gdafj3eEBis/We3/u83i48mJmm1EdxUK4KMCRt9L10Dpr3p6sbMCmjeByi&#10;kIMfSrDdnJ+tsfbxJG8073NnNERSjQ5CzmNtbWoDMaZVHElUO8aJMes6ddZPeNJwHmxVFNeWsRdt&#10;CDjSLlD7uf9mB4fdw+0c+atsQtXw68eBjy+P7NzlxXJ/BybTkv/Nf9fPXvHLSnH1Gx3B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0osL8UAAADdAAAADwAAAAAAAAAA&#10;AAAAAAChAgAAZHJzL2Rvd25yZXYueG1sUEsFBgAAAAAEAAQA+QAAAJMDAAAAAA==&#10;">
                      <v:stroke startarrowlength="short" endarrowlength="short"/>
                    </v:line>
                    <v:line id="Line 55" o:spid="_x0000_s1130" style="position:absolute;visibility:visible;mso-wrap-style:square" from="5057,13314" to="5058,13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0oqMEAAADdAAAADwAAAGRycy9kb3ducmV2LnhtbERPTYvCMBC9C/sfwizsTVM9LFqNIguL&#10;Cl6svXgbmrEpNpPSRI3+eiMs7G0e73MWq2hbcaPeN44VjEcZCOLK6YZrBeXxdzgF4QOyxtYxKXiQ&#10;h9XyY7DAXLs7H+hWhFqkEPY5KjAhdLmUvjJk0Y9cR5y4s+sthgT7Wuoe7ynctnKSZd/SYsOpwWBH&#10;P4aqS3G1CjaFOU097h+n5+4ZZV3GbbGLSn19xvUcRKAY/sV/7q1O88eTGby/SSfI5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SiowQAAAN0AAAAPAAAAAAAAAAAAAAAA&#10;AKECAABkcnMvZG93bnJldi54bWxQSwUGAAAAAAQABAD5AAAAjwMAAAAA&#10;">
                      <v:stroke startarrowlength="short" endarrow="block" endarrowlength="short"/>
                    </v:line>
                    <v:line id="Line 56" o:spid="_x0000_s1131" style="position:absolute;visibility:visible;mso-wrap-style:square" from="5867,12985" to="5868,13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X6MUAAADdAAAADwAAAGRycy9kb3ducmV2LnhtbESPQWvDMAyF74P9B6PBbqvTDUZJ64Qy&#10;GGthl6W99CZiNQ6N5RB7rdtfPx0GvUm8p/c+rersB3WmKfaBDcxnBSjiNtieOwP73efLAlRMyBaH&#10;wGTgShHq6vFhhaUNF/6hc5M6JSEcSzTgUhpLrWPryGOchZFYtGOYPCZZp07bCS8S7gf9WhTv2mPP&#10;0uBwpA9H7an59Qa+GndYRPy+Hm7bW9bdPm+abTbm+Smvl6AS5XQ3/19vrODP34RfvpERdP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4X6MUAAADdAAAADwAAAAAAAAAA&#10;AAAAAAChAgAAZHJzL2Rvd25yZXYueG1sUEsFBgAAAAAEAAQA+QAAAJMDAAAAAA==&#10;">
                      <v:stroke startarrowlength="short" endarrow="block" endarrowlength="short"/>
                    </v:line>
                  </v:group>
                </v:group>
              </v:group>
            </w:pict>
          </mc:Fallback>
        </mc:AlternateContent>
      </w: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F364AF" w:rsidRDefault="00945CC8">
      <w:pPr>
        <w:rPr>
          <w:rFonts w:eastAsia="標楷體"/>
          <w:color w:val="FF0000"/>
        </w:rPr>
      </w:pPr>
    </w:p>
    <w:p w:rsidR="00945CC8" w:rsidRPr="005D40AB" w:rsidRDefault="00945CC8">
      <w:pPr>
        <w:rPr>
          <w:rFonts w:eastAsia="標楷體"/>
        </w:rPr>
      </w:pP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68" w:name="_Toc321246691"/>
      <w:bookmarkStart w:id="169" w:name="_Toc321825795"/>
      <w:bookmarkStart w:id="170" w:name="_Toc323813873"/>
      <w:r w:rsidRPr="00D039A4">
        <w:rPr>
          <w:rFonts w:eastAsia="標楷體" w:hint="eastAsia"/>
          <w:b/>
          <w:sz w:val="32"/>
          <w:szCs w:val="32"/>
        </w:rPr>
        <w:t>營造產業現況</w:t>
      </w:r>
      <w:bookmarkEnd w:id="168"/>
      <w:bookmarkEnd w:id="169"/>
      <w:bookmarkEnd w:id="170"/>
    </w:p>
    <w:p w:rsidR="00B658BD" w:rsidRPr="00722B3A" w:rsidRDefault="00D039A4" w:rsidP="00841217">
      <w:pPr>
        <w:spacing w:beforeLines="100" w:before="240" w:afterLines="50" w:after="120" w:line="360" w:lineRule="auto"/>
        <w:ind w:leftChars="200" w:left="480" w:firstLineChars="200" w:firstLine="520"/>
        <w:jc w:val="both"/>
        <w:rPr>
          <w:rFonts w:eastAsia="標楷體"/>
          <w:sz w:val="26"/>
          <w:szCs w:val="26"/>
        </w:rPr>
      </w:pPr>
      <w:bookmarkStart w:id="171" w:name="_Toc185754335"/>
      <w:bookmarkStart w:id="172" w:name="_Toc321246692"/>
      <w:bookmarkStart w:id="173" w:name="_Toc321825796"/>
      <w:bookmarkStart w:id="174" w:name="_Toc323813874"/>
      <w:r w:rsidRPr="00D039A4">
        <w:rPr>
          <w:rFonts w:eastAsia="標楷體" w:hint="eastAsia"/>
          <w:sz w:val="26"/>
          <w:szCs w:val="26"/>
        </w:rPr>
        <w:t>營造業屬於內需型產業，為經濟建設的基礎工業，不僅負責國家實質建設之責任，並具備充實基本設施建立之功能。但由於營造業屬於中間產業，無法自行創造經營市場，因此在市場競爭環境因素影響下，往往必須較被動地配合市場需求趨勢而改變經營管理模式。</w:t>
      </w:r>
    </w:p>
    <w:p w:rsidR="00B01A55" w:rsidRPr="005D26D4" w:rsidRDefault="00B01A55" w:rsidP="00B01A55">
      <w:pPr>
        <w:spacing w:beforeLines="100" w:before="240" w:afterLines="50" w:after="120" w:line="360" w:lineRule="auto"/>
        <w:ind w:leftChars="200" w:left="480" w:firstLineChars="200" w:firstLine="520"/>
        <w:jc w:val="both"/>
        <w:rPr>
          <w:rFonts w:eastAsia="標楷體"/>
          <w:sz w:val="26"/>
          <w:szCs w:val="26"/>
        </w:rPr>
      </w:pPr>
      <w:proofErr w:type="gramStart"/>
      <w:r w:rsidRPr="005D26D4">
        <w:rPr>
          <w:rFonts w:eastAsia="標楷體" w:hint="eastAsia"/>
          <w:sz w:val="26"/>
          <w:szCs w:val="26"/>
        </w:rPr>
        <w:t>此外，</w:t>
      </w:r>
      <w:proofErr w:type="gramEnd"/>
      <w:r w:rsidRPr="005D26D4">
        <w:rPr>
          <w:rFonts w:eastAsia="標楷體" w:hint="eastAsia"/>
          <w:sz w:val="26"/>
          <w:szCs w:val="26"/>
        </w:rPr>
        <w:t>目前</w:t>
      </w:r>
      <w:proofErr w:type="gramStart"/>
      <w:r w:rsidRPr="005D26D4">
        <w:rPr>
          <w:rFonts w:eastAsia="標楷體" w:hint="eastAsia"/>
          <w:sz w:val="26"/>
          <w:szCs w:val="26"/>
        </w:rPr>
        <w:t>政府打房動作</w:t>
      </w:r>
      <w:proofErr w:type="gramEnd"/>
      <w:r w:rsidRPr="005D26D4">
        <w:rPr>
          <w:rFonts w:eastAsia="標楷體" w:hint="eastAsia"/>
          <w:sz w:val="26"/>
          <w:szCs w:val="26"/>
        </w:rPr>
        <w:t>頻繁，房價已明顯下滑，但買方預期房價尚有降價空間下，現</w:t>
      </w:r>
      <w:r w:rsidRPr="005D26D4">
        <w:rPr>
          <w:rFonts w:eastAsia="標楷體" w:hint="eastAsia"/>
          <w:sz w:val="26"/>
          <w:szCs w:val="26"/>
        </w:rPr>
        <w:t>.</w:t>
      </w:r>
      <w:r w:rsidRPr="005D26D4">
        <w:rPr>
          <w:rFonts w:eastAsia="標楷體" w:hint="eastAsia"/>
          <w:sz w:val="26"/>
          <w:szCs w:val="26"/>
        </w:rPr>
        <w:t>仍保守觀望之態度，整體房市維持低迷狀態，更影響了建築投資業、營造業等產業發展。</w:t>
      </w:r>
    </w:p>
    <w:p w:rsidR="00B01A55" w:rsidRPr="005D26D4" w:rsidRDefault="00B01A55" w:rsidP="00B01A55">
      <w:pPr>
        <w:spacing w:beforeLines="100" w:before="240" w:afterLines="50" w:after="120" w:line="360" w:lineRule="auto"/>
        <w:ind w:leftChars="200" w:left="480" w:firstLineChars="200" w:firstLine="520"/>
        <w:jc w:val="both"/>
        <w:rPr>
          <w:rFonts w:eastAsia="標楷體"/>
          <w:sz w:val="26"/>
          <w:szCs w:val="26"/>
        </w:rPr>
      </w:pPr>
      <w:r w:rsidRPr="005D26D4">
        <w:rPr>
          <w:rFonts w:eastAsia="標楷體" w:hint="eastAsia"/>
          <w:sz w:val="26"/>
          <w:szCs w:val="26"/>
        </w:rPr>
        <w:t>目前我國營造</w:t>
      </w:r>
      <w:proofErr w:type="gramStart"/>
      <w:r w:rsidRPr="005D26D4">
        <w:rPr>
          <w:rFonts w:eastAsia="標楷體" w:hint="eastAsia"/>
          <w:sz w:val="26"/>
          <w:szCs w:val="26"/>
        </w:rPr>
        <w:t>業主要可分為</w:t>
      </w:r>
      <w:proofErr w:type="gramEnd"/>
      <w:r w:rsidRPr="005D26D4">
        <w:rPr>
          <w:rFonts w:eastAsia="標楷體" w:hint="eastAsia"/>
          <w:sz w:val="26"/>
          <w:szCs w:val="26"/>
        </w:rPr>
        <w:t>建築工程業、土木工程業、專門營造業三大類，其中土木工程業又涵蓋道路工程、公用事業設施工程、其他土木工程等；</w:t>
      </w:r>
      <w:r w:rsidRPr="005D26D4">
        <w:rPr>
          <w:rFonts w:eastAsia="標楷體" w:hint="eastAsia"/>
          <w:sz w:val="26"/>
          <w:szCs w:val="26"/>
        </w:rPr>
        <w:lastRenderedPageBreak/>
        <w:t>而專門營造業則包括整地、基礎及結構工程、庭園景觀工程、機電、管道及其他建築設備安裝、建物完工裝修工程、其他專門營造業等，係屬經濟建設之重要環節，故該產業亦有「火車頭工業」之稱。</w:t>
      </w:r>
    </w:p>
    <w:p w:rsidR="00B01A55" w:rsidRPr="005D26D4" w:rsidRDefault="00B01A55" w:rsidP="00B01A55">
      <w:pPr>
        <w:spacing w:beforeLines="100" w:before="240" w:afterLines="50" w:after="120" w:line="360" w:lineRule="auto"/>
        <w:ind w:leftChars="200" w:left="480" w:firstLineChars="200" w:firstLine="520"/>
        <w:jc w:val="both"/>
        <w:rPr>
          <w:rFonts w:eastAsia="標楷體"/>
          <w:sz w:val="26"/>
          <w:szCs w:val="26"/>
        </w:rPr>
      </w:pPr>
      <w:r w:rsidRPr="005D26D4">
        <w:rPr>
          <w:rFonts w:eastAsia="標楷體" w:hint="eastAsia"/>
          <w:sz w:val="26"/>
          <w:szCs w:val="26"/>
        </w:rPr>
        <w:t>根據內政部營建署之統計資料，截至</w:t>
      </w:r>
      <w:r w:rsidRPr="005D26D4">
        <w:rPr>
          <w:rFonts w:eastAsia="標楷體" w:hint="eastAsia"/>
          <w:sz w:val="26"/>
          <w:szCs w:val="26"/>
        </w:rPr>
        <w:t>2016</w:t>
      </w:r>
      <w:r w:rsidRPr="005D26D4">
        <w:rPr>
          <w:rFonts w:eastAsia="標楷體" w:hint="eastAsia"/>
          <w:sz w:val="26"/>
          <w:szCs w:val="26"/>
        </w:rPr>
        <w:t>年第三季，我國營造業者家數達</w:t>
      </w:r>
      <w:r w:rsidRPr="005D26D4">
        <w:rPr>
          <w:rFonts w:eastAsia="標楷體" w:hint="eastAsia"/>
          <w:sz w:val="26"/>
          <w:szCs w:val="26"/>
        </w:rPr>
        <w:t>17,730</w:t>
      </w:r>
      <w:r w:rsidRPr="005D26D4">
        <w:rPr>
          <w:rFonts w:eastAsia="標楷體" w:hint="eastAsia"/>
          <w:sz w:val="26"/>
          <w:szCs w:val="26"/>
        </w:rPr>
        <w:t>家，其中以資本規模小之丙等綜合營造業及土木包工業為最高，各</w:t>
      </w:r>
      <w:proofErr w:type="gramStart"/>
      <w:r w:rsidRPr="005D26D4">
        <w:rPr>
          <w:rFonts w:eastAsia="標楷體" w:hint="eastAsia"/>
          <w:sz w:val="26"/>
          <w:szCs w:val="26"/>
        </w:rPr>
        <w:t>佔</w:t>
      </w:r>
      <w:proofErr w:type="gramEnd"/>
      <w:r w:rsidRPr="005D26D4">
        <w:rPr>
          <w:rFonts w:eastAsia="標楷體" w:hint="eastAsia"/>
          <w:sz w:val="26"/>
          <w:szCs w:val="26"/>
        </w:rPr>
        <w:t>38%</w:t>
      </w:r>
      <w:r w:rsidRPr="005D26D4">
        <w:rPr>
          <w:rFonts w:eastAsia="標楷體" w:hint="eastAsia"/>
          <w:sz w:val="26"/>
          <w:szCs w:val="26"/>
        </w:rPr>
        <w:t>，其次則為甲等綜合營造業，約</w:t>
      </w:r>
      <w:proofErr w:type="gramStart"/>
      <w:r w:rsidRPr="005D26D4">
        <w:rPr>
          <w:rFonts w:eastAsia="標楷體" w:hint="eastAsia"/>
          <w:sz w:val="26"/>
          <w:szCs w:val="26"/>
        </w:rPr>
        <w:t>佔</w:t>
      </w:r>
      <w:proofErr w:type="gramEnd"/>
      <w:r w:rsidRPr="005D26D4">
        <w:rPr>
          <w:rFonts w:eastAsia="標楷體" w:hint="eastAsia"/>
          <w:sz w:val="26"/>
          <w:szCs w:val="26"/>
        </w:rPr>
        <w:t>15%</w:t>
      </w:r>
      <w:r w:rsidRPr="005D26D4">
        <w:rPr>
          <w:rFonts w:eastAsia="標楷體" w:hint="eastAsia"/>
          <w:sz w:val="26"/>
          <w:szCs w:val="26"/>
        </w:rPr>
        <w:t>，而乙等綜合營造業及專業營造業之比重則相當低；不過雖甲等綜合營造業家數不多，但因其營運規模大，所承攬之業務總量亦較高，其營收總額</w:t>
      </w:r>
      <w:proofErr w:type="gramStart"/>
      <w:r w:rsidRPr="005D26D4">
        <w:rPr>
          <w:rFonts w:eastAsia="標楷體" w:hint="eastAsia"/>
          <w:sz w:val="26"/>
          <w:szCs w:val="26"/>
        </w:rPr>
        <w:t>佔</w:t>
      </w:r>
      <w:proofErr w:type="gramEnd"/>
      <w:r w:rsidRPr="005D26D4">
        <w:rPr>
          <w:rFonts w:eastAsia="標楷體" w:hint="eastAsia"/>
          <w:sz w:val="26"/>
          <w:szCs w:val="26"/>
        </w:rPr>
        <w:t>整體超過</w:t>
      </w:r>
      <w:r w:rsidRPr="005D26D4">
        <w:rPr>
          <w:rFonts w:eastAsia="標楷體" w:hint="eastAsia"/>
          <w:sz w:val="26"/>
          <w:szCs w:val="26"/>
        </w:rPr>
        <w:t>60%</w:t>
      </w:r>
      <w:r w:rsidRPr="005D26D4">
        <w:rPr>
          <w:rFonts w:eastAsia="標楷體" w:hint="eastAsia"/>
          <w:sz w:val="26"/>
          <w:szCs w:val="26"/>
        </w:rPr>
        <w:t>，而丙等綜合營造業及土木包工業雖家數</w:t>
      </w:r>
      <w:proofErr w:type="gramStart"/>
      <w:r w:rsidRPr="005D26D4">
        <w:rPr>
          <w:rFonts w:eastAsia="標楷體" w:hint="eastAsia"/>
          <w:sz w:val="26"/>
          <w:szCs w:val="26"/>
        </w:rPr>
        <w:t>眾多，</w:t>
      </w:r>
      <w:proofErr w:type="gramEnd"/>
      <w:r w:rsidRPr="005D26D4">
        <w:rPr>
          <w:rFonts w:eastAsia="標楷體" w:hint="eastAsia"/>
          <w:sz w:val="26"/>
          <w:szCs w:val="26"/>
        </w:rPr>
        <w:t>但營收總額則偏低。</w:t>
      </w:r>
    </w:p>
    <w:p w:rsidR="00B658BD" w:rsidRDefault="00B01A55" w:rsidP="00B01A55">
      <w:pPr>
        <w:spacing w:beforeLines="50" w:before="120" w:afterLines="50" w:after="120" w:line="360" w:lineRule="auto"/>
        <w:ind w:leftChars="200" w:left="480" w:firstLineChars="200" w:firstLine="520"/>
        <w:jc w:val="both"/>
        <w:rPr>
          <w:rFonts w:eastAsia="標楷體"/>
          <w:color w:val="FF0000"/>
          <w:sz w:val="26"/>
          <w:szCs w:val="26"/>
        </w:rPr>
      </w:pPr>
      <w:r w:rsidRPr="005D26D4">
        <w:rPr>
          <w:rFonts w:eastAsia="標楷體" w:hint="eastAsia"/>
          <w:sz w:val="26"/>
          <w:szCs w:val="26"/>
        </w:rPr>
        <w:t>另就近五年營造業</w:t>
      </w:r>
      <w:r w:rsidRPr="005D26D4">
        <w:rPr>
          <w:rFonts w:eastAsia="標楷體" w:hint="eastAsia"/>
          <w:sz w:val="26"/>
          <w:szCs w:val="26"/>
        </w:rPr>
        <w:t>TOP10</w:t>
      </w:r>
      <w:r w:rsidRPr="005D26D4">
        <w:rPr>
          <w:rFonts w:eastAsia="標楷體" w:hint="eastAsia"/>
          <w:sz w:val="26"/>
          <w:szCs w:val="26"/>
        </w:rPr>
        <w:t>業者之行業營收總額變化來看，除</w:t>
      </w:r>
      <w:r w:rsidRPr="005D26D4">
        <w:rPr>
          <w:rFonts w:eastAsia="標楷體" w:hint="eastAsia"/>
          <w:sz w:val="26"/>
          <w:szCs w:val="26"/>
        </w:rPr>
        <w:t>2014</w:t>
      </w:r>
      <w:r w:rsidRPr="005D26D4">
        <w:rPr>
          <w:rFonts w:eastAsia="標楷體" w:hint="eastAsia"/>
          <w:sz w:val="26"/>
          <w:szCs w:val="26"/>
        </w:rPr>
        <w:t>年行業營收總額出現微幅衰退外，其餘年度均呈現成長趨勢，其中</w:t>
      </w:r>
      <w:r w:rsidRPr="005D26D4">
        <w:rPr>
          <w:rFonts w:eastAsia="標楷體" w:hint="eastAsia"/>
          <w:sz w:val="26"/>
          <w:szCs w:val="26"/>
        </w:rPr>
        <w:t>2015</w:t>
      </w:r>
      <w:r w:rsidRPr="005D26D4">
        <w:rPr>
          <w:rFonts w:eastAsia="標楷體" w:hint="eastAsia"/>
          <w:sz w:val="26"/>
          <w:szCs w:val="26"/>
        </w:rPr>
        <w:t>年行業營收總額雖已達新台幣</w:t>
      </w:r>
      <w:r w:rsidRPr="005D26D4">
        <w:rPr>
          <w:rFonts w:eastAsia="標楷體" w:hint="eastAsia"/>
          <w:sz w:val="26"/>
          <w:szCs w:val="26"/>
        </w:rPr>
        <w:t>1,113</w:t>
      </w:r>
      <w:r w:rsidRPr="005D26D4">
        <w:rPr>
          <w:rFonts w:eastAsia="標楷體" w:hint="eastAsia"/>
          <w:sz w:val="26"/>
          <w:szCs w:val="26"/>
        </w:rPr>
        <w:t>億元水準，相較於</w:t>
      </w:r>
      <w:r w:rsidRPr="005D26D4">
        <w:rPr>
          <w:rFonts w:eastAsia="標楷體" w:hint="eastAsia"/>
          <w:sz w:val="26"/>
          <w:szCs w:val="26"/>
        </w:rPr>
        <w:t>2014</w:t>
      </w:r>
      <w:r w:rsidRPr="005D26D4">
        <w:rPr>
          <w:rFonts w:eastAsia="標楷體" w:hint="eastAsia"/>
          <w:sz w:val="26"/>
          <w:szCs w:val="26"/>
        </w:rPr>
        <w:t>年成長</w:t>
      </w:r>
      <w:r w:rsidRPr="005D26D4">
        <w:rPr>
          <w:rFonts w:eastAsia="標楷體" w:hint="eastAsia"/>
          <w:sz w:val="26"/>
          <w:szCs w:val="26"/>
        </w:rPr>
        <w:t>1.91%</w:t>
      </w:r>
      <w:r w:rsidRPr="005D26D4">
        <w:rPr>
          <w:rFonts w:eastAsia="標楷體" w:hint="eastAsia"/>
          <w:sz w:val="26"/>
          <w:szCs w:val="26"/>
        </w:rPr>
        <w:t>，但整體成長幅度並不高，顯見國內營造業市場飽和程度已相當高，再加上政府政策影響，整體產業發展狀況不如以往。</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r w:rsidRPr="00D039A4">
        <w:rPr>
          <w:rFonts w:eastAsia="標楷體" w:hint="eastAsia"/>
          <w:b/>
          <w:sz w:val="32"/>
          <w:szCs w:val="32"/>
        </w:rPr>
        <w:t>產業發展趨勢</w:t>
      </w:r>
      <w:bookmarkEnd w:id="171"/>
      <w:bookmarkEnd w:id="172"/>
      <w:bookmarkEnd w:id="173"/>
      <w:bookmarkEnd w:id="174"/>
    </w:p>
    <w:p w:rsidR="00B01A55"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hint="eastAsia"/>
          <w:sz w:val="26"/>
          <w:szCs w:val="26"/>
        </w:rPr>
        <w:t>根據我國內政部營建署公告資料，</w:t>
      </w:r>
      <w:r w:rsidRPr="00B01A55">
        <w:rPr>
          <w:rFonts w:eastAsia="標楷體" w:hint="eastAsia"/>
          <w:sz w:val="26"/>
          <w:szCs w:val="26"/>
        </w:rPr>
        <w:t>2016</w:t>
      </w:r>
      <w:r w:rsidRPr="00B01A55">
        <w:rPr>
          <w:rFonts w:eastAsia="標楷體" w:hint="eastAsia"/>
          <w:sz w:val="26"/>
          <w:szCs w:val="26"/>
        </w:rPr>
        <w:t>年</w:t>
      </w:r>
      <w:r w:rsidRPr="00B01A55">
        <w:rPr>
          <w:rFonts w:eastAsia="標楷體" w:hint="eastAsia"/>
          <w:sz w:val="26"/>
          <w:szCs w:val="26"/>
        </w:rPr>
        <w:t>1-10</w:t>
      </w:r>
      <w:r w:rsidRPr="00B01A55">
        <w:rPr>
          <w:rFonts w:eastAsia="標楷體" w:hint="eastAsia"/>
          <w:sz w:val="26"/>
          <w:szCs w:val="26"/>
        </w:rPr>
        <w:t>月建築物開工件數僅有</w:t>
      </w:r>
      <w:r w:rsidRPr="00B01A55">
        <w:rPr>
          <w:rFonts w:eastAsia="標楷體" w:hint="eastAsia"/>
          <w:sz w:val="26"/>
          <w:szCs w:val="26"/>
        </w:rPr>
        <w:t>14,264</w:t>
      </w:r>
      <w:r w:rsidRPr="00B01A55">
        <w:rPr>
          <w:rFonts w:eastAsia="標楷體" w:hint="eastAsia"/>
          <w:sz w:val="26"/>
          <w:szCs w:val="26"/>
        </w:rPr>
        <w:t>件，工程造價約新台幣</w:t>
      </w:r>
      <w:r w:rsidRPr="00B01A55">
        <w:rPr>
          <w:rFonts w:eastAsia="標楷體" w:hint="eastAsia"/>
          <w:sz w:val="26"/>
          <w:szCs w:val="26"/>
        </w:rPr>
        <w:t>1,521</w:t>
      </w:r>
      <w:r w:rsidRPr="00B01A55">
        <w:rPr>
          <w:rFonts w:eastAsia="標楷體" w:hint="eastAsia"/>
          <w:sz w:val="26"/>
          <w:szCs w:val="26"/>
        </w:rPr>
        <w:t>億元，建築物開工件數相較於</w:t>
      </w:r>
      <w:r w:rsidRPr="00B01A55">
        <w:rPr>
          <w:rFonts w:eastAsia="標楷體" w:hint="eastAsia"/>
          <w:sz w:val="26"/>
          <w:szCs w:val="26"/>
        </w:rPr>
        <w:t>2015</w:t>
      </w:r>
      <w:r w:rsidRPr="00B01A55">
        <w:rPr>
          <w:rFonts w:eastAsia="標楷體" w:hint="eastAsia"/>
          <w:sz w:val="26"/>
          <w:szCs w:val="26"/>
        </w:rPr>
        <w:t>年同期減少</w:t>
      </w:r>
      <w:r w:rsidRPr="00B01A55">
        <w:rPr>
          <w:rFonts w:eastAsia="標楷體" w:hint="eastAsia"/>
          <w:sz w:val="26"/>
          <w:szCs w:val="26"/>
        </w:rPr>
        <w:t>2,462</w:t>
      </w:r>
      <w:r w:rsidRPr="00B01A55">
        <w:rPr>
          <w:rFonts w:eastAsia="標楷體" w:hint="eastAsia"/>
          <w:sz w:val="26"/>
          <w:szCs w:val="26"/>
        </w:rPr>
        <w:t>件，而工程造價則減少</w:t>
      </w:r>
      <w:r w:rsidRPr="00B01A55">
        <w:rPr>
          <w:rFonts w:eastAsia="標楷體" w:hint="eastAsia"/>
          <w:sz w:val="26"/>
          <w:szCs w:val="26"/>
        </w:rPr>
        <w:t>307</w:t>
      </w:r>
      <w:r w:rsidRPr="00B01A55">
        <w:rPr>
          <w:rFonts w:eastAsia="標楷體" w:hint="eastAsia"/>
          <w:sz w:val="26"/>
          <w:szCs w:val="26"/>
        </w:rPr>
        <w:t>億元。由於營造業者之部分業務與建築投資業息息相關，而因近年我國政府為抑制房價膨脹，推出房地合一稅制，並於</w:t>
      </w:r>
      <w:r w:rsidRPr="00B01A55">
        <w:rPr>
          <w:rFonts w:eastAsia="標楷體" w:hint="eastAsia"/>
          <w:sz w:val="26"/>
          <w:szCs w:val="26"/>
        </w:rPr>
        <w:t>2016</w:t>
      </w:r>
      <w:r w:rsidRPr="00B01A55">
        <w:rPr>
          <w:rFonts w:eastAsia="標楷體" w:hint="eastAsia"/>
          <w:sz w:val="26"/>
          <w:szCs w:val="26"/>
        </w:rPr>
        <w:t>年</w:t>
      </w:r>
      <w:r w:rsidRPr="00B01A55">
        <w:rPr>
          <w:rFonts w:eastAsia="標楷體" w:hint="eastAsia"/>
          <w:sz w:val="26"/>
          <w:szCs w:val="26"/>
        </w:rPr>
        <w:t>1</w:t>
      </w:r>
      <w:r w:rsidRPr="00B01A55">
        <w:rPr>
          <w:rFonts w:eastAsia="標楷體" w:hint="eastAsia"/>
          <w:sz w:val="26"/>
          <w:szCs w:val="26"/>
        </w:rPr>
        <w:t>月</w:t>
      </w:r>
      <w:r w:rsidRPr="00B01A55">
        <w:rPr>
          <w:rFonts w:eastAsia="標楷體" w:hint="eastAsia"/>
          <w:sz w:val="26"/>
          <w:szCs w:val="26"/>
        </w:rPr>
        <w:t>1</w:t>
      </w:r>
      <w:r w:rsidRPr="00B01A55">
        <w:rPr>
          <w:rFonts w:eastAsia="標楷體" w:hint="eastAsia"/>
          <w:sz w:val="26"/>
          <w:szCs w:val="26"/>
        </w:rPr>
        <w:t>日正式實施，造成現階段不動產市場買方仍維持房地產降價預期，買賣雙方對價格認知差距頗大，故整體房地產交易量偏低，亦影響建築投資業者之新建案推出速度及總量，並對營造業之建築工程承攬造成一定影響。</w:t>
      </w:r>
    </w:p>
    <w:p w:rsidR="00B658BD"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hint="eastAsia"/>
          <w:sz w:val="26"/>
          <w:szCs w:val="26"/>
        </w:rPr>
        <w:t>為了刺激國內經濟及基礎建設發展，我國政府於</w:t>
      </w:r>
      <w:r w:rsidRPr="00B01A55">
        <w:rPr>
          <w:rFonts w:eastAsia="標楷體" w:hint="eastAsia"/>
          <w:sz w:val="26"/>
          <w:szCs w:val="26"/>
        </w:rPr>
        <w:t>2016</w:t>
      </w:r>
      <w:r w:rsidRPr="00B01A55">
        <w:rPr>
          <w:rFonts w:eastAsia="標楷體" w:hint="eastAsia"/>
          <w:sz w:val="26"/>
          <w:szCs w:val="26"/>
        </w:rPr>
        <w:t>年重大公共建設</w:t>
      </w:r>
      <w:r w:rsidRPr="00B01A55">
        <w:rPr>
          <w:rFonts w:eastAsia="標楷體" w:hint="eastAsia"/>
          <w:sz w:val="26"/>
          <w:szCs w:val="26"/>
        </w:rPr>
        <w:lastRenderedPageBreak/>
        <w:t>預算之中央公務預算共編列新台幣</w:t>
      </w:r>
      <w:r w:rsidRPr="00B01A55">
        <w:rPr>
          <w:rFonts w:eastAsia="標楷體" w:hint="eastAsia"/>
          <w:sz w:val="26"/>
          <w:szCs w:val="26"/>
        </w:rPr>
        <w:t>1,772</w:t>
      </w:r>
      <w:r w:rsidRPr="00B01A55">
        <w:rPr>
          <w:rFonts w:eastAsia="標楷體" w:hint="eastAsia"/>
          <w:sz w:val="26"/>
          <w:szCs w:val="26"/>
        </w:rPr>
        <w:t>億元，再加上各部會自籌款及自償性經費部分，預算總金額合計可達</w:t>
      </w:r>
      <w:r w:rsidRPr="00B01A55">
        <w:rPr>
          <w:rFonts w:eastAsia="標楷體" w:hint="eastAsia"/>
          <w:sz w:val="26"/>
          <w:szCs w:val="26"/>
        </w:rPr>
        <w:t>3,160</w:t>
      </w:r>
      <w:r w:rsidRPr="00B01A55">
        <w:rPr>
          <w:rFonts w:eastAsia="標楷體" w:hint="eastAsia"/>
          <w:sz w:val="26"/>
          <w:szCs w:val="26"/>
        </w:rPr>
        <w:t>億元。</w:t>
      </w:r>
      <w:proofErr w:type="gramStart"/>
      <w:r w:rsidRPr="00B01A55">
        <w:rPr>
          <w:rFonts w:eastAsia="標楷體" w:hint="eastAsia"/>
          <w:sz w:val="26"/>
          <w:szCs w:val="26"/>
        </w:rPr>
        <w:t>此外，</w:t>
      </w:r>
      <w:proofErr w:type="gramEnd"/>
      <w:r w:rsidRPr="00B01A55">
        <w:rPr>
          <w:rFonts w:eastAsia="標楷體" w:hint="eastAsia"/>
          <w:sz w:val="26"/>
          <w:szCs w:val="26"/>
        </w:rPr>
        <w:t>我國政府於</w:t>
      </w:r>
      <w:r w:rsidRPr="00B01A55">
        <w:rPr>
          <w:rFonts w:eastAsia="標楷體" w:hint="eastAsia"/>
          <w:sz w:val="26"/>
          <w:szCs w:val="26"/>
        </w:rPr>
        <w:t>2016</w:t>
      </w:r>
      <w:r w:rsidRPr="00B01A55">
        <w:rPr>
          <w:rFonts w:eastAsia="標楷體" w:hint="eastAsia"/>
          <w:sz w:val="26"/>
          <w:szCs w:val="26"/>
        </w:rPr>
        <w:t>年</w:t>
      </w:r>
      <w:r w:rsidRPr="00B01A55">
        <w:rPr>
          <w:rFonts w:eastAsia="標楷體" w:hint="eastAsia"/>
          <w:sz w:val="26"/>
          <w:szCs w:val="26"/>
        </w:rPr>
        <w:t>8</w:t>
      </w:r>
      <w:r w:rsidRPr="00B01A55">
        <w:rPr>
          <w:rFonts w:eastAsia="標楷體" w:hint="eastAsia"/>
          <w:sz w:val="26"/>
          <w:szCs w:val="26"/>
        </w:rPr>
        <w:t>月通過</w:t>
      </w:r>
      <w:r w:rsidRPr="00B01A55">
        <w:rPr>
          <w:rFonts w:eastAsia="標楷體" w:hint="eastAsia"/>
          <w:sz w:val="26"/>
          <w:szCs w:val="26"/>
        </w:rPr>
        <w:t>2017</w:t>
      </w:r>
      <w:r w:rsidRPr="00B01A55">
        <w:rPr>
          <w:rFonts w:eastAsia="標楷體" w:hint="eastAsia"/>
          <w:sz w:val="26"/>
          <w:szCs w:val="26"/>
        </w:rPr>
        <w:t>年重大公共建設預算編列之先期作業審議，內容包括新北市捷運三環三線、東部鐵路改善及台中捷運等共</w:t>
      </w:r>
      <w:r w:rsidRPr="00B01A55">
        <w:rPr>
          <w:rFonts w:eastAsia="標楷體" w:hint="eastAsia"/>
          <w:sz w:val="26"/>
          <w:szCs w:val="26"/>
        </w:rPr>
        <w:t>195</w:t>
      </w:r>
      <w:r w:rsidRPr="00B01A55">
        <w:rPr>
          <w:rFonts w:eastAsia="標楷體" w:hint="eastAsia"/>
          <w:sz w:val="26"/>
          <w:szCs w:val="26"/>
        </w:rPr>
        <w:t>項，</w:t>
      </w:r>
      <w:proofErr w:type="gramStart"/>
      <w:r w:rsidRPr="00B01A55">
        <w:rPr>
          <w:rFonts w:eastAsia="標楷體" w:hint="eastAsia"/>
          <w:sz w:val="26"/>
          <w:szCs w:val="26"/>
        </w:rPr>
        <w:t>除核列</w:t>
      </w:r>
      <w:proofErr w:type="gramEnd"/>
      <w:r w:rsidRPr="00B01A55">
        <w:rPr>
          <w:rFonts w:eastAsia="標楷體" w:hint="eastAsia"/>
          <w:sz w:val="26"/>
          <w:szCs w:val="26"/>
        </w:rPr>
        <w:t>中央公務預算約</w:t>
      </w:r>
      <w:r w:rsidRPr="00B01A55">
        <w:rPr>
          <w:rFonts w:eastAsia="標楷體" w:hint="eastAsia"/>
          <w:sz w:val="26"/>
          <w:szCs w:val="26"/>
        </w:rPr>
        <w:t>1,812</w:t>
      </w:r>
      <w:r w:rsidRPr="00B01A55">
        <w:rPr>
          <w:rFonts w:eastAsia="標楷體" w:hint="eastAsia"/>
          <w:sz w:val="26"/>
          <w:szCs w:val="26"/>
        </w:rPr>
        <w:t>億元外，另有治水預算</w:t>
      </w:r>
      <w:r w:rsidRPr="00B01A55">
        <w:rPr>
          <w:rFonts w:eastAsia="標楷體" w:hint="eastAsia"/>
          <w:sz w:val="26"/>
          <w:szCs w:val="26"/>
        </w:rPr>
        <w:t>157</w:t>
      </w:r>
      <w:r w:rsidRPr="00B01A55">
        <w:rPr>
          <w:rFonts w:eastAsia="標楷體" w:hint="eastAsia"/>
          <w:sz w:val="26"/>
          <w:szCs w:val="26"/>
        </w:rPr>
        <w:t>億元，合計</w:t>
      </w:r>
      <w:r w:rsidRPr="00B01A55">
        <w:rPr>
          <w:rFonts w:eastAsia="標楷體" w:hint="eastAsia"/>
          <w:sz w:val="26"/>
          <w:szCs w:val="26"/>
        </w:rPr>
        <w:t>1,969</w:t>
      </w:r>
      <w:r w:rsidRPr="00B01A55">
        <w:rPr>
          <w:rFonts w:eastAsia="標楷體" w:hint="eastAsia"/>
          <w:sz w:val="26"/>
          <w:szCs w:val="26"/>
        </w:rPr>
        <w:t>億元，創近五年新高，若再加上各部會自籌款及自償性經費部分，預計整體預算金額應可維持一定水準，應有利於營造業之相關業務發展。而有鑒於國內市場之建築工程商機較以往衰退，營造業若能調整其營運比重，加重公共工程部份，在現有市場狀況下，整體營造業未來營運仍應可維持一定水準。</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75" w:name="_Toc185754336"/>
      <w:bookmarkStart w:id="176" w:name="_Toc321246693"/>
      <w:bookmarkStart w:id="177" w:name="_Toc321825797"/>
      <w:bookmarkStart w:id="178" w:name="_Toc323813875"/>
      <w:r w:rsidRPr="00D039A4">
        <w:rPr>
          <w:rFonts w:eastAsia="標楷體" w:hint="eastAsia"/>
          <w:b/>
          <w:sz w:val="32"/>
          <w:szCs w:val="32"/>
        </w:rPr>
        <w:t>競爭情形</w:t>
      </w:r>
      <w:bookmarkEnd w:id="175"/>
      <w:bookmarkEnd w:id="176"/>
      <w:bookmarkEnd w:id="177"/>
      <w:bookmarkEnd w:id="178"/>
    </w:p>
    <w:p w:rsidR="00B01A55"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sz w:val="26"/>
          <w:szCs w:val="26"/>
        </w:rPr>
        <w:t>由於房地產市場具有規模龐大、幅員遼闊、產品規劃須符合區域性之特色，</w:t>
      </w:r>
      <w:proofErr w:type="gramStart"/>
      <w:r w:rsidRPr="00B01A55">
        <w:rPr>
          <w:rFonts w:eastAsia="標楷體"/>
          <w:sz w:val="26"/>
          <w:szCs w:val="26"/>
        </w:rPr>
        <w:t>不</w:t>
      </w:r>
      <w:proofErr w:type="gramEnd"/>
      <w:r w:rsidRPr="00B01A55">
        <w:rPr>
          <w:rFonts w:eastAsia="標楷體"/>
          <w:sz w:val="26"/>
          <w:szCs w:val="26"/>
        </w:rPr>
        <w:t>若其他產業有公司間之敵對競爭情形，而是區域性個案與個案間差異的競爭，故產品規劃策略並非一成不變，需因應產業及市場需求結構的變化，快速且適時的調整各類型產品與產量，每</w:t>
      </w:r>
      <w:proofErr w:type="gramStart"/>
      <w:r w:rsidRPr="00B01A55">
        <w:rPr>
          <w:rFonts w:eastAsia="標楷體"/>
          <w:sz w:val="26"/>
          <w:szCs w:val="26"/>
        </w:rPr>
        <w:t>個工案</w:t>
      </w:r>
      <w:proofErr w:type="gramEnd"/>
      <w:r w:rsidRPr="00B01A55">
        <w:rPr>
          <w:rFonts w:eastAsia="標楷體"/>
          <w:sz w:val="26"/>
          <w:szCs w:val="26"/>
        </w:rPr>
        <w:t>會依據所在地點和規模作最正確的產品定位，並根據區域客層特性作市場區隔，以多樣性的產品擴展公司營運規模和範圍。</w:t>
      </w:r>
    </w:p>
    <w:p w:rsidR="00B658BD" w:rsidRPr="00B01A55" w:rsidRDefault="00B01A55" w:rsidP="00B01A55">
      <w:pPr>
        <w:spacing w:beforeLines="50" w:before="120" w:afterLines="50" w:after="120" w:line="360" w:lineRule="auto"/>
        <w:ind w:leftChars="200" w:left="480" w:firstLineChars="200" w:firstLine="520"/>
        <w:jc w:val="both"/>
        <w:rPr>
          <w:rFonts w:eastAsia="標楷體"/>
          <w:sz w:val="26"/>
          <w:szCs w:val="26"/>
        </w:rPr>
      </w:pPr>
      <w:r w:rsidRPr="00B01A55">
        <w:rPr>
          <w:rFonts w:eastAsia="標楷體"/>
          <w:sz w:val="26"/>
          <w:szCs w:val="26"/>
        </w:rPr>
        <w:t>本公司近年來推案地區遍及大台北地區、竹北、台中、台南及高雄市等都會中心為主，是少數具有能力跨區推案的重量級建商，兼具堅強的經營團隊、穩健的財務規劃、前瞻的土地開發、專業的研發設計、成功的產品定位、紮實的工程營建及完善的售後服務等競爭利基條件下創造產品價值，提升售價與其他產品之差異化及不可替代性，進而提升毛利，確保銷售穩定獲利來源並可將外部競爭之影響降到最低。</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r w:rsidRPr="00D039A4">
        <w:rPr>
          <w:rFonts w:eastAsia="標楷體" w:hint="eastAsia"/>
          <w:b/>
          <w:sz w:val="32"/>
          <w:szCs w:val="32"/>
        </w:rPr>
        <w:t>技術及研究概況</w:t>
      </w:r>
    </w:p>
    <w:p w:rsidR="00672468" w:rsidRPr="00672468" w:rsidRDefault="00672468" w:rsidP="00672468">
      <w:pPr>
        <w:spacing w:beforeLines="50" w:before="120" w:afterLines="50" w:after="120" w:line="360" w:lineRule="auto"/>
        <w:ind w:leftChars="200" w:left="480" w:firstLineChars="200" w:firstLine="520"/>
        <w:jc w:val="both"/>
        <w:rPr>
          <w:rFonts w:eastAsia="標楷體"/>
          <w:sz w:val="26"/>
          <w:szCs w:val="26"/>
        </w:rPr>
      </w:pPr>
      <w:r w:rsidRPr="00672468">
        <w:rPr>
          <w:rFonts w:eastAsia="標楷體"/>
          <w:sz w:val="26"/>
          <w:szCs w:val="26"/>
        </w:rPr>
        <w:t>本公司之營建事業並無專責對生產技術及產品功能進行研發之部門。</w:t>
      </w:r>
    </w:p>
    <w:p w:rsidR="00672468" w:rsidRPr="00A05C8E" w:rsidRDefault="00672468" w:rsidP="00A44378">
      <w:pPr>
        <w:numPr>
          <w:ilvl w:val="0"/>
          <w:numId w:val="82"/>
        </w:numPr>
        <w:tabs>
          <w:tab w:val="left" w:pos="1134"/>
        </w:tabs>
        <w:adjustRightInd w:val="0"/>
        <w:snapToGrid w:val="0"/>
        <w:spacing w:afterLines="50" w:after="120" w:line="360" w:lineRule="exact"/>
        <w:jc w:val="both"/>
        <w:rPr>
          <w:rFonts w:ascii="標楷體" w:eastAsia="標楷體" w:hAnsi="標楷體"/>
          <w:b/>
          <w:color w:val="000000"/>
        </w:rPr>
      </w:pPr>
      <w:r w:rsidRPr="00A05C8E">
        <w:rPr>
          <w:rFonts w:ascii="標楷體" w:eastAsia="標楷體" w:hAnsi="標楷體"/>
          <w:b/>
          <w:color w:val="000000"/>
        </w:rPr>
        <w:lastRenderedPageBreak/>
        <w:t>所營業務之技術層次、研究發展</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在建築規劃設計方面</w:t>
      </w:r>
    </w:p>
    <w:p w:rsidR="00672468" w:rsidRPr="00672468" w:rsidRDefault="00672468" w:rsidP="00672468">
      <w:pPr>
        <w:pStyle w:val="afc"/>
        <w:tabs>
          <w:tab w:val="left" w:pos="1134"/>
        </w:tabs>
        <w:adjustRightInd w:val="0"/>
        <w:snapToGrid w:val="0"/>
        <w:spacing w:afterLines="50" w:after="120" w:line="360" w:lineRule="exact"/>
        <w:ind w:leftChars="0" w:left="1407"/>
        <w:rPr>
          <w:rFonts w:ascii="標楷體" w:eastAsia="標楷體" w:hAnsi="標楷體"/>
          <w:kern w:val="0"/>
          <w:lang w:val="zh-TW"/>
        </w:rPr>
      </w:pPr>
      <w:r w:rsidRPr="00672468">
        <w:rPr>
          <w:rFonts w:ascii="標楷體" w:eastAsia="標楷體" w:hAnsi="標楷體"/>
          <w:kern w:val="0"/>
          <w:lang w:val="zh-TW"/>
        </w:rPr>
        <w:t>針對產品之地點、周圍環境之特色、消費者的需求作審慎的評估，並隨科技進步不斷引進開發各國環保建材，規劃設計</w:t>
      </w:r>
      <w:proofErr w:type="gramStart"/>
      <w:r w:rsidRPr="00672468">
        <w:rPr>
          <w:rFonts w:ascii="標楷體" w:eastAsia="標楷體" w:hAnsi="標楷體"/>
          <w:kern w:val="0"/>
          <w:lang w:val="zh-TW"/>
        </w:rPr>
        <w:t>最</w:t>
      </w:r>
      <w:proofErr w:type="gramEnd"/>
      <w:r w:rsidRPr="00672468">
        <w:rPr>
          <w:rFonts w:ascii="標楷體" w:eastAsia="標楷體" w:hAnsi="標楷體"/>
          <w:kern w:val="0"/>
          <w:lang w:val="zh-TW"/>
        </w:rPr>
        <w:t>優質之產品，以符合日益創新的市場需求。</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在營建工程及管理方面</w:t>
      </w:r>
    </w:p>
    <w:p w:rsidR="00672468" w:rsidRDefault="00672468" w:rsidP="00672468">
      <w:pPr>
        <w:pStyle w:val="afc"/>
        <w:tabs>
          <w:tab w:val="left" w:pos="1134"/>
        </w:tabs>
        <w:adjustRightInd w:val="0"/>
        <w:snapToGrid w:val="0"/>
        <w:spacing w:afterLines="50" w:after="120" w:line="360" w:lineRule="exact"/>
        <w:ind w:leftChars="0" w:left="1407"/>
        <w:jc w:val="both"/>
        <w:rPr>
          <w:rFonts w:ascii="標楷體" w:eastAsia="標楷體" w:hAnsi="標楷體"/>
          <w:kern w:val="0"/>
          <w:lang w:val="zh-TW"/>
        </w:rPr>
      </w:pPr>
      <w:r w:rsidRPr="00672468">
        <w:rPr>
          <w:rFonts w:ascii="標楷體" w:eastAsia="標楷體" w:hAnsi="標楷體"/>
          <w:kern w:val="0"/>
          <w:lang w:val="zh-TW"/>
        </w:rPr>
        <w:t>對各種工法不斷研討，引進最適宜的工法技術及工程管理，嚴格控制品質、成本及進度。</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在建築物結構安全技術方面</w:t>
      </w:r>
    </w:p>
    <w:p w:rsidR="00672468" w:rsidRDefault="00672468" w:rsidP="00672468">
      <w:pPr>
        <w:pStyle w:val="afc"/>
        <w:tabs>
          <w:tab w:val="left" w:pos="1134"/>
        </w:tabs>
        <w:adjustRightInd w:val="0"/>
        <w:snapToGrid w:val="0"/>
        <w:spacing w:afterLines="50" w:after="120" w:line="360" w:lineRule="exact"/>
        <w:ind w:leftChars="0" w:left="1407"/>
        <w:jc w:val="both"/>
        <w:rPr>
          <w:rFonts w:ascii="標楷體" w:eastAsia="標楷體" w:hAnsi="標楷體"/>
          <w:kern w:val="0"/>
          <w:lang w:val="zh-TW"/>
        </w:rPr>
      </w:pPr>
      <w:r w:rsidRPr="00672468">
        <w:rPr>
          <w:rFonts w:ascii="標楷體" w:eastAsia="標楷體" w:hAnsi="標楷體"/>
          <w:kern w:val="0"/>
          <w:lang w:val="zh-TW"/>
        </w:rPr>
        <w:t>引進日本成熟的</w:t>
      </w:r>
      <w:proofErr w:type="gramStart"/>
      <w:r w:rsidRPr="00672468">
        <w:rPr>
          <w:rFonts w:ascii="標楷體" w:eastAsia="標楷體" w:hAnsi="標楷體"/>
          <w:kern w:val="0"/>
          <w:lang w:val="zh-TW"/>
        </w:rPr>
        <w:t>建築隔震系統</w:t>
      </w:r>
      <w:proofErr w:type="gramEnd"/>
      <w:r w:rsidRPr="00672468">
        <w:rPr>
          <w:rFonts w:ascii="標楷體" w:eastAsia="標楷體" w:hAnsi="標楷體"/>
          <w:kern w:val="0"/>
          <w:lang w:val="zh-TW"/>
        </w:rPr>
        <w:t>，減少地震對建築結構的破壞，加強台灣地區住宅的安全品質。</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在公司電腦化方面</w:t>
      </w:r>
    </w:p>
    <w:p w:rsidR="00672468" w:rsidRPr="00672468" w:rsidRDefault="00672468" w:rsidP="00672468">
      <w:pPr>
        <w:pStyle w:val="afc"/>
        <w:tabs>
          <w:tab w:val="left" w:pos="1134"/>
        </w:tabs>
        <w:adjustRightInd w:val="0"/>
        <w:snapToGrid w:val="0"/>
        <w:spacing w:afterLines="50" w:after="120" w:line="360" w:lineRule="exact"/>
        <w:ind w:leftChars="0" w:left="1407"/>
        <w:rPr>
          <w:rFonts w:ascii="標楷體" w:eastAsia="標楷體" w:hAnsi="標楷體"/>
          <w:kern w:val="0"/>
          <w:lang w:val="zh-TW"/>
        </w:rPr>
      </w:pPr>
      <w:r w:rsidRPr="00672468">
        <w:rPr>
          <w:rFonts w:ascii="標楷體" w:eastAsia="標楷體" w:hAnsi="標楷體"/>
          <w:kern w:val="0"/>
          <w:lang w:val="zh-TW"/>
        </w:rPr>
        <w:t>全面推動電腦化，引進營建整合管理系統，包括工程預算系統、工程發包系統、業務系統、財會系統等，並加強專業人才之培育，提昇作業效率。</w:t>
      </w:r>
    </w:p>
    <w:p w:rsidR="00672468" w:rsidRDefault="00672468" w:rsidP="00A44378">
      <w:pPr>
        <w:pStyle w:val="afc"/>
        <w:numPr>
          <w:ilvl w:val="0"/>
          <w:numId w:val="85"/>
        </w:numPr>
        <w:tabs>
          <w:tab w:val="left" w:pos="1134"/>
        </w:tabs>
        <w:adjustRightInd w:val="0"/>
        <w:snapToGrid w:val="0"/>
        <w:spacing w:afterLines="50" w:after="120" w:line="360" w:lineRule="exact"/>
        <w:ind w:leftChars="0"/>
        <w:jc w:val="both"/>
        <w:rPr>
          <w:rFonts w:ascii="標楷體" w:eastAsia="標楷體" w:hAnsi="標楷體"/>
          <w:kern w:val="0"/>
          <w:lang w:val="zh-TW"/>
        </w:rPr>
      </w:pPr>
      <w:r w:rsidRPr="00672468">
        <w:rPr>
          <w:rFonts w:ascii="標楷體" w:eastAsia="標楷體" w:hAnsi="標楷體"/>
          <w:kern w:val="0"/>
          <w:lang w:val="zh-TW"/>
        </w:rPr>
        <w:t>市場研究發展方面</w:t>
      </w:r>
    </w:p>
    <w:p w:rsidR="00672468" w:rsidRDefault="00672468" w:rsidP="00672468">
      <w:pPr>
        <w:pStyle w:val="afc"/>
        <w:tabs>
          <w:tab w:val="left" w:pos="1134"/>
        </w:tabs>
        <w:adjustRightInd w:val="0"/>
        <w:snapToGrid w:val="0"/>
        <w:spacing w:afterLines="50" w:after="120" w:line="360" w:lineRule="exact"/>
        <w:ind w:leftChars="0" w:left="1407"/>
        <w:jc w:val="both"/>
        <w:rPr>
          <w:rFonts w:ascii="標楷體" w:eastAsia="標楷體" w:hAnsi="標楷體"/>
          <w:kern w:val="0"/>
          <w:lang w:val="zh-TW"/>
        </w:rPr>
      </w:pPr>
      <w:r w:rsidRPr="00672468">
        <w:rPr>
          <w:rFonts w:ascii="標楷體" w:eastAsia="標楷體" w:hAnsi="標楷體"/>
          <w:kern w:val="0"/>
          <w:lang w:val="zh-TW"/>
        </w:rPr>
        <w:t>確實掌握房地產市場，積極蒐集各項土地、房屋市場資料，加以研討分析，作好正確產品定位及優越之行銷策略，以</w:t>
      </w:r>
      <w:proofErr w:type="gramStart"/>
      <w:r w:rsidRPr="00672468">
        <w:rPr>
          <w:rFonts w:ascii="標楷體" w:eastAsia="標楷體" w:hAnsi="標楷體"/>
          <w:kern w:val="0"/>
          <w:lang w:val="zh-TW"/>
        </w:rPr>
        <w:t>達成高銷率</w:t>
      </w:r>
      <w:proofErr w:type="gramEnd"/>
      <w:r w:rsidRPr="00672468">
        <w:rPr>
          <w:rFonts w:ascii="標楷體" w:eastAsia="標楷體" w:hAnsi="標楷體"/>
          <w:kern w:val="0"/>
          <w:lang w:val="zh-TW"/>
        </w:rPr>
        <w:t>的目標。</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79" w:name="_Toc185754338"/>
      <w:bookmarkStart w:id="180" w:name="_Toc321246695"/>
      <w:bookmarkStart w:id="181" w:name="_Toc321825799"/>
      <w:bookmarkStart w:id="182" w:name="_Toc323813877"/>
      <w:r w:rsidRPr="00D039A4">
        <w:rPr>
          <w:rFonts w:eastAsia="標楷體" w:hint="eastAsia"/>
          <w:b/>
          <w:sz w:val="32"/>
          <w:szCs w:val="32"/>
        </w:rPr>
        <w:t>長、短期業務發展計畫</w:t>
      </w:r>
      <w:bookmarkEnd w:id="179"/>
      <w:bookmarkEnd w:id="180"/>
      <w:bookmarkEnd w:id="181"/>
      <w:bookmarkEnd w:id="182"/>
    </w:p>
    <w:p w:rsidR="00711822" w:rsidRDefault="00D039A4" w:rsidP="00A44378">
      <w:pPr>
        <w:pStyle w:val="afc"/>
        <w:numPr>
          <w:ilvl w:val="0"/>
          <w:numId w:val="56"/>
        </w:numPr>
        <w:spacing w:beforeLines="50" w:before="120" w:afterLines="50" w:after="120" w:line="360" w:lineRule="auto"/>
        <w:ind w:leftChars="0" w:left="1389" w:hanging="482"/>
        <w:jc w:val="both"/>
        <w:rPr>
          <w:rFonts w:eastAsia="標楷體"/>
          <w:b/>
          <w:sz w:val="28"/>
          <w:szCs w:val="28"/>
        </w:rPr>
      </w:pPr>
      <w:r w:rsidRPr="00D039A4">
        <w:rPr>
          <w:rFonts w:eastAsia="標楷體" w:hint="eastAsia"/>
          <w:b/>
          <w:sz w:val="28"/>
          <w:szCs w:val="28"/>
        </w:rPr>
        <w:t>短期業務發展計畫</w:t>
      </w:r>
    </w:p>
    <w:p w:rsidR="00B658BD" w:rsidRPr="00A03F8F" w:rsidRDefault="00A03F8F" w:rsidP="00A03F8F">
      <w:pPr>
        <w:spacing w:beforeLines="50" w:before="120" w:afterLines="50" w:after="120" w:line="360" w:lineRule="auto"/>
        <w:ind w:leftChars="300" w:left="720" w:firstLineChars="200" w:firstLine="520"/>
        <w:jc w:val="both"/>
        <w:rPr>
          <w:rFonts w:eastAsia="標楷體"/>
          <w:sz w:val="26"/>
          <w:szCs w:val="26"/>
        </w:rPr>
      </w:pPr>
      <w:r w:rsidRPr="00A03F8F">
        <w:rPr>
          <w:rFonts w:eastAsia="標楷體"/>
          <w:sz w:val="26"/>
          <w:szCs w:val="26"/>
        </w:rPr>
        <w:t>考量公司目前資本規模、人力資源條件及個案投資報酬率、資金週轉效率，短期業務發展仍以投資興建出售北、中、南精華地區之中、大型個案為主，建立專業行銷體系，加速房屋銷售以達到零庫存之經營目標，並降低利息負擔。除可發揮最佳經營效益外，並可透過個案獲利快速累積資本，並藉由預算制度、稽核制度及嚴密控制成本及收支並逐步提高自有資金之比率，以健全財務結構，鞏固經營基礎，讓公司得以持續不斷成長並為股東創造最大利潤。</w:t>
      </w:r>
    </w:p>
    <w:p w:rsidR="00711822" w:rsidRDefault="00D039A4" w:rsidP="00A44378">
      <w:pPr>
        <w:pStyle w:val="afc"/>
        <w:numPr>
          <w:ilvl w:val="0"/>
          <w:numId w:val="56"/>
        </w:numPr>
        <w:spacing w:beforeLines="50" w:before="120" w:afterLines="50" w:after="120" w:line="360" w:lineRule="auto"/>
        <w:ind w:leftChars="0" w:left="1389" w:hanging="482"/>
        <w:jc w:val="both"/>
        <w:rPr>
          <w:rFonts w:eastAsia="標楷體"/>
          <w:b/>
          <w:sz w:val="28"/>
          <w:szCs w:val="28"/>
        </w:rPr>
      </w:pPr>
      <w:r w:rsidRPr="00D039A4">
        <w:rPr>
          <w:rFonts w:eastAsia="標楷體" w:hint="eastAsia"/>
          <w:b/>
          <w:sz w:val="28"/>
          <w:szCs w:val="28"/>
        </w:rPr>
        <w:lastRenderedPageBreak/>
        <w:t>長期業務發展計畫</w:t>
      </w:r>
    </w:p>
    <w:p w:rsidR="00B658BD" w:rsidRPr="00722B3A" w:rsidRDefault="00A03F8F" w:rsidP="00A03F8F">
      <w:pPr>
        <w:spacing w:beforeLines="50" w:before="120" w:afterLines="50" w:after="120" w:line="360" w:lineRule="auto"/>
        <w:ind w:leftChars="300" w:left="720" w:firstLineChars="200" w:firstLine="520"/>
        <w:jc w:val="both"/>
        <w:rPr>
          <w:rFonts w:eastAsia="標楷體"/>
          <w:sz w:val="26"/>
          <w:szCs w:val="26"/>
        </w:rPr>
      </w:pPr>
      <w:r w:rsidRPr="00A03F8F">
        <w:rPr>
          <w:rFonts w:eastAsia="標楷體"/>
          <w:sz w:val="26"/>
          <w:szCs w:val="26"/>
        </w:rPr>
        <w:t>隨著公司資本累積達相當規模後，為維持一定獲利，須考量長期穩定的投資報酬管道，故在長期業務發展方面，預定利用部份資本投入較長期持有並經營或委外經營之不動產資產，如休閒不動產、商用不動產及因應未來台灣人口老化急劇增加，開發合作養生住宅等產品。再加上其他大部份資本用於投資興建個案的獲利，當能為公司股東創造最大利潤。未來亦會積極在全國不同都會區與同業或壽險業採取策略聯盟方式，積極取得所需儲備土地興建住宅、商辦大樓、休閒飯店、百貨業務經營的開發，同時研究開發依法引進各種替代性建材，以確保公司有多角化而穩定的獲利來源。</w:t>
      </w:r>
    </w:p>
    <w:p w:rsidR="00711822" w:rsidRDefault="00D039A4" w:rsidP="00A44378">
      <w:pPr>
        <w:numPr>
          <w:ilvl w:val="0"/>
          <w:numId w:val="59"/>
        </w:numPr>
        <w:spacing w:beforeLines="50" w:before="120" w:afterLines="50" w:after="120" w:line="360" w:lineRule="auto"/>
        <w:ind w:left="993" w:hanging="709"/>
        <w:jc w:val="both"/>
        <w:outlineLvl w:val="2"/>
        <w:rPr>
          <w:rFonts w:eastAsia="標楷體"/>
          <w:b/>
          <w:sz w:val="32"/>
          <w:szCs w:val="32"/>
        </w:rPr>
      </w:pPr>
      <w:bookmarkStart w:id="183" w:name="_Toc185754339"/>
      <w:bookmarkStart w:id="184" w:name="_Toc321246696"/>
      <w:bookmarkStart w:id="185" w:name="_Toc321825800"/>
      <w:bookmarkStart w:id="186" w:name="_Toc323813878"/>
      <w:r w:rsidRPr="00D039A4">
        <w:rPr>
          <w:rFonts w:eastAsia="標楷體" w:hint="eastAsia"/>
          <w:b/>
          <w:sz w:val="32"/>
          <w:szCs w:val="32"/>
        </w:rPr>
        <w:t>市場及產銷概況</w:t>
      </w:r>
      <w:bookmarkEnd w:id="183"/>
      <w:bookmarkEnd w:id="184"/>
      <w:bookmarkEnd w:id="185"/>
      <w:bookmarkEnd w:id="186"/>
    </w:p>
    <w:p w:rsidR="00711822"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D039A4">
        <w:rPr>
          <w:rFonts w:eastAsia="標楷體" w:hint="eastAsia"/>
          <w:b/>
          <w:sz w:val="28"/>
          <w:szCs w:val="28"/>
        </w:rPr>
        <w:t>市場分析</w:t>
      </w:r>
      <w:r w:rsidRPr="00D039A4">
        <w:rPr>
          <w:rFonts w:eastAsia="標楷體"/>
          <w:b/>
          <w:sz w:val="28"/>
          <w:szCs w:val="28"/>
        </w:rPr>
        <w:t xml:space="preserve"> </w:t>
      </w:r>
    </w:p>
    <w:p w:rsidR="00711822" w:rsidRDefault="00D039A4" w:rsidP="00A44378">
      <w:pPr>
        <w:pStyle w:val="afc"/>
        <w:numPr>
          <w:ilvl w:val="0"/>
          <w:numId w:val="90"/>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主要商品、服務之銷售及提供地區</w:t>
      </w:r>
    </w:p>
    <w:p w:rsidR="00A03F8F" w:rsidRDefault="00A03F8F" w:rsidP="00A03F8F">
      <w:pPr>
        <w:spacing w:beforeLines="50" w:before="120" w:afterLines="50" w:after="120" w:line="360" w:lineRule="auto"/>
        <w:ind w:leftChars="300" w:left="720" w:firstLineChars="300" w:firstLine="780"/>
        <w:jc w:val="both"/>
        <w:rPr>
          <w:rFonts w:eastAsia="標楷體"/>
          <w:sz w:val="26"/>
          <w:szCs w:val="26"/>
        </w:rPr>
      </w:pPr>
      <w:r w:rsidRPr="00A03F8F">
        <w:rPr>
          <w:rFonts w:eastAsia="標楷體"/>
          <w:sz w:val="26"/>
          <w:szCs w:val="26"/>
        </w:rPr>
        <w:t>本公司最近</w:t>
      </w:r>
      <w:proofErr w:type="gramStart"/>
      <w:r w:rsidRPr="00A03F8F">
        <w:rPr>
          <w:rFonts w:eastAsia="標楷體"/>
          <w:sz w:val="26"/>
          <w:szCs w:val="26"/>
        </w:rPr>
        <w:t>三</w:t>
      </w:r>
      <w:proofErr w:type="gramEnd"/>
      <w:r w:rsidRPr="00A03F8F">
        <w:rPr>
          <w:rFonts w:eastAsia="標楷體"/>
          <w:sz w:val="26"/>
          <w:szCs w:val="26"/>
        </w:rPr>
        <w:t>年度之業務以興建住商電梯大樓或辦公大樓為主，分佈於台北市、新北市、竹北、台中市、台南及高雄市等主要都會區，其土地開發以選擇交通便捷，生活機能完整及未來具發展潛力地段為主，銷售狀況尚稱良好。</w:t>
      </w:r>
    </w:p>
    <w:p w:rsidR="00711822" w:rsidRPr="00A05C8E"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A05C8E">
        <w:rPr>
          <w:rFonts w:eastAsia="標楷體" w:hint="eastAsia"/>
          <w:b/>
          <w:sz w:val="28"/>
          <w:szCs w:val="28"/>
        </w:rPr>
        <w:t>市場未來之供需狀況與成長性</w:t>
      </w:r>
    </w:p>
    <w:p w:rsidR="00711822" w:rsidRDefault="00D039A4" w:rsidP="00A44378">
      <w:pPr>
        <w:pStyle w:val="afc"/>
        <w:numPr>
          <w:ilvl w:val="2"/>
          <w:numId w:val="60"/>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供給方面</w:t>
      </w:r>
    </w:p>
    <w:p w:rsidR="00E00495" w:rsidRDefault="00A05C8E" w:rsidP="004936F1">
      <w:pPr>
        <w:spacing w:beforeLines="50" w:before="120" w:afterLines="50" w:after="120" w:line="360" w:lineRule="auto"/>
        <w:ind w:leftChars="300" w:left="720" w:firstLineChars="300" w:firstLine="780"/>
        <w:jc w:val="both"/>
        <w:rPr>
          <w:rFonts w:eastAsia="標楷體"/>
          <w:sz w:val="26"/>
          <w:szCs w:val="26"/>
        </w:rPr>
      </w:pPr>
      <w:r w:rsidRPr="00615CED">
        <w:rPr>
          <w:rFonts w:eastAsia="標楷體" w:hint="eastAsia"/>
          <w:sz w:val="26"/>
          <w:szCs w:val="26"/>
        </w:rPr>
        <w:t>依據國泰建設與政治大學房地產研究中心之研究資料顯示</w:t>
      </w:r>
      <w:r w:rsidRPr="00615CED">
        <w:rPr>
          <w:rFonts w:eastAsia="標楷體" w:hint="eastAsia"/>
          <w:sz w:val="26"/>
          <w:szCs w:val="26"/>
        </w:rPr>
        <w:t>105</w:t>
      </w:r>
      <w:r w:rsidRPr="00615CED">
        <w:rPr>
          <w:rFonts w:eastAsia="標楷體" w:hint="eastAsia"/>
          <w:sz w:val="26"/>
          <w:szCs w:val="26"/>
        </w:rPr>
        <w:t>年全國推案量為</w:t>
      </w:r>
      <w:r w:rsidRPr="00615CED">
        <w:rPr>
          <w:rFonts w:eastAsia="標楷體" w:hint="eastAsia"/>
          <w:sz w:val="26"/>
          <w:szCs w:val="26"/>
        </w:rPr>
        <w:t>5,920</w:t>
      </w:r>
      <w:r w:rsidRPr="00615CED">
        <w:rPr>
          <w:rFonts w:eastAsia="標楷體" w:hint="eastAsia"/>
          <w:sz w:val="26"/>
          <w:szCs w:val="26"/>
        </w:rPr>
        <w:t>億，較</w:t>
      </w:r>
      <w:proofErr w:type="gramStart"/>
      <w:r w:rsidRPr="00615CED">
        <w:rPr>
          <w:rFonts w:eastAsia="標楷體" w:hint="eastAsia"/>
          <w:sz w:val="26"/>
          <w:szCs w:val="26"/>
        </w:rPr>
        <w:t>104</w:t>
      </w:r>
      <w:proofErr w:type="gramEnd"/>
      <w:r w:rsidRPr="00615CED">
        <w:rPr>
          <w:rFonts w:eastAsia="標楷體" w:hint="eastAsia"/>
          <w:sz w:val="26"/>
          <w:szCs w:val="26"/>
        </w:rPr>
        <w:t>年度之</w:t>
      </w:r>
      <w:r w:rsidRPr="00615CED">
        <w:rPr>
          <w:rFonts w:eastAsia="標楷體" w:hint="eastAsia"/>
          <w:sz w:val="26"/>
          <w:szCs w:val="26"/>
        </w:rPr>
        <w:t>8,510</w:t>
      </w:r>
      <w:r w:rsidRPr="00615CED">
        <w:rPr>
          <w:rFonts w:eastAsia="標楷體" w:hint="eastAsia"/>
          <w:sz w:val="26"/>
          <w:szCs w:val="26"/>
        </w:rPr>
        <w:t>億減少</w:t>
      </w:r>
      <w:r w:rsidRPr="00615CED">
        <w:rPr>
          <w:rFonts w:eastAsia="標楷體" w:hint="eastAsia"/>
          <w:sz w:val="26"/>
          <w:szCs w:val="26"/>
        </w:rPr>
        <w:t>30.43%</w:t>
      </w:r>
      <w:r w:rsidRPr="00615CED">
        <w:rPr>
          <w:rFonts w:eastAsia="標楷體" w:hint="eastAsia"/>
          <w:sz w:val="26"/>
          <w:szCs w:val="26"/>
        </w:rPr>
        <w:t>；就</w:t>
      </w:r>
      <w:proofErr w:type="gramStart"/>
      <w:r w:rsidRPr="00615CED">
        <w:rPr>
          <w:rFonts w:eastAsia="標楷體" w:hint="eastAsia"/>
          <w:sz w:val="26"/>
          <w:szCs w:val="26"/>
        </w:rPr>
        <w:t>推案戶數</w:t>
      </w:r>
      <w:proofErr w:type="gramEnd"/>
      <w:r w:rsidRPr="00615CED">
        <w:rPr>
          <w:rFonts w:eastAsia="標楷體" w:hint="eastAsia"/>
          <w:sz w:val="26"/>
          <w:szCs w:val="26"/>
        </w:rPr>
        <w:t>，</w:t>
      </w:r>
      <w:proofErr w:type="gramStart"/>
      <w:r w:rsidRPr="00615CED">
        <w:rPr>
          <w:rFonts w:eastAsia="標楷體" w:hint="eastAsia"/>
          <w:sz w:val="26"/>
          <w:szCs w:val="26"/>
        </w:rPr>
        <w:t>105</w:t>
      </w:r>
      <w:proofErr w:type="gramEnd"/>
      <w:r w:rsidRPr="00615CED">
        <w:rPr>
          <w:rFonts w:eastAsia="標楷體" w:hint="eastAsia"/>
          <w:sz w:val="26"/>
          <w:szCs w:val="26"/>
        </w:rPr>
        <w:t>年度</w:t>
      </w:r>
      <w:proofErr w:type="gramStart"/>
      <w:r w:rsidRPr="00615CED">
        <w:rPr>
          <w:rFonts w:eastAsia="標楷體" w:hint="eastAsia"/>
          <w:sz w:val="26"/>
          <w:szCs w:val="26"/>
        </w:rPr>
        <w:t>可銷戶數</w:t>
      </w:r>
      <w:proofErr w:type="gramEnd"/>
      <w:r w:rsidRPr="00615CED">
        <w:rPr>
          <w:rFonts w:eastAsia="標楷體" w:hint="eastAsia"/>
          <w:sz w:val="26"/>
          <w:szCs w:val="26"/>
        </w:rPr>
        <w:t>為</w:t>
      </w:r>
      <w:r w:rsidRPr="00615CED">
        <w:rPr>
          <w:rFonts w:eastAsia="標楷體" w:hint="eastAsia"/>
          <w:sz w:val="26"/>
          <w:szCs w:val="26"/>
        </w:rPr>
        <w:t>35,679</w:t>
      </w:r>
      <w:r w:rsidRPr="00615CED">
        <w:rPr>
          <w:rFonts w:eastAsia="標楷體" w:hint="eastAsia"/>
          <w:sz w:val="26"/>
          <w:szCs w:val="26"/>
        </w:rPr>
        <w:t>戶，較</w:t>
      </w:r>
      <w:proofErr w:type="gramStart"/>
      <w:r w:rsidRPr="00615CED">
        <w:rPr>
          <w:rFonts w:eastAsia="標楷體" w:hint="eastAsia"/>
          <w:sz w:val="26"/>
          <w:szCs w:val="26"/>
        </w:rPr>
        <w:t>104</w:t>
      </w:r>
      <w:proofErr w:type="gramEnd"/>
      <w:r w:rsidRPr="00615CED">
        <w:rPr>
          <w:rFonts w:eastAsia="標楷體" w:hint="eastAsia"/>
          <w:sz w:val="26"/>
          <w:szCs w:val="26"/>
        </w:rPr>
        <w:t>年度之</w:t>
      </w:r>
      <w:r w:rsidRPr="00615CED">
        <w:rPr>
          <w:rFonts w:eastAsia="標楷體" w:hint="eastAsia"/>
          <w:sz w:val="26"/>
          <w:szCs w:val="26"/>
        </w:rPr>
        <w:t>51,599</w:t>
      </w:r>
      <w:r w:rsidRPr="00615CED">
        <w:rPr>
          <w:rFonts w:eastAsia="標楷體" w:hint="eastAsia"/>
          <w:sz w:val="26"/>
          <w:szCs w:val="26"/>
        </w:rPr>
        <w:t>戶減少</w:t>
      </w:r>
      <w:r w:rsidRPr="00615CED">
        <w:rPr>
          <w:rFonts w:eastAsia="標楷體" w:hint="eastAsia"/>
          <w:sz w:val="26"/>
          <w:szCs w:val="26"/>
        </w:rPr>
        <w:t>30.85%</w:t>
      </w:r>
      <w:r w:rsidRPr="00615CED">
        <w:rPr>
          <w:rFonts w:eastAsia="標楷體" w:hint="eastAsia"/>
          <w:sz w:val="26"/>
          <w:szCs w:val="26"/>
        </w:rPr>
        <w:t>，顯示各建商在</w:t>
      </w:r>
      <w:r w:rsidRPr="00615CED">
        <w:rPr>
          <w:rFonts w:eastAsia="標楷體" w:hint="eastAsia"/>
          <w:sz w:val="26"/>
          <w:szCs w:val="26"/>
        </w:rPr>
        <w:t>105</w:t>
      </w:r>
      <w:r w:rsidRPr="00615CED">
        <w:rPr>
          <w:rFonts w:eastAsia="標楷體" w:hint="eastAsia"/>
          <w:sz w:val="26"/>
          <w:szCs w:val="26"/>
        </w:rPr>
        <w:t>年推案量保守，主係因大型建商擔心市場新屋供過於求，</w:t>
      </w:r>
      <w:r w:rsidRPr="00615CED">
        <w:rPr>
          <w:rFonts w:eastAsia="標楷體" w:hint="eastAsia"/>
          <w:sz w:val="26"/>
          <w:szCs w:val="26"/>
        </w:rPr>
        <w:lastRenderedPageBreak/>
        <w:t>紛紛延後推案。</w:t>
      </w:r>
    </w:p>
    <w:p w:rsidR="00615CED" w:rsidRPr="00615CED" w:rsidRDefault="00615CED" w:rsidP="00615CED">
      <w:pPr>
        <w:autoSpaceDE w:val="0"/>
        <w:autoSpaceDN w:val="0"/>
        <w:snapToGrid w:val="0"/>
        <w:spacing w:line="240" w:lineRule="atLeast"/>
        <w:ind w:left="1038" w:hanging="114"/>
        <w:jc w:val="center"/>
        <w:rPr>
          <w:rFonts w:ascii="標楷體" w:eastAsia="標楷體" w:hAnsi="標楷體"/>
          <w:color w:val="000000"/>
          <w:kern w:val="0"/>
          <w:lang w:val="x-none"/>
        </w:rPr>
      </w:pPr>
      <w:bookmarkStart w:id="187" w:name="_Toc323813880"/>
      <w:r w:rsidRPr="00615CED">
        <w:rPr>
          <w:rFonts w:ascii="標楷體" w:eastAsia="標楷體" w:hAnsi="標楷體"/>
          <w:color w:val="000000"/>
          <w:kern w:val="0"/>
          <w:lang w:val="x-none"/>
        </w:rPr>
        <w:t>104及</w:t>
      </w:r>
      <w:proofErr w:type="gramStart"/>
      <w:r w:rsidRPr="00615CED">
        <w:rPr>
          <w:rFonts w:ascii="標楷體" w:eastAsia="標楷體" w:hAnsi="標楷體"/>
          <w:color w:val="000000"/>
          <w:kern w:val="0"/>
          <w:lang w:val="x-none"/>
        </w:rPr>
        <w:t>105</w:t>
      </w:r>
      <w:proofErr w:type="gramEnd"/>
      <w:r w:rsidRPr="00615CED">
        <w:rPr>
          <w:rFonts w:ascii="標楷體" w:eastAsia="標楷體" w:hAnsi="標楷體"/>
          <w:color w:val="000000"/>
          <w:kern w:val="0"/>
          <w:lang w:val="x-none"/>
        </w:rPr>
        <w:t>年度各季推案狀況</w:t>
      </w:r>
    </w:p>
    <w:p w:rsidR="00615CED" w:rsidRPr="00615CED" w:rsidRDefault="00615CED" w:rsidP="00615CED">
      <w:pPr>
        <w:autoSpaceDE w:val="0"/>
        <w:autoSpaceDN w:val="0"/>
        <w:snapToGrid w:val="0"/>
        <w:spacing w:line="240" w:lineRule="atLeast"/>
        <w:ind w:left="1038" w:rightChars="1" w:right="2" w:firstLine="442"/>
        <w:jc w:val="right"/>
        <w:rPr>
          <w:rFonts w:ascii="標楷體" w:eastAsia="標楷體" w:hAnsi="標楷體"/>
          <w:color w:val="000000"/>
          <w:sz w:val="20"/>
          <w:szCs w:val="20"/>
          <w:lang w:val="zh-TW"/>
        </w:rPr>
      </w:pPr>
      <w:r w:rsidRPr="00615CED">
        <w:rPr>
          <w:rFonts w:ascii="標楷體" w:eastAsia="標楷體" w:hAnsi="標楷體"/>
          <w:color w:val="000000"/>
          <w:sz w:val="20"/>
          <w:szCs w:val="20"/>
          <w:lang w:val="zh-TW"/>
        </w:rPr>
        <w:t>單位：億元；%</w:t>
      </w:r>
    </w:p>
    <w:tbl>
      <w:tblPr>
        <w:tblW w:w="8449" w:type="dxa"/>
        <w:jc w:val="right"/>
        <w:tblInd w:w="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A0" w:firstRow="1" w:lastRow="0" w:firstColumn="1" w:lastColumn="0" w:noHBand="0" w:noVBand="0"/>
      </w:tblPr>
      <w:tblGrid>
        <w:gridCol w:w="1764"/>
        <w:gridCol w:w="835"/>
        <w:gridCol w:w="836"/>
        <w:gridCol w:w="835"/>
        <w:gridCol w:w="948"/>
        <w:gridCol w:w="807"/>
        <w:gridCol w:w="808"/>
        <w:gridCol w:w="808"/>
        <w:gridCol w:w="808"/>
      </w:tblGrid>
      <w:tr w:rsidR="00615CED" w:rsidRPr="00615CED" w:rsidTr="00526824">
        <w:trPr>
          <w:cantSplit/>
          <w:trHeight w:val="240"/>
          <w:jc w:val="right"/>
        </w:trPr>
        <w:tc>
          <w:tcPr>
            <w:tcW w:w="1764" w:type="dxa"/>
            <w:vMerge w:val="restart"/>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項  目</w:t>
            </w:r>
          </w:p>
          <w:p w:rsidR="00615CED" w:rsidRPr="00615CED" w:rsidRDefault="00615CED" w:rsidP="00526824">
            <w:pPr>
              <w:snapToGrid w:val="0"/>
              <w:spacing w:line="240" w:lineRule="atLeas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推案量</w:t>
            </w:r>
          </w:p>
        </w:tc>
        <w:tc>
          <w:tcPr>
            <w:tcW w:w="3454" w:type="dxa"/>
            <w:gridSpan w:val="4"/>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roofErr w:type="gramStart"/>
            <w:r w:rsidRPr="00615CED">
              <w:rPr>
                <w:rFonts w:ascii="標楷體" w:eastAsia="標楷體" w:hAnsi="標楷體"/>
                <w:color w:val="000000"/>
                <w:sz w:val="22"/>
                <w:szCs w:val="22"/>
              </w:rPr>
              <w:t>104</w:t>
            </w:r>
            <w:proofErr w:type="gramEnd"/>
            <w:r w:rsidRPr="00615CED">
              <w:rPr>
                <w:rFonts w:ascii="標楷體" w:eastAsia="標楷體" w:hAnsi="標楷體"/>
                <w:color w:val="000000"/>
                <w:sz w:val="22"/>
                <w:szCs w:val="22"/>
              </w:rPr>
              <w:t>年度</w:t>
            </w:r>
          </w:p>
        </w:tc>
        <w:tc>
          <w:tcPr>
            <w:tcW w:w="3231" w:type="dxa"/>
            <w:gridSpan w:val="4"/>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roofErr w:type="gramStart"/>
            <w:r w:rsidRPr="00615CED">
              <w:rPr>
                <w:rFonts w:ascii="標楷體" w:eastAsia="標楷體" w:hAnsi="標楷體"/>
                <w:color w:val="000000"/>
                <w:sz w:val="22"/>
                <w:szCs w:val="22"/>
              </w:rPr>
              <w:t>105</w:t>
            </w:r>
            <w:proofErr w:type="gramEnd"/>
            <w:r w:rsidRPr="00615CED">
              <w:rPr>
                <w:rFonts w:ascii="標楷體" w:eastAsia="標楷體" w:hAnsi="標楷體"/>
                <w:color w:val="000000"/>
                <w:sz w:val="22"/>
                <w:szCs w:val="22"/>
              </w:rPr>
              <w:t>年度</w:t>
            </w:r>
          </w:p>
        </w:tc>
      </w:tr>
      <w:tr w:rsidR="00615CED" w:rsidRPr="00615CED" w:rsidTr="00526824">
        <w:trPr>
          <w:cantSplit/>
          <w:trHeight w:val="590"/>
          <w:jc w:val="right"/>
        </w:trPr>
        <w:tc>
          <w:tcPr>
            <w:tcW w:w="1764" w:type="dxa"/>
            <w:vMerge/>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
        </w:tc>
        <w:tc>
          <w:tcPr>
            <w:tcW w:w="835"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第一季</w:t>
            </w:r>
          </w:p>
        </w:tc>
        <w:tc>
          <w:tcPr>
            <w:tcW w:w="836"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第二季</w:t>
            </w:r>
          </w:p>
        </w:tc>
        <w:tc>
          <w:tcPr>
            <w:tcW w:w="835"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第三季</w:t>
            </w:r>
          </w:p>
        </w:tc>
        <w:tc>
          <w:tcPr>
            <w:tcW w:w="94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第四季</w:t>
            </w:r>
          </w:p>
        </w:tc>
        <w:tc>
          <w:tcPr>
            <w:tcW w:w="807"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第一季</w:t>
            </w:r>
          </w:p>
        </w:tc>
        <w:tc>
          <w:tcPr>
            <w:tcW w:w="80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第二季</w:t>
            </w:r>
          </w:p>
        </w:tc>
        <w:tc>
          <w:tcPr>
            <w:tcW w:w="80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第三季</w:t>
            </w:r>
          </w:p>
        </w:tc>
        <w:tc>
          <w:tcPr>
            <w:tcW w:w="808"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第四季</w:t>
            </w:r>
          </w:p>
        </w:tc>
      </w:tr>
      <w:tr w:rsidR="00615CED" w:rsidRPr="00615CED" w:rsidTr="00526824">
        <w:trPr>
          <w:cantSplit/>
          <w:jc w:val="right"/>
        </w:trPr>
        <w:tc>
          <w:tcPr>
            <w:tcW w:w="1764" w:type="dxa"/>
            <w:vAlign w:val="center"/>
            <w:hideMark/>
          </w:tcPr>
          <w:p w:rsidR="00615CED" w:rsidRPr="00615CED" w:rsidRDefault="00615CED" w:rsidP="00526824">
            <w:pPr>
              <w:snapToGrid w:val="0"/>
              <w:spacing w:line="240" w:lineRule="atLeas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個案數</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224</w:t>
            </w:r>
          </w:p>
        </w:tc>
        <w:tc>
          <w:tcPr>
            <w:tcW w:w="83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252</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226</w:t>
            </w:r>
          </w:p>
        </w:tc>
        <w:tc>
          <w:tcPr>
            <w:tcW w:w="94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177</w:t>
            </w:r>
          </w:p>
        </w:tc>
        <w:tc>
          <w:tcPr>
            <w:tcW w:w="80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135</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142</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155</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168</w:t>
            </w:r>
          </w:p>
        </w:tc>
      </w:tr>
      <w:tr w:rsidR="00615CED" w:rsidRPr="00615CED" w:rsidTr="00526824">
        <w:trPr>
          <w:cantSplit/>
          <w:jc w:val="right"/>
        </w:trPr>
        <w:tc>
          <w:tcPr>
            <w:tcW w:w="1764" w:type="dxa"/>
            <w:vAlign w:val="center"/>
            <w:hideMark/>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總</w:t>
            </w:r>
            <w:proofErr w:type="gramStart"/>
            <w:r w:rsidRPr="00615CED">
              <w:rPr>
                <w:rFonts w:ascii="標楷體" w:eastAsia="標楷體" w:hAnsi="標楷體"/>
                <w:color w:val="000000"/>
                <w:sz w:val="22"/>
                <w:szCs w:val="22"/>
              </w:rPr>
              <w:t>可銷戶數</w:t>
            </w:r>
            <w:proofErr w:type="gramEnd"/>
            <w:r w:rsidRPr="00615CED">
              <w:rPr>
                <w:rFonts w:ascii="標楷體" w:eastAsia="標楷體" w:hAnsi="標楷體"/>
                <w:color w:val="000000"/>
                <w:sz w:val="22"/>
                <w:szCs w:val="22"/>
              </w:rPr>
              <w:t>(戶)</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11,907</w:t>
            </w:r>
          </w:p>
        </w:tc>
        <w:tc>
          <w:tcPr>
            <w:tcW w:w="83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15,533</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12,144</w:t>
            </w:r>
          </w:p>
        </w:tc>
        <w:tc>
          <w:tcPr>
            <w:tcW w:w="94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12,015</w:t>
            </w:r>
          </w:p>
        </w:tc>
        <w:tc>
          <w:tcPr>
            <w:tcW w:w="80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7,081</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7,873</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10,687</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10,038</w:t>
            </w:r>
          </w:p>
        </w:tc>
      </w:tr>
      <w:tr w:rsidR="00615CED" w:rsidRPr="00615CED" w:rsidTr="00526824">
        <w:trPr>
          <w:cantSplit/>
          <w:trHeight w:val="382"/>
          <w:jc w:val="right"/>
        </w:trPr>
        <w:tc>
          <w:tcPr>
            <w:tcW w:w="1764" w:type="dxa"/>
            <w:vAlign w:val="center"/>
            <w:hideMark/>
          </w:tcPr>
          <w:p w:rsidR="00615CED" w:rsidRPr="00615CED" w:rsidRDefault="00615CED" w:rsidP="00526824">
            <w:pPr>
              <w:snapToGrid w:val="0"/>
              <w:spacing w:line="240" w:lineRule="atLeas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總可銷金額(新台幣億元)</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2,058</w:t>
            </w:r>
          </w:p>
        </w:tc>
        <w:tc>
          <w:tcPr>
            <w:tcW w:w="83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2,722</w:t>
            </w:r>
          </w:p>
        </w:tc>
        <w:tc>
          <w:tcPr>
            <w:tcW w:w="835"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1,945</w:t>
            </w:r>
          </w:p>
        </w:tc>
        <w:tc>
          <w:tcPr>
            <w:tcW w:w="94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1,785</w:t>
            </w:r>
          </w:p>
        </w:tc>
        <w:tc>
          <w:tcPr>
            <w:tcW w:w="80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1,144</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1,578</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1,369</w:t>
            </w:r>
          </w:p>
        </w:tc>
        <w:tc>
          <w:tcPr>
            <w:tcW w:w="808"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1,829</w:t>
            </w:r>
          </w:p>
        </w:tc>
      </w:tr>
    </w:tbl>
    <w:p w:rsidR="00615CED" w:rsidRPr="00615CED" w:rsidRDefault="006A56C9" w:rsidP="006A56C9">
      <w:pPr>
        <w:autoSpaceDE w:val="0"/>
        <w:autoSpaceDN w:val="0"/>
        <w:snapToGrid w:val="0"/>
        <w:spacing w:line="240" w:lineRule="atLeast"/>
        <w:rPr>
          <w:rFonts w:ascii="標楷體" w:eastAsia="標楷體" w:hAnsi="標楷體"/>
          <w:color w:val="000000"/>
          <w:sz w:val="20"/>
          <w:szCs w:val="20"/>
        </w:rPr>
      </w:pPr>
      <w:r>
        <w:rPr>
          <w:rFonts w:ascii="標楷體" w:eastAsia="標楷體" w:hAnsi="標楷體" w:hint="eastAsia"/>
          <w:color w:val="000000"/>
          <w:sz w:val="20"/>
        </w:rPr>
        <w:t xml:space="preserve">      </w:t>
      </w:r>
      <w:r w:rsidR="00615CED" w:rsidRPr="00615CED">
        <w:rPr>
          <w:rFonts w:ascii="標楷體" w:eastAsia="標楷體" w:hAnsi="標楷體"/>
          <w:color w:val="000000"/>
          <w:sz w:val="20"/>
        </w:rPr>
        <w:t>資料來源：</w:t>
      </w:r>
      <w:proofErr w:type="gramStart"/>
      <w:r w:rsidR="00615CED" w:rsidRPr="00615CED">
        <w:rPr>
          <w:rFonts w:ascii="標楷體" w:eastAsia="標楷體" w:hAnsi="標楷體"/>
          <w:color w:val="000000"/>
          <w:sz w:val="20"/>
        </w:rPr>
        <w:t>104</w:t>
      </w:r>
      <w:proofErr w:type="gramEnd"/>
      <w:r w:rsidR="00615CED" w:rsidRPr="00615CED">
        <w:rPr>
          <w:rFonts w:ascii="標楷體" w:eastAsia="標楷體" w:hAnsi="標楷體"/>
          <w:color w:val="000000"/>
          <w:sz w:val="20"/>
        </w:rPr>
        <w:t>年度與</w:t>
      </w:r>
      <w:proofErr w:type="gramStart"/>
      <w:r w:rsidR="00615CED" w:rsidRPr="00615CED">
        <w:rPr>
          <w:rFonts w:ascii="標楷體" w:eastAsia="標楷體" w:hAnsi="標楷體"/>
          <w:color w:val="000000"/>
          <w:sz w:val="20"/>
        </w:rPr>
        <w:t>105</w:t>
      </w:r>
      <w:proofErr w:type="gramEnd"/>
      <w:r w:rsidR="00615CED" w:rsidRPr="00615CED">
        <w:rPr>
          <w:rFonts w:ascii="標楷體" w:eastAsia="標楷體" w:hAnsi="標楷體"/>
          <w:color w:val="000000"/>
          <w:sz w:val="20"/>
        </w:rPr>
        <w:t>年度各季國泰房地產指數新聞稿國泰建設公司/政治大學房地產研究中心</w:t>
      </w:r>
    </w:p>
    <w:p w:rsidR="00615CED" w:rsidRPr="00615CED" w:rsidRDefault="00615CED" w:rsidP="00615CED">
      <w:pPr>
        <w:autoSpaceDE w:val="0"/>
        <w:autoSpaceDN w:val="0"/>
        <w:snapToGrid w:val="0"/>
        <w:spacing w:line="240" w:lineRule="atLeast"/>
        <w:ind w:left="1038" w:hanging="114"/>
        <w:jc w:val="center"/>
        <w:rPr>
          <w:rFonts w:ascii="標楷體" w:eastAsia="標楷體" w:hAnsi="標楷體"/>
          <w:bCs/>
          <w:color w:val="000000"/>
          <w:lang w:val="zh-TW"/>
        </w:rPr>
      </w:pPr>
      <w:proofErr w:type="gramStart"/>
      <w:r w:rsidRPr="00615CED">
        <w:rPr>
          <w:rFonts w:ascii="標楷體" w:eastAsia="標楷體" w:hAnsi="標楷體"/>
          <w:bCs/>
          <w:color w:val="000000"/>
          <w:lang w:val="zh-TW"/>
        </w:rPr>
        <w:t>105</w:t>
      </w:r>
      <w:proofErr w:type="gramEnd"/>
      <w:r w:rsidRPr="00615CED">
        <w:rPr>
          <w:rFonts w:ascii="標楷體" w:eastAsia="標楷體" w:hAnsi="標楷體"/>
          <w:bCs/>
          <w:color w:val="000000"/>
          <w:lang w:val="zh-TW"/>
        </w:rPr>
        <w:t>年度各區推案量與每坪可能成交價</w:t>
      </w:r>
    </w:p>
    <w:p w:rsidR="00615CED" w:rsidRPr="00615CED" w:rsidRDefault="00615CED" w:rsidP="00615CED">
      <w:pPr>
        <w:autoSpaceDE w:val="0"/>
        <w:autoSpaceDN w:val="0"/>
        <w:snapToGrid w:val="0"/>
        <w:spacing w:line="240" w:lineRule="atLeast"/>
        <w:ind w:left="1038" w:rightChars="1" w:right="2" w:firstLine="442"/>
        <w:jc w:val="right"/>
        <w:rPr>
          <w:rFonts w:ascii="標楷體" w:eastAsia="標楷體" w:hAnsi="標楷體"/>
          <w:color w:val="000000"/>
          <w:sz w:val="20"/>
          <w:szCs w:val="20"/>
          <w:lang w:val="zh-TW"/>
        </w:rPr>
      </w:pPr>
      <w:r w:rsidRPr="00615CED">
        <w:rPr>
          <w:rFonts w:ascii="標楷體" w:eastAsia="標楷體" w:hAnsi="標楷體"/>
          <w:color w:val="000000"/>
          <w:sz w:val="20"/>
          <w:szCs w:val="20"/>
          <w:lang w:val="zh-TW"/>
        </w:rPr>
        <w:t>單位：億元；%</w:t>
      </w:r>
    </w:p>
    <w:tbl>
      <w:tblPr>
        <w:tblW w:w="8490" w:type="dxa"/>
        <w:jc w:val="right"/>
        <w:tblInd w:w="63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A0" w:firstRow="1" w:lastRow="0" w:firstColumn="1" w:lastColumn="0" w:noHBand="0" w:noVBand="0"/>
      </w:tblPr>
      <w:tblGrid>
        <w:gridCol w:w="1187"/>
        <w:gridCol w:w="1245"/>
        <w:gridCol w:w="852"/>
        <w:gridCol w:w="847"/>
        <w:gridCol w:w="852"/>
        <w:gridCol w:w="977"/>
        <w:gridCol w:w="826"/>
        <w:gridCol w:w="852"/>
        <w:gridCol w:w="852"/>
      </w:tblGrid>
      <w:tr w:rsidR="00615CED" w:rsidRPr="00615CED" w:rsidTr="004936F1">
        <w:trPr>
          <w:cantSplit/>
          <w:trHeight w:val="240"/>
          <w:jc w:val="right"/>
        </w:trPr>
        <w:tc>
          <w:tcPr>
            <w:tcW w:w="1187" w:type="dxa"/>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項  目</w:t>
            </w:r>
          </w:p>
          <w:p w:rsidR="00615CED" w:rsidRPr="00615CED" w:rsidRDefault="00615CED" w:rsidP="00526824">
            <w:pPr>
              <w:snapToGrid w:val="0"/>
              <w:spacing w:line="240" w:lineRule="atLeast"/>
              <w:textAlignment w:val="center"/>
              <w:rPr>
                <w:rFonts w:ascii="標楷體" w:eastAsia="標楷體" w:hAnsi="標楷體"/>
                <w:color w:val="000000"/>
                <w:sz w:val="22"/>
                <w:szCs w:val="22"/>
              </w:rPr>
            </w:pPr>
          </w:p>
        </w:tc>
        <w:tc>
          <w:tcPr>
            <w:tcW w:w="1245" w:type="dxa"/>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proofErr w:type="gramStart"/>
            <w:r w:rsidRPr="00615CED">
              <w:rPr>
                <w:rFonts w:ascii="標楷體" w:eastAsia="標楷體" w:hAnsi="標楷體"/>
                <w:color w:val="000000"/>
                <w:sz w:val="22"/>
                <w:szCs w:val="22"/>
              </w:rPr>
              <w:t>105</w:t>
            </w:r>
            <w:proofErr w:type="gramEnd"/>
            <w:r w:rsidRPr="00615CED">
              <w:rPr>
                <w:rFonts w:ascii="標楷體" w:eastAsia="標楷體" w:hAnsi="標楷體"/>
                <w:color w:val="000000"/>
                <w:sz w:val="22"/>
                <w:szCs w:val="22"/>
              </w:rPr>
              <w:t>年度</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全國</w:t>
            </w:r>
          </w:p>
        </w:tc>
        <w:tc>
          <w:tcPr>
            <w:tcW w:w="847"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台北市</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新北市</w:t>
            </w:r>
          </w:p>
        </w:tc>
        <w:tc>
          <w:tcPr>
            <w:tcW w:w="977" w:type="dxa"/>
            <w:vAlign w:val="center"/>
            <w:hideMark/>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桃竹地區</w:t>
            </w:r>
          </w:p>
        </w:tc>
        <w:tc>
          <w:tcPr>
            <w:tcW w:w="826"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台中市</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台南市</w:t>
            </w:r>
          </w:p>
        </w:tc>
        <w:tc>
          <w:tcPr>
            <w:tcW w:w="852" w:type="dxa"/>
            <w:vAlign w:val="center"/>
          </w:tcPr>
          <w:p w:rsidR="00615CED" w:rsidRPr="00615CED" w:rsidRDefault="00615CED" w:rsidP="00526824">
            <w:pPr>
              <w:snapToGrid w:val="0"/>
              <w:spacing w:line="280" w:lineRule="exact"/>
              <w:jc w:val="center"/>
              <w:textAlignment w:val="center"/>
              <w:rPr>
                <w:rFonts w:ascii="標楷體" w:eastAsia="標楷體" w:hAnsi="標楷體"/>
                <w:color w:val="000000"/>
                <w:sz w:val="22"/>
                <w:szCs w:val="22"/>
              </w:rPr>
            </w:pPr>
            <w:r w:rsidRPr="00615CED">
              <w:rPr>
                <w:rFonts w:ascii="標楷體" w:eastAsia="標楷體" w:hAnsi="標楷體"/>
                <w:color w:val="000000"/>
                <w:sz w:val="22"/>
                <w:szCs w:val="22"/>
              </w:rPr>
              <w:t>高雄市</w:t>
            </w:r>
          </w:p>
        </w:tc>
      </w:tr>
      <w:tr w:rsidR="00615CED" w:rsidRPr="00615CED" w:rsidTr="004936F1">
        <w:trPr>
          <w:cantSplit/>
          <w:trHeight w:val="296"/>
          <w:jc w:val="right"/>
        </w:trPr>
        <w:tc>
          <w:tcPr>
            <w:tcW w:w="1187" w:type="dxa"/>
            <w:vMerge w:val="restart"/>
            <w:vAlign w:val="center"/>
            <w:hideMark/>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推案量</w:t>
            </w:r>
          </w:p>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(新台幣億元)</w:t>
            </w: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金額</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5,920</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1,150</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1,564</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822</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905</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358</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1,121</w:t>
            </w:r>
          </w:p>
        </w:tc>
      </w:tr>
      <w:tr w:rsidR="00615CED" w:rsidRPr="00615CED" w:rsidTr="004936F1">
        <w:trPr>
          <w:cantSplit/>
          <w:trHeight w:val="296"/>
          <w:jc w:val="right"/>
        </w:trPr>
        <w:tc>
          <w:tcPr>
            <w:tcW w:w="1187" w:type="dxa"/>
            <w:vMerge/>
            <w:vAlign w:val="center"/>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年變動率%</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(30.43)</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(7.63)</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(33.36)</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(34.13)</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(42.58)</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(40.83)</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(24.73)</w:t>
            </w:r>
          </w:p>
        </w:tc>
      </w:tr>
      <w:tr w:rsidR="00615CED" w:rsidRPr="00615CED" w:rsidTr="004936F1">
        <w:trPr>
          <w:cantSplit/>
          <w:trHeight w:val="616"/>
          <w:jc w:val="right"/>
        </w:trPr>
        <w:tc>
          <w:tcPr>
            <w:tcW w:w="1187" w:type="dxa"/>
            <w:vMerge w:val="restart"/>
            <w:vAlign w:val="center"/>
            <w:hideMark/>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第四季每坪可能成交價</w:t>
            </w:r>
          </w:p>
          <w:p w:rsidR="00615CED" w:rsidRPr="00615CED" w:rsidRDefault="00615CED" w:rsidP="00526824">
            <w:pPr>
              <w:snapToGrid w:val="0"/>
              <w:spacing w:line="240" w:lineRule="atLeast"/>
              <w:textAlignment w:val="center"/>
              <w:rPr>
                <w:rFonts w:ascii="標楷體" w:eastAsia="標楷體" w:hAnsi="標楷體"/>
                <w:color w:val="000000"/>
                <w:sz w:val="22"/>
                <w:szCs w:val="22"/>
              </w:rPr>
            </w:pPr>
            <w:r w:rsidRPr="00615CED">
              <w:rPr>
                <w:rFonts w:ascii="標楷體" w:eastAsia="標楷體" w:hAnsi="標楷體"/>
                <w:color w:val="000000"/>
                <w:sz w:val="22"/>
                <w:szCs w:val="22"/>
              </w:rPr>
              <w:t>(新台幣萬元)</w:t>
            </w: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金額</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27.27</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72,23</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37.68</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20.51</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20.85</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17.12</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19.15</w:t>
            </w:r>
          </w:p>
        </w:tc>
      </w:tr>
      <w:tr w:rsidR="00615CED" w:rsidRPr="00615CED" w:rsidTr="004936F1">
        <w:trPr>
          <w:cantSplit/>
          <w:trHeight w:val="513"/>
          <w:jc w:val="right"/>
        </w:trPr>
        <w:tc>
          <w:tcPr>
            <w:tcW w:w="1187" w:type="dxa"/>
            <w:vMerge/>
            <w:vAlign w:val="center"/>
          </w:tcPr>
          <w:p w:rsidR="00615CED" w:rsidRPr="00615CED" w:rsidRDefault="00615CED" w:rsidP="00526824">
            <w:pPr>
              <w:snapToGrid w:val="0"/>
              <w:spacing w:line="240" w:lineRule="atLeast"/>
              <w:textAlignment w:val="center"/>
              <w:rPr>
                <w:rFonts w:ascii="標楷體" w:eastAsia="標楷體" w:hAnsi="標楷體"/>
                <w:color w:val="000000"/>
                <w:sz w:val="22"/>
                <w:szCs w:val="22"/>
              </w:rPr>
            </w:pPr>
          </w:p>
        </w:tc>
        <w:tc>
          <w:tcPr>
            <w:tcW w:w="1245" w:type="dxa"/>
            <w:vAlign w:val="center"/>
          </w:tcPr>
          <w:p w:rsidR="00615CED" w:rsidRPr="00615CED" w:rsidRDefault="00615CED" w:rsidP="00526824">
            <w:pPr>
              <w:snapToGrid w:val="0"/>
              <w:spacing w:line="280" w:lineRule="exact"/>
              <w:textAlignment w:val="center"/>
              <w:rPr>
                <w:rFonts w:ascii="標楷體" w:eastAsia="標楷體" w:hAnsi="標楷體"/>
                <w:color w:val="000000"/>
                <w:sz w:val="22"/>
                <w:szCs w:val="22"/>
              </w:rPr>
            </w:pPr>
            <w:r w:rsidRPr="00615CED">
              <w:rPr>
                <w:rFonts w:ascii="標楷體" w:eastAsia="標楷體" w:hAnsi="標楷體"/>
                <w:color w:val="000000"/>
                <w:sz w:val="22"/>
                <w:szCs w:val="22"/>
              </w:rPr>
              <w:t>年變動率%</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1.30</w:t>
            </w:r>
          </w:p>
        </w:tc>
        <w:tc>
          <w:tcPr>
            <w:tcW w:w="84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(4.91)</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(2.59)</w:t>
            </w:r>
          </w:p>
        </w:tc>
        <w:tc>
          <w:tcPr>
            <w:tcW w:w="977"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(6.22)</w:t>
            </w:r>
          </w:p>
        </w:tc>
        <w:tc>
          <w:tcPr>
            <w:tcW w:w="826"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4.88</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7.67</w:t>
            </w:r>
          </w:p>
        </w:tc>
        <w:tc>
          <w:tcPr>
            <w:tcW w:w="852" w:type="dxa"/>
            <w:vAlign w:val="center"/>
          </w:tcPr>
          <w:p w:rsidR="00615CED" w:rsidRPr="00615CED" w:rsidRDefault="00615CED" w:rsidP="00526824">
            <w:pPr>
              <w:snapToGrid w:val="0"/>
              <w:spacing w:line="280" w:lineRule="exact"/>
              <w:jc w:val="right"/>
              <w:textAlignment w:val="center"/>
              <w:rPr>
                <w:rFonts w:ascii="標楷體" w:eastAsia="標楷體" w:hAnsi="標楷體"/>
                <w:color w:val="000000"/>
                <w:sz w:val="22"/>
                <w:szCs w:val="22"/>
              </w:rPr>
            </w:pPr>
            <w:r w:rsidRPr="00615CED">
              <w:rPr>
                <w:rFonts w:ascii="標楷體" w:eastAsia="標楷體" w:hAnsi="標楷體"/>
                <w:color w:val="000000"/>
                <w:sz w:val="22"/>
                <w:szCs w:val="22"/>
              </w:rPr>
              <w:t>5.68</w:t>
            </w:r>
          </w:p>
        </w:tc>
      </w:tr>
    </w:tbl>
    <w:p w:rsidR="00615CED" w:rsidRPr="00615CED" w:rsidRDefault="006A56C9" w:rsidP="006A56C9">
      <w:pPr>
        <w:autoSpaceDE w:val="0"/>
        <w:autoSpaceDN w:val="0"/>
        <w:snapToGrid w:val="0"/>
        <w:spacing w:line="240" w:lineRule="atLeast"/>
        <w:rPr>
          <w:rFonts w:ascii="標楷體" w:eastAsia="標楷體" w:hAnsi="標楷體"/>
          <w:color w:val="000000"/>
          <w:sz w:val="20"/>
          <w:szCs w:val="20"/>
        </w:rPr>
      </w:pPr>
      <w:r>
        <w:rPr>
          <w:rFonts w:ascii="標楷體" w:eastAsia="標楷體" w:hAnsi="標楷體" w:hint="eastAsia"/>
          <w:color w:val="000000"/>
          <w:sz w:val="20"/>
        </w:rPr>
        <w:t xml:space="preserve">    </w:t>
      </w:r>
      <w:r w:rsidR="004936F1">
        <w:rPr>
          <w:rFonts w:ascii="標楷體" w:eastAsia="標楷體" w:hAnsi="標楷體" w:hint="eastAsia"/>
          <w:color w:val="000000"/>
          <w:sz w:val="20"/>
        </w:rPr>
        <w:t xml:space="preserve">  </w:t>
      </w:r>
      <w:r w:rsidR="00615CED" w:rsidRPr="00615CED">
        <w:rPr>
          <w:rFonts w:ascii="標楷體" w:eastAsia="標楷體" w:hAnsi="標楷體"/>
          <w:color w:val="000000"/>
          <w:sz w:val="20"/>
        </w:rPr>
        <w:t>資料來源：</w:t>
      </w:r>
      <w:proofErr w:type="gramStart"/>
      <w:r w:rsidR="00615CED" w:rsidRPr="00615CED">
        <w:rPr>
          <w:rFonts w:ascii="標楷體" w:eastAsia="標楷體" w:hAnsi="標楷體"/>
          <w:color w:val="000000"/>
          <w:sz w:val="20"/>
        </w:rPr>
        <w:t>104</w:t>
      </w:r>
      <w:proofErr w:type="gramEnd"/>
      <w:r w:rsidR="00615CED" w:rsidRPr="00615CED">
        <w:rPr>
          <w:rFonts w:ascii="標楷體" w:eastAsia="標楷體" w:hAnsi="標楷體"/>
          <w:color w:val="000000"/>
          <w:sz w:val="20"/>
        </w:rPr>
        <w:t>年度與</w:t>
      </w:r>
      <w:proofErr w:type="gramStart"/>
      <w:r w:rsidR="00615CED" w:rsidRPr="00615CED">
        <w:rPr>
          <w:rFonts w:ascii="標楷體" w:eastAsia="標楷體" w:hAnsi="標楷體"/>
          <w:color w:val="000000"/>
          <w:sz w:val="20"/>
        </w:rPr>
        <w:t>105</w:t>
      </w:r>
      <w:proofErr w:type="gramEnd"/>
      <w:r w:rsidR="00615CED" w:rsidRPr="00615CED">
        <w:rPr>
          <w:rFonts w:ascii="標楷體" w:eastAsia="標楷體" w:hAnsi="標楷體"/>
          <w:color w:val="000000"/>
          <w:sz w:val="20"/>
        </w:rPr>
        <w:t>年度各季國泰房地產指數新聞稿國泰建設公司/政治大學房地產研究中心</w:t>
      </w:r>
    </w:p>
    <w:p w:rsidR="00615CED" w:rsidRPr="004936F1" w:rsidRDefault="00615CED" w:rsidP="004936F1">
      <w:pPr>
        <w:spacing w:beforeLines="50" w:before="120" w:afterLines="50" w:after="120" w:line="360" w:lineRule="auto"/>
        <w:ind w:leftChars="300" w:left="720" w:firstLineChars="300" w:firstLine="780"/>
        <w:jc w:val="both"/>
        <w:rPr>
          <w:rFonts w:eastAsia="標楷體"/>
          <w:sz w:val="26"/>
          <w:szCs w:val="26"/>
        </w:rPr>
      </w:pPr>
      <w:r w:rsidRPr="004936F1">
        <w:rPr>
          <w:rFonts w:eastAsia="標楷體" w:hint="eastAsia"/>
          <w:sz w:val="26"/>
          <w:szCs w:val="26"/>
        </w:rPr>
        <w:t>根據國泰建設與政治大學房地產研究中心之研究資料顯示，</w:t>
      </w:r>
      <w:proofErr w:type="gramStart"/>
      <w:r w:rsidRPr="004936F1">
        <w:rPr>
          <w:rFonts w:eastAsia="標楷體" w:hint="eastAsia"/>
          <w:sz w:val="26"/>
          <w:szCs w:val="26"/>
        </w:rPr>
        <w:t>105</w:t>
      </w:r>
      <w:proofErr w:type="gramEnd"/>
      <w:r w:rsidRPr="004936F1">
        <w:rPr>
          <w:rFonts w:eastAsia="標楷體" w:hint="eastAsia"/>
          <w:sz w:val="26"/>
          <w:szCs w:val="26"/>
        </w:rPr>
        <w:t>年度推案區域係以雙北市以及桃竹地區為主，惟新北市地區推案金額較前一年度減少</w:t>
      </w:r>
      <w:r w:rsidRPr="004936F1">
        <w:rPr>
          <w:rFonts w:eastAsia="標楷體" w:hint="eastAsia"/>
          <w:sz w:val="26"/>
          <w:szCs w:val="26"/>
        </w:rPr>
        <w:t>33.36%</w:t>
      </w:r>
      <w:r w:rsidRPr="004936F1">
        <w:rPr>
          <w:rFonts w:eastAsia="標楷體" w:hint="eastAsia"/>
          <w:sz w:val="26"/>
          <w:szCs w:val="26"/>
        </w:rPr>
        <w:t>主係因近年推案</w:t>
      </w:r>
      <w:proofErr w:type="gramStart"/>
      <w:r w:rsidRPr="004936F1">
        <w:rPr>
          <w:rFonts w:eastAsia="標楷體" w:hint="eastAsia"/>
          <w:sz w:val="26"/>
          <w:szCs w:val="26"/>
        </w:rPr>
        <w:t>量多故</w:t>
      </w:r>
      <w:r w:rsidRPr="004936F1">
        <w:rPr>
          <w:rFonts w:eastAsia="標楷體"/>
          <w:sz w:val="26"/>
          <w:szCs w:val="26"/>
        </w:rPr>
        <w:t>造成</w:t>
      </w:r>
      <w:proofErr w:type="gramEnd"/>
      <w:r w:rsidRPr="004936F1">
        <w:rPr>
          <w:rFonts w:eastAsia="標楷體"/>
          <w:sz w:val="26"/>
          <w:szCs w:val="26"/>
        </w:rPr>
        <w:t>建商推案轉趨保守</w:t>
      </w:r>
      <w:r w:rsidRPr="004936F1">
        <w:rPr>
          <w:rFonts w:eastAsia="標楷體" w:hint="eastAsia"/>
          <w:sz w:val="26"/>
          <w:szCs w:val="26"/>
        </w:rPr>
        <w:t>；桃竹地區則受到整體房市低迷與航空城開發變數影響，推案金額較前一年度減少</w:t>
      </w:r>
      <w:r w:rsidRPr="004936F1">
        <w:rPr>
          <w:rFonts w:eastAsia="標楷體" w:hint="eastAsia"/>
          <w:sz w:val="26"/>
          <w:szCs w:val="26"/>
        </w:rPr>
        <w:t>34.13%</w:t>
      </w:r>
      <w:r w:rsidRPr="004936F1">
        <w:rPr>
          <w:rFonts w:eastAsia="標楷體" w:hint="eastAsia"/>
          <w:sz w:val="26"/>
          <w:szCs w:val="26"/>
        </w:rPr>
        <w:t>。台中及高雄地區建商</w:t>
      </w:r>
      <w:r w:rsidRPr="004936F1">
        <w:rPr>
          <w:rFonts w:eastAsia="標楷體"/>
          <w:sz w:val="26"/>
          <w:szCs w:val="26"/>
        </w:rPr>
        <w:t>購地趨於保守，甚至以去化庫存為優先，市場大致呈現「價穩量縮」的盤整格局。</w:t>
      </w:r>
      <w:r w:rsidRPr="004936F1">
        <w:rPr>
          <w:rFonts w:eastAsia="標楷體" w:hint="eastAsia"/>
          <w:sz w:val="26"/>
          <w:szCs w:val="26"/>
        </w:rPr>
        <w:t>台南地區則受</w:t>
      </w:r>
      <w:r w:rsidRPr="004936F1">
        <w:rPr>
          <w:rFonts w:eastAsia="標楷體"/>
          <w:sz w:val="26"/>
          <w:szCs w:val="26"/>
        </w:rPr>
        <w:t>受到年前</w:t>
      </w:r>
      <w:proofErr w:type="gramStart"/>
      <w:r w:rsidRPr="004936F1">
        <w:rPr>
          <w:rFonts w:eastAsia="標楷體"/>
          <w:sz w:val="26"/>
          <w:szCs w:val="26"/>
        </w:rPr>
        <w:t>大震及內政部</w:t>
      </w:r>
      <w:proofErr w:type="gramEnd"/>
      <w:r w:rsidRPr="004936F1">
        <w:rPr>
          <w:rFonts w:eastAsia="標楷體"/>
          <w:sz w:val="26"/>
          <w:szCs w:val="26"/>
        </w:rPr>
        <w:t>公布土壤液化</w:t>
      </w:r>
      <w:proofErr w:type="gramStart"/>
      <w:r w:rsidRPr="004936F1">
        <w:rPr>
          <w:rFonts w:eastAsia="標楷體"/>
          <w:sz w:val="26"/>
          <w:szCs w:val="26"/>
        </w:rPr>
        <w:t>潛勢圖的</w:t>
      </w:r>
      <w:proofErr w:type="gramEnd"/>
      <w:r w:rsidRPr="004936F1">
        <w:rPr>
          <w:rFonts w:eastAsia="標楷體"/>
          <w:sz w:val="26"/>
          <w:szCs w:val="26"/>
        </w:rPr>
        <w:t>影響，部分建商選擇緩推</w:t>
      </w:r>
      <w:r w:rsidRPr="004936F1">
        <w:rPr>
          <w:rFonts w:eastAsia="標楷體" w:hint="eastAsia"/>
          <w:sz w:val="26"/>
          <w:szCs w:val="26"/>
        </w:rPr>
        <w:t>建案，由上所述</w:t>
      </w:r>
      <w:proofErr w:type="gramStart"/>
      <w:r w:rsidRPr="004936F1">
        <w:rPr>
          <w:rFonts w:eastAsia="標楷體" w:hint="eastAsia"/>
          <w:sz w:val="26"/>
          <w:szCs w:val="26"/>
        </w:rPr>
        <w:t>105</w:t>
      </w:r>
      <w:proofErr w:type="gramEnd"/>
      <w:r w:rsidRPr="004936F1">
        <w:rPr>
          <w:rFonts w:eastAsia="標楷體" w:hint="eastAsia"/>
          <w:sz w:val="26"/>
          <w:szCs w:val="26"/>
        </w:rPr>
        <w:t>年度全國主要地區推案量皆處於</w:t>
      </w:r>
      <w:proofErr w:type="gramStart"/>
      <w:r w:rsidRPr="004936F1">
        <w:rPr>
          <w:rFonts w:eastAsia="標楷體" w:hint="eastAsia"/>
          <w:sz w:val="26"/>
          <w:szCs w:val="26"/>
        </w:rPr>
        <w:t>整盤去化</w:t>
      </w:r>
      <w:proofErr w:type="gramEnd"/>
      <w:r w:rsidRPr="004936F1">
        <w:rPr>
          <w:rFonts w:eastAsia="標楷體" w:hint="eastAsia"/>
          <w:sz w:val="26"/>
          <w:szCs w:val="26"/>
        </w:rPr>
        <w:t>餘屋情況，全國地區屬於修正、落底的年度。</w:t>
      </w:r>
    </w:p>
    <w:p w:rsidR="00615CED" w:rsidRPr="004936F1" w:rsidRDefault="00615CED" w:rsidP="004936F1">
      <w:pPr>
        <w:spacing w:beforeLines="50" w:before="120" w:afterLines="50" w:after="120" w:line="360" w:lineRule="auto"/>
        <w:ind w:leftChars="300" w:left="720" w:firstLineChars="300" w:firstLine="780"/>
        <w:jc w:val="both"/>
        <w:rPr>
          <w:rFonts w:eastAsia="標楷體"/>
          <w:sz w:val="26"/>
          <w:szCs w:val="26"/>
        </w:rPr>
      </w:pPr>
      <w:r w:rsidRPr="004936F1">
        <w:rPr>
          <w:rFonts w:eastAsia="標楷體" w:hint="eastAsia"/>
          <w:sz w:val="26"/>
          <w:szCs w:val="26"/>
        </w:rPr>
        <w:t>分析各主要區域之價量表現，台北市新推個案市場與去年同季第四季價跌量縮趨勢，</w:t>
      </w:r>
      <w:r w:rsidRPr="004936F1">
        <w:rPr>
          <w:rFonts w:eastAsia="標楷體"/>
          <w:sz w:val="26"/>
          <w:szCs w:val="26"/>
        </w:rPr>
        <w:t>成交量指數與銷售率皆維持穩定，然成交量規模仍處於</w:t>
      </w:r>
      <w:r w:rsidRPr="004936F1">
        <w:rPr>
          <w:rFonts w:eastAsia="標楷體"/>
          <w:sz w:val="26"/>
          <w:szCs w:val="26"/>
        </w:rPr>
        <w:lastRenderedPageBreak/>
        <w:t>低檔格局，市場動能仍顯不足，</w:t>
      </w:r>
      <w:r w:rsidRPr="004936F1">
        <w:rPr>
          <w:rFonts w:eastAsia="標楷體" w:hint="eastAsia"/>
          <w:sz w:val="26"/>
          <w:szCs w:val="26"/>
        </w:rPr>
        <w:t>但在首善之區與土地供給兩項因素下，價格仍維持高檔盤整態勢，尚無出現明顯跌價的情況。至於新北市因在先前年度持續大量推案下，</w:t>
      </w:r>
      <w:r w:rsidRPr="004936F1">
        <w:rPr>
          <w:rFonts w:eastAsia="標楷體"/>
          <w:sz w:val="26"/>
          <w:szCs w:val="26"/>
        </w:rPr>
        <w:t>市場餘屋持續累積問題相對嚴重。較去年</w:t>
      </w:r>
      <w:r w:rsidRPr="004936F1">
        <w:rPr>
          <w:rFonts w:eastAsia="標楷體" w:hint="eastAsia"/>
          <w:sz w:val="26"/>
          <w:szCs w:val="26"/>
        </w:rPr>
        <w:t>仍呈現</w:t>
      </w:r>
      <w:r w:rsidRPr="004936F1">
        <w:rPr>
          <w:rFonts w:eastAsia="標楷體"/>
          <w:sz w:val="26"/>
          <w:szCs w:val="26"/>
        </w:rPr>
        <w:t>同季為價跌量縮。</w:t>
      </w:r>
      <w:r w:rsidRPr="004936F1">
        <w:rPr>
          <w:rFonts w:eastAsia="標楷體" w:hint="eastAsia"/>
          <w:sz w:val="26"/>
          <w:szCs w:val="26"/>
        </w:rPr>
        <w:t>而桃竹地區</w:t>
      </w:r>
      <w:r w:rsidRPr="004936F1">
        <w:rPr>
          <w:rFonts w:eastAsia="標楷體"/>
          <w:sz w:val="26"/>
          <w:szCs w:val="26"/>
        </w:rPr>
        <w:t>較去年同季為價</w:t>
      </w:r>
      <w:r w:rsidRPr="004936F1">
        <w:rPr>
          <w:rFonts w:eastAsia="標楷體" w:hint="eastAsia"/>
          <w:sz w:val="26"/>
          <w:szCs w:val="26"/>
        </w:rPr>
        <w:t>小跌</w:t>
      </w:r>
      <w:r w:rsidRPr="004936F1">
        <w:rPr>
          <w:rFonts w:eastAsia="標楷體"/>
          <w:sz w:val="26"/>
          <w:szCs w:val="26"/>
        </w:rPr>
        <w:t>量縮</w:t>
      </w:r>
      <w:r w:rsidRPr="004936F1">
        <w:rPr>
          <w:rFonts w:eastAsia="標楷體" w:hint="eastAsia"/>
          <w:sz w:val="26"/>
          <w:szCs w:val="26"/>
        </w:rPr>
        <w:t>，</w:t>
      </w:r>
      <w:r w:rsidRPr="004936F1">
        <w:rPr>
          <w:rFonts w:eastAsia="標楷體"/>
          <w:sz w:val="26"/>
          <w:szCs w:val="26"/>
        </w:rPr>
        <w:t>雖然市場仍處於相對低檔，但未持續惡化</w:t>
      </w:r>
      <w:r w:rsidRPr="004936F1">
        <w:rPr>
          <w:rFonts w:eastAsia="標楷體" w:hint="eastAsia"/>
          <w:sz w:val="26"/>
          <w:szCs w:val="26"/>
        </w:rPr>
        <w:t>。至於台中市</w:t>
      </w:r>
      <w:r w:rsidRPr="004936F1">
        <w:rPr>
          <w:rFonts w:eastAsia="標楷體"/>
          <w:sz w:val="26"/>
          <w:szCs w:val="26"/>
        </w:rPr>
        <w:t>10</w:t>
      </w:r>
      <w:r w:rsidRPr="004936F1">
        <w:rPr>
          <w:rFonts w:eastAsia="標楷體" w:hint="eastAsia"/>
          <w:sz w:val="26"/>
          <w:szCs w:val="26"/>
        </w:rPr>
        <w:t>5</w:t>
      </w:r>
      <w:r w:rsidRPr="004936F1">
        <w:rPr>
          <w:rFonts w:eastAsia="標楷體" w:hint="eastAsia"/>
          <w:sz w:val="26"/>
          <w:szCs w:val="26"/>
        </w:rPr>
        <w:t>年新推案件市場相較</w:t>
      </w:r>
      <w:r w:rsidRPr="004936F1">
        <w:rPr>
          <w:rFonts w:eastAsia="標楷體"/>
          <w:sz w:val="26"/>
          <w:szCs w:val="26"/>
        </w:rPr>
        <w:t>10</w:t>
      </w:r>
      <w:r w:rsidRPr="004936F1">
        <w:rPr>
          <w:rFonts w:eastAsia="標楷體" w:hint="eastAsia"/>
          <w:sz w:val="26"/>
          <w:szCs w:val="26"/>
        </w:rPr>
        <w:t>4</w:t>
      </w:r>
      <w:r w:rsidRPr="004936F1">
        <w:rPr>
          <w:rFonts w:eastAsia="標楷體" w:hint="eastAsia"/>
          <w:sz w:val="26"/>
          <w:szCs w:val="26"/>
        </w:rPr>
        <w:t>年減少幅度大</w:t>
      </w:r>
      <w:r w:rsidRPr="004936F1">
        <w:rPr>
          <w:rFonts w:eastAsia="標楷體"/>
          <w:sz w:val="26"/>
          <w:szCs w:val="26"/>
        </w:rPr>
        <w:t>，顯示市場已逐漸脫離過去相對繁榮格局</w:t>
      </w:r>
      <w:r w:rsidRPr="004936F1">
        <w:rPr>
          <w:rFonts w:eastAsia="標楷體" w:hint="eastAsia"/>
          <w:sz w:val="26"/>
          <w:szCs w:val="26"/>
        </w:rPr>
        <w:t>，惟市場仍</w:t>
      </w:r>
      <w:r w:rsidRPr="004936F1">
        <w:rPr>
          <w:rFonts w:eastAsia="標楷體"/>
          <w:sz w:val="26"/>
          <w:szCs w:val="26"/>
        </w:rPr>
        <w:t>較去年同季為價穩</w:t>
      </w:r>
      <w:proofErr w:type="gramStart"/>
      <w:r w:rsidRPr="004936F1">
        <w:rPr>
          <w:rFonts w:eastAsia="標楷體"/>
          <w:sz w:val="26"/>
          <w:szCs w:val="26"/>
        </w:rPr>
        <w:t>量縮整</w:t>
      </w:r>
      <w:r w:rsidRPr="004936F1">
        <w:rPr>
          <w:rFonts w:eastAsia="標楷體" w:hint="eastAsia"/>
          <w:sz w:val="26"/>
          <w:szCs w:val="26"/>
        </w:rPr>
        <w:t>格局</w:t>
      </w:r>
      <w:proofErr w:type="gramEnd"/>
      <w:r w:rsidRPr="004936F1">
        <w:rPr>
          <w:rFonts w:eastAsia="標楷體" w:hint="eastAsia"/>
          <w:sz w:val="26"/>
          <w:szCs w:val="26"/>
        </w:rPr>
        <w:t>。而南臺灣的台南市地區</w:t>
      </w:r>
      <w:r w:rsidRPr="004936F1">
        <w:rPr>
          <w:rFonts w:eastAsia="標楷體"/>
          <w:sz w:val="26"/>
          <w:szCs w:val="26"/>
        </w:rPr>
        <w:t>較去年同季為價穩量縮</w:t>
      </w:r>
      <w:r w:rsidRPr="004936F1">
        <w:rPr>
          <w:rFonts w:eastAsia="標楷體" w:hint="eastAsia"/>
          <w:sz w:val="26"/>
          <w:szCs w:val="26"/>
        </w:rPr>
        <w:t>，</w:t>
      </w:r>
      <w:r w:rsidRPr="004936F1">
        <w:rPr>
          <w:rFonts w:eastAsia="標楷體"/>
          <w:sz w:val="26"/>
          <w:szCs w:val="26"/>
        </w:rPr>
        <w:t>市場持續在低檔中維持一定溫度。整體而言，台南市房市雖無過去相對繁榮格局，但低總價個案仍有不錯表現，惟長期累積存貨問題仍是後市發展的隱憂。</w:t>
      </w:r>
      <w:r w:rsidRPr="004936F1">
        <w:rPr>
          <w:rFonts w:eastAsia="標楷體" w:hint="eastAsia"/>
          <w:sz w:val="26"/>
          <w:szCs w:val="26"/>
        </w:rPr>
        <w:t>高雄市地區相較去年同季為價增量穩，高雄市新推個案市場推案量及</w:t>
      </w:r>
      <w:proofErr w:type="gramStart"/>
      <w:r w:rsidRPr="004936F1">
        <w:rPr>
          <w:rFonts w:eastAsia="標楷體" w:hint="eastAsia"/>
          <w:sz w:val="26"/>
          <w:szCs w:val="26"/>
        </w:rPr>
        <w:t>開價均為小</w:t>
      </w:r>
      <w:proofErr w:type="gramEnd"/>
      <w:r w:rsidRPr="004936F1">
        <w:rPr>
          <w:rFonts w:eastAsia="標楷體" w:hint="eastAsia"/>
          <w:sz w:val="26"/>
          <w:szCs w:val="26"/>
        </w:rPr>
        <w:t>幅增加，但銷售率及</w:t>
      </w:r>
      <w:proofErr w:type="gramStart"/>
      <w:r w:rsidRPr="004936F1">
        <w:rPr>
          <w:rFonts w:eastAsia="標楷體" w:hint="eastAsia"/>
          <w:sz w:val="26"/>
          <w:szCs w:val="26"/>
        </w:rPr>
        <w:t>成交量均為中</w:t>
      </w:r>
      <w:proofErr w:type="gramEnd"/>
      <w:r w:rsidRPr="004936F1">
        <w:rPr>
          <w:rFonts w:eastAsia="標楷體" w:hint="eastAsia"/>
          <w:sz w:val="26"/>
          <w:szCs w:val="26"/>
        </w:rPr>
        <w:t>幅下跌，使得成交價仍維持穩定增加格局。整體而言，本季高雄市新推個案市場價格面呈現。</w:t>
      </w:r>
      <w:r w:rsidRPr="004936F1">
        <w:rPr>
          <w:rFonts w:eastAsia="標楷體"/>
          <w:sz w:val="26"/>
          <w:szCs w:val="26"/>
        </w:rPr>
        <w:t>但銷售率與成交量亦出現減少，顯示市場買盤力量的消退且因市場餘屋規模仍高，後市發展仍存在隱憂。</w:t>
      </w:r>
    </w:p>
    <w:p w:rsidR="00615CED" w:rsidRPr="00615CED" w:rsidRDefault="00615CED" w:rsidP="00615CED">
      <w:pPr>
        <w:autoSpaceDE w:val="0"/>
        <w:autoSpaceDN w:val="0"/>
        <w:snapToGrid w:val="0"/>
        <w:spacing w:line="240" w:lineRule="atLeast"/>
        <w:ind w:left="1038" w:hanging="114"/>
        <w:jc w:val="center"/>
        <w:rPr>
          <w:rFonts w:ascii="標楷體" w:eastAsia="標楷體" w:hAnsi="標楷體"/>
          <w:bCs/>
          <w:color w:val="000000"/>
          <w:lang w:val="zh-TW"/>
        </w:rPr>
      </w:pPr>
      <w:r w:rsidRPr="00615CED">
        <w:rPr>
          <w:rFonts w:ascii="標楷體" w:eastAsia="標楷體" w:hAnsi="標楷體"/>
          <w:bCs/>
          <w:color w:val="000000"/>
          <w:lang w:val="zh-TW"/>
        </w:rPr>
        <w:t>核發建築執照及核發使用執照發照情形</w:t>
      </w:r>
    </w:p>
    <w:tbl>
      <w:tblPr>
        <w:tblpPr w:leftFromText="180" w:rightFromText="180" w:vertAnchor="text" w:horzAnchor="margin" w:tblpXSpec="right" w:tblpY="210"/>
        <w:tblW w:w="83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184"/>
        <w:gridCol w:w="1064"/>
        <w:gridCol w:w="1064"/>
        <w:gridCol w:w="797"/>
        <w:gridCol w:w="799"/>
        <w:gridCol w:w="797"/>
        <w:gridCol w:w="1197"/>
        <w:gridCol w:w="798"/>
        <w:gridCol w:w="666"/>
      </w:tblGrid>
      <w:tr w:rsidR="00615CED" w:rsidRPr="00615CED" w:rsidTr="004936F1">
        <w:trPr>
          <w:trHeight w:hRule="exact" w:val="431"/>
        </w:trPr>
        <w:tc>
          <w:tcPr>
            <w:tcW w:w="1184" w:type="dxa"/>
            <w:vMerge w:val="restart"/>
            <w:shd w:val="clear" w:color="auto" w:fill="auto"/>
            <w:vAlign w:val="center"/>
          </w:tcPr>
          <w:p w:rsidR="00615CED" w:rsidRPr="00615CED" w:rsidRDefault="00615CED" w:rsidP="00615CED">
            <w:pPr>
              <w:widowControl/>
              <w:snapToGrid w:val="0"/>
              <w:spacing w:line="280" w:lineRule="exact"/>
              <w:rPr>
                <w:rFonts w:ascii="標楷體" w:eastAsia="標楷體" w:hAnsi="標楷體"/>
                <w:color w:val="000000"/>
                <w:kern w:val="0"/>
                <w:sz w:val="22"/>
                <w:szCs w:val="22"/>
              </w:rPr>
            </w:pPr>
            <w:r w:rsidRPr="00615CED">
              <w:rPr>
                <w:rFonts w:ascii="標楷體" w:eastAsia="標楷體" w:hAnsi="標楷體"/>
                <w:color w:val="000000"/>
                <w:kern w:val="0"/>
                <w:sz w:val="22"/>
                <w:szCs w:val="22"/>
              </w:rPr>
              <w:t>項目</w:t>
            </w:r>
          </w:p>
          <w:p w:rsidR="00615CED" w:rsidRPr="00615CED" w:rsidRDefault="00615CED" w:rsidP="00615CED">
            <w:pPr>
              <w:widowControl/>
              <w:snapToGrid w:val="0"/>
              <w:spacing w:line="280" w:lineRule="exact"/>
              <w:rPr>
                <w:rFonts w:ascii="標楷體" w:eastAsia="標楷體" w:hAnsi="標楷體"/>
                <w:color w:val="000000"/>
                <w:kern w:val="0"/>
                <w:sz w:val="22"/>
                <w:szCs w:val="22"/>
              </w:rPr>
            </w:pPr>
          </w:p>
          <w:p w:rsidR="00615CED" w:rsidRPr="00615CED" w:rsidRDefault="00615CED" w:rsidP="00615CED">
            <w:pPr>
              <w:widowControl/>
              <w:snapToGrid w:val="0"/>
              <w:spacing w:line="280" w:lineRule="exact"/>
              <w:rPr>
                <w:rFonts w:ascii="標楷體" w:eastAsia="標楷體" w:hAnsi="標楷體"/>
                <w:color w:val="000000"/>
                <w:kern w:val="0"/>
                <w:sz w:val="22"/>
                <w:szCs w:val="22"/>
              </w:rPr>
            </w:pPr>
            <w:r w:rsidRPr="00615CED">
              <w:rPr>
                <w:rFonts w:ascii="標楷體" w:eastAsia="標楷體" w:hAnsi="標楷體"/>
                <w:color w:val="000000"/>
                <w:kern w:val="0"/>
                <w:sz w:val="22"/>
                <w:szCs w:val="22"/>
              </w:rPr>
              <w:t>年度</w:t>
            </w:r>
          </w:p>
        </w:tc>
        <w:tc>
          <w:tcPr>
            <w:tcW w:w="3724" w:type="dxa"/>
            <w:gridSpan w:val="4"/>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核發建築執照</w:t>
            </w:r>
          </w:p>
        </w:tc>
        <w:tc>
          <w:tcPr>
            <w:tcW w:w="3458" w:type="dxa"/>
            <w:gridSpan w:val="4"/>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核發使用執照</w:t>
            </w:r>
          </w:p>
        </w:tc>
      </w:tr>
      <w:tr w:rsidR="00615CED" w:rsidRPr="00615CED" w:rsidTr="004936F1">
        <w:trPr>
          <w:trHeight w:hRule="exact" w:val="337"/>
        </w:trPr>
        <w:tc>
          <w:tcPr>
            <w:tcW w:w="1184" w:type="dxa"/>
            <w:vMerge/>
            <w:shd w:val="clear" w:color="auto" w:fill="auto"/>
            <w:vAlign w:val="center"/>
          </w:tcPr>
          <w:p w:rsidR="00615CED" w:rsidRPr="00615CED" w:rsidRDefault="00615CED" w:rsidP="00615CED">
            <w:pPr>
              <w:widowControl/>
              <w:snapToGrid w:val="0"/>
              <w:spacing w:line="280" w:lineRule="exact"/>
              <w:jc w:val="right"/>
              <w:rPr>
                <w:rFonts w:ascii="標楷體" w:eastAsia="標楷體" w:hAnsi="標楷體"/>
                <w:color w:val="000000"/>
                <w:kern w:val="0"/>
                <w:sz w:val="22"/>
                <w:szCs w:val="22"/>
              </w:rPr>
            </w:pPr>
          </w:p>
        </w:tc>
        <w:tc>
          <w:tcPr>
            <w:tcW w:w="1064" w:type="dxa"/>
            <w:vMerge w:val="restart"/>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1064" w:type="dxa"/>
            <w:vMerge w:val="restart"/>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c>
          <w:tcPr>
            <w:tcW w:w="1596" w:type="dxa"/>
            <w:gridSpan w:val="2"/>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成長率</w:t>
            </w:r>
            <w:r w:rsidRPr="00615CED">
              <w:rPr>
                <w:rFonts w:ascii="標楷體" w:eastAsia="標楷體" w:hAnsi="標楷體"/>
                <w:color w:val="000000"/>
                <w:sz w:val="22"/>
                <w:szCs w:val="22"/>
              </w:rPr>
              <w:t>%</w:t>
            </w:r>
          </w:p>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公營事業</w:t>
            </w:r>
          </w:p>
        </w:tc>
        <w:tc>
          <w:tcPr>
            <w:tcW w:w="797" w:type="dxa"/>
            <w:vMerge w:val="restart"/>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1197" w:type="dxa"/>
            <w:vMerge w:val="restart"/>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c>
          <w:tcPr>
            <w:tcW w:w="1464" w:type="dxa"/>
            <w:gridSpan w:val="2"/>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成長率</w:t>
            </w:r>
            <w:r w:rsidRPr="00615CED">
              <w:rPr>
                <w:rFonts w:ascii="標楷體" w:eastAsia="標楷體" w:hAnsi="標楷體"/>
                <w:color w:val="000000"/>
                <w:sz w:val="22"/>
                <w:szCs w:val="22"/>
              </w:rPr>
              <w:t>%</w:t>
            </w:r>
          </w:p>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公營</w:t>
            </w:r>
          </w:p>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事業</w:t>
            </w:r>
          </w:p>
        </w:tc>
      </w:tr>
      <w:tr w:rsidR="00615CED" w:rsidRPr="00615CED" w:rsidTr="004936F1">
        <w:trPr>
          <w:trHeight w:hRule="exact" w:val="303"/>
        </w:trPr>
        <w:tc>
          <w:tcPr>
            <w:tcW w:w="1184" w:type="dxa"/>
            <w:vMerge/>
            <w:shd w:val="clear" w:color="auto" w:fill="auto"/>
            <w:vAlign w:val="center"/>
          </w:tcPr>
          <w:p w:rsidR="00615CED" w:rsidRPr="00615CED" w:rsidRDefault="00615CED" w:rsidP="00615CED">
            <w:pPr>
              <w:widowControl/>
              <w:snapToGrid w:val="0"/>
              <w:spacing w:line="280" w:lineRule="exact"/>
              <w:jc w:val="right"/>
              <w:rPr>
                <w:rFonts w:ascii="標楷體" w:eastAsia="標楷體" w:hAnsi="標楷體"/>
                <w:color w:val="000000"/>
                <w:kern w:val="0"/>
                <w:sz w:val="22"/>
                <w:szCs w:val="22"/>
              </w:rPr>
            </w:pPr>
          </w:p>
        </w:tc>
        <w:tc>
          <w:tcPr>
            <w:tcW w:w="1064" w:type="dxa"/>
            <w:vMerge/>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p>
        </w:tc>
        <w:tc>
          <w:tcPr>
            <w:tcW w:w="1064" w:type="dxa"/>
            <w:vMerge/>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p>
        </w:tc>
        <w:tc>
          <w:tcPr>
            <w:tcW w:w="797"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799"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c>
          <w:tcPr>
            <w:tcW w:w="797" w:type="dxa"/>
            <w:vMerge/>
            <w:shd w:val="clear" w:color="auto" w:fill="auto"/>
            <w:vAlign w:val="center"/>
          </w:tcPr>
          <w:p w:rsidR="00615CED" w:rsidRPr="00615CED" w:rsidRDefault="00615CED" w:rsidP="00615CED">
            <w:pPr>
              <w:widowControl/>
              <w:snapToGrid w:val="0"/>
              <w:spacing w:line="240" w:lineRule="exact"/>
              <w:jc w:val="center"/>
              <w:rPr>
                <w:rFonts w:ascii="標楷體" w:eastAsia="標楷體" w:hAnsi="標楷體"/>
                <w:color w:val="000000"/>
                <w:kern w:val="0"/>
                <w:sz w:val="22"/>
                <w:szCs w:val="22"/>
              </w:rPr>
            </w:pPr>
          </w:p>
        </w:tc>
        <w:tc>
          <w:tcPr>
            <w:tcW w:w="1197" w:type="dxa"/>
            <w:vMerge/>
            <w:shd w:val="clear" w:color="auto" w:fill="auto"/>
            <w:vAlign w:val="center"/>
          </w:tcPr>
          <w:p w:rsidR="00615CED" w:rsidRPr="00615CED" w:rsidRDefault="00615CED" w:rsidP="00615CED">
            <w:pPr>
              <w:widowControl/>
              <w:snapToGrid w:val="0"/>
              <w:spacing w:line="320" w:lineRule="exact"/>
              <w:jc w:val="center"/>
              <w:rPr>
                <w:rFonts w:ascii="標楷體" w:eastAsia="標楷體" w:hAnsi="標楷體"/>
                <w:color w:val="000000"/>
                <w:kern w:val="0"/>
                <w:sz w:val="22"/>
                <w:szCs w:val="22"/>
              </w:rPr>
            </w:pPr>
          </w:p>
        </w:tc>
        <w:tc>
          <w:tcPr>
            <w:tcW w:w="798"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件數</w:t>
            </w:r>
          </w:p>
        </w:tc>
        <w:tc>
          <w:tcPr>
            <w:tcW w:w="666" w:type="dxa"/>
            <w:shd w:val="clear" w:color="auto" w:fill="auto"/>
            <w:vAlign w:val="center"/>
          </w:tcPr>
          <w:p w:rsidR="00615CED" w:rsidRPr="00615CED" w:rsidRDefault="00615CED" w:rsidP="00615CED">
            <w:pPr>
              <w:snapToGrid w:val="0"/>
              <w:spacing w:line="320" w:lineRule="exact"/>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面積</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97</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19,484</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26,166,355</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c>
          <w:tcPr>
            <w:tcW w:w="799"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27,376</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32,717,134</w:t>
            </w:r>
          </w:p>
        </w:tc>
        <w:tc>
          <w:tcPr>
            <w:tcW w:w="798"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c>
          <w:tcPr>
            <w:tcW w:w="666"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98</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20,517</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19,915,953</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5.30</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(23.89)</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16,770</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26,534,930</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(38.74)</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(18.90)</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99</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29,696</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31,174,017</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44.74</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56.53</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22,293</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24,013,834</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32.93</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(9.50)</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100</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33,161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34,148,423</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11.67</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9.54</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26,250</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25,885,034</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17.75</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7.79</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31,231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32,882,939</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(5.80)</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(3.71)</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26,903</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27,761,024</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2.49</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7.25</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102</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33,531</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39,760,495</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7.34</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20.92</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28,014</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28,771,809</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4.13</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3.64</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103</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31,994</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38,634,904</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(4.58)</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(2.83)</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28,806</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31,718,120</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2.83</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10.24</w:t>
            </w:r>
          </w:p>
        </w:tc>
      </w:tr>
      <w:tr w:rsidR="00615CED" w:rsidRPr="00615CED" w:rsidTr="004936F1">
        <w:trPr>
          <w:trHeight w:hRule="exact" w:val="335"/>
        </w:trPr>
        <w:tc>
          <w:tcPr>
            <w:tcW w:w="1184" w:type="dxa"/>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104</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27,643</w:t>
            </w:r>
          </w:p>
        </w:tc>
        <w:tc>
          <w:tcPr>
            <w:tcW w:w="1064"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32,595,657</w:t>
            </w:r>
          </w:p>
        </w:tc>
        <w:tc>
          <w:tcPr>
            <w:tcW w:w="797"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(13.60)</w:t>
            </w:r>
          </w:p>
        </w:tc>
        <w:tc>
          <w:tcPr>
            <w:tcW w:w="799"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(15.63)</w:t>
            </w:r>
          </w:p>
        </w:tc>
        <w:tc>
          <w:tcPr>
            <w:tcW w:w="7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28,837</w:t>
            </w:r>
          </w:p>
        </w:tc>
        <w:tc>
          <w:tcPr>
            <w:tcW w:w="1197" w:type="dxa"/>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32,868,462</w:t>
            </w:r>
          </w:p>
        </w:tc>
        <w:tc>
          <w:tcPr>
            <w:tcW w:w="798"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0.11</w:t>
            </w:r>
          </w:p>
        </w:tc>
        <w:tc>
          <w:tcPr>
            <w:tcW w:w="666" w:type="dxa"/>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3.63</w:t>
            </w:r>
          </w:p>
        </w:tc>
      </w:tr>
      <w:tr w:rsidR="00615CED" w:rsidRPr="00615CED" w:rsidTr="004936F1">
        <w:trPr>
          <w:trHeight w:hRule="exact" w:val="335"/>
        </w:trPr>
        <w:tc>
          <w:tcPr>
            <w:tcW w:w="1184" w:type="dxa"/>
            <w:tcBorders>
              <w:bottom w:val="single" w:sz="12" w:space="0" w:color="auto"/>
            </w:tcBorders>
            <w:shd w:val="clear" w:color="auto" w:fill="auto"/>
            <w:vAlign w:val="center"/>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105</w:t>
            </w:r>
          </w:p>
        </w:tc>
        <w:tc>
          <w:tcPr>
            <w:tcW w:w="1064"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22,511</w:t>
            </w:r>
          </w:p>
        </w:tc>
        <w:tc>
          <w:tcPr>
            <w:tcW w:w="1064"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26,235,287</w:t>
            </w:r>
          </w:p>
        </w:tc>
        <w:tc>
          <w:tcPr>
            <w:tcW w:w="797"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(18.57)</w:t>
            </w:r>
          </w:p>
        </w:tc>
        <w:tc>
          <w:tcPr>
            <w:tcW w:w="799"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(19.51)</w:t>
            </w:r>
          </w:p>
        </w:tc>
        <w:tc>
          <w:tcPr>
            <w:tcW w:w="797" w:type="dxa"/>
            <w:tcBorders>
              <w:bottom w:val="single" w:sz="12" w:space="0" w:color="auto"/>
            </w:tcBorders>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23,552</w:t>
            </w:r>
          </w:p>
        </w:tc>
        <w:tc>
          <w:tcPr>
            <w:tcW w:w="1197" w:type="dxa"/>
            <w:tcBorders>
              <w:bottom w:val="single" w:sz="12" w:space="0" w:color="auto"/>
            </w:tcBorders>
            <w:shd w:val="clear" w:color="auto" w:fill="auto"/>
            <w:vAlign w:val="bottom"/>
          </w:tcPr>
          <w:p w:rsidR="00615CED" w:rsidRPr="00615CED" w:rsidRDefault="00615CED" w:rsidP="00615CED">
            <w:pPr>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29,988,350</w:t>
            </w:r>
          </w:p>
        </w:tc>
        <w:tc>
          <w:tcPr>
            <w:tcW w:w="798"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(18.33)</w:t>
            </w:r>
          </w:p>
        </w:tc>
        <w:tc>
          <w:tcPr>
            <w:tcW w:w="666" w:type="dxa"/>
            <w:tcBorders>
              <w:bottom w:val="single" w:sz="12" w:space="0" w:color="auto"/>
            </w:tcBorders>
            <w:shd w:val="clear" w:color="auto" w:fill="auto"/>
            <w:vAlign w:val="bottom"/>
          </w:tcPr>
          <w:p w:rsidR="00615CED" w:rsidRPr="00615CED" w:rsidRDefault="00615CED" w:rsidP="00615CED">
            <w:pPr>
              <w:autoSpaceDE w:val="0"/>
              <w:autoSpaceDN w:val="0"/>
              <w:adjustRightInd w:val="0"/>
              <w:jc w:val="center"/>
              <w:rPr>
                <w:rFonts w:ascii="標楷體" w:eastAsia="標楷體" w:hAnsi="標楷體"/>
                <w:color w:val="000000"/>
                <w:kern w:val="0"/>
                <w:sz w:val="22"/>
                <w:szCs w:val="22"/>
              </w:rPr>
            </w:pPr>
            <w:r w:rsidRPr="00615CED">
              <w:rPr>
                <w:rFonts w:ascii="標楷體" w:eastAsia="標楷體" w:hAnsi="標楷體"/>
                <w:color w:val="000000"/>
                <w:kern w:val="0"/>
                <w:sz w:val="22"/>
                <w:szCs w:val="22"/>
              </w:rPr>
              <w:t>(8.76)</w:t>
            </w:r>
          </w:p>
        </w:tc>
      </w:tr>
      <w:tr w:rsidR="00615CED" w:rsidRPr="00615CED" w:rsidTr="004936F1">
        <w:tblPrEx>
          <w:tblCellMar>
            <w:left w:w="28" w:type="dxa"/>
            <w:right w:w="28" w:type="dxa"/>
          </w:tblCellMar>
        </w:tblPrEx>
        <w:trPr>
          <w:trHeight w:val="93"/>
        </w:trPr>
        <w:tc>
          <w:tcPr>
            <w:tcW w:w="8366" w:type="dxa"/>
            <w:gridSpan w:val="9"/>
            <w:tcBorders>
              <w:top w:val="single" w:sz="12" w:space="0" w:color="auto"/>
              <w:left w:val="nil"/>
              <w:bottom w:val="nil"/>
              <w:right w:val="nil"/>
            </w:tcBorders>
          </w:tcPr>
          <w:p w:rsidR="00615CED" w:rsidRPr="00615CED" w:rsidRDefault="00615CED" w:rsidP="00615CED">
            <w:pPr>
              <w:widowControl/>
              <w:adjustRightInd w:val="0"/>
              <w:snapToGrid w:val="0"/>
              <w:spacing w:line="240" w:lineRule="atLeast"/>
              <w:rPr>
                <w:rFonts w:ascii="標楷體" w:eastAsia="標楷體" w:hAnsi="標楷體"/>
                <w:bCs/>
                <w:color w:val="000000"/>
                <w:spacing w:val="2"/>
                <w:kern w:val="32"/>
                <w:sz w:val="20"/>
                <w:szCs w:val="20"/>
              </w:rPr>
            </w:pPr>
            <w:r w:rsidRPr="00615CED">
              <w:rPr>
                <w:rFonts w:ascii="標楷體" w:eastAsia="標楷體" w:hAnsi="標楷體"/>
                <w:bCs/>
                <w:color w:val="000000"/>
                <w:spacing w:val="2"/>
                <w:kern w:val="32"/>
                <w:sz w:val="20"/>
                <w:szCs w:val="20"/>
              </w:rPr>
              <w:t>資料來源：內政部營建署營建業務指標統計表；富邦證券整理</w:t>
            </w:r>
          </w:p>
        </w:tc>
      </w:tr>
    </w:tbl>
    <w:p w:rsidR="00615CED" w:rsidRPr="00E450D2" w:rsidRDefault="00615CED" w:rsidP="00615CED">
      <w:pPr>
        <w:autoSpaceDE w:val="0"/>
        <w:autoSpaceDN w:val="0"/>
        <w:adjustRightInd w:val="0"/>
        <w:snapToGrid w:val="0"/>
        <w:spacing w:after="60" w:line="320" w:lineRule="exact"/>
        <w:ind w:left="1701" w:firstLineChars="200" w:firstLine="480"/>
        <w:rPr>
          <w:rFonts w:ascii="Calisto MT" w:hAnsi="Calisto MT"/>
          <w:color w:val="000000"/>
          <w:kern w:val="0"/>
          <w:highlight w:val="yellow"/>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E450D2" w:rsidRDefault="00615CED" w:rsidP="00615CED">
      <w:pPr>
        <w:spacing w:beforeLines="50" w:before="120" w:afterLines="50" w:after="120" w:line="320" w:lineRule="exact"/>
        <w:ind w:left="1701" w:firstLineChars="177" w:firstLine="425"/>
        <w:rPr>
          <w:color w:val="000000"/>
          <w:kern w:val="0"/>
          <w:lang w:val="x-none"/>
        </w:rPr>
      </w:pPr>
    </w:p>
    <w:p w:rsidR="00615CED" w:rsidRPr="004936F1" w:rsidRDefault="00615CED" w:rsidP="004936F1">
      <w:pPr>
        <w:spacing w:beforeLines="50" w:before="120" w:afterLines="50" w:after="120" w:line="360" w:lineRule="auto"/>
        <w:ind w:leftChars="300" w:left="720" w:firstLineChars="300" w:firstLine="780"/>
        <w:jc w:val="both"/>
        <w:rPr>
          <w:rFonts w:eastAsia="標楷體"/>
          <w:sz w:val="26"/>
          <w:szCs w:val="26"/>
        </w:rPr>
      </w:pPr>
    </w:p>
    <w:p w:rsidR="006A56C9" w:rsidRDefault="00615CED" w:rsidP="002D6ADC">
      <w:pPr>
        <w:spacing w:beforeLines="50" w:before="120" w:afterLines="50" w:after="120" w:line="360" w:lineRule="auto"/>
        <w:ind w:leftChars="300" w:left="720" w:firstLineChars="300" w:firstLine="780"/>
        <w:jc w:val="both"/>
        <w:rPr>
          <w:rFonts w:eastAsia="標楷體"/>
          <w:sz w:val="26"/>
          <w:szCs w:val="26"/>
        </w:rPr>
      </w:pPr>
      <w:r w:rsidRPr="004936F1">
        <w:rPr>
          <w:rFonts w:eastAsia="標楷體"/>
          <w:sz w:val="26"/>
          <w:szCs w:val="26"/>
        </w:rPr>
        <w:t>另外，依據內政部</w:t>
      </w:r>
      <w:r w:rsidRPr="004936F1">
        <w:rPr>
          <w:rFonts w:eastAsia="標楷體" w:hint="eastAsia"/>
          <w:sz w:val="26"/>
          <w:szCs w:val="26"/>
        </w:rPr>
        <w:t>營建署</w:t>
      </w:r>
      <w:r w:rsidRPr="004936F1">
        <w:rPr>
          <w:rFonts w:eastAsia="標楷體"/>
          <w:sz w:val="26"/>
          <w:szCs w:val="26"/>
        </w:rPr>
        <w:t>統計</w:t>
      </w:r>
      <w:r w:rsidRPr="004936F1">
        <w:rPr>
          <w:rFonts w:eastAsia="標楷體" w:hint="eastAsia"/>
          <w:sz w:val="26"/>
          <w:szCs w:val="26"/>
        </w:rPr>
        <w:t>由全國</w:t>
      </w:r>
      <w:r w:rsidRPr="004936F1">
        <w:rPr>
          <w:rFonts w:eastAsia="標楷體"/>
          <w:sz w:val="26"/>
          <w:szCs w:val="26"/>
        </w:rPr>
        <w:t>核發</w:t>
      </w:r>
      <w:r w:rsidRPr="004936F1">
        <w:rPr>
          <w:rFonts w:eastAsia="標楷體" w:hint="eastAsia"/>
          <w:sz w:val="26"/>
          <w:szCs w:val="26"/>
        </w:rPr>
        <w:t>建造執照與使用執照核發</w:t>
      </w:r>
      <w:r w:rsidRPr="004936F1">
        <w:rPr>
          <w:rFonts w:eastAsia="標楷體" w:hint="eastAsia"/>
          <w:sz w:val="26"/>
          <w:szCs w:val="26"/>
        </w:rPr>
        <w:lastRenderedPageBreak/>
        <w:t>狀況來看，自</w:t>
      </w:r>
      <w:r w:rsidRPr="004936F1">
        <w:rPr>
          <w:rFonts w:eastAsia="標楷體" w:hint="eastAsia"/>
          <w:sz w:val="26"/>
          <w:szCs w:val="26"/>
        </w:rPr>
        <w:t>103</w:t>
      </w:r>
      <w:r w:rsidRPr="004936F1">
        <w:rPr>
          <w:rFonts w:eastAsia="標楷體" w:hint="eastAsia"/>
          <w:sz w:val="26"/>
          <w:szCs w:val="26"/>
        </w:rPr>
        <w:t>年</w:t>
      </w:r>
      <w:r w:rsidRPr="004936F1">
        <w:rPr>
          <w:rFonts w:eastAsia="標楷體"/>
          <w:sz w:val="26"/>
          <w:szCs w:val="26"/>
        </w:rPr>
        <w:t>核發建築執照</w:t>
      </w:r>
      <w:r w:rsidRPr="004936F1">
        <w:rPr>
          <w:rFonts w:eastAsia="標楷體" w:hint="eastAsia"/>
          <w:sz w:val="26"/>
          <w:szCs w:val="26"/>
        </w:rPr>
        <w:t>逐漸下滑且</w:t>
      </w:r>
      <w:r w:rsidRPr="004936F1">
        <w:rPr>
          <w:rFonts w:eastAsia="標楷體"/>
          <w:sz w:val="26"/>
          <w:szCs w:val="26"/>
        </w:rPr>
        <w:t>核發建築執照面積</w:t>
      </w:r>
      <w:r w:rsidRPr="004936F1">
        <w:rPr>
          <w:rFonts w:eastAsia="標楷體" w:hint="eastAsia"/>
          <w:sz w:val="26"/>
          <w:szCs w:val="26"/>
        </w:rPr>
        <w:t>亦隨之下滑，主因係房市交易動能冷卻，再加上房屋稅、地價稅等持有稅上調的影響，市場氛圍不佳，預期營建業者再拿到建照後將持續觀望，等待房市回暖，再視市場氛圍進行推案。</w:t>
      </w:r>
    </w:p>
    <w:bookmarkEnd w:id="187"/>
    <w:p w:rsidR="00711822" w:rsidRDefault="00D039A4" w:rsidP="00A44378">
      <w:pPr>
        <w:pStyle w:val="afc"/>
        <w:numPr>
          <w:ilvl w:val="2"/>
          <w:numId w:val="60"/>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需求方面</w:t>
      </w:r>
    </w:p>
    <w:p w:rsidR="006A56C9" w:rsidRPr="006A56C9" w:rsidRDefault="006A56C9" w:rsidP="006A56C9">
      <w:pPr>
        <w:numPr>
          <w:ilvl w:val="0"/>
          <w:numId w:val="39"/>
        </w:numPr>
        <w:tabs>
          <w:tab w:val="num" w:pos="1134"/>
        </w:tabs>
        <w:autoSpaceDE w:val="0"/>
        <w:autoSpaceDN w:val="0"/>
        <w:adjustRightInd w:val="0"/>
        <w:spacing w:beforeLines="50" w:before="120" w:afterLines="50" w:after="120" w:line="360" w:lineRule="auto"/>
        <w:ind w:leftChars="400" w:left="960" w:firstLine="0"/>
        <w:jc w:val="both"/>
        <w:rPr>
          <w:rFonts w:ascii="標楷體" w:eastAsia="標楷體" w:hAnsi="標楷體"/>
          <w:kern w:val="0"/>
          <w:sz w:val="26"/>
          <w:szCs w:val="26"/>
        </w:rPr>
      </w:pPr>
      <w:r w:rsidRPr="00D039A4">
        <w:rPr>
          <w:rFonts w:ascii="標楷體" w:eastAsia="標楷體" w:hAnsi="標楷體" w:hint="eastAsia"/>
          <w:kern w:val="0"/>
          <w:sz w:val="26"/>
          <w:szCs w:val="26"/>
        </w:rPr>
        <w:t>家戶購屋比</w:t>
      </w:r>
    </w:p>
    <w:p w:rsidR="00027E2C" w:rsidRPr="00027E2C" w:rsidRDefault="00027E2C" w:rsidP="00027E2C">
      <w:pPr>
        <w:spacing w:beforeLines="50" w:before="120" w:afterLines="50" w:after="120" w:line="360" w:lineRule="auto"/>
        <w:ind w:leftChars="400" w:left="960" w:firstLineChars="200" w:firstLine="520"/>
        <w:jc w:val="both"/>
        <w:rPr>
          <w:rFonts w:eastAsia="標楷體" w:hAnsi="標楷體"/>
          <w:snapToGrid w:val="0"/>
          <w:sz w:val="26"/>
          <w:szCs w:val="26"/>
        </w:rPr>
      </w:pPr>
      <w:r w:rsidRPr="00027E2C">
        <w:rPr>
          <w:rFonts w:eastAsia="標楷體" w:hAnsi="標楷體" w:hint="eastAsia"/>
          <w:snapToGrid w:val="0"/>
          <w:sz w:val="26"/>
          <w:szCs w:val="26"/>
        </w:rPr>
        <w:t>根據內政部發布的統計資料顯示，</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年全台灣地區的建物買賣移轉棟數為</w:t>
      </w:r>
      <w:r w:rsidRPr="00027E2C">
        <w:rPr>
          <w:rFonts w:eastAsia="標楷體" w:hAnsi="標楷體" w:hint="eastAsia"/>
          <w:snapToGrid w:val="0"/>
          <w:sz w:val="26"/>
          <w:szCs w:val="26"/>
        </w:rPr>
        <w:t>245</w:t>
      </w:r>
      <w:r w:rsidRPr="00027E2C">
        <w:rPr>
          <w:rFonts w:eastAsia="標楷體" w:hAnsi="標楷體"/>
          <w:snapToGrid w:val="0"/>
          <w:sz w:val="26"/>
          <w:szCs w:val="26"/>
        </w:rPr>
        <w:t>,</w:t>
      </w:r>
      <w:r w:rsidRPr="00027E2C">
        <w:rPr>
          <w:rFonts w:eastAsia="標楷體" w:hAnsi="標楷體" w:hint="eastAsia"/>
          <w:snapToGrid w:val="0"/>
          <w:sz w:val="26"/>
          <w:szCs w:val="26"/>
        </w:rPr>
        <w:t>396</w:t>
      </w:r>
      <w:r w:rsidRPr="00027E2C">
        <w:rPr>
          <w:rFonts w:eastAsia="標楷體" w:hAnsi="標楷體" w:hint="eastAsia"/>
          <w:snapToGrid w:val="0"/>
          <w:sz w:val="26"/>
          <w:szCs w:val="26"/>
        </w:rPr>
        <w:t>件，創下歷年新低，與前一年比較減少約</w:t>
      </w:r>
      <w:r w:rsidRPr="00027E2C">
        <w:rPr>
          <w:rFonts w:eastAsia="標楷體" w:hAnsi="標楷體"/>
          <w:snapToGrid w:val="0"/>
          <w:sz w:val="26"/>
          <w:szCs w:val="26"/>
        </w:rPr>
        <w:t>1</w:t>
      </w:r>
      <w:r w:rsidRPr="00027E2C">
        <w:rPr>
          <w:rFonts w:eastAsia="標楷體" w:hAnsi="標楷體" w:hint="eastAsia"/>
          <w:snapToGrid w:val="0"/>
          <w:sz w:val="26"/>
          <w:szCs w:val="26"/>
        </w:rPr>
        <w:t>6</w:t>
      </w:r>
      <w:r w:rsidRPr="00027E2C">
        <w:rPr>
          <w:rFonts w:eastAsia="標楷體" w:hAnsi="標楷體"/>
          <w:snapToGrid w:val="0"/>
          <w:sz w:val="26"/>
          <w:szCs w:val="26"/>
        </w:rPr>
        <w:t>.</w:t>
      </w:r>
      <w:r w:rsidRPr="00027E2C">
        <w:rPr>
          <w:rFonts w:eastAsia="標楷體" w:hAnsi="標楷體" w:hint="eastAsia"/>
          <w:snapToGrid w:val="0"/>
          <w:sz w:val="26"/>
          <w:szCs w:val="26"/>
        </w:rPr>
        <w:t>12</w:t>
      </w:r>
      <w:r w:rsidRPr="00027E2C">
        <w:rPr>
          <w:rFonts w:eastAsia="標楷體" w:hAnsi="標楷體" w:hint="eastAsia"/>
          <w:snapToGrid w:val="0"/>
          <w:sz w:val="26"/>
          <w:szCs w:val="26"/>
        </w:rPr>
        <w:t>％，受到房地合一上路的影響，大量買賣移轉</w:t>
      </w:r>
      <w:proofErr w:type="gramStart"/>
      <w:r w:rsidRPr="00027E2C">
        <w:rPr>
          <w:rFonts w:eastAsia="標楷體" w:hAnsi="標楷體" w:hint="eastAsia"/>
          <w:snapToGrid w:val="0"/>
          <w:sz w:val="26"/>
          <w:szCs w:val="26"/>
        </w:rPr>
        <w:t>棟數趕在</w:t>
      </w:r>
      <w:proofErr w:type="gramEnd"/>
      <w:r w:rsidRPr="00027E2C">
        <w:rPr>
          <w:rFonts w:eastAsia="標楷體" w:hAnsi="標楷體" w:hint="eastAsia"/>
          <w:snapToGrid w:val="0"/>
          <w:sz w:val="26"/>
          <w:szCs w:val="26"/>
        </w:rPr>
        <w:t>104</w:t>
      </w:r>
      <w:r w:rsidRPr="00027E2C">
        <w:rPr>
          <w:rFonts w:eastAsia="標楷體" w:hAnsi="標楷體" w:hint="eastAsia"/>
          <w:snapToGrid w:val="0"/>
          <w:sz w:val="26"/>
          <w:szCs w:val="26"/>
        </w:rPr>
        <w:t>年底完成，</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年在房地合一稅上路前最後適用舊制以節稅的因素已不存在，</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年六都買賣移轉棟數與</w:t>
      </w:r>
      <w:r w:rsidRPr="00027E2C">
        <w:rPr>
          <w:rFonts w:eastAsia="標楷體" w:hAnsi="標楷體" w:hint="eastAsia"/>
          <w:snapToGrid w:val="0"/>
          <w:sz w:val="26"/>
          <w:szCs w:val="26"/>
        </w:rPr>
        <w:t>104</w:t>
      </w:r>
      <w:r w:rsidRPr="00027E2C">
        <w:rPr>
          <w:rFonts w:eastAsia="標楷體" w:hAnsi="標楷體" w:hint="eastAsia"/>
          <w:snapToGrid w:val="0"/>
          <w:sz w:val="26"/>
          <w:szCs w:val="26"/>
        </w:rPr>
        <w:t>年相比皆全數陷入衰退的格局，六都中僅剩桃園都減少在</w:t>
      </w:r>
      <w:r w:rsidRPr="00027E2C">
        <w:rPr>
          <w:rFonts w:eastAsia="標楷體" w:hAnsi="標楷體" w:hint="eastAsia"/>
          <w:snapToGrid w:val="0"/>
          <w:sz w:val="26"/>
          <w:szCs w:val="26"/>
        </w:rPr>
        <w:t>5%</w:t>
      </w:r>
      <w:r w:rsidRPr="00027E2C">
        <w:rPr>
          <w:rFonts w:eastAsia="標楷體" w:hAnsi="標楷體" w:hint="eastAsia"/>
          <w:snapToGrid w:val="0"/>
          <w:sz w:val="26"/>
          <w:szCs w:val="26"/>
        </w:rPr>
        <w:t>內，全台僅以基隆市成長幅度最高</w:t>
      </w:r>
      <w:r w:rsidRPr="00027E2C">
        <w:rPr>
          <w:rFonts w:eastAsia="標楷體" w:hAnsi="標楷體" w:hint="eastAsia"/>
          <w:snapToGrid w:val="0"/>
          <w:sz w:val="26"/>
          <w:szCs w:val="26"/>
        </w:rPr>
        <w:t>57.7%</w:t>
      </w:r>
      <w:r w:rsidRPr="00027E2C">
        <w:rPr>
          <w:rFonts w:eastAsia="標楷體" w:hAnsi="標楷體" w:hint="eastAsia"/>
          <w:snapToGrid w:val="0"/>
          <w:sz w:val="26"/>
          <w:szCs w:val="26"/>
        </w:rPr>
        <w:t>，市場交易量則仍集中在</w:t>
      </w:r>
      <w:r w:rsidRPr="00027E2C">
        <w:rPr>
          <w:rFonts w:eastAsia="標楷體" w:hAnsi="標楷體"/>
          <w:snapToGrid w:val="0"/>
          <w:sz w:val="26"/>
          <w:szCs w:val="26"/>
        </w:rPr>
        <w:t>6</w:t>
      </w:r>
      <w:r w:rsidRPr="00027E2C">
        <w:rPr>
          <w:rFonts w:eastAsia="標楷體" w:hAnsi="標楷體" w:hint="eastAsia"/>
          <w:snapToGrid w:val="0"/>
          <w:sz w:val="26"/>
          <w:szCs w:val="26"/>
        </w:rPr>
        <w:t>個直轄市，合計占</w:t>
      </w:r>
      <w:proofErr w:type="gramStart"/>
      <w:r w:rsidRPr="00027E2C">
        <w:rPr>
          <w:rFonts w:eastAsia="標楷體" w:hAnsi="標楷體" w:hint="eastAsia"/>
          <w:snapToGrid w:val="0"/>
          <w:sz w:val="26"/>
          <w:szCs w:val="26"/>
        </w:rPr>
        <w:t>買賣總棟數</w:t>
      </w:r>
      <w:proofErr w:type="gramEnd"/>
      <w:r w:rsidRPr="00027E2C">
        <w:rPr>
          <w:rFonts w:eastAsia="標楷體" w:hAnsi="標楷體" w:hint="eastAsia"/>
          <w:snapToGrid w:val="0"/>
          <w:sz w:val="26"/>
          <w:szCs w:val="26"/>
        </w:rPr>
        <w:t>七成五。</w:t>
      </w:r>
    </w:p>
    <w:p w:rsidR="0054554F" w:rsidRDefault="00027E2C" w:rsidP="00027E2C">
      <w:pPr>
        <w:spacing w:beforeLines="50" w:before="120" w:afterLines="50" w:after="120" w:line="360" w:lineRule="auto"/>
        <w:ind w:leftChars="400" w:left="960" w:firstLineChars="200" w:firstLine="520"/>
        <w:jc w:val="both"/>
        <w:rPr>
          <w:rFonts w:eastAsia="標楷體" w:hAnsi="標楷體"/>
          <w:snapToGrid w:val="0"/>
          <w:sz w:val="26"/>
          <w:szCs w:val="26"/>
        </w:rPr>
      </w:pPr>
      <w:r w:rsidRPr="00027E2C">
        <w:rPr>
          <w:rFonts w:eastAsia="標楷體" w:hAnsi="標楷體" w:hint="eastAsia"/>
          <w:snapToGrid w:val="0"/>
          <w:sz w:val="26"/>
          <w:szCs w:val="26"/>
        </w:rPr>
        <w:t>另截至</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年底全台家庭戶數為</w:t>
      </w:r>
      <w:r w:rsidRPr="00027E2C">
        <w:rPr>
          <w:rFonts w:eastAsia="標楷體" w:hAnsi="標楷體" w:hint="eastAsia"/>
          <w:snapToGrid w:val="0"/>
          <w:sz w:val="26"/>
          <w:szCs w:val="26"/>
        </w:rPr>
        <w:t>856</w:t>
      </w:r>
      <w:r w:rsidRPr="00027E2C">
        <w:rPr>
          <w:rFonts w:eastAsia="標楷體" w:hAnsi="標楷體" w:hint="eastAsia"/>
          <w:snapToGrid w:val="0"/>
          <w:sz w:val="26"/>
          <w:szCs w:val="26"/>
        </w:rPr>
        <w:t>萬</w:t>
      </w:r>
      <w:r w:rsidRPr="00027E2C">
        <w:rPr>
          <w:rFonts w:eastAsia="標楷體" w:hAnsi="標楷體" w:hint="eastAsia"/>
          <w:snapToGrid w:val="0"/>
          <w:sz w:val="26"/>
          <w:szCs w:val="26"/>
        </w:rPr>
        <w:t>1</w:t>
      </w:r>
      <w:r w:rsidRPr="00027E2C">
        <w:rPr>
          <w:rFonts w:eastAsia="標楷體" w:hAnsi="標楷體"/>
          <w:snapToGrid w:val="0"/>
          <w:sz w:val="26"/>
          <w:szCs w:val="26"/>
        </w:rPr>
        <w:t>,</w:t>
      </w:r>
      <w:r w:rsidRPr="00027E2C">
        <w:rPr>
          <w:rFonts w:eastAsia="標楷體" w:hAnsi="標楷體" w:hint="eastAsia"/>
          <w:snapToGrid w:val="0"/>
          <w:sz w:val="26"/>
          <w:szCs w:val="26"/>
        </w:rPr>
        <w:t>383</w:t>
      </w:r>
      <w:r w:rsidRPr="00027E2C">
        <w:rPr>
          <w:rFonts w:eastAsia="標楷體" w:hAnsi="標楷體" w:hint="eastAsia"/>
          <w:snapToGrid w:val="0"/>
          <w:sz w:val="26"/>
          <w:szCs w:val="26"/>
        </w:rPr>
        <w:t>戶，以此兩者相除所得的「家戶購屋比」為</w:t>
      </w:r>
      <w:r w:rsidRPr="00027E2C">
        <w:rPr>
          <w:rFonts w:eastAsia="標楷體" w:hAnsi="標楷體" w:hint="eastAsia"/>
          <w:snapToGrid w:val="0"/>
          <w:sz w:val="26"/>
          <w:szCs w:val="26"/>
        </w:rPr>
        <w:t>2.87</w:t>
      </w:r>
      <w:r w:rsidRPr="00027E2C">
        <w:rPr>
          <w:rFonts w:eastAsia="標楷體" w:hAnsi="標楷體" w:hint="eastAsia"/>
          <w:snapToGrid w:val="0"/>
          <w:sz w:val="26"/>
          <w:szCs w:val="26"/>
        </w:rPr>
        <w:t>％，較</w:t>
      </w:r>
      <w:r w:rsidRPr="00027E2C">
        <w:rPr>
          <w:rFonts w:eastAsia="標楷體" w:hAnsi="標楷體" w:hint="eastAsia"/>
          <w:snapToGrid w:val="0"/>
          <w:sz w:val="26"/>
          <w:szCs w:val="26"/>
        </w:rPr>
        <w:t>104</w:t>
      </w:r>
      <w:r w:rsidRPr="00027E2C">
        <w:rPr>
          <w:rFonts w:eastAsia="標楷體" w:hAnsi="標楷體" w:hint="eastAsia"/>
          <w:snapToGrid w:val="0"/>
          <w:sz w:val="26"/>
          <w:szCs w:val="26"/>
        </w:rPr>
        <w:t>年之</w:t>
      </w:r>
      <w:r w:rsidRPr="00027E2C">
        <w:rPr>
          <w:rFonts w:eastAsia="標楷體" w:hAnsi="標楷體" w:hint="eastAsia"/>
          <w:snapToGrid w:val="0"/>
          <w:sz w:val="26"/>
          <w:szCs w:val="26"/>
        </w:rPr>
        <w:t>3.45</w:t>
      </w:r>
      <w:r w:rsidRPr="00027E2C">
        <w:rPr>
          <w:rFonts w:eastAsia="標楷體" w:hAnsi="標楷體" w:hint="eastAsia"/>
          <w:snapToGrid w:val="0"/>
          <w:sz w:val="26"/>
          <w:szCs w:val="26"/>
        </w:rPr>
        <w:t>％，減少約</w:t>
      </w:r>
      <w:r w:rsidRPr="00027E2C">
        <w:rPr>
          <w:rFonts w:eastAsia="標楷體" w:hAnsi="標楷體" w:hint="eastAsia"/>
          <w:snapToGrid w:val="0"/>
          <w:sz w:val="26"/>
          <w:szCs w:val="26"/>
        </w:rPr>
        <w:t>0.59%</w:t>
      </w:r>
      <w:r w:rsidRPr="00027E2C">
        <w:rPr>
          <w:rFonts w:eastAsia="標楷體" w:hAnsi="標楷體" w:hint="eastAsia"/>
          <w:snapToGrid w:val="0"/>
          <w:sz w:val="26"/>
          <w:szCs w:val="26"/>
        </w:rPr>
        <w:t>個百分點，由資料顯示，家庭戶數的增長是房屋交易市場的基本客源，儘管近年來台灣人口成長趨緩，但家庭戶數仍穩健成長，</w:t>
      </w:r>
      <w:r w:rsidRPr="00027E2C">
        <w:rPr>
          <w:rFonts w:eastAsia="標楷體" w:hAnsi="標楷體" w:hint="eastAsia"/>
          <w:snapToGrid w:val="0"/>
          <w:sz w:val="26"/>
          <w:szCs w:val="26"/>
        </w:rPr>
        <w:t>10</w:t>
      </w:r>
      <w:r w:rsidRPr="00027E2C">
        <w:rPr>
          <w:rFonts w:eastAsia="標楷體" w:hAnsi="標楷體" w:hint="eastAsia"/>
          <w:snapToGrid w:val="0"/>
          <w:sz w:val="26"/>
          <w:szCs w:val="26"/>
        </w:rPr>
        <w:t>年來平均每年增加</w:t>
      </w:r>
      <w:r w:rsidRPr="00027E2C">
        <w:rPr>
          <w:rFonts w:eastAsia="標楷體" w:hAnsi="標楷體" w:hint="eastAsia"/>
          <w:snapToGrid w:val="0"/>
          <w:sz w:val="26"/>
          <w:szCs w:val="26"/>
        </w:rPr>
        <w:t>11.9</w:t>
      </w:r>
      <w:r w:rsidRPr="00027E2C">
        <w:rPr>
          <w:rFonts w:eastAsia="標楷體" w:hAnsi="標楷體" w:hint="eastAsia"/>
          <w:snapToGrid w:val="0"/>
          <w:sz w:val="26"/>
          <w:szCs w:val="26"/>
        </w:rPr>
        <w:t>萬戶，而平均每戶人口呈現持續減少之趨勢，到</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年已減為</w:t>
      </w:r>
      <w:r w:rsidRPr="00027E2C">
        <w:rPr>
          <w:rFonts w:eastAsia="標楷體" w:hAnsi="標楷體" w:hint="eastAsia"/>
          <w:snapToGrid w:val="0"/>
          <w:sz w:val="26"/>
          <w:szCs w:val="26"/>
        </w:rPr>
        <w:t>2.75</w:t>
      </w:r>
      <w:r w:rsidRPr="00027E2C">
        <w:rPr>
          <w:rFonts w:eastAsia="標楷體" w:hAnsi="標楷體" w:hint="eastAsia"/>
          <w:snapToGrid w:val="0"/>
          <w:sz w:val="26"/>
          <w:szCs w:val="26"/>
        </w:rPr>
        <w:t>人</w:t>
      </w:r>
      <w:r w:rsidRPr="00027E2C">
        <w:rPr>
          <w:rFonts w:eastAsia="標楷體" w:hAnsi="標楷體" w:hint="eastAsia"/>
          <w:snapToGrid w:val="0"/>
          <w:sz w:val="26"/>
          <w:szCs w:val="26"/>
        </w:rPr>
        <w:t>/</w:t>
      </w:r>
      <w:r w:rsidRPr="00027E2C">
        <w:rPr>
          <w:rFonts w:eastAsia="標楷體" w:hAnsi="標楷體" w:hint="eastAsia"/>
          <w:snapToGrid w:val="0"/>
          <w:sz w:val="26"/>
          <w:szCs w:val="26"/>
        </w:rPr>
        <w:t>戶，因此近年來都會區中小坪數產品，已逐漸躍居市場購物主流。因此以「家戶購屋比」角度判斷，由於台灣都會區人口密集，自用住宅仍有一定需求，且五大行庫房貸利率能持續維持低檔有利購屋需求，預期房市在</w:t>
      </w:r>
      <w:r w:rsidRPr="00027E2C">
        <w:rPr>
          <w:rFonts w:eastAsia="標楷體" w:hAnsi="標楷體" w:hint="eastAsia"/>
          <w:snapToGrid w:val="0"/>
          <w:sz w:val="26"/>
          <w:szCs w:val="26"/>
        </w:rPr>
        <w:t>106</w:t>
      </w:r>
      <w:r w:rsidRPr="00027E2C">
        <w:rPr>
          <w:rFonts w:eastAsia="標楷體" w:hAnsi="標楷體" w:hint="eastAsia"/>
          <w:snapToGrid w:val="0"/>
          <w:sz w:val="26"/>
          <w:szCs w:val="26"/>
        </w:rPr>
        <w:t>年會逐漸增加回溫。</w:t>
      </w:r>
    </w:p>
    <w:p w:rsidR="006A56C9" w:rsidRDefault="006A56C9"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p>
    <w:p w:rsidR="006A56C9" w:rsidRDefault="006A56C9"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p>
    <w:p w:rsidR="002D6ADC" w:rsidRDefault="002D6ADC"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p>
    <w:p w:rsidR="00027E2C" w:rsidRPr="00027E2C" w:rsidRDefault="00027E2C" w:rsidP="00027E2C">
      <w:pPr>
        <w:autoSpaceDE w:val="0"/>
        <w:autoSpaceDN w:val="0"/>
        <w:adjustRightInd w:val="0"/>
        <w:spacing w:after="60" w:line="320" w:lineRule="exact"/>
        <w:ind w:leftChars="450" w:left="1080"/>
        <w:jc w:val="center"/>
        <w:rPr>
          <w:rFonts w:ascii="標楷體" w:eastAsia="標楷體" w:hAnsi="標楷體"/>
          <w:bCs/>
          <w:color w:val="000000"/>
          <w:lang w:val="zh-TW"/>
        </w:rPr>
      </w:pPr>
      <w:r w:rsidRPr="00027E2C">
        <w:rPr>
          <w:rFonts w:ascii="標楷體" w:eastAsia="標楷體" w:hAnsi="標楷體"/>
          <w:bCs/>
          <w:color w:val="000000"/>
          <w:lang w:val="zh-TW"/>
        </w:rPr>
        <w:lastRenderedPageBreak/>
        <w:t>歷年家戶購屋比</w:t>
      </w:r>
    </w:p>
    <w:p w:rsidR="00027E2C" w:rsidRPr="009D7D3F" w:rsidRDefault="00027E2C" w:rsidP="00027E2C">
      <w:pPr>
        <w:autoSpaceDE w:val="0"/>
        <w:autoSpaceDN w:val="0"/>
        <w:snapToGrid w:val="0"/>
        <w:ind w:leftChars="590" w:left="1416" w:firstLineChars="5" w:firstLine="12"/>
        <w:jc w:val="center"/>
        <w:rPr>
          <w:rFonts w:ascii="Calisto MT" w:hAnsi="Calisto MT"/>
          <w:sz w:val="22"/>
          <w:szCs w:val="26"/>
          <w:lang w:val="zh-TW"/>
        </w:rPr>
      </w:pPr>
      <w:r>
        <w:rPr>
          <w:noProof/>
        </w:rPr>
        <mc:AlternateContent>
          <mc:Choice Requires="wps">
            <w:drawing>
              <wp:anchor distT="0" distB="0" distL="114300" distR="114300" simplePos="0" relativeHeight="251714560" behindDoc="0" locked="0" layoutInCell="1" allowOverlap="1" wp14:anchorId="0DCEA80B" wp14:editId="4C1176FA">
                <wp:simplePos x="0" y="0"/>
                <wp:positionH relativeFrom="column">
                  <wp:posOffset>4911090</wp:posOffset>
                </wp:positionH>
                <wp:positionV relativeFrom="paragraph">
                  <wp:posOffset>2495550</wp:posOffset>
                </wp:positionV>
                <wp:extent cx="194310" cy="224790"/>
                <wp:effectExtent l="0" t="0" r="0" b="3810"/>
                <wp:wrapNone/>
                <wp:docPr id="84" name="文字方塊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5504E4" w:rsidRDefault="005504E4" w:rsidP="00027E2C">
                            <w:pPr>
                              <w:rPr>
                                <w:rFonts w:ascii="新細明體"/>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84" o:spid="_x0000_s1132" type="#_x0000_t202" style="position:absolute;left:0;text-align:left;margin-left:386.7pt;margin-top:196.5pt;width:15.3pt;height:17.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7azQIAAMYFAAAOAAAAZHJzL2Uyb0RvYy54bWysVEtu2zAQ3RfoHQjuFX1CfyREDhLLLgqk&#10;HyDtAWiJsohKpErSltOi6wI9QLruAXqAHig5R4eUf0k3QVsuCJIzfPN7M2fnm6ZGa6Y0lyLF4UmA&#10;ERO5LLhYpvj9u7k3xkgbKgpaS8FSfMM0Pp88f3bWtQmLZCXrgikEIEInXZviypg28X2dV6yh+kS2&#10;TICwlKqhBq5q6ReKdoDe1H4UBEO/k6polcyZ1vCa9UI8cfhlyXLzpiw1M6hOMfhm3K7cvrC7Pzmj&#10;yVLRtuL51g36F140lAswuofKqKFopfgfUA3PldSyNCe5bHxZljxnLgaIJgweRXNd0Za5WCA5ut2n&#10;Sf8/2Pz1+q1CvEjxmGAkaAM1ur/9evfz+/3tr7sf3xA8Q466Vieget2Cstlcyg3U2sWr2yuZf9BI&#10;yGlFxZJdKCW7itECfAztT//oa4+jLciieyULsEVXRjqgTakam0BICQJ0qNXNvj5sY1BuTcbkNARJ&#10;DqIoIqPY1c+nye5zq7R5wWSD7CHFCsrvwOn6ShvrDE12KtaWkHNe144CtXjwAIr9C5iGr1ZmnXAV&#10;/RwH8Ww8GxOPRMOZR4Is8y7mU+IN5+FokJ1m02kWfrF2Q5JUvCiYsGZ27ArJ06q35XnPiz2/tKx5&#10;YeGsS1otF9NaoTUFds/dcikHyUHNf+iGSwLE8iikMCLBZRR78+F45JE5GXjxKBh7QRhfxsOAxCSb&#10;Pwzpigv27yGhLsXxIBr0XDo4/cTYaNJwA/Oj5g0QOLCr72jLwJkoXGkN5XV/PkqFdf+QCij3rtCO&#10;r5aiPVnNZrFx7TGId32wkMUNMFhJYBiQEYYfHCqpPmHUwSBJsf64oophVL8U0AVxSIidPO5CBqMI&#10;LupYsjiWUJEDVIoNRv1xavpptWoVX1Zgqe87IS+gc0ruWG1brPdq228wLFxw28Fmp9Hx3Wkdxu/k&#10;NwAAAP//AwBQSwMEFAAGAAgAAAAhAMXk1HffAAAACwEAAA8AAABkcnMvZG93bnJldi54bWxMj8FO&#10;wzAMhu9IvENkJG4sYS20K3UnhLQjoI1JXLMma6s1TtVka/f2mBPcbPnT7+8v17PrxcWOofOE8LhQ&#10;ICzV3nTUIOy/Ng85iBA1Gd17sghXG2Bd3d6UujB+oq297GIjOIRCoRHaGIdCylC31umw8IMlvh39&#10;6HTkdWykGfXE4a6XS6WepdMd8YdWD/attfVpd3YIT/49m+ZafZ6y/eb7YziurrmOiPd38+sLiGjn&#10;+AfDrz6rQ8VOB38mE0SPkGVJyihCskq4FBO5Snk4IKTLPAVZlfJ/h+oHAAD//wMAUEsBAi0AFAAG&#10;AAgAAAAhALaDOJL+AAAA4QEAABMAAAAAAAAAAAAAAAAAAAAAAFtDb250ZW50X1R5cGVzXS54bWxQ&#10;SwECLQAUAAYACAAAACEAOP0h/9YAAACUAQAACwAAAAAAAAAAAAAAAAAvAQAAX3JlbHMvLnJlbHNQ&#10;SwECLQAUAAYACAAAACEA44TO2s0CAADGBQAADgAAAAAAAAAAAAAAAAAuAgAAZHJzL2Uyb0RvYy54&#10;bWxQSwECLQAUAAYACAAAACEAxeTUd98AAAALAQAADwAAAAAAAAAAAAAAAAAnBQAAZHJzL2Rvd25y&#10;ZXYueG1sUEsFBgAAAAAEAAQA8wAAADMGAAAAAA==&#10;" filled="f" stroked="f" strokecolor="white">
                <v:textbox>
                  <w:txbxContent>
                    <w:p w:rsidR="005504E4" w:rsidRDefault="005504E4" w:rsidP="00027E2C">
                      <w:pPr>
                        <w:rPr>
                          <w:rFonts w:ascii="新細明體"/>
                          <w:sz w:val="18"/>
                          <w:szCs w:val="18"/>
                        </w:rPr>
                      </w:pP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550E2B83" wp14:editId="1BA82080">
                <wp:simplePos x="0" y="0"/>
                <wp:positionH relativeFrom="column">
                  <wp:posOffset>-46355</wp:posOffset>
                </wp:positionH>
                <wp:positionV relativeFrom="paragraph">
                  <wp:posOffset>2413635</wp:posOffset>
                </wp:positionV>
                <wp:extent cx="193040" cy="219075"/>
                <wp:effectExtent l="0" t="0" r="0" b="9525"/>
                <wp:wrapNone/>
                <wp:docPr id="83" name="文字方塊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027E2C">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83" o:spid="_x0000_s1133" type="#_x0000_t202" style="position:absolute;left:0;text-align:left;margin-left:-3.65pt;margin-top:190.05pt;width:15.2pt;height:17.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JzgIAAMYFAAAOAAAAZHJzL2Uyb0RvYy54bWysVEtu2zAQ3RfoHQjuFX0ifyREDhLLKgqk&#10;HyDtAWiJsohKpErSltKg6wI9QLruAXqAHig5R4eU7TgJChRttRBIzvDNvJnHOTntmxptqFRM8AT7&#10;Rx5GlOeiYHyV4PfvMmeKkdKEF6QWnCb4iip8Onv+7KRrYxqIStQFlQhAuIq7NsGV1m3suiqvaEPU&#10;kWgpB2MpZEM0bOXKLSTpAL2p3cDzxm4nZNFKkVOl4DQdjHhm8cuS5vpNWSqqUZ1gyE3bv7T/pfm7&#10;sxMSryRpK5Zv0yB/kUVDGIege6iUaILWkj2BalguhRKlPspF44qyZDm1HICN7z1ic1mRllouUBzV&#10;7suk/h9s/nrzViJWJHh6jBEnDfTo7ubL7Y9vdzc/b79/RXAMNepaFYPrZQvOuj8XPfTa8lXthcg/&#10;KMTFvCJ8Rc+kFF1FSQE5+uame3B1wFEGZNm9EgXEImstLFBfysYUEEqCAB16dbXvD+01yk3I6NgL&#10;wZKDKfAjbzKyEUi8u9xKpV9Q0SCzSLCE9ltwsrlQ2iRD4p2LicVFxuraSqDmDw7AcTiB0HDV2EwS&#10;tqPXkRctpotp6ITBeOGEXpo6Z9k8dMaZPxmlx+l8nvqfTVw/jCtWFJSbMDt1+eGfdW+r80EXe30p&#10;UbPCwJmUlFwt57VEGwLqzuy3LciBm/swDVsE4PKIkh+E3nkQOdl4OnHCLBw50cSbOp4fnUdjL4zC&#10;NHtI6YJx+u+UUJfgaBSMBi39lptnv6fcSNwwDfOjZg0IeO9EYqPABS9sazVh9bA+KIVJ/74U0O5d&#10;o61ejUQHsep+2dvnMbazwoh5KYorULAUoDAQIww/WFRCfsKog0GSYPVxTSTFqH7J4RVEfmg0q+0m&#10;HE0C2MhDy/LQQngOUAnWGA3LuR6m1bqVbFVBpOHdcXEGL6dkVtX3WW3fGwwLS2472Mw0Otxbr/vx&#10;O/sFAAD//wMAUEsDBBQABgAIAAAAIQCMGBhe3gAAAAkBAAAPAAAAZHJzL2Rvd25yZXYueG1sTI9N&#10;T8MwDIbvSPyHyEjctqRrGaPUnRCIK4jxIXHLWq+taJyqydby7zEnOFmWH71+3mI7u16daAydZ4Rk&#10;aUARV77uuEF4e31cbECFaLm2vWdC+KYA2/L8rLB57Sd+odMuNkpCOOQWoY1xyLUOVUvOhqUfiOV2&#10;8KOzUdax0fVoJwl3vV4Zs9bOdiwfWjvQfUvV1+7oEN6fDp8fmXluHtzVMPnZaHY3GvHyYr67BRVp&#10;jn8w/OqLOpTitPdHroPqERbXqZAI6cYkoARYpTL3CFmSrUGXhf7foPwBAAD//wMAUEsBAi0AFAAG&#10;AAgAAAAhALaDOJL+AAAA4QEAABMAAAAAAAAAAAAAAAAAAAAAAFtDb250ZW50X1R5cGVzXS54bWxQ&#10;SwECLQAUAAYACAAAACEAOP0h/9YAAACUAQAACwAAAAAAAAAAAAAAAAAvAQAAX3JlbHMvLnJlbHNQ&#10;SwECLQAUAAYACAAAACEAfvjVCc4CAADGBQAADgAAAAAAAAAAAAAAAAAuAgAAZHJzL2Uyb0RvYy54&#10;bWxQSwECLQAUAAYACAAAACEAjBgYXt4AAAAJAQAADwAAAAAAAAAAAAAAAAAoBQAAZHJzL2Rvd25y&#10;ZXYueG1sUEsFBgAAAAAEAAQA8wAAADMGAAAAAA==&#10;" filled="f" stroked="f">
                <v:textbox>
                  <w:txbxContent>
                    <w:p w:rsidR="005504E4" w:rsidRDefault="005504E4" w:rsidP="00027E2C">
                      <w:pPr>
                        <w:rPr>
                          <w:sz w:val="18"/>
                          <w:szCs w:val="18"/>
                        </w:rPr>
                      </w:pPr>
                    </w:p>
                  </w:txbxContent>
                </v:textbox>
              </v:shape>
            </w:pict>
          </mc:Fallback>
        </mc:AlternateContent>
      </w:r>
      <w:r>
        <w:rPr>
          <w:rFonts w:ascii="Calisto MT" w:hAnsi="Calisto MT"/>
          <w:noProof/>
          <w:sz w:val="22"/>
          <w:szCs w:val="26"/>
        </w:rPr>
        <w:drawing>
          <wp:inline distT="0" distB="0" distL="0" distR="0" wp14:anchorId="1BF39529" wp14:editId="6AAE0462">
            <wp:extent cx="4293870" cy="2458085"/>
            <wp:effectExtent l="0" t="0" r="0" b="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3870" cy="2458085"/>
                    </a:xfrm>
                    <a:prstGeom prst="rect">
                      <a:avLst/>
                    </a:prstGeom>
                    <a:noFill/>
                    <a:ln>
                      <a:noFill/>
                    </a:ln>
                  </pic:spPr>
                </pic:pic>
              </a:graphicData>
            </a:graphic>
          </wp:inline>
        </w:drawing>
      </w:r>
    </w:p>
    <w:p w:rsidR="00027E2C" w:rsidRPr="00027E2C" w:rsidRDefault="00027E2C" w:rsidP="00027E2C">
      <w:pPr>
        <w:autoSpaceDE w:val="0"/>
        <w:autoSpaceDN w:val="0"/>
        <w:adjustRightInd w:val="0"/>
        <w:snapToGrid w:val="0"/>
        <w:spacing w:line="240" w:lineRule="atLeast"/>
        <w:ind w:left="1389" w:firstLineChars="369" w:firstLine="738"/>
        <w:rPr>
          <w:rFonts w:ascii="標楷體" w:eastAsia="標楷體" w:hAnsi="標楷體"/>
          <w:kern w:val="0"/>
          <w:sz w:val="20"/>
        </w:rPr>
      </w:pPr>
      <w:r w:rsidRPr="00027E2C">
        <w:rPr>
          <w:rFonts w:ascii="標楷體" w:eastAsia="標楷體" w:hAnsi="標楷體"/>
          <w:kern w:val="0"/>
          <w:sz w:val="20"/>
        </w:rPr>
        <w:t>資料來源：行政院主計處、內政部統計處。</w:t>
      </w:r>
    </w:p>
    <w:p w:rsidR="00027E2C" w:rsidRPr="00027E2C" w:rsidRDefault="00027E2C" w:rsidP="00027E2C">
      <w:pPr>
        <w:autoSpaceDE w:val="0"/>
        <w:autoSpaceDN w:val="0"/>
        <w:adjustRightInd w:val="0"/>
        <w:snapToGrid w:val="0"/>
        <w:spacing w:line="240" w:lineRule="atLeast"/>
        <w:ind w:left="1389" w:firstLineChars="369" w:firstLine="738"/>
        <w:rPr>
          <w:rFonts w:ascii="標楷體" w:eastAsia="標楷體" w:hAnsi="標楷體"/>
          <w:kern w:val="0"/>
          <w:sz w:val="20"/>
        </w:rPr>
      </w:pPr>
      <w:proofErr w:type="gramStart"/>
      <w:r w:rsidRPr="00027E2C">
        <w:rPr>
          <w:rFonts w:ascii="標楷體" w:eastAsia="標楷體" w:hAnsi="標楷體"/>
          <w:kern w:val="0"/>
          <w:sz w:val="20"/>
        </w:rPr>
        <w:t>註</w:t>
      </w:r>
      <w:proofErr w:type="gramEnd"/>
      <w:r w:rsidRPr="00027E2C">
        <w:rPr>
          <w:rFonts w:ascii="標楷體" w:eastAsia="標楷體" w:hAnsi="標楷體"/>
          <w:kern w:val="0"/>
          <w:sz w:val="20"/>
        </w:rPr>
        <w:t>：家戶購屋比為買賣移轉棟數除以家戶數比率。</w:t>
      </w:r>
    </w:p>
    <w:p w:rsidR="00B658BD" w:rsidRPr="00A27258" w:rsidRDefault="00D039A4" w:rsidP="00841217">
      <w:pPr>
        <w:numPr>
          <w:ilvl w:val="0"/>
          <w:numId w:val="39"/>
        </w:numPr>
        <w:tabs>
          <w:tab w:val="num" w:pos="1134"/>
        </w:tabs>
        <w:autoSpaceDE w:val="0"/>
        <w:autoSpaceDN w:val="0"/>
        <w:adjustRightInd w:val="0"/>
        <w:spacing w:beforeLines="50" w:before="120" w:afterLines="50" w:after="120" w:line="360" w:lineRule="auto"/>
        <w:ind w:leftChars="400" w:left="960" w:firstLine="0"/>
        <w:jc w:val="both"/>
        <w:rPr>
          <w:rFonts w:ascii="標楷體" w:eastAsia="標楷體" w:hAnsi="標楷體"/>
          <w:kern w:val="0"/>
          <w:sz w:val="26"/>
          <w:szCs w:val="26"/>
        </w:rPr>
      </w:pPr>
      <w:r w:rsidRPr="00D039A4">
        <w:rPr>
          <w:rFonts w:ascii="標楷體" w:eastAsia="標楷體" w:hAnsi="標楷體"/>
          <w:kern w:val="0"/>
          <w:sz w:val="26"/>
          <w:szCs w:val="26"/>
        </w:rPr>
        <w:t>貸款利率</w:t>
      </w:r>
    </w:p>
    <w:p w:rsidR="00027E2C" w:rsidRDefault="00027E2C" w:rsidP="00027E2C">
      <w:pPr>
        <w:spacing w:beforeLines="50" w:before="120" w:afterLines="50" w:after="120" w:line="360" w:lineRule="auto"/>
        <w:ind w:leftChars="400" w:left="960" w:firstLineChars="200" w:firstLine="520"/>
        <w:jc w:val="both"/>
        <w:rPr>
          <w:rFonts w:eastAsia="標楷體" w:hAnsi="標楷體"/>
          <w:snapToGrid w:val="0"/>
          <w:sz w:val="26"/>
          <w:szCs w:val="26"/>
        </w:rPr>
      </w:pPr>
      <w:r w:rsidRPr="00027E2C">
        <w:rPr>
          <w:rFonts w:eastAsia="標楷體" w:hAnsi="標楷體" w:hint="eastAsia"/>
          <w:snapToGrid w:val="0"/>
          <w:sz w:val="26"/>
          <w:szCs w:val="26"/>
        </w:rPr>
        <w:t>截至</w:t>
      </w:r>
      <w:r w:rsidRPr="00027E2C">
        <w:rPr>
          <w:rFonts w:eastAsia="標楷體" w:hAnsi="標楷體" w:hint="eastAsia"/>
          <w:snapToGrid w:val="0"/>
          <w:sz w:val="26"/>
          <w:szCs w:val="26"/>
        </w:rPr>
        <w:t>105</w:t>
      </w:r>
      <w:r w:rsidRPr="00027E2C">
        <w:rPr>
          <w:rFonts w:eastAsia="標楷體" w:hAnsi="標楷體" w:hint="eastAsia"/>
          <w:snapToGrid w:val="0"/>
          <w:sz w:val="26"/>
          <w:szCs w:val="26"/>
        </w:rPr>
        <w:t>年</w:t>
      </w:r>
      <w:r w:rsidRPr="00027E2C">
        <w:rPr>
          <w:rFonts w:eastAsia="標楷體" w:hAnsi="標楷體" w:hint="eastAsia"/>
          <w:snapToGrid w:val="0"/>
          <w:sz w:val="26"/>
          <w:szCs w:val="26"/>
        </w:rPr>
        <w:t>12</w:t>
      </w:r>
      <w:r w:rsidRPr="00027E2C">
        <w:rPr>
          <w:rFonts w:eastAsia="標楷體" w:hAnsi="標楷體" w:hint="eastAsia"/>
          <w:snapToGrid w:val="0"/>
          <w:sz w:val="26"/>
          <w:szCs w:val="26"/>
        </w:rPr>
        <w:t>月</w:t>
      </w:r>
      <w:proofErr w:type="gramStart"/>
      <w:r w:rsidRPr="00027E2C">
        <w:rPr>
          <w:rFonts w:eastAsia="標楷體" w:hAnsi="標楷體" w:hint="eastAsia"/>
          <w:snapToGrid w:val="0"/>
          <w:sz w:val="26"/>
          <w:szCs w:val="26"/>
        </w:rPr>
        <w:t>止</w:t>
      </w:r>
      <w:proofErr w:type="gramEnd"/>
      <w:r w:rsidRPr="00027E2C">
        <w:rPr>
          <w:rFonts w:eastAsia="標楷體" w:hAnsi="標楷體" w:hint="eastAsia"/>
          <w:snapToGrid w:val="0"/>
          <w:sz w:val="26"/>
          <w:szCs w:val="26"/>
        </w:rPr>
        <w:t>前五大行庫</w:t>
      </w:r>
      <w:r w:rsidRPr="00027E2C">
        <w:rPr>
          <w:rFonts w:eastAsia="標楷體" w:hAnsi="標楷體" w:hint="eastAsia"/>
          <w:snapToGrid w:val="0"/>
          <w:sz w:val="26"/>
          <w:szCs w:val="26"/>
        </w:rPr>
        <w:t>(</w:t>
      </w:r>
      <w:r w:rsidRPr="00027E2C">
        <w:rPr>
          <w:rFonts w:eastAsia="標楷體" w:hAnsi="標楷體" w:hint="eastAsia"/>
          <w:snapToGrid w:val="0"/>
          <w:sz w:val="26"/>
          <w:szCs w:val="26"/>
        </w:rPr>
        <w:t>台灣銀行、土地銀行、合作金庫銀行、華南銀行及第</w:t>
      </w:r>
      <w:proofErr w:type="gramStart"/>
      <w:r w:rsidRPr="00027E2C">
        <w:rPr>
          <w:rFonts w:eastAsia="標楷體" w:hAnsi="標楷體" w:hint="eastAsia"/>
          <w:snapToGrid w:val="0"/>
          <w:sz w:val="26"/>
          <w:szCs w:val="26"/>
        </w:rPr>
        <w:t>一</w:t>
      </w:r>
      <w:proofErr w:type="gramEnd"/>
      <w:r w:rsidRPr="00027E2C">
        <w:rPr>
          <w:rFonts w:eastAsia="標楷體" w:hAnsi="標楷體" w:hint="eastAsia"/>
          <w:snapToGrid w:val="0"/>
          <w:sz w:val="26"/>
          <w:szCs w:val="26"/>
        </w:rPr>
        <w:t>銀行</w:t>
      </w:r>
      <w:r w:rsidRPr="00027E2C">
        <w:rPr>
          <w:rFonts w:eastAsia="標楷體" w:hAnsi="標楷體" w:hint="eastAsia"/>
          <w:snapToGrid w:val="0"/>
          <w:sz w:val="26"/>
          <w:szCs w:val="26"/>
        </w:rPr>
        <w:t>)</w:t>
      </w:r>
      <w:r w:rsidRPr="00027E2C">
        <w:rPr>
          <w:rFonts w:eastAsia="標楷體" w:hAnsi="標楷體" w:hint="eastAsia"/>
          <w:snapToGrid w:val="0"/>
          <w:sz w:val="26"/>
          <w:szCs w:val="26"/>
        </w:rPr>
        <w:t>新承做購屋貸款利率雖小幅增加</w:t>
      </w:r>
      <w:r w:rsidRPr="00027E2C">
        <w:rPr>
          <w:rFonts w:eastAsia="標楷體" w:hAnsi="標楷體" w:hint="eastAsia"/>
          <w:snapToGrid w:val="0"/>
          <w:sz w:val="26"/>
          <w:szCs w:val="26"/>
        </w:rPr>
        <w:t>1.724%</w:t>
      </w:r>
      <w:r w:rsidRPr="00027E2C">
        <w:rPr>
          <w:rFonts w:eastAsia="標楷體" w:hAnsi="標楷體" w:hint="eastAsia"/>
          <w:snapToGrid w:val="0"/>
          <w:sz w:val="26"/>
          <w:szCs w:val="26"/>
        </w:rPr>
        <w:t>，已處於六年來新低，購</w:t>
      </w:r>
      <w:r w:rsidRPr="00027E2C">
        <w:rPr>
          <w:rFonts w:eastAsia="標楷體" w:hAnsi="標楷體"/>
          <w:snapToGrid w:val="0"/>
          <w:sz w:val="26"/>
          <w:szCs w:val="26"/>
        </w:rPr>
        <w:t>屋族的利息負擔壓力是六年來最低，對於有自住或換屋需求的民眾而言，為一大利多。</w:t>
      </w:r>
    </w:p>
    <w:p w:rsidR="008D2A1E" w:rsidRPr="008D2A1E" w:rsidRDefault="008D2A1E" w:rsidP="008D2A1E">
      <w:pPr>
        <w:autoSpaceDE w:val="0"/>
        <w:autoSpaceDN w:val="0"/>
        <w:adjustRightInd w:val="0"/>
        <w:spacing w:after="60" w:line="320" w:lineRule="exact"/>
        <w:ind w:leftChars="450" w:left="1080"/>
        <w:jc w:val="center"/>
        <w:rPr>
          <w:rFonts w:ascii="標楷體" w:eastAsia="標楷體" w:hAnsi="標楷體"/>
          <w:color w:val="000000"/>
          <w:kern w:val="0"/>
          <w:lang w:val="x-none"/>
        </w:rPr>
      </w:pPr>
      <w:r w:rsidRPr="008D2A1E">
        <w:rPr>
          <w:rFonts w:ascii="標楷體" w:eastAsia="標楷體" w:hAnsi="標楷體"/>
          <w:bCs/>
          <w:color w:val="000000"/>
          <w:lang w:val="zh-TW"/>
        </w:rPr>
        <w:t>五大行庫新承做房貸變動走勢</w:t>
      </w:r>
    </w:p>
    <w:p w:rsidR="000548D1" w:rsidRDefault="008D2A1E" w:rsidP="008D2A1E">
      <w:pPr>
        <w:spacing w:beforeLines="50" w:before="120" w:afterLines="50" w:after="120" w:line="360" w:lineRule="auto"/>
        <w:ind w:leftChars="400" w:left="960" w:firstLineChars="200" w:firstLine="480"/>
        <w:jc w:val="both"/>
        <w:rPr>
          <w:rFonts w:eastAsia="標楷體" w:hAnsi="標楷體"/>
          <w:snapToGrid w:val="0"/>
          <w:sz w:val="26"/>
          <w:szCs w:val="26"/>
        </w:rPr>
      </w:pPr>
      <w:r>
        <w:rPr>
          <w:noProof/>
          <w:color w:val="000000"/>
          <w:kern w:val="0"/>
        </w:rPr>
        <w:drawing>
          <wp:inline distT="0" distB="0" distL="0" distR="0" wp14:anchorId="30EB102D" wp14:editId="44D84964">
            <wp:extent cx="4281170" cy="1836420"/>
            <wp:effectExtent l="0" t="0" r="5080" b="0"/>
            <wp:docPr id="128" name="圖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170" cy="1836420"/>
                    </a:xfrm>
                    <a:prstGeom prst="rect">
                      <a:avLst/>
                    </a:prstGeom>
                    <a:noFill/>
                  </pic:spPr>
                </pic:pic>
              </a:graphicData>
            </a:graphic>
          </wp:inline>
        </w:drawing>
      </w:r>
    </w:p>
    <w:p w:rsidR="008D2A1E" w:rsidRPr="008D2A1E" w:rsidRDefault="008D2A1E" w:rsidP="008D2A1E">
      <w:pPr>
        <w:widowControl/>
        <w:snapToGrid w:val="0"/>
        <w:spacing w:line="240" w:lineRule="atLeast"/>
        <w:rPr>
          <w:rFonts w:ascii="標楷體" w:eastAsia="標楷體" w:hAnsi="標楷體"/>
          <w:color w:val="000000"/>
          <w:kern w:val="0"/>
          <w:sz w:val="20"/>
          <w:szCs w:val="20"/>
        </w:rPr>
      </w:pPr>
      <w:r>
        <w:rPr>
          <w:rFonts w:ascii="標楷體" w:eastAsia="標楷體" w:hAnsi="標楷體" w:hint="eastAsia"/>
          <w:color w:val="000000"/>
          <w:kern w:val="0"/>
          <w:sz w:val="20"/>
          <w:szCs w:val="20"/>
        </w:rPr>
        <w:t xml:space="preserve">                </w:t>
      </w:r>
      <w:r w:rsidRPr="008D2A1E">
        <w:rPr>
          <w:rFonts w:ascii="標楷體" w:eastAsia="標楷體" w:hAnsi="標楷體"/>
          <w:color w:val="000000"/>
          <w:kern w:val="0"/>
          <w:sz w:val="20"/>
          <w:szCs w:val="20"/>
        </w:rPr>
        <w:t>資料來源：中央銀行</w:t>
      </w:r>
    </w:p>
    <w:p w:rsidR="00A44A84" w:rsidRPr="00A27258" w:rsidRDefault="00D039A4" w:rsidP="00841217">
      <w:pPr>
        <w:numPr>
          <w:ilvl w:val="0"/>
          <w:numId w:val="39"/>
        </w:numPr>
        <w:tabs>
          <w:tab w:val="num" w:pos="1134"/>
        </w:tabs>
        <w:autoSpaceDE w:val="0"/>
        <w:autoSpaceDN w:val="0"/>
        <w:adjustRightInd w:val="0"/>
        <w:spacing w:beforeLines="50" w:before="120" w:afterLines="50" w:after="120" w:line="360" w:lineRule="auto"/>
        <w:ind w:leftChars="400" w:left="960" w:firstLine="0"/>
        <w:jc w:val="both"/>
        <w:rPr>
          <w:rFonts w:ascii="標楷體" w:eastAsia="標楷體" w:hAnsi="標楷體"/>
          <w:kern w:val="0"/>
          <w:sz w:val="26"/>
          <w:szCs w:val="26"/>
        </w:rPr>
      </w:pPr>
      <w:r w:rsidRPr="00D039A4">
        <w:rPr>
          <w:rFonts w:ascii="標楷體" w:eastAsia="標楷體" w:hAnsi="標楷體" w:hint="eastAsia"/>
          <w:kern w:val="0"/>
          <w:sz w:val="26"/>
          <w:szCs w:val="26"/>
        </w:rPr>
        <w:t>成長性方面</w:t>
      </w:r>
    </w:p>
    <w:p w:rsidR="008D2A1E" w:rsidRDefault="008D2A1E" w:rsidP="008D2A1E">
      <w:pPr>
        <w:spacing w:beforeLines="50" w:before="120" w:afterLines="50" w:after="120" w:line="360" w:lineRule="auto"/>
        <w:ind w:leftChars="400" w:left="960" w:firstLineChars="200" w:firstLine="520"/>
        <w:jc w:val="both"/>
        <w:rPr>
          <w:rFonts w:eastAsia="標楷體" w:hAnsi="標楷體"/>
          <w:snapToGrid w:val="0"/>
          <w:sz w:val="26"/>
          <w:szCs w:val="26"/>
        </w:rPr>
      </w:pPr>
      <w:r w:rsidRPr="008D2A1E">
        <w:rPr>
          <w:rFonts w:eastAsia="標楷體" w:hAnsi="標楷體"/>
          <w:snapToGrid w:val="0"/>
          <w:sz w:val="26"/>
          <w:szCs w:val="26"/>
        </w:rPr>
        <w:t>依據</w:t>
      </w:r>
      <w:r w:rsidRPr="008D2A1E">
        <w:rPr>
          <w:rFonts w:eastAsia="標楷體" w:hAnsi="標楷體"/>
          <w:snapToGrid w:val="0"/>
          <w:sz w:val="26"/>
          <w:szCs w:val="26"/>
        </w:rPr>
        <w:t>103</w:t>
      </w:r>
      <w:r w:rsidRPr="008D2A1E">
        <w:rPr>
          <w:rFonts w:eastAsia="標楷體" w:hAnsi="標楷體"/>
          <w:snapToGrid w:val="0"/>
          <w:sz w:val="26"/>
          <w:szCs w:val="26"/>
        </w:rPr>
        <w:t>年第四季國泰房地產指數研究報告，</w:t>
      </w:r>
      <w:r w:rsidRPr="008D2A1E">
        <w:rPr>
          <w:rFonts w:eastAsia="標楷體" w:hAnsi="標楷體"/>
          <w:snapToGrid w:val="0"/>
          <w:sz w:val="26"/>
          <w:szCs w:val="26"/>
        </w:rPr>
        <w:t>103</w:t>
      </w:r>
      <w:r w:rsidRPr="008D2A1E">
        <w:rPr>
          <w:rFonts w:eastAsia="標楷體" w:hAnsi="標楷體"/>
          <w:snapToGrid w:val="0"/>
          <w:sz w:val="26"/>
          <w:szCs w:val="26"/>
        </w:rPr>
        <w:t>年五大行庫之新</w:t>
      </w:r>
      <w:r w:rsidRPr="008D2A1E">
        <w:rPr>
          <w:rFonts w:eastAsia="標楷體" w:hAnsi="標楷體"/>
          <w:snapToGrid w:val="0"/>
          <w:sz w:val="26"/>
          <w:szCs w:val="26"/>
        </w:rPr>
        <w:lastRenderedPageBreak/>
        <w:t>承做購屋貸款金額為</w:t>
      </w:r>
      <w:r w:rsidRPr="008D2A1E">
        <w:rPr>
          <w:rFonts w:eastAsia="標楷體" w:hAnsi="標楷體"/>
          <w:snapToGrid w:val="0"/>
          <w:sz w:val="26"/>
          <w:szCs w:val="26"/>
        </w:rPr>
        <w:t>5,024</w:t>
      </w:r>
      <w:r w:rsidRPr="008D2A1E">
        <w:rPr>
          <w:rFonts w:eastAsia="標楷體" w:hAnsi="標楷體"/>
          <w:snapToGrid w:val="0"/>
          <w:sz w:val="26"/>
          <w:szCs w:val="26"/>
        </w:rPr>
        <w:t>億元，創下</w:t>
      </w:r>
      <w:r w:rsidRPr="008D2A1E">
        <w:rPr>
          <w:rFonts w:eastAsia="標楷體" w:hAnsi="標楷體"/>
          <w:snapToGrid w:val="0"/>
          <w:sz w:val="26"/>
          <w:szCs w:val="26"/>
        </w:rPr>
        <w:t>98</w:t>
      </w:r>
      <w:r w:rsidRPr="008D2A1E">
        <w:rPr>
          <w:rFonts w:eastAsia="標楷體" w:hAnsi="標楷體"/>
          <w:snapToGrid w:val="0"/>
          <w:sz w:val="26"/>
          <w:szCs w:val="26"/>
        </w:rPr>
        <w:t>年金融海嘯以來新低，雖購屋貸款利率仍維持</w:t>
      </w:r>
      <w:r w:rsidRPr="008D2A1E">
        <w:rPr>
          <w:rFonts w:eastAsia="標楷體" w:hAnsi="標楷體"/>
          <w:snapToGrid w:val="0"/>
          <w:sz w:val="26"/>
          <w:szCs w:val="26"/>
        </w:rPr>
        <w:t>2%</w:t>
      </w:r>
      <w:r w:rsidRPr="008D2A1E">
        <w:rPr>
          <w:rFonts w:eastAsia="標楷體" w:hAnsi="標楷體"/>
          <w:snapToGrid w:val="0"/>
          <w:sz w:val="26"/>
          <w:szCs w:val="26"/>
        </w:rPr>
        <w:t>以下低利率水準，但由於市場預期美國聯</w:t>
      </w:r>
      <w:proofErr w:type="gramStart"/>
      <w:r w:rsidRPr="008D2A1E">
        <w:rPr>
          <w:rFonts w:eastAsia="標楷體" w:hAnsi="標楷體"/>
          <w:snapToGrid w:val="0"/>
          <w:sz w:val="26"/>
          <w:szCs w:val="26"/>
        </w:rPr>
        <w:t>準</w:t>
      </w:r>
      <w:proofErr w:type="gramEnd"/>
      <w:r w:rsidRPr="008D2A1E">
        <w:rPr>
          <w:rFonts w:eastAsia="標楷體" w:hAnsi="標楷體"/>
          <w:snapToGrid w:val="0"/>
          <w:sz w:val="26"/>
          <w:szCs w:val="26"/>
        </w:rPr>
        <w:t>會將在</w:t>
      </w:r>
      <w:r w:rsidRPr="008D2A1E">
        <w:rPr>
          <w:rFonts w:eastAsia="標楷體" w:hAnsi="標楷體"/>
          <w:snapToGrid w:val="0"/>
          <w:sz w:val="26"/>
          <w:szCs w:val="26"/>
        </w:rPr>
        <w:t>104</w:t>
      </w:r>
      <w:r w:rsidRPr="008D2A1E">
        <w:rPr>
          <w:rFonts w:eastAsia="標楷體" w:hAnsi="標楷體"/>
          <w:snapToGrid w:val="0"/>
          <w:sz w:val="26"/>
          <w:szCs w:val="26"/>
        </w:rPr>
        <w:t>年中升息、政策管控房市等因素造成不動產風險升溫的情況下，各銀行對房貸放款趨於謹慎。</w:t>
      </w:r>
    </w:p>
    <w:p w:rsidR="00711822"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0548D1">
        <w:rPr>
          <w:rFonts w:eastAsia="標楷體"/>
          <w:b/>
          <w:sz w:val="28"/>
          <w:szCs w:val="28"/>
        </w:rPr>
        <w:t>發展遠景之有利與不利因素及對策</w:t>
      </w:r>
    </w:p>
    <w:p w:rsidR="00711822" w:rsidRDefault="00D039A4" w:rsidP="00A44378">
      <w:pPr>
        <w:pStyle w:val="afc"/>
        <w:numPr>
          <w:ilvl w:val="0"/>
          <w:numId w:val="62"/>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有利因素：</w:t>
      </w:r>
    </w:p>
    <w:p w:rsidR="008D2A1E" w:rsidRPr="008D2A1E" w:rsidRDefault="008D2A1E" w:rsidP="00A44378">
      <w:pPr>
        <w:pStyle w:val="afc"/>
        <w:numPr>
          <w:ilvl w:val="0"/>
          <w:numId w:val="87"/>
        </w:numPr>
        <w:spacing w:beforeLines="50" w:before="120" w:afterLines="50" w:after="120" w:line="360" w:lineRule="auto"/>
        <w:ind w:leftChars="0"/>
        <w:jc w:val="both"/>
        <w:rPr>
          <w:rFonts w:ascii="標楷體" w:eastAsia="標楷體" w:hAnsi="標楷體"/>
          <w:sz w:val="26"/>
          <w:szCs w:val="26"/>
        </w:rPr>
      </w:pPr>
      <w:r w:rsidRPr="008D2A1E">
        <w:rPr>
          <w:rFonts w:ascii="標楷體" w:eastAsia="標楷體" w:hAnsi="標楷體"/>
          <w:sz w:val="26"/>
          <w:szCs w:val="26"/>
        </w:rPr>
        <w:t>政府推動經濟投資方案及重大公共建設以增加國際競爭力，國內外經濟環境持續增長、來台觀光旅客增加，投資型的商品包括商辦及店面，仍將持續成長。</w:t>
      </w:r>
    </w:p>
    <w:p w:rsidR="008D2A1E" w:rsidRPr="008D2A1E" w:rsidRDefault="008D2A1E" w:rsidP="00A44378">
      <w:pPr>
        <w:pStyle w:val="afc"/>
        <w:numPr>
          <w:ilvl w:val="0"/>
          <w:numId w:val="87"/>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資金充沛，加上證所稅開徵紛擾，資金撤出股市轉向投資具有保值效果的房地產。</w:t>
      </w:r>
    </w:p>
    <w:p w:rsidR="008D2A1E" w:rsidRPr="008D2A1E" w:rsidRDefault="008D2A1E" w:rsidP="00A44378">
      <w:pPr>
        <w:pStyle w:val="afc"/>
        <w:numPr>
          <w:ilvl w:val="0"/>
          <w:numId w:val="87"/>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兩岸經貿互動日益密切，台商海外資金回流，政府鬆綁陸資來台投資審查程序及增加開放陸客自由行，均有利於維持房市的熱絡。</w:t>
      </w:r>
    </w:p>
    <w:p w:rsidR="00711822" w:rsidRDefault="00D039A4" w:rsidP="00A44378">
      <w:pPr>
        <w:pStyle w:val="afc"/>
        <w:numPr>
          <w:ilvl w:val="0"/>
          <w:numId w:val="62"/>
        </w:numPr>
        <w:autoSpaceDE w:val="0"/>
        <w:autoSpaceDN w:val="0"/>
        <w:adjustRightInd w:val="0"/>
        <w:snapToGrid w:val="0"/>
        <w:spacing w:beforeLines="50" w:before="120" w:afterLines="50" w:after="120" w:line="360" w:lineRule="auto"/>
        <w:ind w:leftChars="0"/>
        <w:jc w:val="both"/>
        <w:rPr>
          <w:rFonts w:eastAsia="標楷體"/>
          <w:sz w:val="26"/>
          <w:szCs w:val="26"/>
        </w:rPr>
      </w:pPr>
      <w:bookmarkStart w:id="188" w:name="OLE_LINK5"/>
      <w:r w:rsidRPr="00D039A4">
        <w:rPr>
          <w:rFonts w:eastAsia="標楷體" w:hint="eastAsia"/>
          <w:sz w:val="26"/>
          <w:szCs w:val="26"/>
        </w:rPr>
        <w:t>不利因素：</w:t>
      </w:r>
      <w:bookmarkEnd w:id="188"/>
    </w:p>
    <w:p w:rsidR="00B658BD" w:rsidRPr="008D2A1E" w:rsidRDefault="00D039A4" w:rsidP="00A44378">
      <w:pPr>
        <w:pStyle w:val="afc"/>
        <w:numPr>
          <w:ilvl w:val="0"/>
          <w:numId w:val="88"/>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精華土地取得不易且建築相關成本持續上揚，不利房市發展。</w:t>
      </w:r>
    </w:p>
    <w:p w:rsidR="00B658BD" w:rsidRPr="008D2A1E" w:rsidRDefault="00D039A4" w:rsidP="00A44378">
      <w:pPr>
        <w:pStyle w:val="afc"/>
        <w:numPr>
          <w:ilvl w:val="0"/>
          <w:numId w:val="88"/>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隨著房價之上漲，金融機構將強化對不動產貸款風險之控管措施，將造成購屋大眾與投資者在融資管道之限制。</w:t>
      </w:r>
    </w:p>
    <w:p w:rsidR="008D2A1E" w:rsidRPr="008D2A1E" w:rsidRDefault="00D039A4" w:rsidP="00A44378">
      <w:pPr>
        <w:pStyle w:val="afc"/>
        <w:numPr>
          <w:ilvl w:val="0"/>
          <w:numId w:val="62"/>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因應對策：</w:t>
      </w:r>
    </w:p>
    <w:p w:rsidR="008D2A1E" w:rsidRPr="008D2A1E" w:rsidRDefault="008D2A1E" w:rsidP="00A44378">
      <w:pPr>
        <w:pStyle w:val="afc"/>
        <w:numPr>
          <w:ilvl w:val="0"/>
          <w:numId w:val="89"/>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審慎評估開發案件，提出合理</w:t>
      </w:r>
      <w:proofErr w:type="gramStart"/>
      <w:r w:rsidRPr="008D2A1E">
        <w:rPr>
          <w:rFonts w:ascii="標楷體" w:eastAsia="標楷體" w:hAnsi="標楷體"/>
          <w:sz w:val="26"/>
          <w:szCs w:val="26"/>
          <w:lang w:val="zh-TW"/>
        </w:rPr>
        <w:t>之投報分析</w:t>
      </w:r>
      <w:proofErr w:type="gramEnd"/>
      <w:r w:rsidRPr="008D2A1E">
        <w:rPr>
          <w:rFonts w:ascii="標楷體" w:eastAsia="標楷體" w:hAnsi="標楷體"/>
          <w:sz w:val="26"/>
          <w:szCs w:val="26"/>
          <w:lang w:val="zh-TW"/>
        </w:rPr>
        <w:t>與定價，加強內部管理及縮短工期，降低因原物料成本上揚對獲利的侵蝕。</w:t>
      </w:r>
    </w:p>
    <w:p w:rsidR="00B658BD" w:rsidRPr="008D2A1E" w:rsidRDefault="00D039A4" w:rsidP="00A44378">
      <w:pPr>
        <w:pStyle w:val="afc"/>
        <w:numPr>
          <w:ilvl w:val="0"/>
          <w:numId w:val="89"/>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產品設計多樣化力求突破，注重營建品質、提昇產品競爭力。</w:t>
      </w:r>
    </w:p>
    <w:p w:rsidR="00B658BD" w:rsidRPr="008D2A1E" w:rsidRDefault="00D039A4" w:rsidP="00A44378">
      <w:pPr>
        <w:pStyle w:val="afc"/>
        <w:numPr>
          <w:ilvl w:val="0"/>
          <w:numId w:val="89"/>
        </w:numPr>
        <w:spacing w:beforeLines="50" w:before="120" w:afterLines="50" w:after="120" w:line="360" w:lineRule="auto"/>
        <w:ind w:leftChars="0"/>
        <w:jc w:val="both"/>
        <w:rPr>
          <w:rFonts w:ascii="標楷體" w:eastAsia="標楷體" w:hAnsi="標楷體"/>
          <w:sz w:val="26"/>
          <w:szCs w:val="26"/>
          <w:lang w:val="zh-TW"/>
        </w:rPr>
      </w:pPr>
      <w:r w:rsidRPr="008D2A1E">
        <w:rPr>
          <w:rFonts w:ascii="標楷體" w:eastAsia="標楷體" w:hAnsi="標楷體"/>
          <w:sz w:val="26"/>
          <w:szCs w:val="26"/>
          <w:lang w:val="zh-TW"/>
        </w:rPr>
        <w:t>「零餘屋」政策，活絡資金。</w:t>
      </w:r>
    </w:p>
    <w:p w:rsidR="00711822" w:rsidRPr="004936F1" w:rsidRDefault="00D039A4" w:rsidP="00A44378">
      <w:pPr>
        <w:pStyle w:val="afc"/>
        <w:numPr>
          <w:ilvl w:val="0"/>
          <w:numId w:val="57"/>
        </w:numPr>
        <w:spacing w:beforeLines="50" w:before="120" w:afterLines="50" w:after="120" w:line="360" w:lineRule="auto"/>
        <w:ind w:leftChars="0" w:left="1389" w:hanging="482"/>
        <w:jc w:val="both"/>
        <w:rPr>
          <w:rFonts w:eastAsia="標楷體"/>
          <w:b/>
          <w:sz w:val="28"/>
          <w:szCs w:val="28"/>
        </w:rPr>
      </w:pPr>
      <w:r w:rsidRPr="004936F1">
        <w:rPr>
          <w:rFonts w:eastAsia="標楷體" w:hAnsi="標楷體"/>
          <w:b/>
          <w:sz w:val="28"/>
          <w:szCs w:val="28"/>
        </w:rPr>
        <w:lastRenderedPageBreak/>
        <w:t>主要產品之重要用途及產製過程：</w:t>
      </w:r>
    </w:p>
    <w:p w:rsidR="00711822" w:rsidRDefault="00D039A4" w:rsidP="00A44378">
      <w:pPr>
        <w:pStyle w:val="afc"/>
        <w:numPr>
          <w:ilvl w:val="0"/>
          <w:numId w:val="63"/>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主要產品之重要用途</w:t>
      </w:r>
    </w:p>
    <w:p w:rsidR="00945CC8" w:rsidRPr="00A27258" w:rsidRDefault="00D039A4" w:rsidP="00124ED6">
      <w:pPr>
        <w:numPr>
          <w:ilvl w:val="0"/>
          <w:numId w:val="36"/>
        </w:numPr>
        <w:autoSpaceDE w:val="0"/>
        <w:autoSpaceDN w:val="0"/>
        <w:adjustRightInd w:val="0"/>
        <w:snapToGrid w:val="0"/>
        <w:spacing w:after="120" w:line="360" w:lineRule="auto"/>
        <w:ind w:firstLine="316"/>
        <w:jc w:val="both"/>
        <w:rPr>
          <w:rFonts w:ascii="標楷體" w:eastAsia="標楷體" w:hAnsi="標楷體"/>
          <w:kern w:val="0"/>
          <w:sz w:val="26"/>
          <w:szCs w:val="18"/>
          <w:lang w:val="zh-TW"/>
        </w:rPr>
      </w:pPr>
      <w:r w:rsidRPr="00D039A4">
        <w:rPr>
          <w:rFonts w:ascii="標楷體" w:eastAsia="標楷體" w:hAnsi="標楷體" w:hint="eastAsia"/>
          <w:kern w:val="0"/>
          <w:sz w:val="26"/>
          <w:szCs w:val="18"/>
          <w:lang w:val="zh-TW"/>
        </w:rPr>
        <w:t>高級住宅大樓：住家、套房、停車位。</w:t>
      </w:r>
    </w:p>
    <w:p w:rsidR="002F4CED" w:rsidRPr="00A27258" w:rsidRDefault="00D039A4" w:rsidP="00124ED6">
      <w:pPr>
        <w:numPr>
          <w:ilvl w:val="0"/>
          <w:numId w:val="36"/>
        </w:numPr>
        <w:autoSpaceDE w:val="0"/>
        <w:autoSpaceDN w:val="0"/>
        <w:adjustRightInd w:val="0"/>
        <w:snapToGrid w:val="0"/>
        <w:spacing w:after="120" w:line="360" w:lineRule="auto"/>
        <w:ind w:firstLine="316"/>
        <w:jc w:val="both"/>
        <w:rPr>
          <w:rFonts w:ascii="標楷體" w:eastAsia="標楷體" w:hAnsi="標楷體"/>
          <w:kern w:val="0"/>
          <w:sz w:val="26"/>
          <w:szCs w:val="18"/>
          <w:lang w:val="zh-TW"/>
        </w:rPr>
      </w:pPr>
      <w:r w:rsidRPr="00D039A4">
        <w:rPr>
          <w:rFonts w:ascii="標楷體" w:eastAsia="標楷體" w:hAnsi="標楷體" w:hint="eastAsia"/>
          <w:kern w:val="0"/>
          <w:sz w:val="26"/>
          <w:szCs w:val="18"/>
          <w:lang w:val="zh-TW"/>
        </w:rPr>
        <w:t>高級辦公大樓：店面、商場、套房、停車位。</w:t>
      </w:r>
    </w:p>
    <w:p w:rsidR="00711822" w:rsidRDefault="00D039A4" w:rsidP="00A44378">
      <w:pPr>
        <w:pStyle w:val="afc"/>
        <w:numPr>
          <w:ilvl w:val="0"/>
          <w:numId w:val="63"/>
        </w:numPr>
        <w:autoSpaceDE w:val="0"/>
        <w:autoSpaceDN w:val="0"/>
        <w:adjustRightInd w:val="0"/>
        <w:snapToGrid w:val="0"/>
        <w:spacing w:beforeLines="50" w:before="120" w:afterLines="50" w:after="120" w:line="360" w:lineRule="auto"/>
        <w:ind w:leftChars="0"/>
        <w:jc w:val="both"/>
        <w:rPr>
          <w:rFonts w:eastAsia="標楷體"/>
          <w:sz w:val="26"/>
          <w:szCs w:val="26"/>
        </w:rPr>
      </w:pPr>
      <w:r w:rsidRPr="00D039A4">
        <w:rPr>
          <w:rFonts w:eastAsia="標楷體" w:hint="eastAsia"/>
          <w:sz w:val="26"/>
          <w:szCs w:val="26"/>
        </w:rPr>
        <w:t>產製過程</w:t>
      </w:r>
    </w:p>
    <w:p w:rsidR="005E3528" w:rsidRPr="00F364AF" w:rsidRDefault="005E3528">
      <w:pPr>
        <w:pStyle w:val="10"/>
        <w:ind w:leftChars="200" w:left="740" w:hanging="260"/>
        <w:rPr>
          <w:rFonts w:ascii="標楷體" w:eastAsia="標楷體" w:hAnsi="標楷體"/>
          <w:color w:val="FF0000"/>
          <w:sz w:val="26"/>
        </w:rPr>
      </w:pPr>
    </w:p>
    <w:p w:rsidR="00945CC8" w:rsidRPr="00F364AF" w:rsidRDefault="00841217" w:rsidP="003C61E2">
      <w:pPr>
        <w:pStyle w:val="10"/>
        <w:ind w:leftChars="200" w:left="720"/>
        <w:rPr>
          <w:rFonts w:ascii="標楷體" w:eastAsia="標楷體" w:hAnsi="標楷體"/>
          <w:color w:val="FF0000"/>
          <w:sz w:val="26"/>
        </w:rPr>
      </w:pPr>
      <w:r>
        <w:rPr>
          <w:noProof/>
          <w:color w:val="FF0000"/>
        </w:rPr>
        <mc:AlternateContent>
          <mc:Choice Requires="wpg">
            <w:drawing>
              <wp:anchor distT="0" distB="0" distL="114300" distR="114300" simplePos="0" relativeHeight="251641856" behindDoc="0" locked="0" layoutInCell="1" allowOverlap="1" wp14:anchorId="38846043" wp14:editId="496DC980">
                <wp:simplePos x="0" y="0"/>
                <wp:positionH relativeFrom="column">
                  <wp:posOffset>571500</wp:posOffset>
                </wp:positionH>
                <wp:positionV relativeFrom="paragraph">
                  <wp:posOffset>-114300</wp:posOffset>
                </wp:positionV>
                <wp:extent cx="4862195" cy="853440"/>
                <wp:effectExtent l="0" t="0" r="14605" b="22860"/>
                <wp:wrapNone/>
                <wp:docPr id="1142"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2195" cy="853440"/>
                          <a:chOff x="2746" y="7550"/>
                          <a:chExt cx="7657" cy="1344"/>
                        </a:xfrm>
                      </wpg:grpSpPr>
                      <wps:wsp>
                        <wps:cNvPr id="1143" name="Text Box 639"/>
                        <wps:cNvSpPr txBox="1">
                          <a:spLocks noChangeArrowheads="1"/>
                        </wps:cNvSpPr>
                        <wps:spPr bwMode="auto">
                          <a:xfrm>
                            <a:off x="2746" y="7622"/>
                            <a:ext cx="454" cy="1272"/>
                          </a:xfrm>
                          <a:prstGeom prst="rect">
                            <a:avLst/>
                          </a:prstGeom>
                          <a:solidFill>
                            <a:srgbClr val="FFFFFF"/>
                          </a:solidFill>
                          <a:ln w="9525">
                            <a:solidFill>
                              <a:srgbClr val="000000"/>
                            </a:solidFill>
                            <a:miter lim="800000"/>
                            <a:headEnd/>
                            <a:tailEnd/>
                          </a:ln>
                        </wps:spPr>
                        <wps:txbx>
                          <w:txbxContent>
                            <w:p w:rsidR="005504E4" w:rsidRDefault="005504E4">
                              <w:pPr>
                                <w:pStyle w:val="af2"/>
                                <w:adjustRightInd/>
                                <w:snapToGrid/>
                                <w:spacing w:line="340" w:lineRule="exact"/>
                                <w:jc w:val="center"/>
                                <w:outlineLvl w:val="9"/>
                                <w:rPr>
                                  <w:rFonts w:ascii="Times New Roman"/>
                                </w:rPr>
                              </w:pPr>
                              <w:bookmarkStart w:id="189" w:name="_Toc185390368"/>
                              <w:bookmarkStart w:id="190" w:name="_Toc185673525"/>
                              <w:bookmarkStart w:id="191" w:name="_Toc185673640"/>
                              <w:bookmarkStart w:id="192" w:name="_Toc185748363"/>
                              <w:bookmarkStart w:id="193" w:name="_Toc185748496"/>
                              <w:bookmarkStart w:id="194" w:name="_Toc185754340"/>
                              <w:bookmarkStart w:id="195" w:name="_Toc230679386"/>
                              <w:bookmarkStart w:id="196" w:name="_Toc231213215"/>
                              <w:bookmarkStart w:id="197" w:name="_Toc294191467"/>
                              <w:bookmarkStart w:id="198" w:name="_Toc294191584"/>
                              <w:bookmarkStart w:id="199" w:name="_Toc294191701"/>
                              <w:bookmarkStart w:id="200" w:name="_Toc321246700"/>
                              <w:bookmarkStart w:id="201" w:name="_Toc321822954"/>
                              <w:bookmarkStart w:id="202" w:name="_Toc321825804"/>
                              <w:bookmarkStart w:id="203" w:name="_Toc322087758"/>
                              <w:bookmarkStart w:id="204" w:name="_Toc323813882"/>
                              <w:r>
                                <w:rPr>
                                  <w:rFonts w:ascii="Times New Roman" w:hint="eastAsia"/>
                                </w:rPr>
                                <w:t>市場調查</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txbxContent>
                        </wps:txbx>
                        <wps:bodyPr rot="0" vert="eaVert" wrap="square" lIns="36000" tIns="36000" rIns="36000" bIns="36000" anchor="t" anchorCtr="0" upright="1">
                          <a:noAutofit/>
                        </wps:bodyPr>
                      </wps:wsp>
                      <wps:wsp>
                        <wps:cNvPr id="1144" name="Text Box 640"/>
                        <wps:cNvSpPr txBox="1">
                          <a:spLocks noChangeArrowheads="1"/>
                        </wps:cNvSpPr>
                        <wps:spPr bwMode="auto">
                          <a:xfrm>
                            <a:off x="5155" y="7598"/>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szCs w:val="20"/>
                                </w:rPr>
                              </w:pPr>
                              <w:r>
                                <w:rPr>
                                  <w:rFonts w:eastAsia="標楷體" w:hint="eastAsia"/>
                                  <w:szCs w:val="20"/>
                                </w:rPr>
                                <w:t>行銷企劃</w:t>
                              </w:r>
                            </w:p>
                          </w:txbxContent>
                        </wps:txbx>
                        <wps:bodyPr rot="0" vert="eaVert" wrap="square" lIns="36000" tIns="36000" rIns="36000" bIns="36000" anchor="t" anchorCtr="0" upright="1">
                          <a:noAutofit/>
                        </wps:bodyPr>
                      </wps:wsp>
                      <wps:wsp>
                        <wps:cNvPr id="1145" name="Text Box 641"/>
                        <wps:cNvSpPr txBox="1">
                          <a:spLocks noChangeArrowheads="1"/>
                        </wps:cNvSpPr>
                        <wps:spPr bwMode="auto">
                          <a:xfrm>
                            <a:off x="6722" y="7598"/>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營建施工</w:t>
                              </w:r>
                            </w:p>
                          </w:txbxContent>
                        </wps:txbx>
                        <wps:bodyPr rot="0" vert="eaVert" wrap="square" lIns="36000" tIns="36000" rIns="36000" bIns="36000" anchor="t" anchorCtr="0" upright="1">
                          <a:noAutofit/>
                        </wps:bodyPr>
                      </wps:wsp>
                      <wps:wsp>
                        <wps:cNvPr id="1146" name="Text Box 642"/>
                        <wps:cNvSpPr txBox="1">
                          <a:spLocks noChangeArrowheads="1"/>
                        </wps:cNvSpPr>
                        <wps:spPr bwMode="auto">
                          <a:xfrm>
                            <a:off x="5932" y="7598"/>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推案銷售</w:t>
                              </w:r>
                            </w:p>
                          </w:txbxContent>
                        </wps:txbx>
                        <wps:bodyPr rot="0" vert="eaVert" wrap="square" lIns="36000" tIns="36000" rIns="36000" bIns="36000" anchor="t" anchorCtr="0" upright="1">
                          <a:noAutofit/>
                        </wps:bodyPr>
                      </wps:wsp>
                      <wps:wsp>
                        <wps:cNvPr id="1147" name="Text Box 643"/>
                        <wps:cNvSpPr txBox="1">
                          <a:spLocks noChangeArrowheads="1"/>
                        </wps:cNvSpPr>
                        <wps:spPr bwMode="auto">
                          <a:xfrm>
                            <a:off x="9158" y="7550"/>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售後服務</w:t>
                              </w:r>
                            </w:p>
                          </w:txbxContent>
                        </wps:txbx>
                        <wps:bodyPr rot="0" vert="eaVert" wrap="square" lIns="36000" tIns="36000" rIns="36000" bIns="36000" anchor="t" anchorCtr="0" upright="1">
                          <a:noAutofit/>
                        </wps:bodyPr>
                      </wps:wsp>
                      <wps:wsp>
                        <wps:cNvPr id="1148" name="Text Box 644"/>
                        <wps:cNvSpPr txBox="1">
                          <a:spLocks noChangeArrowheads="1"/>
                        </wps:cNvSpPr>
                        <wps:spPr bwMode="auto">
                          <a:xfrm>
                            <a:off x="3536" y="7622"/>
                            <a:ext cx="454" cy="1272"/>
                          </a:xfrm>
                          <a:prstGeom prst="rect">
                            <a:avLst/>
                          </a:prstGeom>
                          <a:solidFill>
                            <a:srgbClr val="FFFFFF"/>
                          </a:solidFill>
                          <a:ln w="9525">
                            <a:solidFill>
                              <a:srgbClr val="000000"/>
                            </a:solidFill>
                            <a:miter lim="800000"/>
                            <a:headEnd/>
                            <a:tailEnd/>
                          </a:ln>
                        </wps:spPr>
                        <wps:txbx>
                          <w:txbxContent>
                            <w:p w:rsidR="005504E4" w:rsidRDefault="005504E4">
                              <w:pPr>
                                <w:pStyle w:val="af2"/>
                                <w:adjustRightInd/>
                                <w:snapToGrid/>
                                <w:spacing w:line="340" w:lineRule="exact"/>
                                <w:jc w:val="center"/>
                                <w:outlineLvl w:val="9"/>
                                <w:rPr>
                                  <w:rFonts w:ascii="Times New Roman"/>
                                </w:rPr>
                              </w:pPr>
                              <w:bookmarkStart w:id="205" w:name="_Toc185390369"/>
                              <w:bookmarkStart w:id="206" w:name="_Toc185673526"/>
                              <w:bookmarkStart w:id="207" w:name="_Toc185673641"/>
                              <w:bookmarkStart w:id="208" w:name="_Toc185748364"/>
                              <w:bookmarkStart w:id="209" w:name="_Toc185748497"/>
                              <w:bookmarkStart w:id="210" w:name="_Toc185754341"/>
                              <w:bookmarkStart w:id="211" w:name="_Toc230679387"/>
                              <w:bookmarkStart w:id="212" w:name="_Toc231213216"/>
                              <w:bookmarkStart w:id="213" w:name="_Toc294191468"/>
                              <w:bookmarkStart w:id="214" w:name="_Toc294191585"/>
                              <w:bookmarkStart w:id="215" w:name="_Toc294191702"/>
                              <w:bookmarkStart w:id="216" w:name="_Toc321246701"/>
                              <w:bookmarkStart w:id="217" w:name="_Toc321822955"/>
                              <w:bookmarkStart w:id="218" w:name="_Toc321825805"/>
                              <w:bookmarkStart w:id="219" w:name="_Toc322087759"/>
                              <w:bookmarkStart w:id="220" w:name="_Toc323813883"/>
                              <w:r>
                                <w:rPr>
                                  <w:rFonts w:ascii="Times New Roman" w:hint="eastAsia"/>
                                </w:rPr>
                                <w:t>土地開發</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txbxContent>
                        </wps:txbx>
                        <wps:bodyPr rot="0" vert="eaVert" wrap="square" lIns="36000" tIns="36000" rIns="36000" bIns="36000" anchor="t" anchorCtr="0" upright="1">
                          <a:noAutofit/>
                        </wps:bodyPr>
                      </wps:wsp>
                      <wps:wsp>
                        <wps:cNvPr id="1149" name="Text Box 645"/>
                        <wps:cNvSpPr txBox="1">
                          <a:spLocks noChangeArrowheads="1"/>
                        </wps:cNvSpPr>
                        <wps:spPr bwMode="auto">
                          <a:xfrm>
                            <a:off x="4352" y="7622"/>
                            <a:ext cx="454" cy="1272"/>
                          </a:xfrm>
                          <a:prstGeom prst="rect">
                            <a:avLst/>
                          </a:prstGeom>
                          <a:solidFill>
                            <a:srgbClr val="FFFFFF"/>
                          </a:solidFill>
                          <a:ln w="9525">
                            <a:solidFill>
                              <a:srgbClr val="000000"/>
                            </a:solidFill>
                            <a:miter lim="800000"/>
                            <a:headEnd/>
                            <a:tailEnd/>
                          </a:ln>
                        </wps:spPr>
                        <wps:txbx>
                          <w:txbxContent>
                            <w:p w:rsidR="005504E4" w:rsidRDefault="005504E4">
                              <w:pPr>
                                <w:spacing w:line="240" w:lineRule="atLeast"/>
                                <w:jc w:val="center"/>
                              </w:pPr>
                              <w:r>
                                <w:rPr>
                                  <w:rFonts w:eastAsia="標楷體" w:hint="eastAsia"/>
                                </w:rPr>
                                <w:t>規劃設計</w:t>
                              </w:r>
                              <w:proofErr w:type="gramStart"/>
                              <w:r>
                                <w:rPr>
                                  <w:rFonts w:hint="eastAsia"/>
                                </w:rPr>
                                <w:t>ˋ</w:t>
                              </w:r>
                              <w:proofErr w:type="gramEnd"/>
                            </w:p>
                          </w:txbxContent>
                        </wps:txbx>
                        <wps:bodyPr rot="0" vert="eaVert" wrap="square" lIns="36000" tIns="36000" rIns="36000" bIns="36000" anchor="t" anchorCtr="0" upright="1">
                          <a:noAutofit/>
                        </wps:bodyPr>
                      </wps:wsp>
                      <wps:wsp>
                        <wps:cNvPr id="1150" name="Text Box 646"/>
                        <wps:cNvSpPr txBox="1">
                          <a:spLocks noChangeArrowheads="1"/>
                        </wps:cNvSpPr>
                        <wps:spPr bwMode="auto">
                          <a:xfrm>
                            <a:off x="9949" y="7550"/>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資產管理</w:t>
                              </w:r>
                            </w:p>
                          </w:txbxContent>
                        </wps:txbx>
                        <wps:bodyPr rot="0" vert="eaVert" wrap="square" lIns="36000" tIns="36000" rIns="36000" bIns="36000" anchor="t" anchorCtr="0" upright="1">
                          <a:noAutofit/>
                        </wps:bodyPr>
                      </wps:wsp>
                      <wps:wsp>
                        <wps:cNvPr id="1151" name="Text Box 647"/>
                        <wps:cNvSpPr txBox="1">
                          <a:spLocks noChangeArrowheads="1"/>
                        </wps:cNvSpPr>
                        <wps:spPr bwMode="auto">
                          <a:xfrm>
                            <a:off x="7539" y="7574"/>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完工交屋</w:t>
                              </w:r>
                            </w:p>
                          </w:txbxContent>
                        </wps:txbx>
                        <wps:bodyPr rot="0" vert="eaVert" wrap="square" lIns="36000" tIns="36000" rIns="36000" bIns="36000" anchor="t" anchorCtr="0" upright="1">
                          <a:noAutofit/>
                        </wps:bodyPr>
                      </wps:wsp>
                      <wps:wsp>
                        <wps:cNvPr id="1345" name="Text Box 648"/>
                        <wps:cNvSpPr txBox="1">
                          <a:spLocks noChangeArrowheads="1"/>
                        </wps:cNvSpPr>
                        <wps:spPr bwMode="auto">
                          <a:xfrm>
                            <a:off x="8342" y="7574"/>
                            <a:ext cx="454" cy="1272"/>
                          </a:xfrm>
                          <a:prstGeom prst="rect">
                            <a:avLst/>
                          </a:prstGeom>
                          <a:solidFill>
                            <a:srgbClr val="FFFFFF"/>
                          </a:solidFill>
                          <a:ln w="9525">
                            <a:solidFill>
                              <a:srgbClr val="000000"/>
                            </a:solidFill>
                            <a:miter lim="800000"/>
                            <a:headEnd/>
                            <a:tailEnd/>
                          </a:ln>
                        </wps:spPr>
                        <wps:txbx>
                          <w:txbxContent>
                            <w:p w:rsidR="005504E4" w:rsidRDefault="005504E4">
                              <w:pPr>
                                <w:pStyle w:val="ae"/>
                                <w:spacing w:line="240" w:lineRule="atLeast"/>
                                <w:rPr>
                                  <w:rFonts w:eastAsia="標楷體"/>
                                </w:rPr>
                              </w:pPr>
                              <w:r>
                                <w:rPr>
                                  <w:rFonts w:eastAsia="標楷體" w:hint="eastAsia"/>
                                </w:rPr>
                                <w:t>大樓管理</w:t>
                              </w:r>
                            </w:p>
                          </w:txbxContent>
                        </wps:txbx>
                        <wps:bodyPr rot="0" vert="eaVert" wrap="square" lIns="36000" tIns="36000" rIns="36000" bIns="36000" anchor="t" anchorCtr="0" upright="1">
                          <a:noAutofit/>
                        </wps:bodyPr>
                      </wps:wsp>
                      <wps:wsp>
                        <wps:cNvPr id="1346" name="Line 649"/>
                        <wps:cNvCnPr/>
                        <wps:spPr bwMode="auto">
                          <a:xfrm>
                            <a:off x="3240" y="8270"/>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47" name="Line 650"/>
                        <wps:cNvCnPr/>
                        <wps:spPr bwMode="auto">
                          <a:xfrm>
                            <a:off x="4030" y="8246"/>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48" name="Line 651"/>
                        <wps:cNvCnPr/>
                        <wps:spPr bwMode="auto">
                          <a:xfrm>
                            <a:off x="4846" y="8222"/>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49" name="Line 652"/>
                        <wps:cNvCnPr/>
                        <wps:spPr bwMode="auto">
                          <a:xfrm>
                            <a:off x="5623" y="8222"/>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0" name="Line 653"/>
                        <wps:cNvCnPr/>
                        <wps:spPr bwMode="auto">
                          <a:xfrm>
                            <a:off x="9626" y="8174"/>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1" name="Line 654"/>
                        <wps:cNvCnPr/>
                        <wps:spPr bwMode="auto">
                          <a:xfrm>
                            <a:off x="6426" y="8198"/>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2" name="Line 655"/>
                        <wps:cNvCnPr/>
                        <wps:spPr bwMode="auto">
                          <a:xfrm>
                            <a:off x="7216" y="8198"/>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3" name="Line 656"/>
                        <wps:cNvCnPr/>
                        <wps:spPr bwMode="auto">
                          <a:xfrm>
                            <a:off x="8033" y="8174"/>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4" name="Line 657"/>
                        <wps:cNvCnPr/>
                        <wps:spPr bwMode="auto">
                          <a:xfrm>
                            <a:off x="8836" y="8174"/>
                            <a:ext cx="28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38" o:spid="_x0000_s1134" style="position:absolute;left:0;text-align:left;margin-left:45pt;margin-top:-9pt;width:382.85pt;height:67.2pt;z-index:251641856" coordorigin="2746,7550" coordsize="7657,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TY4dAUAAPM1AAAOAAAAZHJzL2Uyb0RvYy54bWzsm01v4zYQhu8F+h8I3RNb35IRZ5HaSVAg&#10;bQPsdu+0RNtCJVGllNjBov+9wyFNK/5I1lnAhwV9sEVTosjhwxE5L3X1aV2V5JmJtuD12HEvhw5h&#10;dcbzol6Mnb+/3F0kDmk7Wue05DUbOy+sdT5d//rL1aoZMY8veZkzQaCQuh2tmrGz7LpmNBi02ZJV&#10;tL3kDashc85FRTtIisUgF3QFpVflwBsOo8GKi7wRPGNtC/9OVaZzjeXP5yzr/prPW9aRcuxA3Tr8&#10;Fvg9k9+D6ys6WgjaLItMV4N+oBYVLWq4qSlqSjtKnkSxV1RVZIK3fN5dZrwa8Pm8yBi2AVrjDnda&#10;cy/4U4NtWYxWi8aYCUy7Y6cPF5v9+fwoSJFD37mB55CaVtBLeGMS+Ym0z6pZjOC0e9F8bh6FaiQc&#10;PvDsnxayB7v5Mr1QJ5PZ6g+eQ4H0qeNon/VcVLIIaDlZYze8mG5g645k8GeQRJ6bhg7JIC8J/SDQ&#10;/ZQtoTPlZV4cRA6B3DgMTd6tvjyOwlhd68KlsgUDOlL3xbrqusmGAXPt1qztj5n185I2DHurlfba&#10;mtXfmPWLbOFvfA2WTZVl8UxpVtKtIQN6Aa3UKuuSmk+WtF6wGyH4asloDlV0sUWy7nAT1SMy0cpC&#10;3jP31m6R58ly6MgYPQy00bwYs4zR6KgRbXfPeEXkwdgRMKqwmvT5oe2UfTenyCJbXhb5XVGWmBCL&#10;2aQU5JnCCLzDj+6SV6eVNVmNnTT0QmWAo0UM8XOoiKrowJWURQXQmJPoSJrtts6xsR0tSnUMrStr&#10;hFeZTtHQrWdrHAwRWlnadcbzF7Cs4Mp1gKuDA0a/wq9DVuA4xk777xMVzCHl7zX0jx/BzcHT9BOi&#10;n5j1E7TOlhz8ERSmDied8k5PjSgWS7iXIqLmNzCE5gWae1sv3QKg+Hw4AyfKS2xxVgO0x+R5cA7d&#10;ELwEuoEUXZXFWXuCXZxxRG+xsThvvTMQtIezGf3axZ4H5ygGp2xxVg+UN72zL/2/xfnQZAPmRXs4&#10;m9F/VpzD1Lc448TjvckGTlItzodwhpn8Hs5m9J8V59QNYS37as1h58647NidbITWOx9bCgJBezib&#10;0X9WnP3Q10touxR8eykYWZyP4ZwewNmM/rPiHPihnmxYnN/GObY4H8EZQon73tmM/rPinKYBjC07&#10;2cDY7ZtLQR2itoE6XA8DpCayEboHcDaj/6w4xyEEvBXOMU53bKDuSKDO6AI27gwW6uHsB4cCdWb0&#10;nxXnxJdSGXpni/Nb3jlGcc5GNvYjG74UMNVS8KGoGYngea9jmoDypH4UOvVdup7vgQIjgUw8ZfKt&#10;f/USkB+lkIpdcVzUK6EWKL0dEfVqLhU9qJQUzn5YqwNhW0tyB+Q50r00UjOWoidobGOnYjmoaww2&#10;GMgjqIMOqGErQYLc6JgouH9Lh+ltcpsEF4EX3V4Ew+n04uZuElxEd24cTv3pZDJ1/5NNdYPRsshz&#10;VsuWbcR/N/g+FVhvQ1CyvZH/jZUGr0vHKkO4aPOLlQY1ui8+Ko8vWyf/P6Ok5wcmyqZYVJq6rMUH&#10;WAyG/oZFYByB2cTJLIuWxc1OnSO7JfzAhMg0i30t7lS/GCR6n0ji7e53sCxaFt9l0cS3NIt9Ie1U&#10;FsPIgycxPqMti/YZLfctHtrzd8wvboNTmsW+CnYqi2nkqeB/4u4uYKxftH7xPb+4jSxpFvsS1qks&#10;RjBNV37R3d3EZVm0LL7LIkRi+uto2BEIa44Prl1iz7Usdmrjul1HH92Xf/QZbXZ6a7/YF49O9YvJ&#10;0NfzRfuMtiyezqLZpq1Z7Cs/J7OY6M0idr7o/Ews4vsw8GYRhiX1W1Dy1aV+GuOR23e1rv8HAAD/&#10;/wMAUEsDBBQABgAIAAAAIQCxMolA4QAAAAoBAAAPAAAAZHJzL2Rvd25yZXYueG1sTI/BSsNAEIbv&#10;gu+wjOCt3URNTWM2pRT1VARbQXqbZqdJaHY3ZLdJ+vaOJ73NMB//fH++mkwrBup946yCeB6BIFs6&#10;3dhKwdf+bZaC8AGtxtZZUnAlD6vi9ibHTLvRftKwC5XgEOszVFCH0GVS+rImg37uOrJ8O7neYOC1&#10;r6TuceRw08qHKFpIg43lDzV2tKmpPO8uRsH7iOP6MX4dtufT5nrYJx/f25iUur+b1i8gAk3hD4Zf&#10;fVaHgp2O7mK1F62CZcRVgoJZnPLAQJokzyCOTMaLJ5BFLv9XKH4AAAD//wMAUEsBAi0AFAAGAAgA&#10;AAAhALaDOJL+AAAA4QEAABMAAAAAAAAAAAAAAAAAAAAAAFtDb250ZW50X1R5cGVzXS54bWxQSwEC&#10;LQAUAAYACAAAACEAOP0h/9YAAACUAQAACwAAAAAAAAAAAAAAAAAvAQAAX3JlbHMvLnJlbHNQSwEC&#10;LQAUAAYACAAAACEA0L02OHQFAADzNQAADgAAAAAAAAAAAAAAAAAuAgAAZHJzL2Uyb0RvYy54bWxQ&#10;SwECLQAUAAYACAAAACEAsTKJQOEAAAAKAQAADwAAAAAAAAAAAAAAAADOBwAAZHJzL2Rvd25yZXYu&#10;eG1sUEsFBgAAAAAEAAQA8wAAANwIAAAAAA==&#10;">
                <v:shape id="Text Box 639" o:spid="_x0000_s1135" type="#_x0000_t202" style="position:absolute;left:2746;top:7622;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Dr+cMA&#10;AADdAAAADwAAAGRycy9kb3ducmV2LnhtbERPzWrCQBC+F3yHZQRvdRNtRaJrCEIhlF6qeYAhOybR&#10;7GzMbk3Sp+8WCr3Nx/c7+3Q0rXhQ7xrLCuJlBIK4tLrhSkFxfnvegnAeWWNrmRRM5CA9zJ72mGg7&#10;8Cc9Tr4SIYRdggpq77tESlfWZNAtbUccuIvtDfoA+0rqHocQblq5iqKNNNhwaKixo2NN5e30ZRS8&#10;VnGXf+jrecrk9+q9uLpiuJdKLeZjtgPhafT/4j93rsP8+GUNv9+EE+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Dr+cMAAADdAAAADwAAAAAAAAAAAAAAAACYAgAAZHJzL2Rv&#10;d25yZXYueG1sUEsFBgAAAAAEAAQA9QAAAIgDAAAAAA==&#10;">
                  <v:textbox style="layout-flow:vertical-ideographic" inset="1mm,1mm,1mm,1mm">
                    <w:txbxContent>
                      <w:p w:rsidR="005504E4" w:rsidRDefault="005504E4">
                        <w:pPr>
                          <w:pStyle w:val="af2"/>
                          <w:adjustRightInd/>
                          <w:snapToGrid/>
                          <w:spacing w:line="340" w:lineRule="exact"/>
                          <w:jc w:val="center"/>
                          <w:outlineLvl w:val="9"/>
                          <w:rPr>
                            <w:rFonts w:ascii="Times New Roman"/>
                          </w:rPr>
                        </w:pPr>
                        <w:bookmarkStart w:id="310" w:name="_Toc185390368"/>
                        <w:bookmarkStart w:id="311" w:name="_Toc185673525"/>
                        <w:bookmarkStart w:id="312" w:name="_Toc185673640"/>
                        <w:bookmarkStart w:id="313" w:name="_Toc185748363"/>
                        <w:bookmarkStart w:id="314" w:name="_Toc185748496"/>
                        <w:bookmarkStart w:id="315" w:name="_Toc185754340"/>
                        <w:bookmarkStart w:id="316" w:name="_Toc230679386"/>
                        <w:bookmarkStart w:id="317" w:name="_Toc231213215"/>
                        <w:bookmarkStart w:id="318" w:name="_Toc294191467"/>
                        <w:bookmarkStart w:id="319" w:name="_Toc294191584"/>
                        <w:bookmarkStart w:id="320" w:name="_Toc294191701"/>
                        <w:bookmarkStart w:id="321" w:name="_Toc321246700"/>
                        <w:bookmarkStart w:id="322" w:name="_Toc321822954"/>
                        <w:bookmarkStart w:id="323" w:name="_Toc321825804"/>
                        <w:bookmarkStart w:id="324" w:name="_Toc322087758"/>
                        <w:bookmarkStart w:id="325" w:name="_Toc323813882"/>
                        <w:r>
                          <w:rPr>
                            <w:rFonts w:ascii="Times New Roman" w:hint="eastAsia"/>
                          </w:rPr>
                          <w:t>市場調查</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txbxContent>
                  </v:textbox>
                </v:shape>
                <v:shape id="Text Box 640" o:spid="_x0000_s1136" type="#_x0000_t202" style="position:absolute;left:5155;top:7598;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lzjcEA&#10;AADdAAAADwAAAGRycy9kb3ducmV2LnhtbERPzYrCMBC+L/gOYQRva1pRkWoUWVgQ8aL2AYZmbKvN&#10;pDbRVp/eCIK3+fh+Z7HqTCXu1LjSsoJ4GIEgzqwuOVeQHv9/ZyCcR9ZYWSYFD3KwWvZ+Fpho2/Ke&#10;7gefixDCLkEFhfd1IqXLCjLohrYmDtzJNgZ9gE0udYNtCDeVHEXRVBosOTQUWNNfQdnlcDMKJnlc&#10;b3b6fHys5XO0Tc8uba+ZUoN+t56D8NT5r/jj3ugwPx6P4f1NOEE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Zc43BAAAA3QAAAA8AAAAAAAAAAAAAAAAAmAIAAGRycy9kb3du&#10;cmV2LnhtbFBLBQYAAAAABAAEAPUAAACGAwAAAAA=&#10;">
                  <v:textbox style="layout-flow:vertical-ideographic" inset="1mm,1mm,1mm,1mm">
                    <w:txbxContent>
                      <w:p w:rsidR="005504E4" w:rsidRDefault="005504E4">
                        <w:pPr>
                          <w:pStyle w:val="ae"/>
                          <w:spacing w:line="240" w:lineRule="atLeast"/>
                          <w:rPr>
                            <w:rFonts w:eastAsia="標楷體"/>
                            <w:szCs w:val="20"/>
                          </w:rPr>
                        </w:pPr>
                        <w:r>
                          <w:rPr>
                            <w:rFonts w:eastAsia="標楷體" w:hint="eastAsia"/>
                            <w:szCs w:val="20"/>
                          </w:rPr>
                          <w:t>行銷企劃</w:t>
                        </w:r>
                      </w:p>
                    </w:txbxContent>
                  </v:textbox>
                </v:shape>
                <v:shape id="Text Box 641" o:spid="_x0000_s1137" type="#_x0000_t202" style="position:absolute;left:6722;top:7598;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XWFsMA&#10;AADdAAAADwAAAGRycy9kb3ducmV2LnhtbERPS2rDMBDdF3oHMYHsGtkmLsGNEkIgYEo3dXyAwZra&#10;TqyRa6n+9PRVodDdPN539sfZdGKkwbWWFcSbCARxZXXLtYLyennagXAeWWNnmRQs5OB4eHzYY6bt&#10;xO80Fr4WIYRdhgoa7/tMSlc1ZNBtbE8cuA87GPQBDrXUA04h3HQyiaJnabDl0NBgT+eGqnvxZRSk&#10;ddznb/p2XU7yO3ktb66cPiul1qv59ALC0+z/xX/uXIf58TaF32/CCfLw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XWFsMAAADdAAAADwAAAAAAAAAAAAAAAACYAgAAZHJzL2Rv&#10;d25yZXYueG1sUEsFBgAAAAAEAAQA9QAAAIgDAAAAAA==&#10;">
                  <v:textbox style="layout-flow:vertical-ideographic" inset="1mm,1mm,1mm,1mm">
                    <w:txbxContent>
                      <w:p w:rsidR="005504E4" w:rsidRDefault="005504E4">
                        <w:pPr>
                          <w:pStyle w:val="ae"/>
                          <w:spacing w:line="240" w:lineRule="atLeast"/>
                          <w:rPr>
                            <w:rFonts w:eastAsia="標楷體"/>
                          </w:rPr>
                        </w:pPr>
                        <w:r>
                          <w:rPr>
                            <w:rFonts w:eastAsia="標楷體" w:hint="eastAsia"/>
                          </w:rPr>
                          <w:t>營建施工</w:t>
                        </w:r>
                      </w:p>
                    </w:txbxContent>
                  </v:textbox>
                </v:shape>
                <v:shape id="Text Box 642" o:spid="_x0000_s1138" type="#_x0000_t202" style="position:absolute;left:5932;top:7598;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dIYcMA&#10;AADdAAAADwAAAGRycy9kb3ducmV2LnhtbERPS2rDMBDdF3oHMYHsGtkmDcGNEkIgYEo3tX2AwZra&#10;TqyRa6n+9PRVodDdPN53DqfZdGKkwbWWFcSbCARxZXXLtYKyuD7tQTiPrLGzTAoWcnA6Pj4cMNV2&#10;4ncac1+LEMIuRQWN930qpasaMug2ticO3IcdDPoAh1rqAacQbjqZRNFOGmw5NDTY06Wh6p5/GQXP&#10;ddxnb/pWLGf5nbyWN1dOn5VS69V8fgHhafb/4j93psP8eLuD32/CCf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dIYcMAAADdAAAADwAAAAAAAAAAAAAAAACYAgAAZHJzL2Rv&#10;d25yZXYueG1sUEsFBgAAAAAEAAQA9QAAAIgDAAAAAA==&#10;">
                  <v:textbox style="layout-flow:vertical-ideographic" inset="1mm,1mm,1mm,1mm">
                    <w:txbxContent>
                      <w:p w:rsidR="005504E4" w:rsidRDefault="005504E4">
                        <w:pPr>
                          <w:pStyle w:val="ae"/>
                          <w:spacing w:line="240" w:lineRule="atLeast"/>
                          <w:rPr>
                            <w:rFonts w:eastAsia="標楷體"/>
                          </w:rPr>
                        </w:pPr>
                        <w:r>
                          <w:rPr>
                            <w:rFonts w:eastAsia="標楷體" w:hint="eastAsia"/>
                          </w:rPr>
                          <w:t>推案銷售</w:t>
                        </w:r>
                      </w:p>
                    </w:txbxContent>
                  </v:textbox>
                </v:shape>
                <v:shape id="Text Box 643" o:spid="_x0000_s1139" type="#_x0000_t202" style="position:absolute;left:9158;top:7550;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vt+sMA&#10;AADdAAAADwAAAGRycy9kb3ducmV2LnhtbERPzWrCQBC+F3yHZQRvdROxVaJrCEIhlF6qeYAhOybR&#10;7GzMbk3Sp+8WCr3Nx/c7+3Q0rXhQ7xrLCuJlBIK4tLrhSkFxfnvegnAeWWNrmRRM5CA9zJ72mGg7&#10;8Cc9Tr4SIYRdggpq77tESlfWZNAtbUccuIvtDfoA+0rqHocQblq5iqJXabDh0FBjR8eaytvpyyh4&#10;qeIu/9DX85TJ79V7cXXFcC+VWszHbAfC0+j/xX/uXIf58XoDv9+EE+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vt+sMAAADdAAAADwAAAAAAAAAAAAAAAACYAgAAZHJzL2Rv&#10;d25yZXYueG1sUEsFBgAAAAAEAAQA9QAAAIgDAAAAAA==&#10;">
                  <v:textbox style="layout-flow:vertical-ideographic" inset="1mm,1mm,1mm,1mm">
                    <w:txbxContent>
                      <w:p w:rsidR="005504E4" w:rsidRDefault="005504E4">
                        <w:pPr>
                          <w:pStyle w:val="ae"/>
                          <w:spacing w:line="240" w:lineRule="atLeast"/>
                          <w:rPr>
                            <w:rFonts w:eastAsia="標楷體"/>
                          </w:rPr>
                        </w:pPr>
                        <w:r>
                          <w:rPr>
                            <w:rFonts w:eastAsia="標楷體" w:hint="eastAsia"/>
                          </w:rPr>
                          <w:t>售後服務</w:t>
                        </w:r>
                      </w:p>
                    </w:txbxContent>
                  </v:textbox>
                </v:shape>
                <v:shape id="Text Box 644" o:spid="_x0000_s1140" type="#_x0000_t202" style="position:absolute;left:3536;top:7622;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R5iMUA&#10;AADdAAAADwAAAGRycy9kb3ducmV2LnhtbESPQWvCQBCF74X+h2UK3uomoiLRVaRQEPFSzQ8YsmMS&#10;m51Ns6uJ/vrOQfA2w3vz3jerzeAadaMu1J4NpOMEFHHhbc2lgfz0/bkAFSKyxcYzGbhTgM36/W2F&#10;mfU9/9DtGEslIRwyNFDF2GZah6Iih2HsW2LRzr5zGGXtSm077CXcNXqSJHPtsGZpqLClr4qK3+PV&#10;GZiVabs72MvpvtWPyT6/hLz/K4wZfQzbJahIQ3yZn9c7K/jpVHDlGxlB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lHmIxQAAAN0AAAAPAAAAAAAAAAAAAAAAAJgCAABkcnMv&#10;ZG93bnJldi54bWxQSwUGAAAAAAQABAD1AAAAigMAAAAA&#10;">
                  <v:textbox style="layout-flow:vertical-ideographic" inset="1mm,1mm,1mm,1mm">
                    <w:txbxContent>
                      <w:p w:rsidR="005504E4" w:rsidRDefault="005504E4">
                        <w:pPr>
                          <w:pStyle w:val="af2"/>
                          <w:adjustRightInd/>
                          <w:snapToGrid/>
                          <w:spacing w:line="340" w:lineRule="exact"/>
                          <w:jc w:val="center"/>
                          <w:outlineLvl w:val="9"/>
                          <w:rPr>
                            <w:rFonts w:ascii="Times New Roman"/>
                          </w:rPr>
                        </w:pPr>
                        <w:bookmarkStart w:id="326" w:name="_Toc185390369"/>
                        <w:bookmarkStart w:id="327" w:name="_Toc185673526"/>
                        <w:bookmarkStart w:id="328" w:name="_Toc185673641"/>
                        <w:bookmarkStart w:id="329" w:name="_Toc185748364"/>
                        <w:bookmarkStart w:id="330" w:name="_Toc185748497"/>
                        <w:bookmarkStart w:id="331" w:name="_Toc185754341"/>
                        <w:bookmarkStart w:id="332" w:name="_Toc230679387"/>
                        <w:bookmarkStart w:id="333" w:name="_Toc231213216"/>
                        <w:bookmarkStart w:id="334" w:name="_Toc294191468"/>
                        <w:bookmarkStart w:id="335" w:name="_Toc294191585"/>
                        <w:bookmarkStart w:id="336" w:name="_Toc294191702"/>
                        <w:bookmarkStart w:id="337" w:name="_Toc321246701"/>
                        <w:bookmarkStart w:id="338" w:name="_Toc321822955"/>
                        <w:bookmarkStart w:id="339" w:name="_Toc321825805"/>
                        <w:bookmarkStart w:id="340" w:name="_Toc322087759"/>
                        <w:bookmarkStart w:id="341" w:name="_Toc323813883"/>
                        <w:r>
                          <w:rPr>
                            <w:rFonts w:ascii="Times New Roman" w:hint="eastAsia"/>
                          </w:rPr>
                          <w:t>土地開發</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txbxContent>
                  </v:textbox>
                </v:shape>
                <v:shape id="Text Box 645" o:spid="_x0000_s1141" type="#_x0000_t202" style="position:absolute;left:4352;top:7622;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cE8MA&#10;AADdAAAADwAAAGRycy9kb3ducmV2LnhtbERPzWrCQBC+F3yHZQRvdROxRaNrCEIhlF6qeYAhOybR&#10;7GzMbk3Sp+8WCr3Nx/c7+3Q0rXhQ7xrLCuJlBIK4tLrhSkFxfnvegHAeWWNrmRRM5CA9zJ72mGg7&#10;8Cc9Tr4SIYRdggpq77tESlfWZNAtbUccuIvtDfoA+0rqHocQblq5iqJXabDh0FBjR8eaytvpyyh4&#10;qeIu/9DX85TJ79V7cXXFcC+VWszHbAfC0+j/xX/uXIf58XoLv9+EE+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jcE8MAAADdAAAADwAAAAAAAAAAAAAAAACYAgAAZHJzL2Rv&#10;d25yZXYueG1sUEsFBgAAAAAEAAQA9QAAAIgDAAAAAA==&#10;">
                  <v:textbox style="layout-flow:vertical-ideographic" inset="1mm,1mm,1mm,1mm">
                    <w:txbxContent>
                      <w:p w:rsidR="005504E4" w:rsidRDefault="005504E4">
                        <w:pPr>
                          <w:spacing w:line="240" w:lineRule="atLeast"/>
                          <w:jc w:val="center"/>
                        </w:pPr>
                        <w:r>
                          <w:rPr>
                            <w:rFonts w:eastAsia="標楷體" w:hint="eastAsia"/>
                          </w:rPr>
                          <w:t>規劃設計</w:t>
                        </w:r>
                        <w:proofErr w:type="gramStart"/>
                        <w:r>
                          <w:rPr>
                            <w:rFonts w:hint="eastAsia"/>
                          </w:rPr>
                          <w:t>ˋ</w:t>
                        </w:r>
                        <w:proofErr w:type="gramEnd"/>
                      </w:p>
                    </w:txbxContent>
                  </v:textbox>
                </v:shape>
                <v:shape id="Text Box 646" o:spid="_x0000_s1142" type="#_x0000_t202" style="position:absolute;left:9949;top:7550;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vjU8QA&#10;AADdAAAADwAAAGRycy9kb3ducmV2LnhtbESPQYvCQAyF78L+hyEL3nRaQVmqo8iCIOJF7Q8InWxb&#10;t5PpdkZb/fXmIOwt4b2892W1GVyj7tSF2rOBdJqAIi68rbk0kF92ky9QISJbbDyTgQcF2Kw/RivM&#10;rO/5RPdzLJWEcMjQQBVjm2kdioochqlviUX78Z3DKGtXatthL+Gu0bMkWWiHNUtDhS19V1T8nm/O&#10;wLxM2/3RXi+PrX7ODvk15P1fYcz4c9guQUUa4r/5fb23gp/OhV++kRH0+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741PEAAAA3QAAAA8AAAAAAAAAAAAAAAAAmAIAAGRycy9k&#10;b3ducmV2LnhtbFBLBQYAAAAABAAEAPUAAACJAwAAAAA=&#10;">
                  <v:textbox style="layout-flow:vertical-ideographic" inset="1mm,1mm,1mm,1mm">
                    <w:txbxContent>
                      <w:p w:rsidR="005504E4" w:rsidRDefault="005504E4">
                        <w:pPr>
                          <w:pStyle w:val="ae"/>
                          <w:spacing w:line="240" w:lineRule="atLeast"/>
                          <w:rPr>
                            <w:rFonts w:eastAsia="標楷體"/>
                          </w:rPr>
                        </w:pPr>
                        <w:r>
                          <w:rPr>
                            <w:rFonts w:eastAsia="標楷體" w:hint="eastAsia"/>
                          </w:rPr>
                          <w:t>資產管理</w:t>
                        </w:r>
                      </w:p>
                    </w:txbxContent>
                  </v:textbox>
                </v:shape>
                <v:shape id="Text Box 647" o:spid="_x0000_s1143" type="#_x0000_t202" style="position:absolute;left:7539;top:7574;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dGyMEA&#10;AADdAAAADwAAAGRycy9kb3ducmV2LnhtbERPzYrCMBC+L/gOYQRva1pBka5pEUEQ8bLaBxia2bba&#10;TGoTbfXpzYLgbT6+31llg2nEnTpXW1YQTyMQxIXVNZcK8tP2ewnCeWSNjWVS8CAHWTr6WmGibc+/&#10;dD/6UoQQdgkqqLxvEyldUZFBN7UtceD+bGfQB9iVUnfYh3DTyFkULaTBmkNDhS1tKioux5tRMC/j&#10;dnfQ59NjLZ+zfX52eX8tlJqMh/UPCE+D/4jf7p0O8+N5DP/fhBNk+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3RsjBAAAA3QAAAA8AAAAAAAAAAAAAAAAAmAIAAGRycy9kb3du&#10;cmV2LnhtbFBLBQYAAAAABAAEAPUAAACGAwAAAAA=&#10;">
                  <v:textbox style="layout-flow:vertical-ideographic" inset="1mm,1mm,1mm,1mm">
                    <w:txbxContent>
                      <w:p w:rsidR="005504E4" w:rsidRDefault="005504E4">
                        <w:pPr>
                          <w:pStyle w:val="ae"/>
                          <w:spacing w:line="240" w:lineRule="atLeast"/>
                          <w:rPr>
                            <w:rFonts w:eastAsia="標楷體"/>
                          </w:rPr>
                        </w:pPr>
                        <w:r>
                          <w:rPr>
                            <w:rFonts w:eastAsia="標楷體" w:hint="eastAsia"/>
                          </w:rPr>
                          <w:t>完工交屋</w:t>
                        </w:r>
                      </w:p>
                    </w:txbxContent>
                  </v:textbox>
                </v:shape>
                <v:shape id="Text Box 648" o:spid="_x0000_s1144" type="#_x0000_t202" style="position:absolute;left:8342;top:7574;width:454;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G498EA&#10;AADdAAAADwAAAGRycy9kb3ducmV2LnhtbERPy6rCMBDdX/Afwgjurqmvy6UaRQRBxI3aDxiasa02&#10;k9pEW/16Iwju5nCeM1u0phR3ql1hWcGgH4EgTq0uOFOQHNe//yCcR9ZYWiYFD3KwmHd+Zhhr2/Ce&#10;7gefiRDCLkYFufdVLKVLczLo+rYiDtzJ1gZ9gHUmdY1NCDelHEbRnzRYcGjIsaJVTunlcDMKJtmg&#10;2uz0+fhYyudwm5xd0lxTpXrddjkF4an1X/HHvdFh/mg8gfc34QQ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RuPfBAAAA3QAAAA8AAAAAAAAAAAAAAAAAmAIAAGRycy9kb3du&#10;cmV2LnhtbFBLBQYAAAAABAAEAPUAAACGAwAAAAA=&#10;">
                  <v:textbox style="layout-flow:vertical-ideographic" inset="1mm,1mm,1mm,1mm">
                    <w:txbxContent>
                      <w:p w:rsidR="005504E4" w:rsidRDefault="005504E4">
                        <w:pPr>
                          <w:pStyle w:val="ae"/>
                          <w:spacing w:line="240" w:lineRule="atLeast"/>
                          <w:rPr>
                            <w:rFonts w:eastAsia="標楷體"/>
                          </w:rPr>
                        </w:pPr>
                        <w:r>
                          <w:rPr>
                            <w:rFonts w:eastAsia="標楷體" w:hint="eastAsia"/>
                          </w:rPr>
                          <w:t>大樓管理</w:t>
                        </w:r>
                      </w:p>
                    </w:txbxContent>
                  </v:textbox>
                </v:shape>
                <v:line id="Line 649" o:spid="_x0000_s1145" style="position:absolute;visibility:visible;mso-wrap-style:square" from="3240,8270" to="3523,8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hVbcQAAADdAAAADwAAAGRycy9kb3ducmV2LnhtbERP22oCMRB9L/gPYQRfSs2q9bYaRQqF&#10;4oOg9gPGzbgb3EzWTVzXfr0pFPo2h3Od5bq1pWio9saxgkE/AUGcOW04V/B9/HybgfABWWPpmBQ8&#10;yMN61XlZYqrdnffUHEIuYgj7FBUUIVSplD4ryKLvu4o4cmdXWwwR1rnUNd5juC3lMEkm0qLh2FBg&#10;RR8FZZfDzSoYm+t1er7tymazxfnJ/ryakySlet12swARqA3/4j/3l47zR+8T+P0mniB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CFVtxAAAAN0AAAAPAAAAAAAAAAAA&#10;AAAAAKECAABkcnMvZG93bnJldi54bWxQSwUGAAAAAAQABAD5AAAAkgMAAAAA&#10;">
                  <v:stroke endarrow="open"/>
                </v:line>
                <v:line id="Line 650" o:spid="_x0000_s1146" style="position:absolute;visibility:visible;mso-wrap-style:square" from="4030,8246" to="4313,8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Tw9sQAAADdAAAADwAAAGRycy9kb3ducmV2LnhtbERP22oCMRB9L/gPYQRfSs2qtdqtUaRQ&#10;EB8ELx8wbsbd4GaybuK6+vWmUOjbHM51ZovWlqKh2hvHCgb9BARx5rThXMFh//M2BeEDssbSMSm4&#10;k4fFvPMyw1S7G2+p2YVcxBD2KSooQqhSKX1WkEXfdxVx5E6uthgirHOpa7zFcFvKYZJ8SIuGY0OB&#10;FX0XlJ13V6tgbC6Xyem6KZvlGj+P9vFqjpKU6nXb5ReIQG34F/+5VzrOH71P4PebeIKcP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RPD2xAAAAN0AAAAPAAAAAAAAAAAA&#10;AAAAAKECAABkcnMvZG93bnJldi54bWxQSwUGAAAAAAQABAD5AAAAkgMAAAAA&#10;">
                  <v:stroke endarrow="open"/>
                </v:line>
                <v:line id="Line 651" o:spid="_x0000_s1147" style="position:absolute;visibility:visible;mso-wrap-style:square" from="4846,8222" to="5129,8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tkhMcAAADdAAAADwAAAGRycy9kb3ducmV2LnhtbESP3WrCQBCF7wt9h2UKvZG6aa39ia4i&#10;BUF6Uaj2AcbsmCxmZ2N2jdGndy6E3s1wzpzzzXTe+1p11EYX2MDzMANFXATruDTwt1k+fYCKCdli&#10;HZgMnCnCfHZ/N8XchhP/UrdOpZIQjjkaqFJqcq1jUZHHOAwNsWi70HpMsralti2eJNzX+iXL3rRH&#10;x9JQYUNfFRX79dEbGLvD4X13/Km7xTd+bv1l4LaajHl86BcTUIn69G++Xa+s4I9eBVe+kRH0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22SExwAAAN0AAAAPAAAAAAAA&#10;AAAAAAAAAKECAABkcnMvZG93bnJldi54bWxQSwUGAAAAAAQABAD5AAAAlQMAAAAA&#10;">
                  <v:stroke endarrow="open"/>
                </v:line>
                <v:line id="Line 652" o:spid="_x0000_s1148" style="position:absolute;visibility:visible;mso-wrap-style:square" from="5623,8222" to="5906,8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fBH8QAAADdAAAADwAAAGRycy9kb3ducmV2LnhtbERPzWrCQBC+C77DMkIvUje2tdY0q0ih&#10;ID0Uqj7AmJ0ki9nZmF1j6tN3C4K3+fh+J1v1thYdtd44VjCdJCCIc6cNlwr2u8/HNxA+IGusHZOC&#10;X/KwWg4HGabaXfiHum0oRQxhn6KCKoQmldLnFVn0E9cQR65wrcUQYVtK3eIlhttaPiXJq7RoODZU&#10;2NBHRflxe7YKZuZ0mhfn77pbf+HiYK9jc5Ck1MOoX7+DCNSHu/jm3ug4//llAf/fxBP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l8EfxAAAAN0AAAAPAAAAAAAAAAAA&#10;AAAAAKECAABkcnMvZG93bnJldi54bWxQSwUGAAAAAAQABAD5AAAAkgMAAAAA&#10;">
                  <v:stroke endarrow="open"/>
                </v:line>
                <v:line id="Line 653" o:spid="_x0000_s1149" style="position:absolute;visibility:visible;mso-wrap-style:square" from="9626,8174" to="9909,8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T+X8cAAADdAAAADwAAAGRycy9kb3ducmV2LnhtbESP3WrCQBCF74W+wzKF3kjd2GJ/UlcR&#10;QSheCLV9gDE7JkuzszG7xujTOxeCdzOcM+d8M533vlYdtdEFNjAeZaCIi2Adlwb+flfPH6BiQrZY&#10;ByYDZ4ownz0MppjbcOIf6rapVBLCMUcDVUpNrnUsKvIYR6EhFm0fWo9J1rbUtsWThPtav2TZm/bo&#10;WBoqbGhZUfG/PXoDE3c4vO+Pm7pbrPFz5y9Dt9NkzNNjv/gClahPd/Pt+tsK/utE+OUbGUHP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dP5fxwAAAN0AAAAPAAAAAAAA&#10;AAAAAAAAAKECAABkcnMvZG93bnJldi54bWxQSwUGAAAAAAQABAD5AAAAlQMAAAAA&#10;">
                  <v:stroke endarrow="open"/>
                </v:line>
                <v:line id="Line 654" o:spid="_x0000_s1150" style="position:absolute;visibility:visible;mso-wrap-style:square" from="6426,8198" to="6709,8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hbxMQAAADdAAAADwAAAGRycy9kb3ducmV2LnhtbERP22rCQBB9F/oPyxT6UnRji7eYVaRQ&#10;KD4UTPsBY3aSLGZnY3aNab/eLRR8m8O5TrYdbCN66rxxrGA6SUAQF04brhR8f72PlyB8QNbYOCYF&#10;P+Rhu3kYZZhqd+UD9XmoRAxhn6KCOoQ2ldIXNVn0E9cSR650ncUQYVdJ3eE1httGviTJXFo0HBtq&#10;bOmtpuKUX6yCmTmfF+Xls+l3e1wd7e+zOUpS6ulx2K1BBBrCXfzv/tBx/utsCn/fxBPk5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OFvExAAAAN0AAAAPAAAAAAAAAAAA&#10;AAAAAKECAABkcnMvZG93bnJldi54bWxQSwUGAAAAAAQABAD5AAAAkgMAAAAA&#10;">
                  <v:stroke endarrow="open"/>
                </v:line>
                <v:line id="Line 655" o:spid="_x0000_s1151" style="position:absolute;visibility:visible;mso-wrap-style:square" from="7216,8198" to="7499,8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Fs8QAAADdAAAADwAAAGRycy9kb3ducmV2LnhtbERP22rCQBB9L/gPywh9KbrR4i3NKiIU&#10;Sh8KRj9gzE6SpdnZmF1j2q/vFgp9m8O5TrYbbCN66rxxrGA2TUAQF04brhScT6+TNQgfkDU2jknB&#10;F3nYbUcPGaba3flIfR4qEUPYp6igDqFNpfRFTRb91LXEkStdZzFE2FVSd3iP4baR8yRZSouGY0ON&#10;LR1qKj7zm1WwMNfrqrx9NP3+HTcX+/1kLpKUehwP+xcQgYbwL/5zv+k4/3kxh99v4gl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6sWzxAAAAN0AAAAPAAAAAAAAAAAA&#10;AAAAAKECAABkcnMvZG93bnJldi54bWxQSwUGAAAAAAQABAD5AAAAkgMAAAAA&#10;">
                  <v:stroke endarrow="open"/>
                </v:line>
                <v:line id="Line 656" o:spid="_x0000_s1152" style="position:absolute;visibility:visible;mso-wrap-style:square" from="8033,8174" to="8316,8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ZgKMQAAADdAAAADwAAAGRycy9kb3ducmV2LnhtbERPzWrCQBC+C32HZQpeRDdVrG3MKlIQ&#10;Sg9CbR9gzE6SxexszK4x9um7guBtPr7fyda9rUVHrTeOFbxMEhDEudOGSwW/P9vxGwgfkDXWjknB&#10;lTysV0+DDFPtLvxN3T6UIoawT1FBFUKTSunziiz6iWuII1e41mKIsC2lbvESw20tp0nyKi0ajg0V&#10;NvRRUX7cn62CuTmdFsV5V3ebL3w/2L+ROUhSavjcb5YgAvXhIb67P3WcP5vP4PZNPEG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pmAoxAAAAN0AAAAPAAAAAAAAAAAA&#10;AAAAAKECAABkcnMvZG93bnJldi54bWxQSwUGAAAAAAQABAD5AAAAkgMAAAAA&#10;">
                  <v:stroke endarrow="open"/>
                </v:line>
                <v:line id="Line 657" o:spid="_x0000_s1153" style="position:absolute;visibility:visible;mso-wrap-style:square" from="8836,8174" to="9119,8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4XMQAAADdAAAADwAAAGRycy9kb3ducmV2LnhtbERP22rCQBB9F/yHZQRfpNn0Ym2jq4hQ&#10;KD4UvHzAmJ0ki9nZmF1j2q/vCoW+zeFcZ7HqbS06ar1xrOAxSUEQ504bLhUcDx8PbyB8QNZYOyYF&#10;3+RhtRwOFphpd+MddftQihjCPkMFVQhNJqXPK7LoE9cQR65wrcUQYVtK3eIthttaPqXpq7RoODZU&#10;2NCmovy8v1oFU3O5zIrrV92tt/h+sj8Tc5Kk1HjUr+cgAvXhX/zn/tRx/vP0Be7fxBP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T/hcxAAAAN0AAAAPAAAAAAAAAAAA&#10;AAAAAKECAABkcnMvZG93bnJldi54bWxQSwUGAAAAAAQABAD5AAAAkgMAAAAA&#10;">
                  <v:stroke endarrow="open"/>
                </v:line>
              </v:group>
            </w:pict>
          </mc:Fallback>
        </mc:AlternateContent>
      </w:r>
    </w:p>
    <w:p w:rsidR="00945CC8" w:rsidRPr="00F364AF" w:rsidRDefault="00945CC8">
      <w:pPr>
        <w:pStyle w:val="10"/>
        <w:ind w:leftChars="200" w:left="740" w:hanging="260"/>
        <w:rPr>
          <w:rFonts w:ascii="標楷體" w:eastAsia="標楷體" w:hAnsi="標楷體"/>
          <w:color w:val="FF0000"/>
          <w:sz w:val="26"/>
        </w:rPr>
      </w:pPr>
    </w:p>
    <w:p w:rsidR="00945CC8" w:rsidRPr="00F364AF" w:rsidRDefault="00945CC8" w:rsidP="00841217">
      <w:pPr>
        <w:adjustRightInd w:val="0"/>
        <w:snapToGrid w:val="0"/>
        <w:spacing w:beforeLines="50" w:before="120" w:after="120" w:line="360" w:lineRule="auto"/>
        <w:ind w:leftChars="200" w:left="480"/>
        <w:textAlignment w:val="center"/>
        <w:rPr>
          <w:rFonts w:ascii="標楷體" w:eastAsia="標楷體" w:hAnsi="標楷體"/>
          <w:b/>
          <w:bCs/>
          <w:color w:val="FF0000"/>
          <w:kern w:val="0"/>
          <w:sz w:val="26"/>
          <w:szCs w:val="18"/>
          <w:lang w:val="zh-TW"/>
        </w:rPr>
      </w:pPr>
    </w:p>
    <w:p w:rsidR="00711822" w:rsidRDefault="002D1040" w:rsidP="00A44378">
      <w:pPr>
        <w:pStyle w:val="afc"/>
        <w:numPr>
          <w:ilvl w:val="0"/>
          <w:numId w:val="57"/>
        </w:numPr>
        <w:spacing w:beforeLines="50" w:before="120" w:afterLines="50" w:after="120" w:line="360" w:lineRule="auto"/>
        <w:ind w:leftChars="0" w:left="1389" w:hanging="482"/>
        <w:jc w:val="both"/>
        <w:rPr>
          <w:rFonts w:eastAsia="標楷體"/>
          <w:b/>
          <w:bCs/>
          <w:color w:val="000000" w:themeColor="text1"/>
          <w:kern w:val="0"/>
          <w:sz w:val="28"/>
          <w:szCs w:val="28"/>
          <w:lang w:val="zh-TW"/>
        </w:rPr>
      </w:pPr>
      <w:r w:rsidRPr="002D1040">
        <w:rPr>
          <w:rFonts w:eastAsia="標楷體"/>
          <w:b/>
          <w:sz w:val="28"/>
          <w:szCs w:val="28"/>
        </w:rPr>
        <w:t>主</w:t>
      </w:r>
      <w:r w:rsidRPr="002D1040">
        <w:rPr>
          <w:rFonts w:eastAsia="標楷體"/>
          <w:b/>
          <w:color w:val="000000" w:themeColor="text1"/>
          <w:sz w:val="28"/>
          <w:szCs w:val="28"/>
        </w:rPr>
        <w:t>要</w:t>
      </w:r>
      <w:r w:rsidRPr="002D1040">
        <w:rPr>
          <w:rFonts w:eastAsia="標楷體" w:hAnsi="標楷體"/>
          <w:b/>
          <w:bCs/>
          <w:color w:val="000000" w:themeColor="text1"/>
          <w:kern w:val="0"/>
          <w:sz w:val="28"/>
          <w:szCs w:val="28"/>
          <w:lang w:val="zh-TW"/>
        </w:rPr>
        <w:t>原料之供應狀況</w:t>
      </w:r>
    </w:p>
    <w:p w:rsidR="00711822" w:rsidRDefault="00D039A4" w:rsidP="00A44378">
      <w:pPr>
        <w:pStyle w:val="afc"/>
        <w:numPr>
          <w:ilvl w:val="0"/>
          <w:numId w:val="64"/>
        </w:numPr>
        <w:autoSpaceDE w:val="0"/>
        <w:autoSpaceDN w:val="0"/>
        <w:adjustRightInd w:val="0"/>
        <w:snapToGrid w:val="0"/>
        <w:spacing w:beforeLines="50" w:before="120" w:afterLines="50" w:after="120" w:line="360" w:lineRule="auto"/>
        <w:ind w:leftChars="0"/>
        <w:jc w:val="both"/>
        <w:rPr>
          <w:rFonts w:eastAsia="標楷體"/>
          <w:kern w:val="0"/>
          <w:sz w:val="26"/>
          <w:szCs w:val="18"/>
          <w:lang w:val="zh-TW"/>
        </w:rPr>
      </w:pPr>
      <w:r w:rsidRPr="00D039A4">
        <w:rPr>
          <w:rFonts w:eastAsia="標楷體" w:hAnsi="標楷體"/>
          <w:kern w:val="0"/>
          <w:sz w:val="26"/>
          <w:szCs w:val="18"/>
          <w:lang w:val="zh-TW"/>
        </w:rPr>
        <w:t>土　　地：積極開發尋求適當地區，配合政府各項公共工程建設在台北縣市及台灣省各都會區規劃興建，並視實際需要與地主以合建方式合作或參與都市更新開發及捷運聯合開發計劃，在供給方面將不虞匱乏。</w:t>
      </w:r>
    </w:p>
    <w:p w:rsidR="00711822" w:rsidRDefault="00D039A4" w:rsidP="00A44378">
      <w:pPr>
        <w:pStyle w:val="afc"/>
        <w:numPr>
          <w:ilvl w:val="0"/>
          <w:numId w:val="64"/>
        </w:numPr>
        <w:autoSpaceDE w:val="0"/>
        <w:autoSpaceDN w:val="0"/>
        <w:adjustRightInd w:val="0"/>
        <w:snapToGrid w:val="0"/>
        <w:spacing w:beforeLines="50" w:before="120" w:afterLines="50" w:after="120" w:line="360" w:lineRule="auto"/>
        <w:ind w:leftChars="0"/>
        <w:jc w:val="both"/>
        <w:rPr>
          <w:rFonts w:ascii="標楷體" w:eastAsia="標楷體" w:hAnsi="標楷體"/>
          <w:kern w:val="0"/>
          <w:sz w:val="26"/>
          <w:szCs w:val="18"/>
          <w:lang w:val="zh-TW"/>
        </w:rPr>
      </w:pPr>
      <w:r w:rsidRPr="00D039A4">
        <w:rPr>
          <w:rFonts w:ascii="標楷體" w:eastAsia="標楷體" w:hAnsi="標楷體"/>
          <w:kern w:val="0"/>
          <w:sz w:val="26"/>
          <w:szCs w:val="18"/>
          <w:lang w:val="zh-TW"/>
        </w:rPr>
        <w:t>營建工程：興富發為了更能掌握施工進度與確保工程品質，轉投資子公司-</w:t>
      </w:r>
      <w:r w:rsidRPr="00D039A4">
        <w:rPr>
          <w:rFonts w:ascii="標楷體" w:eastAsia="標楷體" w:hAnsi="標楷體" w:hint="eastAsia"/>
          <w:kern w:val="0"/>
          <w:sz w:val="26"/>
          <w:szCs w:val="18"/>
          <w:lang w:val="zh-TW"/>
        </w:rPr>
        <w:t>齊裕營造</w:t>
      </w:r>
      <w:r w:rsidRPr="00D039A4">
        <w:rPr>
          <w:rFonts w:ascii="標楷體" w:eastAsia="標楷體" w:hAnsi="標楷體"/>
          <w:kern w:val="0"/>
          <w:sz w:val="26"/>
          <w:szCs w:val="18"/>
          <w:lang w:val="zh-TW"/>
        </w:rPr>
        <w:t>(股)公司持股達100%，並訂有嚴謹的工程發包辦法與施工規範，因此由發包至驗收工程為止，</w:t>
      </w:r>
      <w:proofErr w:type="gramStart"/>
      <w:r w:rsidRPr="00D039A4">
        <w:rPr>
          <w:rFonts w:ascii="標楷體" w:eastAsia="標楷體" w:hAnsi="標楷體" w:hint="eastAsia"/>
          <w:kern w:val="0"/>
          <w:sz w:val="26"/>
          <w:szCs w:val="18"/>
          <w:lang w:val="zh-TW"/>
        </w:rPr>
        <w:t>均能有效</w:t>
      </w:r>
      <w:proofErr w:type="gramEnd"/>
      <w:r w:rsidRPr="00D039A4">
        <w:rPr>
          <w:rFonts w:ascii="標楷體" w:eastAsia="標楷體" w:hAnsi="標楷體" w:hint="eastAsia"/>
          <w:kern w:val="0"/>
          <w:sz w:val="26"/>
          <w:szCs w:val="18"/>
          <w:lang w:val="zh-TW"/>
        </w:rPr>
        <w:t>掌握工程之的進度與品質，在供給上並無短缺或聯合壟斷之可能。</w:t>
      </w:r>
    </w:p>
    <w:p w:rsidR="00711822" w:rsidRDefault="00D039A4" w:rsidP="00A44378">
      <w:pPr>
        <w:pStyle w:val="afc"/>
        <w:numPr>
          <w:ilvl w:val="0"/>
          <w:numId w:val="64"/>
        </w:numPr>
        <w:autoSpaceDE w:val="0"/>
        <w:autoSpaceDN w:val="0"/>
        <w:adjustRightInd w:val="0"/>
        <w:snapToGrid w:val="0"/>
        <w:spacing w:beforeLines="50" w:before="120" w:afterLines="50" w:after="120" w:line="360" w:lineRule="auto"/>
        <w:ind w:leftChars="0"/>
        <w:jc w:val="both"/>
        <w:rPr>
          <w:rFonts w:ascii="標楷體" w:eastAsia="標楷體" w:hAnsi="標楷體"/>
          <w:kern w:val="0"/>
          <w:sz w:val="26"/>
          <w:szCs w:val="18"/>
          <w:lang w:val="zh-TW"/>
        </w:rPr>
      </w:pPr>
      <w:r w:rsidRPr="00D039A4">
        <w:rPr>
          <w:rFonts w:ascii="標楷體" w:eastAsia="標楷體" w:hAnsi="標楷體"/>
          <w:kern w:val="0"/>
          <w:sz w:val="26"/>
          <w:szCs w:val="18"/>
          <w:lang w:val="zh-TW"/>
        </w:rPr>
        <w:t>材　　料：興富發為節省成本和工期配合等考量，材料之採購原皆自行比價採購之方式；為使整體發包作業更零活運用與掌控，已循序漸進改</w:t>
      </w:r>
      <w:proofErr w:type="gramStart"/>
      <w:r w:rsidRPr="00D039A4">
        <w:rPr>
          <w:rFonts w:ascii="標楷體" w:eastAsia="標楷體" w:hAnsi="標楷體" w:hint="eastAsia"/>
          <w:kern w:val="0"/>
          <w:sz w:val="26"/>
          <w:szCs w:val="18"/>
          <w:lang w:val="zh-TW"/>
        </w:rPr>
        <w:t>採</w:t>
      </w:r>
      <w:proofErr w:type="gramEnd"/>
      <w:r w:rsidRPr="00D039A4">
        <w:rPr>
          <w:rFonts w:ascii="標楷體" w:eastAsia="標楷體" w:hAnsi="標楷體" w:hint="eastAsia"/>
          <w:kern w:val="0"/>
          <w:sz w:val="26"/>
          <w:szCs w:val="18"/>
          <w:lang w:val="zh-TW"/>
        </w:rPr>
        <w:t>包工</w:t>
      </w:r>
      <w:proofErr w:type="gramStart"/>
      <w:r w:rsidRPr="00D039A4">
        <w:rPr>
          <w:rFonts w:ascii="標楷體" w:eastAsia="標楷體" w:hAnsi="標楷體" w:hint="eastAsia"/>
          <w:kern w:val="0"/>
          <w:sz w:val="26"/>
          <w:szCs w:val="18"/>
          <w:lang w:val="zh-TW"/>
        </w:rPr>
        <w:t>包料或</w:t>
      </w:r>
      <w:proofErr w:type="gramEnd"/>
      <w:r w:rsidRPr="00D039A4">
        <w:rPr>
          <w:rFonts w:ascii="標楷體" w:eastAsia="標楷體" w:hAnsi="標楷體" w:hint="eastAsia"/>
          <w:kern w:val="0"/>
          <w:sz w:val="26"/>
          <w:szCs w:val="18"/>
          <w:lang w:val="zh-TW"/>
        </w:rPr>
        <w:t>聯合方式發包，因此工程材料來源供應穩定。</w:t>
      </w:r>
    </w:p>
    <w:p w:rsidR="00711822" w:rsidRDefault="00945CC8" w:rsidP="00841217">
      <w:pPr>
        <w:numPr>
          <w:ilvl w:val="0"/>
          <w:numId w:val="2"/>
        </w:numPr>
        <w:spacing w:beforeLines="150" w:before="360" w:afterLines="150" w:after="360"/>
        <w:jc w:val="right"/>
        <w:outlineLvl w:val="0"/>
        <w:rPr>
          <w:rFonts w:eastAsia="標楷體"/>
          <w:b/>
          <w:sz w:val="56"/>
        </w:rPr>
      </w:pPr>
      <w:bookmarkStart w:id="221" w:name="_Toc169344873"/>
      <w:bookmarkStart w:id="222" w:name="_Toc169345421"/>
      <w:bookmarkStart w:id="223" w:name="_Toc170124035"/>
      <w:bookmarkStart w:id="224" w:name="_Toc173238077"/>
      <w:r w:rsidRPr="00F364AF">
        <w:rPr>
          <w:rFonts w:ascii="標楷體" w:eastAsia="標楷體" w:hAnsi="標楷體"/>
          <w:b/>
          <w:color w:val="FF0000"/>
          <w:sz w:val="56"/>
          <w:szCs w:val="56"/>
        </w:rPr>
        <w:br w:type="page"/>
      </w:r>
      <w:bookmarkStart w:id="225" w:name="_Toc323813884"/>
      <w:bookmarkEnd w:id="221"/>
      <w:bookmarkEnd w:id="222"/>
      <w:bookmarkEnd w:id="223"/>
      <w:bookmarkEnd w:id="224"/>
      <w:r w:rsidR="00A30377">
        <w:rPr>
          <w:rFonts w:eastAsia="標楷體" w:hint="eastAsia"/>
          <w:b/>
          <w:sz w:val="52"/>
          <w:szCs w:val="52"/>
        </w:rPr>
        <w:lastRenderedPageBreak/>
        <w:t>、</w:t>
      </w:r>
      <w:r w:rsidR="002D1040" w:rsidRPr="002D1040">
        <w:rPr>
          <w:rFonts w:eastAsia="標楷體" w:hint="eastAsia"/>
          <w:b/>
          <w:sz w:val="52"/>
          <w:szCs w:val="52"/>
        </w:rPr>
        <w:t>受控交易說明</w:t>
      </w:r>
      <w:bookmarkEnd w:id="225"/>
    </w:p>
    <w:p w:rsidR="00711822" w:rsidRDefault="00945CC8" w:rsidP="00841217">
      <w:pPr>
        <w:numPr>
          <w:ilvl w:val="0"/>
          <w:numId w:val="46"/>
        </w:numPr>
        <w:spacing w:beforeLines="100" w:before="240" w:afterLines="100" w:after="240" w:line="360" w:lineRule="auto"/>
        <w:ind w:left="0" w:firstLine="0"/>
        <w:jc w:val="both"/>
        <w:outlineLvl w:val="1"/>
        <w:rPr>
          <w:rFonts w:eastAsia="標楷體"/>
          <w:b/>
          <w:sz w:val="36"/>
          <w:szCs w:val="36"/>
        </w:rPr>
      </w:pPr>
      <w:bookmarkStart w:id="226" w:name="_Toc169344874"/>
      <w:bookmarkStart w:id="227" w:name="_Toc169345422"/>
      <w:bookmarkStart w:id="228" w:name="_Toc170124036"/>
      <w:bookmarkStart w:id="229" w:name="_Toc173238078"/>
      <w:bookmarkStart w:id="230" w:name="_Toc185754343"/>
      <w:bookmarkStart w:id="231" w:name="_Toc321246703"/>
      <w:bookmarkStart w:id="232" w:name="_Toc321825807"/>
      <w:bookmarkStart w:id="233" w:name="_Toc323813885"/>
      <w:r w:rsidRPr="00285644">
        <w:rPr>
          <w:rFonts w:eastAsia="標楷體"/>
          <w:b/>
          <w:sz w:val="36"/>
          <w:szCs w:val="36"/>
        </w:rPr>
        <w:t>受控交易</w:t>
      </w:r>
      <w:bookmarkEnd w:id="226"/>
      <w:bookmarkEnd w:id="227"/>
      <w:bookmarkEnd w:id="228"/>
      <w:bookmarkEnd w:id="229"/>
      <w:bookmarkEnd w:id="230"/>
      <w:r w:rsidRPr="00285644">
        <w:rPr>
          <w:rFonts w:eastAsia="標楷體"/>
          <w:b/>
          <w:sz w:val="36"/>
          <w:szCs w:val="36"/>
        </w:rPr>
        <w:t>類型</w:t>
      </w:r>
      <w:bookmarkEnd w:id="231"/>
      <w:bookmarkEnd w:id="232"/>
      <w:bookmarkEnd w:id="233"/>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依據移轉</w:t>
      </w:r>
      <w:r w:rsidRPr="00285644">
        <w:rPr>
          <w:rFonts w:eastAsia="標楷體"/>
          <w:bCs/>
          <w:iCs/>
          <w:sz w:val="26"/>
          <w:szCs w:val="26"/>
        </w:rPr>
        <w:t>訂價</w:t>
      </w:r>
      <w:r w:rsidRPr="00285644">
        <w:rPr>
          <w:rFonts w:eastAsia="標楷體"/>
          <w:sz w:val="26"/>
          <w:szCs w:val="26"/>
        </w:rPr>
        <w:t>查核準則第</w:t>
      </w:r>
      <w:r w:rsidRPr="00285644">
        <w:rPr>
          <w:rFonts w:eastAsia="標楷體"/>
          <w:sz w:val="26"/>
          <w:szCs w:val="26"/>
        </w:rPr>
        <w:t>5</w:t>
      </w:r>
      <w:r w:rsidRPr="00285644">
        <w:rPr>
          <w:rFonts w:eastAsia="標楷體"/>
          <w:sz w:val="26"/>
          <w:szCs w:val="26"/>
        </w:rPr>
        <w:t>條，適用本準則之交易類型如下：</w:t>
      </w:r>
    </w:p>
    <w:p w:rsidR="00711822" w:rsidRDefault="002D1040"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D1040">
        <w:rPr>
          <w:rFonts w:eastAsia="標楷體" w:hint="eastAsia"/>
          <w:sz w:val="26"/>
          <w:szCs w:val="26"/>
        </w:rPr>
        <w:t>有形資產之移轉，包括買賣、交換、贈與或其他安排。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有形資產之使用，包括租賃、設定權利、提供他人持有、使用或占有，或其他安排。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無形資產之移轉，包括買賣、交換、贈與或其他安排。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無形資產之使用，包括授權、再授權、提供他人使用或其他安排。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服務之提供，包括行銷、管理、行政、技術、人事、研究與發展、資訊處理、法律、會計或其他服務。</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資金之使用，包括資金借貸、預付款、暫付款、擔保、延期收款或其他安排。</w:t>
      </w:r>
    </w:p>
    <w:p w:rsidR="00711822" w:rsidRDefault="00945CC8" w:rsidP="00A44378">
      <w:pPr>
        <w:pStyle w:val="afc"/>
        <w:numPr>
          <w:ilvl w:val="1"/>
          <w:numId w:val="65"/>
        </w:numPr>
        <w:tabs>
          <w:tab w:val="left" w:pos="1276"/>
        </w:tabs>
        <w:spacing w:beforeLines="50" w:before="120" w:afterLines="50" w:after="120" w:line="360" w:lineRule="auto"/>
        <w:ind w:leftChars="0"/>
        <w:jc w:val="both"/>
        <w:rPr>
          <w:rFonts w:eastAsia="標楷體"/>
          <w:sz w:val="26"/>
          <w:szCs w:val="26"/>
        </w:rPr>
      </w:pPr>
      <w:r w:rsidRPr="00285644">
        <w:rPr>
          <w:rFonts w:eastAsia="標楷體"/>
          <w:sz w:val="26"/>
          <w:szCs w:val="26"/>
        </w:rPr>
        <w:t>其他經財政部核定之交易類型。</w:t>
      </w:r>
      <w:bookmarkStart w:id="234" w:name="_Toc169344876"/>
      <w:bookmarkStart w:id="235" w:name="_Toc169345423"/>
      <w:bookmarkStart w:id="236" w:name="_Toc170124037"/>
      <w:bookmarkStart w:id="237" w:name="_Toc173238079"/>
      <w:bookmarkStart w:id="238" w:name="_Toc185754344"/>
      <w:bookmarkStart w:id="239" w:name="_Toc321246704"/>
      <w:bookmarkStart w:id="240" w:name="_Toc321825808"/>
      <w:bookmarkStart w:id="241" w:name="_Toc323813886"/>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Default="006A0DB7" w:rsidP="006A0DB7">
      <w:pPr>
        <w:tabs>
          <w:tab w:val="left" w:pos="1276"/>
        </w:tabs>
        <w:spacing w:beforeLines="50" w:before="120" w:afterLines="50" w:after="120" w:line="360" w:lineRule="auto"/>
        <w:jc w:val="both"/>
        <w:rPr>
          <w:rFonts w:eastAsia="標楷體"/>
          <w:sz w:val="26"/>
          <w:szCs w:val="26"/>
        </w:rPr>
      </w:pPr>
    </w:p>
    <w:p w:rsidR="006A0DB7" w:rsidRPr="006A0DB7" w:rsidRDefault="006A0DB7" w:rsidP="006A0DB7">
      <w:pPr>
        <w:tabs>
          <w:tab w:val="left" w:pos="1276"/>
        </w:tabs>
        <w:spacing w:beforeLines="50" w:before="120" w:afterLines="50" w:after="120" w:line="360" w:lineRule="auto"/>
        <w:jc w:val="both"/>
        <w:rPr>
          <w:rFonts w:eastAsia="標楷體"/>
          <w:sz w:val="26"/>
          <w:szCs w:val="26"/>
        </w:rPr>
      </w:pPr>
    </w:p>
    <w:p w:rsidR="00B658BD" w:rsidRDefault="00945CC8" w:rsidP="00841217">
      <w:pPr>
        <w:numPr>
          <w:ilvl w:val="0"/>
          <w:numId w:val="46"/>
        </w:numPr>
        <w:spacing w:beforeLines="50" w:before="120" w:afterLines="50" w:after="120" w:line="360" w:lineRule="auto"/>
        <w:jc w:val="both"/>
        <w:outlineLvl w:val="1"/>
        <w:rPr>
          <w:rFonts w:eastAsia="標楷體"/>
          <w:b/>
          <w:sz w:val="36"/>
          <w:szCs w:val="36"/>
        </w:rPr>
      </w:pPr>
      <w:r w:rsidRPr="00F364AF">
        <w:rPr>
          <w:rFonts w:eastAsia="標楷體"/>
          <w:b/>
          <w:sz w:val="36"/>
          <w:szCs w:val="36"/>
        </w:rPr>
        <w:lastRenderedPageBreak/>
        <w:t>受控交易</w:t>
      </w:r>
      <w:bookmarkEnd w:id="234"/>
      <w:bookmarkEnd w:id="235"/>
      <w:bookmarkEnd w:id="236"/>
      <w:bookmarkEnd w:id="237"/>
      <w:bookmarkEnd w:id="238"/>
      <w:r w:rsidRPr="00F364AF">
        <w:rPr>
          <w:rFonts w:eastAsia="標楷體"/>
          <w:b/>
          <w:sz w:val="36"/>
          <w:szCs w:val="36"/>
        </w:rPr>
        <w:t>敍述</w:t>
      </w:r>
      <w:bookmarkEnd w:id="239"/>
      <w:bookmarkEnd w:id="240"/>
      <w:bookmarkEnd w:id="241"/>
    </w:p>
    <w:p w:rsidR="00711822" w:rsidRDefault="00945CC8" w:rsidP="006A0DB7">
      <w:pPr>
        <w:numPr>
          <w:ilvl w:val="0"/>
          <w:numId w:val="66"/>
        </w:numPr>
        <w:spacing w:beforeLines="50" w:before="120" w:line="360" w:lineRule="auto"/>
        <w:ind w:left="993" w:hanging="709"/>
        <w:jc w:val="both"/>
        <w:outlineLvl w:val="2"/>
        <w:rPr>
          <w:rFonts w:eastAsia="標楷體"/>
          <w:b/>
          <w:sz w:val="32"/>
          <w:szCs w:val="32"/>
        </w:rPr>
      </w:pPr>
      <w:bookmarkStart w:id="242" w:name="_Toc321246705"/>
      <w:bookmarkStart w:id="243" w:name="_Toc321825809"/>
      <w:bookmarkStart w:id="244" w:name="_Toc323813887"/>
      <w:r w:rsidRPr="00F364AF">
        <w:rPr>
          <w:rFonts w:eastAsia="標楷體"/>
          <w:b/>
          <w:sz w:val="32"/>
          <w:szCs w:val="32"/>
        </w:rPr>
        <w:t>受控交易參與人</w:t>
      </w:r>
      <w:bookmarkEnd w:id="242"/>
      <w:bookmarkEnd w:id="243"/>
      <w:bookmarkEnd w:id="244"/>
    </w:p>
    <w:tbl>
      <w:tblPr>
        <w:tblpPr w:leftFromText="180" w:rightFromText="180" w:vertAnchor="text" w:horzAnchor="margin" w:tblpX="392" w:tblpY="107"/>
        <w:tblW w:w="47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259"/>
        <w:gridCol w:w="1416"/>
        <w:gridCol w:w="1135"/>
        <w:gridCol w:w="1783"/>
      </w:tblGrid>
      <w:tr w:rsidR="006D47BE" w:rsidRPr="00F364AF" w:rsidTr="006A0DB7">
        <w:trPr>
          <w:trHeight w:hRule="exact" w:val="428"/>
          <w:tblHeader/>
        </w:trPr>
        <w:tc>
          <w:tcPr>
            <w:tcW w:w="720"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編號</w:t>
            </w:r>
          </w:p>
        </w:tc>
        <w:tc>
          <w:tcPr>
            <w:tcW w:w="1837" w:type="pct"/>
            <w:shd w:val="clear" w:color="auto" w:fill="CCFFFF"/>
            <w:vAlign w:val="center"/>
          </w:tcPr>
          <w:p w:rsidR="00945CC8" w:rsidRPr="00F364AF" w:rsidRDefault="008D4E77" w:rsidP="006A0DB7">
            <w:pPr>
              <w:jc w:val="center"/>
              <w:rPr>
                <w:rFonts w:eastAsia="標楷體"/>
                <w:b/>
                <w:sz w:val="26"/>
                <w:szCs w:val="26"/>
              </w:rPr>
            </w:pPr>
            <w:r w:rsidRPr="00F364AF">
              <w:rPr>
                <w:rFonts w:eastAsia="標楷體"/>
                <w:b/>
                <w:sz w:val="26"/>
                <w:szCs w:val="26"/>
              </w:rPr>
              <w:t>受控交易參與人</w:t>
            </w:r>
          </w:p>
        </w:tc>
        <w:tc>
          <w:tcPr>
            <w:tcW w:w="798"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簡稱</w:t>
            </w:r>
          </w:p>
        </w:tc>
        <w:tc>
          <w:tcPr>
            <w:tcW w:w="640"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所在地</w:t>
            </w:r>
          </w:p>
        </w:tc>
        <w:tc>
          <w:tcPr>
            <w:tcW w:w="1005" w:type="pct"/>
            <w:shd w:val="clear" w:color="auto" w:fill="CCFFFF"/>
            <w:vAlign w:val="center"/>
          </w:tcPr>
          <w:p w:rsidR="00945CC8" w:rsidRPr="00F364AF" w:rsidRDefault="00945CC8" w:rsidP="006A0DB7">
            <w:pPr>
              <w:jc w:val="center"/>
              <w:rPr>
                <w:rFonts w:eastAsia="標楷體"/>
                <w:b/>
                <w:sz w:val="26"/>
                <w:szCs w:val="26"/>
              </w:rPr>
            </w:pPr>
            <w:r w:rsidRPr="00F364AF">
              <w:rPr>
                <w:rFonts w:eastAsia="標楷體"/>
                <w:b/>
                <w:sz w:val="26"/>
                <w:szCs w:val="26"/>
              </w:rPr>
              <w:t>申報書</w:t>
            </w:r>
            <w:r w:rsidRPr="00F364AF">
              <w:rPr>
                <w:rFonts w:eastAsia="標楷體"/>
                <w:b/>
                <w:bCs/>
                <w:sz w:val="26"/>
              </w:rPr>
              <w:t>代號</w:t>
            </w:r>
            <w:r w:rsidRPr="00F364AF">
              <w:rPr>
                <w:rFonts w:eastAsia="標楷體"/>
                <w:b/>
                <w:bCs/>
                <w:sz w:val="26"/>
                <w:vertAlign w:val="superscript"/>
              </w:rPr>
              <w:footnoteReference w:id="1"/>
            </w:r>
          </w:p>
        </w:tc>
      </w:tr>
      <w:tr w:rsidR="006D47BE" w:rsidRPr="00F364AF" w:rsidTr="006A0DB7">
        <w:tc>
          <w:tcPr>
            <w:tcW w:w="720" w:type="pct"/>
            <w:vAlign w:val="center"/>
          </w:tcPr>
          <w:p w:rsidR="00945CC8" w:rsidRPr="00F364AF" w:rsidRDefault="00945CC8" w:rsidP="006A0DB7">
            <w:pPr>
              <w:jc w:val="center"/>
              <w:rPr>
                <w:rFonts w:eastAsia="標楷體"/>
                <w:sz w:val="26"/>
                <w:szCs w:val="26"/>
              </w:rPr>
            </w:pPr>
            <w:r w:rsidRPr="00F364AF">
              <w:rPr>
                <w:rFonts w:eastAsia="標楷體"/>
                <w:sz w:val="26"/>
                <w:szCs w:val="26"/>
              </w:rPr>
              <w:t>1</w:t>
            </w:r>
          </w:p>
        </w:tc>
        <w:tc>
          <w:tcPr>
            <w:tcW w:w="1837" w:type="pct"/>
            <w:vAlign w:val="center"/>
          </w:tcPr>
          <w:p w:rsidR="00945CC8" w:rsidRPr="00F364AF" w:rsidRDefault="00945CC8" w:rsidP="006A0DB7">
            <w:pPr>
              <w:jc w:val="both"/>
              <w:rPr>
                <w:rFonts w:eastAsia="標楷體"/>
                <w:sz w:val="26"/>
                <w:szCs w:val="26"/>
              </w:rPr>
            </w:pPr>
            <w:r w:rsidRPr="00F364AF">
              <w:rPr>
                <w:rFonts w:eastAsia="標楷體"/>
                <w:sz w:val="26"/>
                <w:szCs w:val="26"/>
              </w:rPr>
              <w:t>齊裕營造</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r w:rsidRPr="00F364AF">
              <w:rPr>
                <w:rFonts w:eastAsia="標楷體"/>
                <w:sz w:val="26"/>
                <w:szCs w:val="26"/>
              </w:rPr>
              <w:t>齊裕營造</w:t>
            </w:r>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945CC8" w:rsidRPr="00F364AF" w:rsidRDefault="00945CC8" w:rsidP="006A0DB7">
            <w:pPr>
              <w:jc w:val="center"/>
              <w:rPr>
                <w:rFonts w:eastAsia="標楷體"/>
                <w:sz w:val="26"/>
                <w:szCs w:val="26"/>
              </w:rPr>
            </w:pPr>
            <w:r w:rsidRPr="00F364AF">
              <w:rPr>
                <w:rFonts w:eastAsia="標楷體"/>
                <w:sz w:val="26"/>
                <w:szCs w:val="26"/>
              </w:rPr>
              <w:t>2</w:t>
            </w:r>
          </w:p>
        </w:tc>
        <w:tc>
          <w:tcPr>
            <w:tcW w:w="1837" w:type="pct"/>
            <w:vAlign w:val="center"/>
          </w:tcPr>
          <w:p w:rsidR="00945CC8" w:rsidRPr="00F364AF" w:rsidRDefault="00945CC8" w:rsidP="006A0DB7">
            <w:pPr>
              <w:jc w:val="both"/>
              <w:rPr>
                <w:rFonts w:eastAsia="標楷體"/>
                <w:sz w:val="26"/>
                <w:szCs w:val="26"/>
              </w:rPr>
            </w:pPr>
            <w:proofErr w:type="gramStart"/>
            <w:r w:rsidRPr="00F364AF">
              <w:rPr>
                <w:rFonts w:eastAsia="標楷體"/>
                <w:sz w:val="26"/>
                <w:szCs w:val="26"/>
              </w:rPr>
              <w:t>巨豐旅館</w:t>
            </w:r>
            <w:proofErr w:type="gramEnd"/>
            <w:r w:rsidRPr="00F364AF">
              <w:rPr>
                <w:rFonts w:eastAsia="標楷體"/>
                <w:sz w:val="26"/>
                <w:szCs w:val="26"/>
              </w:rPr>
              <w:t>管理顧問</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proofErr w:type="gramStart"/>
            <w:r w:rsidRPr="00F364AF">
              <w:rPr>
                <w:rFonts w:eastAsia="標楷體"/>
                <w:sz w:val="26"/>
                <w:szCs w:val="26"/>
              </w:rPr>
              <w:t>巨豐旅館</w:t>
            </w:r>
            <w:proofErr w:type="gramEnd"/>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945CC8" w:rsidRPr="00F364AF" w:rsidRDefault="00945CC8" w:rsidP="006A0DB7">
            <w:pPr>
              <w:jc w:val="center"/>
              <w:rPr>
                <w:rFonts w:eastAsia="標楷體"/>
                <w:sz w:val="26"/>
                <w:szCs w:val="26"/>
              </w:rPr>
            </w:pPr>
            <w:r w:rsidRPr="00F364AF">
              <w:rPr>
                <w:rFonts w:eastAsia="標楷體"/>
                <w:sz w:val="26"/>
                <w:szCs w:val="26"/>
              </w:rPr>
              <w:t>3</w:t>
            </w:r>
          </w:p>
        </w:tc>
        <w:tc>
          <w:tcPr>
            <w:tcW w:w="1837" w:type="pct"/>
            <w:vAlign w:val="center"/>
          </w:tcPr>
          <w:p w:rsidR="00945CC8" w:rsidRPr="00F364AF" w:rsidRDefault="00945CC8" w:rsidP="006A0DB7">
            <w:pPr>
              <w:jc w:val="both"/>
              <w:rPr>
                <w:rFonts w:eastAsia="標楷體"/>
                <w:sz w:val="26"/>
                <w:szCs w:val="26"/>
              </w:rPr>
            </w:pPr>
            <w:r w:rsidRPr="00F364AF">
              <w:rPr>
                <w:rFonts w:eastAsia="標楷體"/>
                <w:sz w:val="26"/>
                <w:szCs w:val="26"/>
              </w:rPr>
              <w:t>宏亮娛樂</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r w:rsidRPr="00F364AF">
              <w:rPr>
                <w:rFonts w:eastAsia="標楷體"/>
                <w:sz w:val="26"/>
                <w:szCs w:val="26"/>
              </w:rPr>
              <w:t>宏亮娛樂</w:t>
            </w:r>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28372B" w:rsidRPr="00F364AF" w:rsidRDefault="0028372B" w:rsidP="006A0DB7">
            <w:pPr>
              <w:jc w:val="center"/>
              <w:rPr>
                <w:rFonts w:eastAsia="標楷體"/>
                <w:sz w:val="26"/>
                <w:szCs w:val="26"/>
              </w:rPr>
            </w:pPr>
            <w:r w:rsidRPr="00F364AF">
              <w:rPr>
                <w:rFonts w:eastAsia="標楷體"/>
                <w:sz w:val="26"/>
                <w:szCs w:val="26"/>
              </w:rPr>
              <w:t>4</w:t>
            </w:r>
          </w:p>
        </w:tc>
        <w:tc>
          <w:tcPr>
            <w:tcW w:w="1837" w:type="pct"/>
            <w:vAlign w:val="center"/>
          </w:tcPr>
          <w:p w:rsidR="0028372B" w:rsidRPr="00F364AF" w:rsidRDefault="0028372B" w:rsidP="006A0DB7">
            <w:pPr>
              <w:jc w:val="both"/>
              <w:rPr>
                <w:rFonts w:eastAsia="標楷體"/>
                <w:sz w:val="26"/>
                <w:szCs w:val="26"/>
              </w:rPr>
            </w:pPr>
            <w:r w:rsidRPr="00F364AF">
              <w:rPr>
                <w:rFonts w:eastAsia="標楷體"/>
                <w:sz w:val="26"/>
                <w:szCs w:val="26"/>
              </w:rPr>
              <w:t>金駿營造</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28372B" w:rsidRPr="00F364AF" w:rsidRDefault="0028372B" w:rsidP="006A0DB7">
            <w:pPr>
              <w:jc w:val="center"/>
              <w:rPr>
                <w:rFonts w:eastAsia="標楷體"/>
                <w:sz w:val="26"/>
                <w:szCs w:val="26"/>
              </w:rPr>
            </w:pPr>
            <w:r w:rsidRPr="00F364AF">
              <w:rPr>
                <w:rFonts w:eastAsia="標楷體"/>
                <w:sz w:val="26"/>
                <w:szCs w:val="26"/>
              </w:rPr>
              <w:t>金駿營造</w:t>
            </w:r>
          </w:p>
        </w:tc>
        <w:tc>
          <w:tcPr>
            <w:tcW w:w="640" w:type="pct"/>
            <w:vAlign w:val="center"/>
          </w:tcPr>
          <w:p w:rsidR="0028372B" w:rsidRPr="00F364AF" w:rsidRDefault="0028372B" w:rsidP="006A0DB7">
            <w:pPr>
              <w:jc w:val="center"/>
              <w:rPr>
                <w:rFonts w:eastAsia="標楷體"/>
                <w:sz w:val="26"/>
                <w:szCs w:val="26"/>
              </w:rPr>
            </w:pPr>
            <w:r w:rsidRPr="00F364AF">
              <w:rPr>
                <w:rFonts w:eastAsia="標楷體"/>
                <w:sz w:val="26"/>
                <w:szCs w:val="26"/>
              </w:rPr>
              <w:t>台灣</w:t>
            </w:r>
          </w:p>
        </w:tc>
        <w:tc>
          <w:tcPr>
            <w:tcW w:w="1005" w:type="pct"/>
            <w:vAlign w:val="center"/>
          </w:tcPr>
          <w:p w:rsidR="0028372B" w:rsidRPr="00F364AF" w:rsidRDefault="0028372B"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866B29" w:rsidRPr="00F364AF" w:rsidRDefault="00866B29" w:rsidP="006A0DB7">
            <w:pPr>
              <w:jc w:val="center"/>
              <w:rPr>
                <w:rFonts w:eastAsia="標楷體"/>
                <w:sz w:val="26"/>
                <w:szCs w:val="26"/>
              </w:rPr>
            </w:pPr>
            <w:r w:rsidRPr="00F364AF">
              <w:rPr>
                <w:rFonts w:eastAsia="標楷體" w:hint="eastAsia"/>
                <w:sz w:val="26"/>
                <w:szCs w:val="26"/>
              </w:rPr>
              <w:t>5</w:t>
            </w:r>
          </w:p>
        </w:tc>
        <w:tc>
          <w:tcPr>
            <w:tcW w:w="1837" w:type="pct"/>
            <w:vAlign w:val="center"/>
          </w:tcPr>
          <w:p w:rsidR="00866B29" w:rsidRPr="00F364AF" w:rsidRDefault="00866B29" w:rsidP="006A0DB7">
            <w:pPr>
              <w:jc w:val="both"/>
              <w:rPr>
                <w:rFonts w:eastAsia="標楷體"/>
                <w:sz w:val="26"/>
                <w:szCs w:val="26"/>
              </w:rPr>
            </w:pPr>
            <w:proofErr w:type="gramStart"/>
            <w:r w:rsidRPr="00F364AF">
              <w:rPr>
                <w:rFonts w:eastAsia="標楷體" w:hint="eastAsia"/>
                <w:sz w:val="26"/>
                <w:szCs w:val="26"/>
              </w:rPr>
              <w:t>元盛國際</w:t>
            </w:r>
            <w:proofErr w:type="gramEnd"/>
            <w:r w:rsidRPr="00F364AF">
              <w:rPr>
                <w:rFonts w:eastAsia="標楷體" w:hint="eastAsia"/>
                <w:sz w:val="26"/>
                <w:szCs w:val="26"/>
              </w:rPr>
              <w:t>興業</w:t>
            </w:r>
            <w:r w:rsidRPr="00F364AF">
              <w:rPr>
                <w:rFonts w:eastAsia="標楷體" w:hint="eastAsia"/>
                <w:sz w:val="26"/>
                <w:szCs w:val="26"/>
              </w:rPr>
              <w:t>(</w:t>
            </w:r>
            <w:r w:rsidRPr="00F364AF">
              <w:rPr>
                <w:rFonts w:eastAsia="標楷體" w:hint="eastAsia"/>
                <w:sz w:val="26"/>
                <w:szCs w:val="26"/>
              </w:rPr>
              <w:t>股</w:t>
            </w:r>
            <w:r w:rsidRPr="00F364AF">
              <w:rPr>
                <w:rFonts w:eastAsia="標楷體" w:hint="eastAsia"/>
                <w:sz w:val="26"/>
                <w:szCs w:val="26"/>
              </w:rPr>
              <w:t>)</w:t>
            </w:r>
            <w:r w:rsidRPr="00F364AF">
              <w:rPr>
                <w:rFonts w:eastAsia="標楷體" w:hint="eastAsia"/>
                <w:sz w:val="26"/>
                <w:szCs w:val="26"/>
              </w:rPr>
              <w:t>公司</w:t>
            </w:r>
          </w:p>
        </w:tc>
        <w:tc>
          <w:tcPr>
            <w:tcW w:w="798" w:type="pct"/>
            <w:vAlign w:val="center"/>
          </w:tcPr>
          <w:p w:rsidR="00866B29" w:rsidRPr="00F364AF" w:rsidRDefault="00866B29" w:rsidP="006A0DB7">
            <w:pPr>
              <w:jc w:val="center"/>
              <w:rPr>
                <w:rFonts w:eastAsia="標楷體"/>
                <w:sz w:val="26"/>
                <w:szCs w:val="26"/>
              </w:rPr>
            </w:pPr>
            <w:proofErr w:type="gramStart"/>
            <w:r w:rsidRPr="00F364AF">
              <w:rPr>
                <w:rFonts w:eastAsia="標楷體" w:hint="eastAsia"/>
                <w:sz w:val="26"/>
                <w:szCs w:val="26"/>
              </w:rPr>
              <w:t>元盛國際</w:t>
            </w:r>
            <w:proofErr w:type="gramEnd"/>
          </w:p>
        </w:tc>
        <w:tc>
          <w:tcPr>
            <w:tcW w:w="640" w:type="pct"/>
            <w:vAlign w:val="center"/>
          </w:tcPr>
          <w:p w:rsidR="00866B29" w:rsidRPr="00F364AF" w:rsidRDefault="00866B29" w:rsidP="006A0DB7">
            <w:pPr>
              <w:jc w:val="center"/>
              <w:rPr>
                <w:rFonts w:eastAsia="標楷體"/>
                <w:sz w:val="26"/>
                <w:szCs w:val="26"/>
              </w:rPr>
            </w:pPr>
            <w:r w:rsidRPr="00F364AF">
              <w:rPr>
                <w:rFonts w:eastAsia="標楷體" w:hint="eastAsia"/>
                <w:sz w:val="26"/>
                <w:szCs w:val="26"/>
              </w:rPr>
              <w:t>台灣</w:t>
            </w:r>
          </w:p>
        </w:tc>
        <w:tc>
          <w:tcPr>
            <w:tcW w:w="1005" w:type="pct"/>
            <w:vAlign w:val="center"/>
          </w:tcPr>
          <w:p w:rsidR="00866B29" w:rsidRPr="00F364AF" w:rsidRDefault="000311ED" w:rsidP="006A0DB7">
            <w:pPr>
              <w:jc w:val="center"/>
              <w:rPr>
                <w:rFonts w:eastAsia="標楷體"/>
                <w:sz w:val="26"/>
                <w:szCs w:val="26"/>
              </w:rPr>
            </w:pPr>
            <w:r w:rsidRPr="00F364AF">
              <w:rPr>
                <w:rFonts w:eastAsia="標楷體" w:hint="eastAsia"/>
                <w:sz w:val="26"/>
                <w:szCs w:val="26"/>
              </w:rPr>
              <w:t>1a</w:t>
            </w:r>
          </w:p>
        </w:tc>
      </w:tr>
      <w:tr w:rsidR="006D47BE" w:rsidRPr="00F364AF" w:rsidTr="006A0DB7">
        <w:tc>
          <w:tcPr>
            <w:tcW w:w="720" w:type="pct"/>
            <w:vAlign w:val="center"/>
          </w:tcPr>
          <w:p w:rsidR="00945CC8" w:rsidRPr="00F364AF" w:rsidRDefault="00A51FB1" w:rsidP="006A0DB7">
            <w:pPr>
              <w:jc w:val="center"/>
              <w:rPr>
                <w:rFonts w:eastAsia="標楷體"/>
                <w:sz w:val="26"/>
                <w:szCs w:val="26"/>
              </w:rPr>
            </w:pPr>
            <w:r w:rsidRPr="00F364AF">
              <w:rPr>
                <w:rFonts w:eastAsia="標楷體" w:hint="eastAsia"/>
                <w:sz w:val="26"/>
                <w:szCs w:val="26"/>
              </w:rPr>
              <w:t>6</w:t>
            </w:r>
          </w:p>
        </w:tc>
        <w:tc>
          <w:tcPr>
            <w:tcW w:w="1837" w:type="pct"/>
            <w:vAlign w:val="center"/>
          </w:tcPr>
          <w:p w:rsidR="00945CC8" w:rsidRPr="00F364AF" w:rsidRDefault="00945CC8" w:rsidP="006A0DB7">
            <w:pPr>
              <w:jc w:val="both"/>
              <w:rPr>
                <w:rFonts w:eastAsia="標楷體"/>
                <w:sz w:val="26"/>
                <w:szCs w:val="26"/>
              </w:rPr>
            </w:pPr>
            <w:r w:rsidRPr="00F364AF">
              <w:rPr>
                <w:rFonts w:eastAsia="標楷體"/>
                <w:sz w:val="26"/>
                <w:szCs w:val="26"/>
              </w:rPr>
              <w:t>博元建設</w:t>
            </w:r>
            <w:r w:rsidRPr="00F364AF">
              <w:rPr>
                <w:rFonts w:eastAsia="標楷體"/>
                <w:sz w:val="26"/>
                <w:szCs w:val="26"/>
              </w:rPr>
              <w:t>(</w:t>
            </w:r>
            <w:r w:rsidRPr="00F364AF">
              <w:rPr>
                <w:rFonts w:eastAsia="標楷體"/>
                <w:sz w:val="26"/>
                <w:szCs w:val="26"/>
              </w:rPr>
              <w:t>股</w:t>
            </w:r>
            <w:r w:rsidRPr="00F364AF">
              <w:rPr>
                <w:rFonts w:eastAsia="標楷體"/>
                <w:sz w:val="26"/>
                <w:szCs w:val="26"/>
              </w:rPr>
              <w:t>)</w:t>
            </w:r>
            <w:r w:rsidRPr="00F364AF">
              <w:rPr>
                <w:rFonts w:eastAsia="標楷體"/>
                <w:sz w:val="26"/>
                <w:szCs w:val="26"/>
              </w:rPr>
              <w:t>公司</w:t>
            </w:r>
          </w:p>
        </w:tc>
        <w:tc>
          <w:tcPr>
            <w:tcW w:w="798" w:type="pct"/>
            <w:vAlign w:val="center"/>
          </w:tcPr>
          <w:p w:rsidR="00945CC8" w:rsidRPr="00F364AF" w:rsidRDefault="00945CC8" w:rsidP="006A0DB7">
            <w:pPr>
              <w:jc w:val="center"/>
              <w:rPr>
                <w:rFonts w:eastAsia="標楷體"/>
                <w:sz w:val="26"/>
                <w:szCs w:val="26"/>
              </w:rPr>
            </w:pPr>
            <w:r w:rsidRPr="00F364AF">
              <w:rPr>
                <w:rFonts w:eastAsia="標楷體"/>
                <w:sz w:val="26"/>
                <w:szCs w:val="26"/>
              </w:rPr>
              <w:t>博元建設</w:t>
            </w:r>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945CC8" w:rsidP="006A0DB7">
            <w:pPr>
              <w:jc w:val="center"/>
              <w:rPr>
                <w:rFonts w:eastAsia="標楷體"/>
                <w:sz w:val="26"/>
                <w:szCs w:val="26"/>
              </w:rPr>
            </w:pPr>
            <w:r w:rsidRPr="00F364AF">
              <w:rPr>
                <w:rFonts w:eastAsia="標楷體"/>
                <w:sz w:val="26"/>
                <w:szCs w:val="26"/>
              </w:rPr>
              <w:t>1a</w:t>
            </w:r>
          </w:p>
        </w:tc>
      </w:tr>
      <w:tr w:rsidR="006D47BE" w:rsidRPr="00F364AF" w:rsidTr="006A0DB7">
        <w:tc>
          <w:tcPr>
            <w:tcW w:w="720" w:type="pct"/>
            <w:vAlign w:val="center"/>
          </w:tcPr>
          <w:p w:rsidR="00945CC8" w:rsidRPr="00F364AF" w:rsidRDefault="00A51FB1" w:rsidP="006A0DB7">
            <w:pPr>
              <w:jc w:val="center"/>
              <w:rPr>
                <w:rFonts w:eastAsia="標楷體"/>
                <w:sz w:val="26"/>
                <w:szCs w:val="26"/>
              </w:rPr>
            </w:pPr>
            <w:r w:rsidRPr="00F364AF">
              <w:rPr>
                <w:rFonts w:eastAsia="標楷體" w:hint="eastAsia"/>
                <w:bCs/>
                <w:sz w:val="26"/>
                <w:szCs w:val="26"/>
              </w:rPr>
              <w:t>7</w:t>
            </w:r>
          </w:p>
        </w:tc>
        <w:tc>
          <w:tcPr>
            <w:tcW w:w="1837" w:type="pct"/>
            <w:vAlign w:val="center"/>
          </w:tcPr>
          <w:p w:rsidR="00945CC8" w:rsidRPr="00F364AF" w:rsidRDefault="00945CC8" w:rsidP="006A0DB7">
            <w:pPr>
              <w:jc w:val="both"/>
              <w:rPr>
                <w:rFonts w:eastAsia="標楷體"/>
                <w:sz w:val="26"/>
                <w:szCs w:val="26"/>
              </w:rPr>
            </w:pPr>
            <w:proofErr w:type="gramStart"/>
            <w:r w:rsidRPr="00F364AF">
              <w:rPr>
                <w:rFonts w:eastAsia="標楷體"/>
                <w:sz w:val="26"/>
                <w:szCs w:val="26"/>
              </w:rPr>
              <w:t>潤隆建設</w:t>
            </w:r>
            <w:proofErr w:type="gramEnd"/>
            <w:r w:rsidRPr="00F364AF">
              <w:rPr>
                <w:rFonts w:eastAsia="標楷體"/>
                <w:sz w:val="26"/>
                <w:szCs w:val="26"/>
              </w:rPr>
              <w:t>股份有限公司</w:t>
            </w:r>
          </w:p>
        </w:tc>
        <w:tc>
          <w:tcPr>
            <w:tcW w:w="798" w:type="pct"/>
            <w:vAlign w:val="center"/>
          </w:tcPr>
          <w:p w:rsidR="00945CC8" w:rsidRPr="00F364AF" w:rsidRDefault="00945CC8" w:rsidP="006A0DB7">
            <w:pPr>
              <w:jc w:val="center"/>
              <w:rPr>
                <w:rFonts w:eastAsia="標楷體"/>
                <w:sz w:val="26"/>
                <w:szCs w:val="26"/>
              </w:rPr>
            </w:pPr>
            <w:proofErr w:type="gramStart"/>
            <w:r w:rsidRPr="00F364AF">
              <w:rPr>
                <w:rFonts w:eastAsia="標楷體"/>
                <w:sz w:val="26"/>
                <w:szCs w:val="26"/>
              </w:rPr>
              <w:t>潤隆建設</w:t>
            </w:r>
            <w:proofErr w:type="gramEnd"/>
          </w:p>
        </w:tc>
        <w:tc>
          <w:tcPr>
            <w:tcW w:w="640" w:type="pct"/>
            <w:vAlign w:val="center"/>
          </w:tcPr>
          <w:p w:rsidR="00945CC8" w:rsidRPr="00F364AF" w:rsidRDefault="00945CC8" w:rsidP="006A0DB7">
            <w:pPr>
              <w:jc w:val="center"/>
              <w:rPr>
                <w:rFonts w:eastAsia="標楷體"/>
                <w:sz w:val="26"/>
                <w:szCs w:val="26"/>
              </w:rPr>
            </w:pPr>
            <w:r w:rsidRPr="00F364AF">
              <w:rPr>
                <w:rFonts w:eastAsia="標楷體"/>
                <w:sz w:val="26"/>
                <w:szCs w:val="26"/>
              </w:rPr>
              <w:t>台灣</w:t>
            </w:r>
          </w:p>
        </w:tc>
        <w:tc>
          <w:tcPr>
            <w:tcW w:w="1005" w:type="pct"/>
            <w:vAlign w:val="center"/>
          </w:tcPr>
          <w:p w:rsidR="00945CC8" w:rsidRPr="00F364AF" w:rsidRDefault="008632E1" w:rsidP="006A0DB7">
            <w:pPr>
              <w:jc w:val="center"/>
              <w:rPr>
                <w:rFonts w:eastAsia="標楷體"/>
                <w:sz w:val="26"/>
                <w:szCs w:val="26"/>
              </w:rPr>
            </w:pPr>
            <w:r w:rsidRPr="00F364AF">
              <w:rPr>
                <w:rFonts w:eastAsia="標楷體" w:hint="eastAsia"/>
                <w:sz w:val="26"/>
                <w:szCs w:val="26"/>
              </w:rPr>
              <w:t>18</w:t>
            </w:r>
          </w:p>
        </w:tc>
      </w:tr>
      <w:tr w:rsidR="00E63803" w:rsidRPr="00F364AF" w:rsidTr="006A0DB7">
        <w:tc>
          <w:tcPr>
            <w:tcW w:w="720" w:type="pct"/>
            <w:vAlign w:val="center"/>
          </w:tcPr>
          <w:p w:rsidR="00E63803" w:rsidRPr="00F364AF" w:rsidRDefault="00E63803" w:rsidP="006A0DB7">
            <w:pPr>
              <w:jc w:val="center"/>
              <w:rPr>
                <w:rFonts w:eastAsia="標楷體"/>
                <w:bCs/>
                <w:sz w:val="26"/>
                <w:szCs w:val="26"/>
              </w:rPr>
            </w:pPr>
            <w:r>
              <w:rPr>
                <w:rFonts w:eastAsia="標楷體" w:hint="eastAsia"/>
                <w:bCs/>
                <w:sz w:val="26"/>
                <w:szCs w:val="26"/>
              </w:rPr>
              <w:t>8</w:t>
            </w:r>
          </w:p>
        </w:tc>
        <w:tc>
          <w:tcPr>
            <w:tcW w:w="1837" w:type="pct"/>
            <w:vAlign w:val="center"/>
          </w:tcPr>
          <w:p w:rsidR="00E63803" w:rsidRPr="00F364AF" w:rsidRDefault="00E63803" w:rsidP="006A0DB7">
            <w:pPr>
              <w:jc w:val="both"/>
              <w:rPr>
                <w:rFonts w:eastAsia="標楷體"/>
                <w:sz w:val="26"/>
                <w:szCs w:val="26"/>
              </w:rPr>
            </w:pPr>
            <w:r>
              <w:rPr>
                <w:rFonts w:eastAsia="標楷體" w:hint="eastAsia"/>
                <w:sz w:val="26"/>
                <w:szCs w:val="26"/>
              </w:rPr>
              <w:t>鄭秀慧</w:t>
            </w:r>
          </w:p>
        </w:tc>
        <w:tc>
          <w:tcPr>
            <w:tcW w:w="798" w:type="pct"/>
            <w:vAlign w:val="center"/>
          </w:tcPr>
          <w:p w:rsidR="00E63803" w:rsidRPr="00F364AF" w:rsidRDefault="00E63803" w:rsidP="006A0DB7">
            <w:pPr>
              <w:jc w:val="center"/>
              <w:rPr>
                <w:rFonts w:eastAsia="標楷體"/>
                <w:sz w:val="26"/>
                <w:szCs w:val="26"/>
              </w:rPr>
            </w:pPr>
            <w:r>
              <w:rPr>
                <w:rFonts w:eastAsia="標楷體" w:hint="eastAsia"/>
                <w:sz w:val="26"/>
                <w:szCs w:val="26"/>
              </w:rPr>
              <w:t>鄭秀慧</w:t>
            </w:r>
          </w:p>
        </w:tc>
        <w:tc>
          <w:tcPr>
            <w:tcW w:w="640" w:type="pct"/>
            <w:vAlign w:val="center"/>
          </w:tcPr>
          <w:p w:rsidR="00E63803" w:rsidRPr="00F364AF" w:rsidRDefault="00E63803" w:rsidP="006A0DB7">
            <w:pPr>
              <w:jc w:val="center"/>
              <w:rPr>
                <w:rFonts w:eastAsia="標楷體"/>
                <w:sz w:val="26"/>
                <w:szCs w:val="26"/>
              </w:rPr>
            </w:pPr>
            <w:r>
              <w:rPr>
                <w:rFonts w:eastAsia="標楷體" w:hint="eastAsia"/>
                <w:sz w:val="26"/>
                <w:szCs w:val="26"/>
              </w:rPr>
              <w:t>台灣</w:t>
            </w:r>
          </w:p>
        </w:tc>
        <w:tc>
          <w:tcPr>
            <w:tcW w:w="1005" w:type="pct"/>
            <w:vAlign w:val="center"/>
          </w:tcPr>
          <w:p w:rsidR="00E63803" w:rsidRPr="00F364AF" w:rsidRDefault="00E63803" w:rsidP="006A0DB7">
            <w:pPr>
              <w:jc w:val="center"/>
              <w:rPr>
                <w:rFonts w:eastAsia="標楷體"/>
                <w:sz w:val="26"/>
                <w:szCs w:val="26"/>
              </w:rPr>
            </w:pPr>
            <w:r>
              <w:rPr>
                <w:rFonts w:eastAsia="標楷體" w:hint="eastAsia"/>
                <w:sz w:val="26"/>
                <w:szCs w:val="26"/>
              </w:rPr>
              <w:t>15</w:t>
            </w:r>
          </w:p>
        </w:tc>
      </w:tr>
    </w:tbl>
    <w:p w:rsidR="00711822" w:rsidRDefault="00866B29" w:rsidP="00A44378">
      <w:pPr>
        <w:numPr>
          <w:ilvl w:val="0"/>
          <w:numId w:val="66"/>
        </w:numPr>
        <w:spacing w:beforeLines="50" w:before="120" w:afterLines="50" w:after="120" w:line="360" w:lineRule="auto"/>
        <w:ind w:left="993" w:hanging="709"/>
        <w:jc w:val="both"/>
        <w:outlineLvl w:val="2"/>
        <w:rPr>
          <w:rFonts w:eastAsia="標楷體"/>
          <w:b/>
          <w:sz w:val="32"/>
          <w:szCs w:val="32"/>
        </w:rPr>
      </w:pPr>
      <w:bookmarkStart w:id="245" w:name="_Toc321246706"/>
      <w:bookmarkStart w:id="246" w:name="_Toc321825810"/>
      <w:bookmarkStart w:id="247" w:name="_Toc323813888"/>
      <w:r w:rsidRPr="00F364AF">
        <w:rPr>
          <w:rFonts w:eastAsia="標楷體"/>
          <w:b/>
          <w:sz w:val="32"/>
          <w:szCs w:val="32"/>
        </w:rPr>
        <w:t>10</w:t>
      </w:r>
      <w:r w:rsidR="0016137A">
        <w:rPr>
          <w:rFonts w:eastAsia="標楷體" w:hint="eastAsia"/>
          <w:b/>
          <w:sz w:val="32"/>
          <w:szCs w:val="32"/>
        </w:rPr>
        <w:t>5</w:t>
      </w:r>
      <w:r w:rsidR="00945CC8" w:rsidRPr="00F364AF">
        <w:rPr>
          <w:rFonts w:eastAsia="標楷體"/>
          <w:b/>
          <w:sz w:val="32"/>
          <w:szCs w:val="32"/>
        </w:rPr>
        <w:t>年受控交易彙總明細</w:t>
      </w:r>
      <w:bookmarkEnd w:id="245"/>
      <w:bookmarkEnd w:id="246"/>
      <w:bookmarkEnd w:id="247"/>
    </w:p>
    <w:p w:rsidR="00945CC8" w:rsidRPr="006A0DB7" w:rsidRDefault="00945CC8" w:rsidP="008D4E77">
      <w:pPr>
        <w:adjustRightInd w:val="0"/>
        <w:snapToGrid w:val="0"/>
        <w:jc w:val="right"/>
        <w:rPr>
          <w:rFonts w:asciiTheme="minorEastAsia" w:eastAsiaTheme="minorEastAsia" w:hAnsiTheme="minorEastAsia"/>
          <w:bCs/>
          <w:sz w:val="20"/>
          <w:szCs w:val="20"/>
        </w:rPr>
      </w:pPr>
    </w:p>
    <w:tbl>
      <w:tblPr>
        <w:tblW w:w="4917" w:type="pct"/>
        <w:tblInd w:w="312" w:type="dxa"/>
        <w:tblCellMar>
          <w:left w:w="28" w:type="dxa"/>
          <w:right w:w="28" w:type="dxa"/>
        </w:tblCellMar>
        <w:tblLook w:val="0000" w:firstRow="0" w:lastRow="0" w:firstColumn="0" w:lastColumn="0" w:noHBand="0" w:noVBand="0"/>
      </w:tblPr>
      <w:tblGrid>
        <w:gridCol w:w="1438"/>
        <w:gridCol w:w="1835"/>
        <w:gridCol w:w="1429"/>
        <w:gridCol w:w="2684"/>
        <w:gridCol w:w="1567"/>
      </w:tblGrid>
      <w:tr w:rsidR="00A27129" w:rsidRPr="00F364AF" w:rsidTr="006A0DB7">
        <w:trPr>
          <w:trHeight w:val="397"/>
          <w:tblHeader/>
        </w:trPr>
        <w:tc>
          <w:tcPr>
            <w:tcW w:w="803" w:type="pct"/>
            <w:tcBorders>
              <w:top w:val="single" w:sz="12" w:space="0" w:color="auto"/>
              <w:left w:val="single" w:sz="12" w:space="0" w:color="auto"/>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交易類型</w:t>
            </w:r>
          </w:p>
        </w:tc>
        <w:tc>
          <w:tcPr>
            <w:tcW w:w="1025" w:type="pct"/>
            <w:tcBorders>
              <w:top w:val="single" w:sz="12" w:space="0" w:color="auto"/>
              <w:left w:val="single" w:sz="6" w:space="0" w:color="000000"/>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交易型態</w:t>
            </w:r>
          </w:p>
        </w:tc>
        <w:tc>
          <w:tcPr>
            <w:tcW w:w="798" w:type="pct"/>
            <w:tcBorders>
              <w:top w:val="single" w:sz="12" w:space="0" w:color="auto"/>
              <w:left w:val="single" w:sz="6" w:space="0" w:color="000000"/>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對象</w:t>
            </w:r>
          </w:p>
        </w:tc>
        <w:tc>
          <w:tcPr>
            <w:tcW w:w="1499" w:type="pct"/>
            <w:tcBorders>
              <w:top w:val="single" w:sz="12" w:space="0" w:color="auto"/>
              <w:left w:val="single" w:sz="6" w:space="0" w:color="000000"/>
              <w:bottom w:val="single" w:sz="12" w:space="0" w:color="auto"/>
              <w:right w:val="single" w:sz="6" w:space="0" w:color="000000"/>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交易內容</w:t>
            </w:r>
          </w:p>
        </w:tc>
        <w:tc>
          <w:tcPr>
            <w:tcW w:w="875" w:type="pct"/>
            <w:tcBorders>
              <w:top w:val="single" w:sz="12" w:space="0" w:color="auto"/>
              <w:left w:val="single" w:sz="6" w:space="0" w:color="000000"/>
              <w:bottom w:val="single" w:sz="12" w:space="0" w:color="auto"/>
              <w:right w:val="single" w:sz="12" w:space="0" w:color="auto"/>
            </w:tcBorders>
            <w:shd w:val="clear" w:color="auto" w:fill="CCFFFF"/>
            <w:vAlign w:val="center"/>
          </w:tcPr>
          <w:p w:rsidR="00945CC8" w:rsidRPr="00F364AF" w:rsidRDefault="00945CC8">
            <w:pPr>
              <w:jc w:val="center"/>
              <w:rPr>
                <w:rFonts w:eastAsia="標楷體"/>
                <w:b/>
                <w:sz w:val="26"/>
                <w:szCs w:val="26"/>
              </w:rPr>
            </w:pPr>
            <w:r w:rsidRPr="00F364AF">
              <w:rPr>
                <w:rFonts w:eastAsia="標楷體"/>
                <w:b/>
                <w:sz w:val="26"/>
                <w:szCs w:val="26"/>
              </w:rPr>
              <w:t>金額</w:t>
            </w:r>
            <w:r w:rsidR="006A0DB7">
              <w:rPr>
                <w:rFonts w:eastAsia="標楷體" w:hint="eastAsia"/>
                <w:b/>
                <w:sz w:val="26"/>
                <w:szCs w:val="26"/>
              </w:rPr>
              <w:t>(</w:t>
            </w:r>
            <w:r w:rsidR="006A0DB7">
              <w:rPr>
                <w:rFonts w:eastAsia="標楷體" w:hint="eastAsia"/>
                <w:b/>
                <w:sz w:val="26"/>
                <w:szCs w:val="26"/>
              </w:rPr>
              <w:t>仟元</w:t>
            </w:r>
            <w:r w:rsidR="006A0DB7">
              <w:rPr>
                <w:rFonts w:eastAsia="標楷體" w:hint="eastAsia"/>
                <w:b/>
                <w:sz w:val="26"/>
                <w:szCs w:val="26"/>
              </w:rPr>
              <w:t>)</w:t>
            </w:r>
          </w:p>
        </w:tc>
      </w:tr>
      <w:tr w:rsidR="00503B50" w:rsidRPr="00F364AF" w:rsidTr="006A0DB7">
        <w:trPr>
          <w:trHeight w:val="539"/>
        </w:trPr>
        <w:tc>
          <w:tcPr>
            <w:tcW w:w="803" w:type="pct"/>
            <w:vMerge w:val="restart"/>
            <w:tcBorders>
              <w:top w:val="single" w:sz="12" w:space="0" w:color="auto"/>
              <w:left w:val="single" w:sz="12" w:space="0" w:color="auto"/>
              <w:right w:val="single" w:sz="6" w:space="0" w:color="000000"/>
            </w:tcBorders>
            <w:vAlign w:val="center"/>
          </w:tcPr>
          <w:p w:rsidR="003456F4" w:rsidRDefault="00773CCB" w:rsidP="003456F4">
            <w:pPr>
              <w:jc w:val="center"/>
              <w:rPr>
                <w:rFonts w:eastAsia="標楷體"/>
                <w:sz w:val="26"/>
                <w:szCs w:val="26"/>
                <w:lang w:val="zh-TW"/>
              </w:rPr>
            </w:pPr>
            <w:r w:rsidRPr="00F364AF">
              <w:rPr>
                <w:rFonts w:eastAsia="標楷體"/>
                <w:sz w:val="26"/>
                <w:szCs w:val="26"/>
                <w:lang w:val="zh-TW"/>
              </w:rPr>
              <w:t>有形資產</w:t>
            </w:r>
          </w:p>
          <w:p w:rsidR="00773CCB" w:rsidRPr="00F364AF" w:rsidRDefault="00773CCB" w:rsidP="003456F4">
            <w:pPr>
              <w:jc w:val="center"/>
              <w:rPr>
                <w:rFonts w:eastAsia="標楷體"/>
                <w:sz w:val="26"/>
                <w:szCs w:val="26"/>
                <w:lang w:val="zh-TW"/>
              </w:rPr>
            </w:pPr>
            <w:r w:rsidRPr="00F364AF">
              <w:rPr>
                <w:rFonts w:eastAsia="標楷體"/>
                <w:sz w:val="26"/>
                <w:szCs w:val="26"/>
                <w:lang w:val="zh-TW"/>
              </w:rPr>
              <w:t>之移轉</w:t>
            </w:r>
          </w:p>
        </w:tc>
        <w:tc>
          <w:tcPr>
            <w:tcW w:w="1025" w:type="pct"/>
            <w:tcBorders>
              <w:top w:val="single" w:sz="12" w:space="0" w:color="auto"/>
              <w:left w:val="single" w:sz="6" w:space="0" w:color="000000"/>
              <w:right w:val="single" w:sz="6" w:space="0" w:color="000000"/>
            </w:tcBorders>
            <w:vAlign w:val="center"/>
          </w:tcPr>
          <w:p w:rsidR="00773CCB" w:rsidRPr="00F364AF" w:rsidRDefault="00773CCB" w:rsidP="00AD764F">
            <w:pPr>
              <w:jc w:val="center"/>
              <w:rPr>
                <w:rFonts w:eastAsia="標楷體"/>
                <w:sz w:val="26"/>
                <w:szCs w:val="26"/>
              </w:rPr>
            </w:pPr>
            <w:r w:rsidRPr="00F364AF">
              <w:rPr>
                <w:rFonts w:eastAsia="標楷體"/>
                <w:sz w:val="26"/>
                <w:szCs w:val="26"/>
              </w:rPr>
              <w:t>發包建案</w:t>
            </w:r>
          </w:p>
        </w:tc>
        <w:tc>
          <w:tcPr>
            <w:tcW w:w="798" w:type="pct"/>
            <w:tcBorders>
              <w:top w:val="single" w:sz="12" w:space="0" w:color="auto"/>
              <w:left w:val="single" w:sz="6" w:space="0" w:color="000000"/>
              <w:bottom w:val="single" w:sz="6" w:space="0" w:color="000000"/>
              <w:right w:val="single" w:sz="6" w:space="0" w:color="000000"/>
            </w:tcBorders>
            <w:vAlign w:val="center"/>
          </w:tcPr>
          <w:p w:rsidR="00773CCB" w:rsidRPr="00F364AF" w:rsidRDefault="00773CCB" w:rsidP="003456F4">
            <w:pPr>
              <w:jc w:val="center"/>
              <w:rPr>
                <w:rFonts w:eastAsia="標楷體"/>
                <w:b/>
                <w:sz w:val="26"/>
                <w:szCs w:val="26"/>
              </w:rPr>
            </w:pPr>
            <w:r w:rsidRPr="00F364AF">
              <w:rPr>
                <w:rFonts w:eastAsia="標楷體"/>
                <w:sz w:val="26"/>
                <w:szCs w:val="26"/>
              </w:rPr>
              <w:t>齊裕營造</w:t>
            </w:r>
          </w:p>
        </w:tc>
        <w:tc>
          <w:tcPr>
            <w:tcW w:w="1499" w:type="pct"/>
            <w:tcBorders>
              <w:top w:val="single" w:sz="12" w:space="0" w:color="auto"/>
              <w:left w:val="single" w:sz="6" w:space="0" w:color="000000"/>
              <w:bottom w:val="single" w:sz="6" w:space="0" w:color="000000"/>
              <w:right w:val="single" w:sz="6" w:space="0" w:color="000000"/>
            </w:tcBorders>
            <w:vAlign w:val="center"/>
          </w:tcPr>
          <w:p w:rsidR="00773CCB" w:rsidRPr="00F364AF" w:rsidRDefault="00773CCB" w:rsidP="00AD764F">
            <w:pPr>
              <w:jc w:val="both"/>
              <w:rPr>
                <w:rFonts w:eastAsia="標楷體"/>
                <w:b/>
                <w:sz w:val="26"/>
                <w:szCs w:val="26"/>
              </w:rPr>
            </w:pPr>
            <w:r w:rsidRPr="00F364AF">
              <w:rPr>
                <w:rFonts w:eastAsia="標楷體"/>
                <w:bCs/>
                <w:sz w:val="26"/>
                <w:szCs w:val="26"/>
              </w:rPr>
              <w:t>發包營建工程</w:t>
            </w:r>
          </w:p>
        </w:tc>
        <w:tc>
          <w:tcPr>
            <w:tcW w:w="875" w:type="pct"/>
            <w:tcBorders>
              <w:top w:val="single" w:sz="12" w:space="0" w:color="auto"/>
              <w:left w:val="single" w:sz="6" w:space="0" w:color="000000"/>
              <w:bottom w:val="single" w:sz="6" w:space="0" w:color="000000"/>
              <w:right w:val="single" w:sz="12" w:space="0" w:color="auto"/>
            </w:tcBorders>
            <w:vAlign w:val="center"/>
          </w:tcPr>
          <w:p w:rsidR="00773CCB" w:rsidRPr="006A0DB7" w:rsidRDefault="0016137A" w:rsidP="00EF6D21">
            <w:pPr>
              <w:jc w:val="right"/>
              <w:rPr>
                <w:rFonts w:eastAsia="標楷體"/>
                <w:sz w:val="26"/>
                <w:szCs w:val="26"/>
              </w:rPr>
            </w:pPr>
            <w:r w:rsidRPr="006A0DB7">
              <w:rPr>
                <w:rFonts w:eastAsia="標楷體" w:hint="eastAsia"/>
                <w:sz w:val="26"/>
                <w:szCs w:val="26"/>
              </w:rPr>
              <w:t>4</w:t>
            </w:r>
            <w:r w:rsidR="00773CCB" w:rsidRPr="006A0DB7">
              <w:rPr>
                <w:rFonts w:eastAsia="標楷體" w:hint="eastAsia"/>
                <w:sz w:val="26"/>
                <w:szCs w:val="26"/>
              </w:rPr>
              <w:t>,</w:t>
            </w:r>
            <w:r w:rsidRPr="006A0DB7">
              <w:rPr>
                <w:rFonts w:eastAsia="標楷體" w:hint="eastAsia"/>
                <w:sz w:val="26"/>
                <w:szCs w:val="26"/>
              </w:rPr>
              <w:t>982</w:t>
            </w:r>
            <w:r w:rsidR="00773CCB" w:rsidRPr="006A0DB7">
              <w:rPr>
                <w:rFonts w:eastAsia="標楷體" w:hint="eastAsia"/>
                <w:sz w:val="26"/>
                <w:szCs w:val="26"/>
              </w:rPr>
              <w:t>,</w:t>
            </w:r>
            <w:r w:rsidRPr="006A0DB7">
              <w:rPr>
                <w:rFonts w:eastAsia="標楷體" w:hint="eastAsia"/>
                <w:sz w:val="26"/>
                <w:szCs w:val="26"/>
              </w:rPr>
              <w:t>714</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773CCB" w:rsidRPr="00F364AF" w:rsidRDefault="00773CCB" w:rsidP="0083786A">
            <w:pPr>
              <w:jc w:val="center"/>
              <w:rPr>
                <w:rFonts w:eastAsia="標楷體"/>
                <w:sz w:val="26"/>
                <w:szCs w:val="26"/>
                <w:lang w:val="zh-TW"/>
              </w:rPr>
            </w:pPr>
          </w:p>
        </w:tc>
        <w:tc>
          <w:tcPr>
            <w:tcW w:w="1025" w:type="pct"/>
            <w:tcBorders>
              <w:top w:val="single" w:sz="6" w:space="0" w:color="000000"/>
              <w:left w:val="single" w:sz="6" w:space="0" w:color="000000"/>
              <w:right w:val="single" w:sz="6" w:space="0" w:color="000000"/>
            </w:tcBorders>
            <w:vAlign w:val="center"/>
          </w:tcPr>
          <w:p w:rsidR="00773CCB" w:rsidRPr="00F364AF" w:rsidRDefault="00773CCB" w:rsidP="00AD764F">
            <w:pPr>
              <w:jc w:val="center"/>
              <w:rPr>
                <w:rFonts w:eastAsia="標楷體"/>
                <w:sz w:val="26"/>
                <w:szCs w:val="26"/>
              </w:rPr>
            </w:pPr>
            <w:r w:rsidRPr="00F364AF">
              <w:rPr>
                <w:rFonts w:eastAsia="標楷體" w:hint="eastAsia"/>
                <w:sz w:val="26"/>
                <w:szCs w:val="26"/>
              </w:rPr>
              <w:t>發包建案</w:t>
            </w:r>
          </w:p>
        </w:tc>
        <w:tc>
          <w:tcPr>
            <w:tcW w:w="798" w:type="pct"/>
            <w:tcBorders>
              <w:top w:val="single" w:sz="6" w:space="0" w:color="000000"/>
              <w:left w:val="single" w:sz="6" w:space="0" w:color="000000"/>
              <w:bottom w:val="single" w:sz="6" w:space="0" w:color="000000"/>
              <w:right w:val="single" w:sz="6" w:space="0" w:color="000000"/>
            </w:tcBorders>
            <w:vAlign w:val="center"/>
          </w:tcPr>
          <w:p w:rsidR="00773CCB" w:rsidRPr="00F364AF" w:rsidRDefault="00773CCB" w:rsidP="003456F4">
            <w:pPr>
              <w:jc w:val="center"/>
              <w:rPr>
                <w:rFonts w:eastAsia="標楷體"/>
                <w:sz w:val="26"/>
                <w:szCs w:val="26"/>
              </w:rPr>
            </w:pPr>
            <w:r w:rsidRPr="00F364AF">
              <w:rPr>
                <w:rFonts w:eastAsia="標楷體" w:hint="eastAsia"/>
                <w:sz w:val="26"/>
                <w:szCs w:val="26"/>
              </w:rPr>
              <w:t>金駿營造</w:t>
            </w:r>
          </w:p>
        </w:tc>
        <w:tc>
          <w:tcPr>
            <w:tcW w:w="1499" w:type="pct"/>
            <w:tcBorders>
              <w:top w:val="single" w:sz="6" w:space="0" w:color="000000"/>
              <w:left w:val="single" w:sz="6" w:space="0" w:color="000000"/>
              <w:bottom w:val="single" w:sz="6" w:space="0" w:color="000000"/>
              <w:right w:val="single" w:sz="6" w:space="0" w:color="000000"/>
            </w:tcBorders>
            <w:vAlign w:val="center"/>
          </w:tcPr>
          <w:p w:rsidR="00773CCB" w:rsidRPr="00F364AF" w:rsidRDefault="00773CCB" w:rsidP="00AD764F">
            <w:pPr>
              <w:jc w:val="both"/>
              <w:rPr>
                <w:rFonts w:eastAsia="標楷體"/>
                <w:bCs/>
                <w:sz w:val="26"/>
                <w:szCs w:val="26"/>
              </w:rPr>
            </w:pPr>
            <w:r w:rsidRPr="00F364AF">
              <w:rPr>
                <w:rFonts w:eastAsia="標楷體" w:hint="eastAsia"/>
                <w:bCs/>
                <w:sz w:val="26"/>
                <w:szCs w:val="26"/>
              </w:rPr>
              <w:t>發包營建工程</w:t>
            </w:r>
          </w:p>
        </w:tc>
        <w:tc>
          <w:tcPr>
            <w:tcW w:w="875" w:type="pct"/>
            <w:tcBorders>
              <w:top w:val="single" w:sz="6" w:space="0" w:color="000000"/>
              <w:left w:val="single" w:sz="6" w:space="0" w:color="000000"/>
              <w:bottom w:val="single" w:sz="6" w:space="0" w:color="000000"/>
              <w:right w:val="single" w:sz="12" w:space="0" w:color="auto"/>
            </w:tcBorders>
            <w:vAlign w:val="center"/>
          </w:tcPr>
          <w:p w:rsidR="00773CCB" w:rsidRPr="006A0DB7" w:rsidRDefault="0016137A" w:rsidP="00EF6D21">
            <w:pPr>
              <w:jc w:val="right"/>
              <w:rPr>
                <w:rFonts w:eastAsia="標楷體"/>
                <w:sz w:val="26"/>
                <w:szCs w:val="26"/>
              </w:rPr>
            </w:pPr>
            <w:r w:rsidRPr="006A0DB7">
              <w:rPr>
                <w:rFonts w:eastAsia="標楷體" w:hint="eastAsia"/>
                <w:sz w:val="26"/>
                <w:szCs w:val="26"/>
              </w:rPr>
              <w:t>130</w:t>
            </w:r>
            <w:r w:rsidR="00773CCB" w:rsidRPr="006A0DB7">
              <w:rPr>
                <w:rFonts w:eastAsia="標楷體" w:hint="eastAsia"/>
                <w:sz w:val="26"/>
                <w:szCs w:val="26"/>
              </w:rPr>
              <w:t>,</w:t>
            </w:r>
            <w:r w:rsidRPr="006A0DB7">
              <w:rPr>
                <w:rFonts w:eastAsia="標楷體" w:hint="eastAsia"/>
                <w:sz w:val="26"/>
                <w:szCs w:val="26"/>
              </w:rPr>
              <w:t>156</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773CCB" w:rsidRPr="00F364AF" w:rsidRDefault="00773CCB" w:rsidP="0083786A">
            <w:pPr>
              <w:jc w:val="center"/>
              <w:rPr>
                <w:rFonts w:eastAsia="標楷體"/>
                <w:sz w:val="26"/>
                <w:szCs w:val="26"/>
                <w:lang w:val="zh-TW"/>
              </w:rPr>
            </w:pPr>
          </w:p>
        </w:tc>
        <w:tc>
          <w:tcPr>
            <w:tcW w:w="1025" w:type="pct"/>
            <w:tcBorders>
              <w:top w:val="single" w:sz="6" w:space="0" w:color="000000"/>
              <w:left w:val="single" w:sz="6" w:space="0" w:color="000000"/>
              <w:bottom w:val="single" w:sz="6" w:space="0" w:color="000000"/>
              <w:right w:val="single" w:sz="6" w:space="0" w:color="000000"/>
            </w:tcBorders>
            <w:vAlign w:val="center"/>
          </w:tcPr>
          <w:p w:rsidR="00773CCB" w:rsidRPr="00F364AF" w:rsidRDefault="00773CCB" w:rsidP="00AD764F">
            <w:pPr>
              <w:jc w:val="center"/>
              <w:rPr>
                <w:rFonts w:eastAsia="標楷體"/>
                <w:sz w:val="26"/>
                <w:szCs w:val="26"/>
              </w:rPr>
            </w:pPr>
            <w:r w:rsidRPr="00F364AF">
              <w:rPr>
                <w:rFonts w:eastAsia="標楷體"/>
                <w:sz w:val="26"/>
                <w:szCs w:val="26"/>
              </w:rPr>
              <w:t>發包</w:t>
            </w:r>
            <w:r w:rsidRPr="00F364AF">
              <w:rPr>
                <w:rFonts w:eastAsia="標楷體"/>
                <w:bCs/>
                <w:sz w:val="26"/>
                <w:szCs w:val="26"/>
              </w:rPr>
              <w:t>工程</w:t>
            </w:r>
          </w:p>
        </w:tc>
        <w:tc>
          <w:tcPr>
            <w:tcW w:w="798" w:type="pct"/>
            <w:tcBorders>
              <w:top w:val="single" w:sz="6" w:space="0" w:color="000000"/>
              <w:left w:val="single" w:sz="6" w:space="0" w:color="000000"/>
              <w:right w:val="single" w:sz="6" w:space="0" w:color="000000"/>
            </w:tcBorders>
            <w:vAlign w:val="center"/>
          </w:tcPr>
          <w:p w:rsidR="00773CCB" w:rsidRPr="00F364AF" w:rsidRDefault="00773CCB" w:rsidP="003456F4">
            <w:pPr>
              <w:jc w:val="center"/>
              <w:rPr>
                <w:rFonts w:eastAsia="標楷體"/>
                <w:b/>
                <w:sz w:val="26"/>
                <w:szCs w:val="26"/>
              </w:rPr>
            </w:pPr>
            <w:proofErr w:type="gramStart"/>
            <w:r w:rsidRPr="00F364AF">
              <w:rPr>
                <w:rFonts w:eastAsia="標楷體" w:hint="eastAsia"/>
                <w:sz w:val="26"/>
                <w:szCs w:val="26"/>
              </w:rPr>
              <w:t>元盛國際</w:t>
            </w:r>
            <w:proofErr w:type="gramEnd"/>
          </w:p>
        </w:tc>
        <w:tc>
          <w:tcPr>
            <w:tcW w:w="1499" w:type="pct"/>
            <w:tcBorders>
              <w:top w:val="single" w:sz="6" w:space="0" w:color="000000"/>
              <w:left w:val="single" w:sz="6" w:space="0" w:color="000000"/>
              <w:right w:val="single" w:sz="6" w:space="0" w:color="000000"/>
            </w:tcBorders>
            <w:vAlign w:val="center"/>
          </w:tcPr>
          <w:p w:rsidR="00773CCB" w:rsidRPr="00F364AF" w:rsidRDefault="00773CCB" w:rsidP="00AD764F">
            <w:pPr>
              <w:jc w:val="both"/>
              <w:rPr>
                <w:rFonts w:eastAsia="標楷體"/>
                <w:b/>
                <w:sz w:val="26"/>
                <w:szCs w:val="26"/>
              </w:rPr>
            </w:pPr>
            <w:r w:rsidRPr="00F364AF">
              <w:rPr>
                <w:rFonts w:eastAsia="標楷體"/>
                <w:bCs/>
                <w:sz w:val="26"/>
                <w:szCs w:val="26"/>
              </w:rPr>
              <w:t>發包工程</w:t>
            </w:r>
          </w:p>
        </w:tc>
        <w:tc>
          <w:tcPr>
            <w:tcW w:w="875" w:type="pct"/>
            <w:tcBorders>
              <w:top w:val="single" w:sz="6" w:space="0" w:color="000000"/>
              <w:left w:val="single" w:sz="6" w:space="0" w:color="000000"/>
              <w:right w:val="single" w:sz="12" w:space="0" w:color="auto"/>
            </w:tcBorders>
            <w:vAlign w:val="center"/>
          </w:tcPr>
          <w:p w:rsidR="00773CCB" w:rsidRPr="006A0DB7" w:rsidRDefault="0016137A" w:rsidP="00AD764F">
            <w:pPr>
              <w:jc w:val="right"/>
              <w:rPr>
                <w:rFonts w:eastAsia="標楷體"/>
                <w:sz w:val="26"/>
                <w:szCs w:val="26"/>
              </w:rPr>
            </w:pPr>
            <w:r w:rsidRPr="006A0DB7">
              <w:rPr>
                <w:rFonts w:eastAsia="標楷體" w:hint="eastAsia"/>
                <w:sz w:val="26"/>
                <w:szCs w:val="26"/>
              </w:rPr>
              <w:t>65</w:t>
            </w:r>
            <w:r w:rsidR="00773CCB" w:rsidRPr="006A0DB7">
              <w:rPr>
                <w:rFonts w:eastAsia="標楷體" w:hint="eastAsia"/>
                <w:sz w:val="26"/>
                <w:szCs w:val="26"/>
              </w:rPr>
              <w:t>,</w:t>
            </w:r>
            <w:r w:rsidRPr="006A0DB7">
              <w:rPr>
                <w:rFonts w:eastAsia="標楷體" w:hint="eastAsia"/>
                <w:sz w:val="26"/>
                <w:szCs w:val="26"/>
              </w:rPr>
              <w:t>575</w:t>
            </w:r>
          </w:p>
        </w:tc>
      </w:tr>
      <w:tr w:rsidR="00503B50" w:rsidRPr="00F364AF" w:rsidTr="006A0DB7">
        <w:trPr>
          <w:trHeight w:val="539"/>
        </w:trPr>
        <w:tc>
          <w:tcPr>
            <w:tcW w:w="803" w:type="pct"/>
            <w:vMerge w:val="restart"/>
            <w:tcBorders>
              <w:top w:val="single" w:sz="6" w:space="0" w:color="000000"/>
              <w:left w:val="single" w:sz="12" w:space="0" w:color="auto"/>
              <w:right w:val="single" w:sz="6" w:space="0" w:color="000000"/>
            </w:tcBorders>
            <w:vAlign w:val="center"/>
          </w:tcPr>
          <w:p w:rsidR="0017056F" w:rsidRPr="00F364AF" w:rsidRDefault="0017056F">
            <w:pPr>
              <w:jc w:val="center"/>
              <w:rPr>
                <w:rFonts w:eastAsia="標楷體"/>
                <w:sz w:val="26"/>
                <w:szCs w:val="26"/>
                <w:lang w:val="zh-TW"/>
              </w:rPr>
            </w:pPr>
            <w:r w:rsidRPr="00F364AF">
              <w:rPr>
                <w:rFonts w:eastAsia="標楷體"/>
                <w:sz w:val="26"/>
                <w:szCs w:val="26"/>
                <w:lang w:val="zh-TW"/>
              </w:rPr>
              <w:t>有形資產</w:t>
            </w:r>
          </w:p>
          <w:p w:rsidR="0017056F" w:rsidRPr="00F364AF" w:rsidRDefault="0017056F">
            <w:pPr>
              <w:jc w:val="center"/>
              <w:rPr>
                <w:rFonts w:eastAsia="標楷體"/>
                <w:sz w:val="26"/>
                <w:szCs w:val="26"/>
              </w:rPr>
            </w:pPr>
            <w:r w:rsidRPr="00F364AF">
              <w:rPr>
                <w:rFonts w:eastAsia="標楷體"/>
                <w:sz w:val="26"/>
                <w:szCs w:val="26"/>
                <w:lang w:val="zh-TW"/>
              </w:rPr>
              <w:t>之使用</w:t>
            </w:r>
          </w:p>
        </w:tc>
        <w:tc>
          <w:tcPr>
            <w:tcW w:w="1025" w:type="pct"/>
            <w:vMerge w:val="restart"/>
            <w:tcBorders>
              <w:top w:val="single" w:sz="6" w:space="0" w:color="000000"/>
              <w:left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租金收入</w:t>
            </w: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齊裕營造</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DD0298">
            <w:pPr>
              <w:jc w:val="right"/>
              <w:rPr>
                <w:rFonts w:eastAsia="標楷體"/>
                <w:sz w:val="26"/>
                <w:szCs w:val="26"/>
              </w:rPr>
            </w:pPr>
            <w:r w:rsidRPr="006A0DB7">
              <w:rPr>
                <w:rFonts w:eastAsia="標楷體" w:hint="eastAsia"/>
                <w:sz w:val="26"/>
                <w:szCs w:val="26"/>
              </w:rPr>
              <w:t>1,337</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17056F" w:rsidRPr="00F364AF" w:rsidRDefault="0017056F">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17056F" w:rsidRPr="00F364AF" w:rsidRDefault="0017056F">
            <w:pPr>
              <w:jc w:val="center"/>
              <w:rPr>
                <w:rFonts w:eastAsia="標楷體"/>
                <w:sz w:val="26"/>
                <w:szCs w:val="26"/>
              </w:rPr>
            </w:pP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proofErr w:type="gramStart"/>
            <w:r w:rsidRPr="00F364AF">
              <w:rPr>
                <w:rFonts w:eastAsia="標楷體"/>
                <w:sz w:val="26"/>
                <w:szCs w:val="26"/>
              </w:rPr>
              <w:t>巨豐旅館</w:t>
            </w:r>
            <w:proofErr w:type="gramEnd"/>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pPr>
              <w:jc w:val="right"/>
              <w:rPr>
                <w:rFonts w:eastAsia="標楷體"/>
                <w:sz w:val="26"/>
                <w:szCs w:val="26"/>
              </w:rPr>
            </w:pPr>
            <w:r w:rsidRPr="006A0DB7">
              <w:rPr>
                <w:rFonts w:eastAsia="標楷體"/>
                <w:sz w:val="26"/>
                <w:szCs w:val="26"/>
              </w:rPr>
              <w:t>46</w:t>
            </w:r>
          </w:p>
        </w:tc>
      </w:tr>
      <w:tr w:rsidR="00503B50" w:rsidRPr="00F364AF" w:rsidTr="006A0DB7">
        <w:trPr>
          <w:trHeight w:val="539"/>
        </w:trPr>
        <w:tc>
          <w:tcPr>
            <w:tcW w:w="803" w:type="pct"/>
            <w:vMerge/>
            <w:tcBorders>
              <w:left w:val="single" w:sz="12" w:space="0" w:color="auto"/>
              <w:right w:val="single" w:sz="6" w:space="0" w:color="000000"/>
            </w:tcBorders>
            <w:vAlign w:val="center"/>
          </w:tcPr>
          <w:p w:rsidR="0017056F" w:rsidRPr="00F364AF" w:rsidRDefault="0017056F">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17056F" w:rsidRPr="00F364AF" w:rsidRDefault="0017056F">
            <w:pPr>
              <w:jc w:val="center"/>
              <w:rPr>
                <w:rFonts w:eastAsia="標楷體"/>
                <w:sz w:val="26"/>
                <w:szCs w:val="26"/>
              </w:rPr>
            </w:pP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宏亮娛樂</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pPr>
              <w:jc w:val="right"/>
              <w:rPr>
                <w:rFonts w:eastAsia="標楷體"/>
                <w:sz w:val="26"/>
                <w:szCs w:val="26"/>
              </w:rPr>
            </w:pPr>
            <w:r w:rsidRPr="006A0DB7">
              <w:rPr>
                <w:rFonts w:eastAsia="標楷體"/>
                <w:sz w:val="26"/>
                <w:szCs w:val="26"/>
              </w:rPr>
              <w:t>46</w:t>
            </w:r>
          </w:p>
        </w:tc>
      </w:tr>
      <w:tr w:rsidR="00503B50" w:rsidRPr="00F364AF" w:rsidTr="006A0DB7">
        <w:trPr>
          <w:trHeight w:val="539"/>
        </w:trPr>
        <w:tc>
          <w:tcPr>
            <w:tcW w:w="803" w:type="pct"/>
            <w:vMerge/>
            <w:tcBorders>
              <w:left w:val="single" w:sz="12" w:space="0" w:color="auto"/>
              <w:bottom w:val="single" w:sz="6" w:space="0" w:color="000000"/>
              <w:right w:val="single" w:sz="6" w:space="0" w:color="000000"/>
            </w:tcBorders>
            <w:vAlign w:val="center"/>
          </w:tcPr>
          <w:p w:rsidR="0017056F" w:rsidRPr="00F364AF" w:rsidRDefault="0017056F">
            <w:pPr>
              <w:jc w:val="center"/>
              <w:rPr>
                <w:rFonts w:eastAsia="標楷體"/>
                <w:sz w:val="26"/>
                <w:szCs w:val="26"/>
                <w:lang w:val="zh-TW"/>
              </w:rPr>
            </w:pPr>
          </w:p>
        </w:tc>
        <w:tc>
          <w:tcPr>
            <w:tcW w:w="1025" w:type="pct"/>
            <w:vMerge/>
            <w:tcBorders>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pPr>
              <w:jc w:val="center"/>
              <w:rPr>
                <w:rFonts w:eastAsia="標楷體"/>
                <w:sz w:val="26"/>
                <w:szCs w:val="26"/>
              </w:rPr>
            </w:pPr>
            <w:r w:rsidRPr="00F364AF">
              <w:rPr>
                <w:rFonts w:eastAsia="標楷體"/>
                <w:sz w:val="26"/>
                <w:szCs w:val="26"/>
              </w:rPr>
              <w:t>金駿營造</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rsidP="00796F4F">
            <w:pPr>
              <w:jc w:val="both"/>
              <w:rPr>
                <w:rFonts w:eastAsia="標楷體"/>
                <w:bCs/>
                <w:sz w:val="26"/>
                <w:szCs w:val="26"/>
              </w:rPr>
            </w:pPr>
            <w:r w:rsidRPr="00F364AF">
              <w:rPr>
                <w:rFonts w:eastAsia="標楷體"/>
                <w:bCs/>
                <w:sz w:val="26"/>
                <w:szCs w:val="26"/>
              </w:rPr>
              <w:t>出租辦公室</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pPr>
              <w:jc w:val="right"/>
              <w:rPr>
                <w:rFonts w:eastAsia="標楷體"/>
                <w:sz w:val="26"/>
                <w:szCs w:val="26"/>
              </w:rPr>
            </w:pPr>
            <w:r w:rsidRPr="006A0DB7">
              <w:rPr>
                <w:rFonts w:eastAsia="標楷體"/>
                <w:sz w:val="26"/>
                <w:szCs w:val="26"/>
              </w:rPr>
              <w:t>34</w:t>
            </w:r>
          </w:p>
        </w:tc>
      </w:tr>
      <w:tr w:rsidR="00503B50" w:rsidRPr="00F364AF" w:rsidTr="006A0DB7">
        <w:trPr>
          <w:trHeight w:val="397"/>
        </w:trPr>
        <w:tc>
          <w:tcPr>
            <w:tcW w:w="803" w:type="pct"/>
            <w:tcBorders>
              <w:left w:val="single" w:sz="12" w:space="0" w:color="auto"/>
              <w:bottom w:val="single" w:sz="2" w:space="0" w:color="auto"/>
              <w:right w:val="single" w:sz="6" w:space="0" w:color="000000"/>
            </w:tcBorders>
            <w:vAlign w:val="center"/>
          </w:tcPr>
          <w:p w:rsidR="003456F4" w:rsidRDefault="0017056F">
            <w:pPr>
              <w:jc w:val="center"/>
              <w:rPr>
                <w:rFonts w:eastAsia="標楷體"/>
                <w:sz w:val="26"/>
                <w:szCs w:val="26"/>
                <w:lang w:val="zh-TW"/>
              </w:rPr>
            </w:pPr>
            <w:r>
              <w:rPr>
                <w:rFonts w:eastAsia="標楷體" w:hint="eastAsia"/>
                <w:sz w:val="26"/>
                <w:szCs w:val="26"/>
                <w:lang w:val="zh-TW"/>
              </w:rPr>
              <w:t>無形資產</w:t>
            </w:r>
          </w:p>
          <w:p w:rsidR="0017056F" w:rsidRPr="00F364AF" w:rsidRDefault="0017056F">
            <w:pPr>
              <w:jc w:val="center"/>
              <w:rPr>
                <w:rFonts w:eastAsia="標楷體"/>
                <w:sz w:val="26"/>
                <w:szCs w:val="26"/>
                <w:lang w:val="zh-TW"/>
              </w:rPr>
            </w:pPr>
            <w:r>
              <w:rPr>
                <w:rFonts w:eastAsia="標楷體" w:hint="eastAsia"/>
                <w:sz w:val="26"/>
                <w:szCs w:val="26"/>
                <w:lang w:val="zh-TW"/>
              </w:rPr>
              <w:t>之移轉</w:t>
            </w:r>
          </w:p>
        </w:tc>
        <w:tc>
          <w:tcPr>
            <w:tcW w:w="1025" w:type="pct"/>
            <w:tcBorders>
              <w:left w:val="single" w:sz="6" w:space="0" w:color="000000"/>
              <w:right w:val="single" w:sz="6" w:space="0" w:color="000000"/>
            </w:tcBorders>
            <w:vAlign w:val="center"/>
          </w:tcPr>
          <w:p w:rsidR="0017056F" w:rsidRPr="00F364AF" w:rsidRDefault="00503B50" w:rsidP="00000F7C">
            <w:pPr>
              <w:jc w:val="center"/>
              <w:rPr>
                <w:rFonts w:eastAsia="標楷體"/>
                <w:sz w:val="26"/>
                <w:szCs w:val="26"/>
              </w:rPr>
            </w:pPr>
            <w:r>
              <w:rPr>
                <w:rFonts w:eastAsia="標楷體" w:hint="eastAsia"/>
                <w:bCs/>
                <w:sz w:val="26"/>
                <w:szCs w:val="26"/>
              </w:rPr>
              <w:t>移轉建築容積</w:t>
            </w:r>
          </w:p>
        </w:tc>
        <w:tc>
          <w:tcPr>
            <w:tcW w:w="798"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rsidP="00000F7C">
            <w:pPr>
              <w:rPr>
                <w:rFonts w:eastAsia="標楷體"/>
                <w:sz w:val="26"/>
                <w:szCs w:val="26"/>
              </w:rPr>
            </w:pPr>
            <w:r w:rsidRPr="00F364AF">
              <w:rPr>
                <w:rFonts w:eastAsia="標楷體" w:hint="eastAsia"/>
                <w:sz w:val="26"/>
                <w:szCs w:val="26"/>
              </w:rPr>
              <w:t>鄭秀慧</w:t>
            </w:r>
          </w:p>
        </w:tc>
        <w:tc>
          <w:tcPr>
            <w:tcW w:w="1499" w:type="pct"/>
            <w:tcBorders>
              <w:top w:val="single" w:sz="6" w:space="0" w:color="000000"/>
              <w:left w:val="single" w:sz="6" w:space="0" w:color="000000"/>
              <w:bottom w:val="single" w:sz="6" w:space="0" w:color="000000"/>
              <w:right w:val="single" w:sz="6" w:space="0" w:color="000000"/>
            </w:tcBorders>
            <w:vAlign w:val="center"/>
          </w:tcPr>
          <w:p w:rsidR="0017056F" w:rsidRPr="00F364AF" w:rsidRDefault="0017056F" w:rsidP="00503B50">
            <w:pPr>
              <w:jc w:val="both"/>
              <w:rPr>
                <w:rFonts w:eastAsia="標楷體"/>
                <w:bCs/>
                <w:sz w:val="26"/>
                <w:szCs w:val="26"/>
              </w:rPr>
            </w:pPr>
            <w:r w:rsidRPr="00F364AF">
              <w:rPr>
                <w:rFonts w:eastAsia="標楷體" w:hint="eastAsia"/>
                <w:bCs/>
                <w:sz w:val="26"/>
                <w:szCs w:val="26"/>
              </w:rPr>
              <w:t>購買容積</w:t>
            </w:r>
          </w:p>
        </w:tc>
        <w:tc>
          <w:tcPr>
            <w:tcW w:w="875" w:type="pct"/>
            <w:tcBorders>
              <w:top w:val="single" w:sz="6" w:space="0" w:color="000000"/>
              <w:left w:val="single" w:sz="6" w:space="0" w:color="000000"/>
              <w:bottom w:val="single" w:sz="6" w:space="0" w:color="000000"/>
              <w:right w:val="single" w:sz="12" w:space="0" w:color="auto"/>
            </w:tcBorders>
            <w:vAlign w:val="center"/>
          </w:tcPr>
          <w:p w:rsidR="0017056F" w:rsidRPr="006A0DB7" w:rsidRDefault="0017056F" w:rsidP="00000F7C">
            <w:pPr>
              <w:jc w:val="right"/>
              <w:rPr>
                <w:rFonts w:eastAsia="標楷體"/>
                <w:sz w:val="26"/>
                <w:szCs w:val="26"/>
              </w:rPr>
            </w:pPr>
            <w:r w:rsidRPr="006A0DB7">
              <w:rPr>
                <w:rFonts w:eastAsia="標楷體" w:hint="eastAsia"/>
                <w:sz w:val="26"/>
                <w:szCs w:val="26"/>
              </w:rPr>
              <w:t>138,036</w:t>
            </w:r>
          </w:p>
        </w:tc>
      </w:tr>
      <w:tr w:rsidR="00503B50" w:rsidRPr="00F364AF" w:rsidTr="006A0DB7">
        <w:trPr>
          <w:trHeight w:val="567"/>
        </w:trPr>
        <w:tc>
          <w:tcPr>
            <w:tcW w:w="803" w:type="pct"/>
            <w:vMerge w:val="restart"/>
            <w:tcBorders>
              <w:top w:val="single" w:sz="2" w:space="0" w:color="auto"/>
              <w:left w:val="single" w:sz="12" w:space="0" w:color="auto"/>
              <w:bottom w:val="single" w:sz="4" w:space="0" w:color="auto"/>
              <w:right w:val="single" w:sz="6" w:space="0" w:color="000000"/>
            </w:tcBorders>
            <w:vAlign w:val="center"/>
          </w:tcPr>
          <w:p w:rsidR="00A27129" w:rsidRPr="00F364AF" w:rsidRDefault="00A27129" w:rsidP="00A27129">
            <w:pPr>
              <w:jc w:val="center"/>
              <w:rPr>
                <w:rFonts w:eastAsia="標楷體"/>
                <w:sz w:val="26"/>
                <w:szCs w:val="26"/>
                <w:lang w:val="zh-TW"/>
              </w:rPr>
            </w:pPr>
            <w:r w:rsidRPr="00F364AF">
              <w:rPr>
                <w:rFonts w:eastAsia="標楷體"/>
                <w:sz w:val="26"/>
                <w:szCs w:val="26"/>
                <w:lang w:val="zh-TW"/>
              </w:rPr>
              <w:t>服務</w:t>
            </w:r>
          </w:p>
          <w:p w:rsidR="00A27129" w:rsidRPr="00F364AF" w:rsidRDefault="00A27129" w:rsidP="00A27129">
            <w:pPr>
              <w:jc w:val="center"/>
              <w:rPr>
                <w:rFonts w:eastAsia="標楷體"/>
                <w:b/>
                <w:sz w:val="26"/>
                <w:szCs w:val="26"/>
              </w:rPr>
            </w:pPr>
            <w:r w:rsidRPr="00F364AF">
              <w:rPr>
                <w:rFonts w:eastAsia="標楷體"/>
                <w:sz w:val="26"/>
                <w:szCs w:val="26"/>
                <w:lang w:val="zh-TW"/>
              </w:rPr>
              <w:t>之提供</w:t>
            </w:r>
          </w:p>
        </w:tc>
        <w:tc>
          <w:tcPr>
            <w:tcW w:w="1025" w:type="pct"/>
            <w:vMerge w:val="restart"/>
            <w:tcBorders>
              <w:top w:val="single" w:sz="2" w:space="0" w:color="auto"/>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接受服務</w:t>
            </w:r>
          </w:p>
        </w:tc>
        <w:tc>
          <w:tcPr>
            <w:tcW w:w="798" w:type="pct"/>
            <w:tcBorders>
              <w:top w:val="single" w:sz="2"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齊裕營造</w:t>
            </w:r>
          </w:p>
        </w:tc>
        <w:tc>
          <w:tcPr>
            <w:tcW w:w="1499" w:type="pct"/>
            <w:tcBorders>
              <w:top w:val="single" w:sz="2"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工地管理服務</w:t>
            </w:r>
          </w:p>
        </w:tc>
        <w:tc>
          <w:tcPr>
            <w:tcW w:w="875" w:type="pct"/>
            <w:tcBorders>
              <w:top w:val="single" w:sz="2" w:space="0" w:color="auto"/>
              <w:left w:val="single" w:sz="6" w:space="0" w:color="000000"/>
              <w:bottom w:val="single" w:sz="4" w:space="0" w:color="auto"/>
              <w:right w:val="single" w:sz="12" w:space="0" w:color="auto"/>
            </w:tcBorders>
            <w:vAlign w:val="center"/>
          </w:tcPr>
          <w:p w:rsidR="00A27129" w:rsidRPr="006A0DB7" w:rsidRDefault="00B6592B" w:rsidP="00B6592B">
            <w:pPr>
              <w:jc w:val="right"/>
              <w:rPr>
                <w:rFonts w:eastAsia="標楷體"/>
                <w:sz w:val="26"/>
                <w:szCs w:val="26"/>
              </w:rPr>
            </w:pPr>
            <w:r w:rsidRPr="006A0DB7">
              <w:rPr>
                <w:rFonts w:eastAsia="標楷體" w:hint="eastAsia"/>
                <w:sz w:val="26"/>
                <w:szCs w:val="26"/>
              </w:rPr>
              <w:t>61</w:t>
            </w:r>
            <w:r w:rsidR="00A27129" w:rsidRPr="006A0DB7">
              <w:rPr>
                <w:rFonts w:eastAsia="標楷體"/>
                <w:sz w:val="26"/>
                <w:szCs w:val="26"/>
              </w:rPr>
              <w:t>,</w:t>
            </w:r>
            <w:r w:rsidR="00A27129" w:rsidRPr="006A0DB7">
              <w:rPr>
                <w:rFonts w:eastAsia="標楷體" w:hint="eastAsia"/>
                <w:sz w:val="26"/>
                <w:szCs w:val="26"/>
              </w:rPr>
              <w:t>7</w:t>
            </w:r>
            <w:r w:rsidRPr="006A0DB7">
              <w:rPr>
                <w:rFonts w:eastAsia="標楷體" w:hint="eastAsia"/>
                <w:sz w:val="26"/>
                <w:szCs w:val="26"/>
              </w:rPr>
              <w:t>44</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Default="00A27129">
            <w:pPr>
              <w:jc w:val="center"/>
              <w:rPr>
                <w:rFonts w:eastAsia="標楷體"/>
                <w:sz w:val="26"/>
                <w:szCs w:val="26"/>
                <w:lang w:val="zh-TW"/>
              </w:rPr>
            </w:pPr>
          </w:p>
        </w:tc>
        <w:tc>
          <w:tcPr>
            <w:tcW w:w="1025" w:type="pct"/>
            <w:vMerge/>
            <w:tcBorders>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roofErr w:type="gramStart"/>
            <w:r w:rsidRPr="00F364AF">
              <w:rPr>
                <w:rFonts w:eastAsia="標楷體" w:hint="eastAsia"/>
                <w:sz w:val="26"/>
                <w:szCs w:val="26"/>
              </w:rPr>
              <w:t>巨豐旅館</w:t>
            </w:r>
            <w:proofErr w:type="gramEnd"/>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hint="eastAsia"/>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B6592B" w:rsidP="00B6592B">
            <w:pPr>
              <w:jc w:val="right"/>
              <w:rPr>
                <w:rFonts w:eastAsia="標楷體"/>
                <w:sz w:val="26"/>
                <w:szCs w:val="26"/>
              </w:rPr>
            </w:pPr>
            <w:r w:rsidRPr="006A0DB7">
              <w:rPr>
                <w:rFonts w:eastAsia="標楷體" w:hint="eastAsia"/>
                <w:sz w:val="26"/>
                <w:szCs w:val="26"/>
              </w:rPr>
              <w:t>49</w:t>
            </w:r>
            <w:r w:rsidR="00A27129" w:rsidRPr="006A0DB7">
              <w:rPr>
                <w:rFonts w:eastAsia="標楷體" w:hint="eastAsia"/>
                <w:sz w:val="26"/>
                <w:szCs w:val="26"/>
              </w:rPr>
              <w:t>,</w:t>
            </w:r>
            <w:r w:rsidRPr="006A0DB7">
              <w:rPr>
                <w:rFonts w:eastAsia="標楷體" w:hint="eastAsia"/>
                <w:sz w:val="26"/>
                <w:szCs w:val="26"/>
              </w:rPr>
              <w:t>683</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Pr="00F364AF" w:rsidRDefault="00A27129" w:rsidP="00A27129">
            <w:pPr>
              <w:jc w:val="center"/>
              <w:rPr>
                <w:rFonts w:eastAsia="標楷體"/>
                <w:b/>
                <w:sz w:val="26"/>
                <w:szCs w:val="26"/>
              </w:rPr>
            </w:pPr>
          </w:p>
        </w:tc>
        <w:tc>
          <w:tcPr>
            <w:tcW w:w="1025" w:type="pct"/>
            <w:vMerge w:val="restart"/>
            <w:tcBorders>
              <w:top w:val="single" w:sz="4" w:space="0" w:color="auto"/>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提供服務</w:t>
            </w: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sz w:val="26"/>
                <w:szCs w:val="26"/>
              </w:rPr>
              <w:t>齊裕營造</w:t>
            </w:r>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B6592B" w:rsidP="00B6592B">
            <w:pPr>
              <w:jc w:val="right"/>
              <w:rPr>
                <w:rFonts w:eastAsia="標楷體"/>
                <w:sz w:val="26"/>
                <w:szCs w:val="26"/>
              </w:rPr>
            </w:pPr>
            <w:r w:rsidRPr="006A0DB7">
              <w:rPr>
                <w:rFonts w:eastAsia="標楷體" w:hint="eastAsia"/>
                <w:sz w:val="26"/>
                <w:szCs w:val="26"/>
              </w:rPr>
              <w:t>2</w:t>
            </w:r>
            <w:r w:rsidR="00A27129" w:rsidRPr="006A0DB7">
              <w:rPr>
                <w:rFonts w:eastAsia="標楷體"/>
                <w:sz w:val="26"/>
                <w:szCs w:val="26"/>
              </w:rPr>
              <w:t>,</w:t>
            </w:r>
            <w:r w:rsidRPr="006A0DB7">
              <w:rPr>
                <w:rFonts w:eastAsia="標楷體" w:hint="eastAsia"/>
                <w:sz w:val="26"/>
                <w:szCs w:val="26"/>
              </w:rPr>
              <w:t>238</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Default="00A27129">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bCs/>
                <w:sz w:val="26"/>
                <w:szCs w:val="26"/>
              </w:rPr>
              <w:t>博元建設</w:t>
            </w:r>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hint="eastAsia"/>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A27129" w:rsidP="00000F7C">
            <w:pPr>
              <w:jc w:val="right"/>
              <w:rPr>
                <w:rFonts w:eastAsia="標楷體"/>
                <w:sz w:val="26"/>
                <w:szCs w:val="26"/>
              </w:rPr>
            </w:pPr>
            <w:r w:rsidRPr="006A0DB7">
              <w:rPr>
                <w:rFonts w:eastAsia="標楷體" w:hint="eastAsia"/>
                <w:sz w:val="26"/>
                <w:szCs w:val="26"/>
              </w:rPr>
              <w:t>476</w:t>
            </w:r>
          </w:p>
        </w:tc>
      </w:tr>
      <w:tr w:rsidR="00503B50" w:rsidRPr="00F364AF" w:rsidTr="006A0DB7">
        <w:trPr>
          <w:trHeight w:val="567"/>
        </w:trPr>
        <w:tc>
          <w:tcPr>
            <w:tcW w:w="803" w:type="pct"/>
            <w:vMerge/>
            <w:tcBorders>
              <w:left w:val="single" w:sz="12" w:space="0" w:color="auto"/>
              <w:bottom w:val="single" w:sz="4" w:space="0" w:color="auto"/>
              <w:right w:val="single" w:sz="6" w:space="0" w:color="000000"/>
            </w:tcBorders>
            <w:vAlign w:val="center"/>
          </w:tcPr>
          <w:p w:rsidR="00A27129" w:rsidRDefault="00A27129">
            <w:pPr>
              <w:jc w:val="center"/>
              <w:rPr>
                <w:rFonts w:eastAsia="標楷體"/>
                <w:sz w:val="26"/>
                <w:szCs w:val="26"/>
                <w:lang w:val="zh-TW"/>
              </w:rPr>
            </w:pPr>
          </w:p>
        </w:tc>
        <w:tc>
          <w:tcPr>
            <w:tcW w:w="1025" w:type="pct"/>
            <w:vMerge/>
            <w:tcBorders>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roofErr w:type="gramStart"/>
            <w:r w:rsidRPr="00F364AF">
              <w:rPr>
                <w:rFonts w:eastAsia="標楷體"/>
                <w:sz w:val="26"/>
                <w:szCs w:val="26"/>
              </w:rPr>
              <w:t>潤隆建設</w:t>
            </w:r>
            <w:proofErr w:type="gramEnd"/>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銷售管理服務</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CE5C2C" w:rsidP="00CE5C2C">
            <w:pPr>
              <w:jc w:val="right"/>
              <w:rPr>
                <w:rFonts w:eastAsia="標楷體"/>
                <w:sz w:val="26"/>
                <w:szCs w:val="26"/>
              </w:rPr>
            </w:pPr>
            <w:r w:rsidRPr="006A0DB7">
              <w:rPr>
                <w:rFonts w:eastAsia="標楷體" w:hint="eastAsia"/>
                <w:sz w:val="26"/>
                <w:szCs w:val="26"/>
              </w:rPr>
              <w:t>18</w:t>
            </w:r>
            <w:r w:rsidR="00A27129" w:rsidRPr="006A0DB7">
              <w:rPr>
                <w:rFonts w:eastAsia="標楷體"/>
                <w:sz w:val="26"/>
                <w:szCs w:val="26"/>
              </w:rPr>
              <w:t>,</w:t>
            </w:r>
            <w:r w:rsidRPr="006A0DB7">
              <w:rPr>
                <w:rFonts w:eastAsia="標楷體" w:hint="eastAsia"/>
                <w:sz w:val="26"/>
                <w:szCs w:val="26"/>
              </w:rPr>
              <w:t>151</w:t>
            </w:r>
          </w:p>
        </w:tc>
      </w:tr>
      <w:tr w:rsidR="00144C03" w:rsidRPr="00F364AF" w:rsidTr="006A0DB7">
        <w:trPr>
          <w:trHeight w:val="567"/>
        </w:trPr>
        <w:tc>
          <w:tcPr>
            <w:tcW w:w="803" w:type="pct"/>
            <w:vMerge w:val="restart"/>
            <w:tcBorders>
              <w:top w:val="single" w:sz="4" w:space="0" w:color="auto"/>
              <w:left w:val="single" w:sz="12" w:space="0" w:color="auto"/>
              <w:right w:val="single" w:sz="6" w:space="0" w:color="000000"/>
            </w:tcBorders>
            <w:vAlign w:val="center"/>
          </w:tcPr>
          <w:p w:rsidR="00144C03" w:rsidRPr="00F364AF" w:rsidRDefault="00144C03" w:rsidP="00A27129">
            <w:pPr>
              <w:jc w:val="center"/>
              <w:rPr>
                <w:rFonts w:eastAsia="標楷體"/>
                <w:sz w:val="26"/>
                <w:szCs w:val="26"/>
                <w:lang w:val="zh-TW"/>
              </w:rPr>
            </w:pPr>
            <w:r w:rsidRPr="00F364AF">
              <w:rPr>
                <w:rFonts w:eastAsia="標楷體"/>
                <w:sz w:val="26"/>
                <w:szCs w:val="26"/>
                <w:lang w:val="zh-TW"/>
              </w:rPr>
              <w:t>資金</w:t>
            </w:r>
          </w:p>
          <w:p w:rsidR="00144C03" w:rsidRDefault="00144C03" w:rsidP="00A27129">
            <w:pPr>
              <w:jc w:val="center"/>
              <w:rPr>
                <w:rFonts w:eastAsia="標楷體"/>
                <w:sz w:val="26"/>
                <w:szCs w:val="26"/>
                <w:lang w:val="zh-TW"/>
              </w:rPr>
            </w:pPr>
            <w:r w:rsidRPr="00F364AF">
              <w:rPr>
                <w:rFonts w:eastAsia="標楷體"/>
                <w:sz w:val="26"/>
                <w:szCs w:val="26"/>
                <w:lang w:val="zh-TW"/>
              </w:rPr>
              <w:t>之使用</w:t>
            </w:r>
          </w:p>
        </w:tc>
        <w:tc>
          <w:tcPr>
            <w:tcW w:w="1025" w:type="pct"/>
            <w:vMerge w:val="restart"/>
            <w:tcBorders>
              <w:top w:val="single" w:sz="4" w:space="0" w:color="auto"/>
              <w:left w:val="single" w:sz="6" w:space="0" w:color="000000"/>
              <w:right w:val="single" w:sz="6" w:space="0" w:color="000000"/>
            </w:tcBorders>
            <w:vAlign w:val="center"/>
          </w:tcPr>
          <w:p w:rsidR="00144C03" w:rsidRPr="00F364AF" w:rsidRDefault="00144C03" w:rsidP="00A27129">
            <w:pPr>
              <w:jc w:val="center"/>
              <w:rPr>
                <w:rFonts w:eastAsia="標楷體"/>
                <w:sz w:val="26"/>
                <w:szCs w:val="26"/>
              </w:rPr>
            </w:pPr>
            <w:r w:rsidRPr="00F364AF">
              <w:rPr>
                <w:rFonts w:eastAsia="標楷體"/>
                <w:bCs/>
                <w:sz w:val="26"/>
                <w:szCs w:val="26"/>
              </w:rPr>
              <w:t>提供背書保證</w:t>
            </w:r>
          </w:p>
        </w:tc>
        <w:tc>
          <w:tcPr>
            <w:tcW w:w="798" w:type="pct"/>
            <w:tcBorders>
              <w:top w:val="single" w:sz="4" w:space="0" w:color="auto"/>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sz w:val="26"/>
                <w:szCs w:val="26"/>
              </w:rPr>
            </w:pPr>
            <w:r w:rsidRPr="00F364AF">
              <w:rPr>
                <w:rFonts w:eastAsia="標楷體"/>
                <w:bCs/>
                <w:sz w:val="26"/>
                <w:szCs w:val="26"/>
              </w:rPr>
              <w:t>齊裕營造</w:t>
            </w:r>
          </w:p>
        </w:tc>
        <w:tc>
          <w:tcPr>
            <w:tcW w:w="1499" w:type="pct"/>
            <w:vMerge w:val="restart"/>
            <w:tcBorders>
              <w:top w:val="single" w:sz="4" w:space="0" w:color="auto"/>
              <w:left w:val="single" w:sz="6" w:space="0" w:color="000000"/>
              <w:right w:val="single" w:sz="6" w:space="0" w:color="000000"/>
            </w:tcBorders>
            <w:vAlign w:val="center"/>
          </w:tcPr>
          <w:p w:rsidR="00144C03" w:rsidRPr="00F364AF" w:rsidRDefault="00144C03" w:rsidP="00000F7C">
            <w:pPr>
              <w:jc w:val="both"/>
              <w:rPr>
                <w:rFonts w:eastAsia="標楷體"/>
                <w:bCs/>
                <w:sz w:val="26"/>
                <w:szCs w:val="26"/>
              </w:rPr>
            </w:pPr>
            <w:r>
              <w:rPr>
                <w:rFonts w:ascii="標楷體" w:eastAsia="標楷體" w:hAnsi="標楷體" w:hint="eastAsia"/>
                <w:sz w:val="26"/>
                <w:szCs w:val="26"/>
              </w:rPr>
              <w:t>為其向銀行借款提供背書保證</w:t>
            </w:r>
          </w:p>
        </w:tc>
        <w:tc>
          <w:tcPr>
            <w:tcW w:w="875" w:type="pct"/>
            <w:tcBorders>
              <w:top w:val="single" w:sz="4" w:space="0" w:color="auto"/>
              <w:left w:val="single" w:sz="6" w:space="0" w:color="000000"/>
              <w:bottom w:val="single" w:sz="4" w:space="0" w:color="auto"/>
              <w:right w:val="single" w:sz="12" w:space="0" w:color="auto"/>
            </w:tcBorders>
            <w:vAlign w:val="center"/>
          </w:tcPr>
          <w:p w:rsidR="00144C03" w:rsidRPr="006A0DB7" w:rsidRDefault="00CE5C2C" w:rsidP="00CE5C2C">
            <w:pPr>
              <w:jc w:val="right"/>
              <w:rPr>
                <w:rFonts w:eastAsia="標楷體"/>
                <w:sz w:val="26"/>
                <w:szCs w:val="26"/>
              </w:rPr>
            </w:pPr>
            <w:r w:rsidRPr="006A0DB7">
              <w:rPr>
                <w:rFonts w:eastAsia="標楷體" w:hint="eastAsia"/>
                <w:sz w:val="26"/>
                <w:szCs w:val="26"/>
              </w:rPr>
              <w:t>7</w:t>
            </w:r>
            <w:r w:rsidR="00144C03" w:rsidRPr="006A0DB7">
              <w:rPr>
                <w:rFonts w:eastAsia="標楷體" w:hint="eastAsia"/>
                <w:sz w:val="26"/>
                <w:szCs w:val="26"/>
              </w:rPr>
              <w:t>,</w:t>
            </w:r>
            <w:r w:rsidRPr="006A0DB7">
              <w:rPr>
                <w:rFonts w:eastAsia="標楷體" w:hint="eastAsia"/>
                <w:sz w:val="26"/>
                <w:szCs w:val="26"/>
              </w:rPr>
              <w:t>25</w:t>
            </w:r>
            <w:r w:rsidR="00144C03" w:rsidRPr="006A0DB7">
              <w:rPr>
                <w:rFonts w:eastAsia="標楷體" w:hint="eastAsia"/>
                <w:sz w:val="26"/>
                <w:szCs w:val="26"/>
              </w:rPr>
              <w:t>0,</w:t>
            </w:r>
            <w:r w:rsidRPr="006A0DB7">
              <w:rPr>
                <w:rFonts w:eastAsia="標楷體" w:hint="eastAsia"/>
                <w:sz w:val="26"/>
                <w:szCs w:val="26"/>
              </w:rPr>
              <w:t>00</w:t>
            </w:r>
            <w:r w:rsidR="00144C03" w:rsidRPr="006A0DB7">
              <w:rPr>
                <w:rFonts w:eastAsia="標楷體" w:hint="eastAsia"/>
                <w:sz w:val="26"/>
                <w:szCs w:val="26"/>
              </w:rPr>
              <w:t>0</w:t>
            </w:r>
          </w:p>
        </w:tc>
      </w:tr>
      <w:tr w:rsidR="00144C03" w:rsidRPr="00F364AF" w:rsidTr="006A0DB7">
        <w:trPr>
          <w:trHeight w:val="567"/>
        </w:trPr>
        <w:tc>
          <w:tcPr>
            <w:tcW w:w="803" w:type="pct"/>
            <w:vMerge/>
            <w:tcBorders>
              <w:left w:val="single" w:sz="12" w:space="0" w:color="auto"/>
              <w:right w:val="single" w:sz="6" w:space="0" w:color="000000"/>
            </w:tcBorders>
            <w:vAlign w:val="center"/>
          </w:tcPr>
          <w:p w:rsidR="00144C03" w:rsidRPr="00F364AF" w:rsidRDefault="00144C03" w:rsidP="00A27129">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144C03" w:rsidRPr="00F364AF" w:rsidRDefault="00144C03"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sz w:val="26"/>
                <w:szCs w:val="26"/>
              </w:rPr>
            </w:pPr>
            <w:r w:rsidRPr="00F364AF">
              <w:rPr>
                <w:rFonts w:eastAsia="標楷體"/>
                <w:bCs/>
                <w:sz w:val="26"/>
                <w:szCs w:val="26"/>
              </w:rPr>
              <w:t>博元建設</w:t>
            </w:r>
          </w:p>
        </w:tc>
        <w:tc>
          <w:tcPr>
            <w:tcW w:w="1499" w:type="pct"/>
            <w:vMerge/>
            <w:tcBorders>
              <w:left w:val="single" w:sz="6" w:space="0" w:color="000000"/>
              <w:right w:val="single" w:sz="6" w:space="0" w:color="000000"/>
            </w:tcBorders>
            <w:vAlign w:val="center"/>
          </w:tcPr>
          <w:p w:rsidR="00144C03" w:rsidRPr="00F364AF" w:rsidRDefault="00144C03" w:rsidP="00000F7C">
            <w:pPr>
              <w:jc w:val="both"/>
              <w:rPr>
                <w:rFonts w:eastAsia="標楷體"/>
                <w:bCs/>
                <w:sz w:val="26"/>
                <w:szCs w:val="26"/>
              </w:rPr>
            </w:pPr>
          </w:p>
        </w:tc>
        <w:tc>
          <w:tcPr>
            <w:tcW w:w="875" w:type="pct"/>
            <w:tcBorders>
              <w:top w:val="single" w:sz="4" w:space="0" w:color="auto"/>
              <w:left w:val="single" w:sz="6" w:space="0" w:color="000000"/>
              <w:bottom w:val="single" w:sz="4" w:space="0" w:color="auto"/>
              <w:right w:val="single" w:sz="12" w:space="0" w:color="auto"/>
            </w:tcBorders>
            <w:vAlign w:val="center"/>
          </w:tcPr>
          <w:p w:rsidR="00144C03" w:rsidRPr="006A0DB7" w:rsidRDefault="00CE5C2C" w:rsidP="00CE5C2C">
            <w:pPr>
              <w:jc w:val="right"/>
              <w:rPr>
                <w:rFonts w:eastAsia="標楷體"/>
                <w:sz w:val="26"/>
                <w:szCs w:val="26"/>
              </w:rPr>
            </w:pPr>
            <w:r w:rsidRPr="006A0DB7">
              <w:rPr>
                <w:rFonts w:eastAsia="標楷體" w:hint="eastAsia"/>
                <w:sz w:val="26"/>
                <w:szCs w:val="26"/>
              </w:rPr>
              <w:t>3</w:t>
            </w:r>
            <w:r w:rsidR="00144C03" w:rsidRPr="006A0DB7">
              <w:rPr>
                <w:rFonts w:eastAsia="標楷體" w:hint="eastAsia"/>
                <w:sz w:val="26"/>
                <w:szCs w:val="26"/>
              </w:rPr>
              <w:t>,</w:t>
            </w:r>
            <w:r w:rsidRPr="006A0DB7">
              <w:rPr>
                <w:rFonts w:eastAsia="標楷體" w:hint="eastAsia"/>
                <w:sz w:val="26"/>
                <w:szCs w:val="26"/>
              </w:rPr>
              <w:t>975,89</w:t>
            </w:r>
            <w:r w:rsidR="00144C03" w:rsidRPr="006A0DB7">
              <w:rPr>
                <w:rFonts w:eastAsia="標楷體" w:hint="eastAsia"/>
                <w:sz w:val="26"/>
                <w:szCs w:val="26"/>
              </w:rPr>
              <w:t>0</w:t>
            </w:r>
          </w:p>
        </w:tc>
      </w:tr>
      <w:tr w:rsidR="00144C03" w:rsidRPr="00F364AF" w:rsidTr="006A0DB7">
        <w:trPr>
          <w:trHeight w:val="567"/>
        </w:trPr>
        <w:tc>
          <w:tcPr>
            <w:tcW w:w="803" w:type="pct"/>
            <w:vMerge/>
            <w:tcBorders>
              <w:left w:val="single" w:sz="12" w:space="0" w:color="auto"/>
              <w:right w:val="single" w:sz="6" w:space="0" w:color="000000"/>
            </w:tcBorders>
            <w:vAlign w:val="center"/>
          </w:tcPr>
          <w:p w:rsidR="00144C03" w:rsidRPr="00F364AF" w:rsidRDefault="00144C03" w:rsidP="00A27129">
            <w:pPr>
              <w:jc w:val="center"/>
              <w:rPr>
                <w:rFonts w:eastAsia="標楷體"/>
                <w:sz w:val="26"/>
                <w:szCs w:val="26"/>
                <w:lang w:val="zh-TW"/>
              </w:rPr>
            </w:pPr>
          </w:p>
        </w:tc>
        <w:tc>
          <w:tcPr>
            <w:tcW w:w="1025" w:type="pct"/>
            <w:vMerge/>
            <w:tcBorders>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144C03" w:rsidRPr="00F364AF" w:rsidRDefault="00144C03" w:rsidP="00316243">
            <w:pPr>
              <w:jc w:val="center"/>
              <w:rPr>
                <w:rFonts w:eastAsia="標楷體"/>
                <w:bCs/>
                <w:sz w:val="26"/>
                <w:szCs w:val="26"/>
              </w:rPr>
            </w:pPr>
            <w:proofErr w:type="gramStart"/>
            <w:r>
              <w:rPr>
                <w:rFonts w:ascii="標楷體" w:eastAsia="標楷體" w:hAnsi="標楷體" w:hint="eastAsia"/>
                <w:sz w:val="26"/>
                <w:szCs w:val="26"/>
              </w:rPr>
              <w:t>元盛國際</w:t>
            </w:r>
            <w:proofErr w:type="gramEnd"/>
          </w:p>
        </w:tc>
        <w:tc>
          <w:tcPr>
            <w:tcW w:w="1499" w:type="pct"/>
            <w:vMerge/>
            <w:tcBorders>
              <w:left w:val="single" w:sz="6" w:space="0" w:color="000000"/>
              <w:bottom w:val="single" w:sz="4" w:space="0" w:color="auto"/>
              <w:right w:val="single" w:sz="6" w:space="0" w:color="000000"/>
            </w:tcBorders>
            <w:vAlign w:val="center"/>
          </w:tcPr>
          <w:p w:rsidR="00144C03" w:rsidRPr="00F364AF" w:rsidRDefault="00144C03" w:rsidP="00000F7C">
            <w:pPr>
              <w:jc w:val="both"/>
              <w:rPr>
                <w:rFonts w:eastAsia="標楷體"/>
                <w:bCs/>
                <w:sz w:val="26"/>
                <w:szCs w:val="26"/>
              </w:rPr>
            </w:pPr>
          </w:p>
        </w:tc>
        <w:tc>
          <w:tcPr>
            <w:tcW w:w="875" w:type="pct"/>
            <w:tcBorders>
              <w:top w:val="single" w:sz="4" w:space="0" w:color="auto"/>
              <w:left w:val="single" w:sz="6" w:space="0" w:color="000000"/>
              <w:bottom w:val="single" w:sz="4" w:space="0" w:color="auto"/>
              <w:right w:val="single" w:sz="12" w:space="0" w:color="auto"/>
            </w:tcBorders>
            <w:vAlign w:val="center"/>
          </w:tcPr>
          <w:p w:rsidR="00144C03" w:rsidRPr="006A0DB7" w:rsidRDefault="00866181" w:rsidP="00316243">
            <w:pPr>
              <w:jc w:val="right"/>
              <w:rPr>
                <w:rFonts w:eastAsia="標楷體"/>
                <w:sz w:val="26"/>
                <w:szCs w:val="26"/>
              </w:rPr>
            </w:pPr>
            <w:r w:rsidRPr="006A0DB7">
              <w:rPr>
                <w:rFonts w:eastAsia="標楷體"/>
                <w:sz w:val="26"/>
                <w:szCs w:val="26"/>
              </w:rPr>
              <w:t>180,000</w:t>
            </w:r>
          </w:p>
        </w:tc>
      </w:tr>
      <w:tr w:rsidR="00503B50" w:rsidRPr="00F364AF" w:rsidTr="006A0DB7">
        <w:trPr>
          <w:trHeight w:val="567"/>
        </w:trPr>
        <w:tc>
          <w:tcPr>
            <w:tcW w:w="803" w:type="pct"/>
            <w:vMerge/>
            <w:tcBorders>
              <w:left w:val="single" w:sz="12" w:space="0" w:color="auto"/>
              <w:right w:val="single" w:sz="6" w:space="0" w:color="000000"/>
            </w:tcBorders>
            <w:vAlign w:val="center"/>
          </w:tcPr>
          <w:p w:rsidR="00A27129" w:rsidRPr="00F364AF" w:rsidRDefault="00A27129" w:rsidP="00A27129">
            <w:pPr>
              <w:jc w:val="center"/>
              <w:rPr>
                <w:rFonts w:eastAsia="標楷體"/>
                <w:sz w:val="26"/>
                <w:szCs w:val="26"/>
                <w:lang w:val="zh-TW"/>
              </w:rPr>
            </w:pPr>
          </w:p>
        </w:tc>
        <w:tc>
          <w:tcPr>
            <w:tcW w:w="1025" w:type="pct"/>
            <w:vMerge w:val="restart"/>
            <w:tcBorders>
              <w:top w:val="single" w:sz="4" w:space="0" w:color="auto"/>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bCs/>
                <w:sz w:val="26"/>
                <w:szCs w:val="26"/>
              </w:rPr>
              <w:t>接受履約票據</w:t>
            </w: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r w:rsidRPr="00F364AF">
              <w:rPr>
                <w:rFonts w:eastAsia="標楷體"/>
                <w:bCs/>
                <w:sz w:val="26"/>
                <w:szCs w:val="26"/>
              </w:rPr>
              <w:t>齊裕營造</w:t>
            </w:r>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bCs/>
                <w:sz w:val="26"/>
                <w:szCs w:val="26"/>
              </w:rPr>
              <w:t>收到工程履約及保固保證票據</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CE5C2C" w:rsidP="00CE5C2C">
            <w:pPr>
              <w:jc w:val="right"/>
              <w:rPr>
                <w:rFonts w:eastAsia="標楷體"/>
                <w:sz w:val="26"/>
                <w:szCs w:val="26"/>
              </w:rPr>
            </w:pPr>
            <w:r w:rsidRPr="006A0DB7">
              <w:rPr>
                <w:rFonts w:eastAsia="標楷體" w:hint="eastAsia"/>
                <w:sz w:val="26"/>
                <w:szCs w:val="26"/>
              </w:rPr>
              <w:t>78</w:t>
            </w:r>
            <w:r w:rsidR="00A27129" w:rsidRPr="006A0DB7">
              <w:rPr>
                <w:rFonts w:eastAsia="標楷體"/>
                <w:sz w:val="26"/>
                <w:szCs w:val="26"/>
              </w:rPr>
              <w:t>,</w:t>
            </w:r>
            <w:r w:rsidRPr="006A0DB7">
              <w:rPr>
                <w:rFonts w:eastAsia="標楷體" w:hint="eastAsia"/>
                <w:sz w:val="26"/>
                <w:szCs w:val="26"/>
              </w:rPr>
              <w:t>524</w:t>
            </w:r>
          </w:p>
        </w:tc>
      </w:tr>
      <w:tr w:rsidR="00503B50" w:rsidRPr="00F364AF" w:rsidTr="006A0DB7">
        <w:trPr>
          <w:trHeight w:val="567"/>
        </w:trPr>
        <w:tc>
          <w:tcPr>
            <w:tcW w:w="803" w:type="pct"/>
            <w:vMerge/>
            <w:tcBorders>
              <w:left w:val="single" w:sz="12" w:space="0" w:color="auto"/>
              <w:right w:val="single" w:sz="6" w:space="0" w:color="000000"/>
            </w:tcBorders>
            <w:vAlign w:val="center"/>
          </w:tcPr>
          <w:p w:rsidR="00A27129" w:rsidRPr="00F364AF" w:rsidRDefault="00A27129" w:rsidP="00A27129">
            <w:pPr>
              <w:jc w:val="center"/>
              <w:rPr>
                <w:rFonts w:eastAsia="標楷體"/>
                <w:sz w:val="26"/>
                <w:szCs w:val="26"/>
                <w:lang w:val="zh-TW"/>
              </w:rPr>
            </w:pPr>
          </w:p>
        </w:tc>
        <w:tc>
          <w:tcPr>
            <w:tcW w:w="1025" w:type="pct"/>
            <w:vMerge/>
            <w:tcBorders>
              <w:left w:val="single" w:sz="6" w:space="0" w:color="000000"/>
              <w:right w:val="single" w:sz="6" w:space="0" w:color="000000"/>
            </w:tcBorders>
            <w:vAlign w:val="center"/>
          </w:tcPr>
          <w:p w:rsidR="00A27129" w:rsidRPr="00F364AF" w:rsidRDefault="00A27129" w:rsidP="00316243">
            <w:pPr>
              <w:jc w:val="center"/>
              <w:rPr>
                <w:rFonts w:eastAsia="標楷體"/>
                <w:sz w:val="26"/>
                <w:szCs w:val="26"/>
              </w:rPr>
            </w:pPr>
          </w:p>
        </w:tc>
        <w:tc>
          <w:tcPr>
            <w:tcW w:w="798"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316243">
            <w:pPr>
              <w:jc w:val="center"/>
              <w:rPr>
                <w:rFonts w:eastAsia="標楷體"/>
                <w:sz w:val="26"/>
                <w:szCs w:val="26"/>
              </w:rPr>
            </w:pPr>
            <w:proofErr w:type="gramStart"/>
            <w:r w:rsidRPr="00F364AF">
              <w:rPr>
                <w:rFonts w:eastAsia="標楷體" w:hint="eastAsia"/>
                <w:bCs/>
                <w:sz w:val="26"/>
                <w:szCs w:val="26"/>
              </w:rPr>
              <w:t>潤隆建設</w:t>
            </w:r>
            <w:proofErr w:type="gramEnd"/>
          </w:p>
        </w:tc>
        <w:tc>
          <w:tcPr>
            <w:tcW w:w="1499" w:type="pct"/>
            <w:tcBorders>
              <w:top w:val="single" w:sz="4" w:space="0" w:color="auto"/>
              <w:left w:val="single" w:sz="6" w:space="0" w:color="000000"/>
              <w:bottom w:val="single" w:sz="4" w:space="0" w:color="auto"/>
              <w:right w:val="single" w:sz="6" w:space="0" w:color="000000"/>
            </w:tcBorders>
            <w:vAlign w:val="center"/>
          </w:tcPr>
          <w:p w:rsidR="00A27129" w:rsidRPr="00F364AF" w:rsidRDefault="00A27129" w:rsidP="00000F7C">
            <w:pPr>
              <w:jc w:val="both"/>
              <w:rPr>
                <w:rFonts w:eastAsia="標楷體"/>
                <w:bCs/>
                <w:sz w:val="26"/>
                <w:szCs w:val="26"/>
              </w:rPr>
            </w:pPr>
            <w:r w:rsidRPr="00F364AF">
              <w:rPr>
                <w:rFonts w:eastAsia="標楷體" w:hint="eastAsia"/>
                <w:bCs/>
                <w:sz w:val="26"/>
                <w:szCs w:val="26"/>
              </w:rPr>
              <w:t>合建保證票</w:t>
            </w:r>
          </w:p>
        </w:tc>
        <w:tc>
          <w:tcPr>
            <w:tcW w:w="875" w:type="pct"/>
            <w:tcBorders>
              <w:top w:val="single" w:sz="4" w:space="0" w:color="auto"/>
              <w:left w:val="single" w:sz="6" w:space="0" w:color="000000"/>
              <w:bottom w:val="single" w:sz="4" w:space="0" w:color="auto"/>
              <w:right w:val="single" w:sz="12" w:space="0" w:color="auto"/>
            </w:tcBorders>
            <w:vAlign w:val="center"/>
          </w:tcPr>
          <w:p w:rsidR="00A27129" w:rsidRPr="006A0DB7" w:rsidRDefault="00A27129" w:rsidP="00000F7C">
            <w:pPr>
              <w:jc w:val="right"/>
              <w:rPr>
                <w:rFonts w:eastAsia="標楷體"/>
                <w:sz w:val="26"/>
                <w:szCs w:val="26"/>
              </w:rPr>
            </w:pPr>
            <w:r w:rsidRPr="006A0DB7">
              <w:rPr>
                <w:rFonts w:eastAsia="標楷體" w:hint="eastAsia"/>
                <w:sz w:val="26"/>
                <w:szCs w:val="26"/>
              </w:rPr>
              <w:t>61,800</w:t>
            </w:r>
          </w:p>
        </w:tc>
      </w:tr>
      <w:tr w:rsidR="00CE5C2C" w:rsidRPr="00F364AF" w:rsidTr="006A0DB7">
        <w:trPr>
          <w:trHeight w:val="567"/>
        </w:trPr>
        <w:tc>
          <w:tcPr>
            <w:tcW w:w="803" w:type="pct"/>
            <w:tcBorders>
              <w:left w:val="single" w:sz="12" w:space="0" w:color="auto"/>
              <w:bottom w:val="single" w:sz="12" w:space="0" w:color="auto"/>
              <w:right w:val="single" w:sz="6" w:space="0" w:color="000000"/>
            </w:tcBorders>
            <w:vAlign w:val="center"/>
          </w:tcPr>
          <w:p w:rsidR="00CE5C2C" w:rsidRPr="00F364AF" w:rsidRDefault="00CE5C2C" w:rsidP="00A27129">
            <w:pPr>
              <w:jc w:val="center"/>
              <w:rPr>
                <w:rFonts w:eastAsia="標楷體"/>
                <w:sz w:val="26"/>
                <w:szCs w:val="26"/>
                <w:lang w:val="zh-TW"/>
              </w:rPr>
            </w:pPr>
          </w:p>
        </w:tc>
        <w:tc>
          <w:tcPr>
            <w:tcW w:w="1025" w:type="pct"/>
            <w:tcBorders>
              <w:left w:val="single" w:sz="6" w:space="0" w:color="000000"/>
              <w:bottom w:val="single" w:sz="12" w:space="0" w:color="auto"/>
              <w:right w:val="single" w:sz="6" w:space="0" w:color="000000"/>
            </w:tcBorders>
            <w:vAlign w:val="center"/>
          </w:tcPr>
          <w:p w:rsidR="00CE5C2C" w:rsidRPr="00F364AF" w:rsidRDefault="00CE5C2C" w:rsidP="00316243">
            <w:pPr>
              <w:jc w:val="center"/>
              <w:rPr>
                <w:rFonts w:eastAsia="標楷體"/>
                <w:sz w:val="26"/>
                <w:szCs w:val="26"/>
              </w:rPr>
            </w:pPr>
          </w:p>
        </w:tc>
        <w:tc>
          <w:tcPr>
            <w:tcW w:w="798" w:type="pct"/>
            <w:tcBorders>
              <w:top w:val="single" w:sz="4" w:space="0" w:color="auto"/>
              <w:left w:val="single" w:sz="6" w:space="0" w:color="000000"/>
              <w:bottom w:val="single" w:sz="12" w:space="0" w:color="auto"/>
              <w:right w:val="single" w:sz="6" w:space="0" w:color="000000"/>
            </w:tcBorders>
            <w:vAlign w:val="center"/>
          </w:tcPr>
          <w:p w:rsidR="00CE5C2C" w:rsidRPr="00F364AF" w:rsidRDefault="00CE5C2C" w:rsidP="00316243">
            <w:pPr>
              <w:jc w:val="center"/>
              <w:rPr>
                <w:rFonts w:eastAsia="標楷體"/>
                <w:bCs/>
                <w:sz w:val="26"/>
                <w:szCs w:val="26"/>
              </w:rPr>
            </w:pPr>
            <w:proofErr w:type="gramStart"/>
            <w:r>
              <w:rPr>
                <w:rFonts w:eastAsia="標楷體" w:hint="eastAsia"/>
                <w:bCs/>
                <w:sz w:val="26"/>
                <w:szCs w:val="26"/>
              </w:rPr>
              <w:t>元盛國際</w:t>
            </w:r>
            <w:proofErr w:type="gramEnd"/>
          </w:p>
        </w:tc>
        <w:tc>
          <w:tcPr>
            <w:tcW w:w="1499" w:type="pct"/>
            <w:tcBorders>
              <w:top w:val="single" w:sz="4" w:space="0" w:color="auto"/>
              <w:left w:val="single" w:sz="6" w:space="0" w:color="000000"/>
              <w:bottom w:val="single" w:sz="12" w:space="0" w:color="auto"/>
              <w:right w:val="single" w:sz="6" w:space="0" w:color="000000"/>
            </w:tcBorders>
            <w:vAlign w:val="center"/>
          </w:tcPr>
          <w:p w:rsidR="00CE5C2C" w:rsidRPr="00F364AF" w:rsidRDefault="00CE5C2C" w:rsidP="00CE5C2C">
            <w:pPr>
              <w:jc w:val="both"/>
              <w:rPr>
                <w:rFonts w:eastAsia="標楷體"/>
                <w:bCs/>
                <w:sz w:val="26"/>
                <w:szCs w:val="26"/>
              </w:rPr>
            </w:pPr>
            <w:r w:rsidRPr="00F364AF">
              <w:rPr>
                <w:rFonts w:eastAsia="標楷體"/>
                <w:bCs/>
                <w:sz w:val="26"/>
                <w:szCs w:val="26"/>
              </w:rPr>
              <w:t>收到工程履約票據</w:t>
            </w:r>
          </w:p>
        </w:tc>
        <w:tc>
          <w:tcPr>
            <w:tcW w:w="875" w:type="pct"/>
            <w:tcBorders>
              <w:top w:val="single" w:sz="4" w:space="0" w:color="auto"/>
              <w:left w:val="single" w:sz="6" w:space="0" w:color="000000"/>
              <w:bottom w:val="single" w:sz="12" w:space="0" w:color="auto"/>
              <w:right w:val="single" w:sz="12" w:space="0" w:color="auto"/>
            </w:tcBorders>
            <w:vAlign w:val="center"/>
          </w:tcPr>
          <w:p w:rsidR="00CE5C2C" w:rsidRPr="006A0DB7" w:rsidRDefault="00CE5C2C" w:rsidP="00CE5C2C">
            <w:pPr>
              <w:jc w:val="right"/>
              <w:rPr>
                <w:rFonts w:eastAsia="標楷體"/>
                <w:sz w:val="26"/>
                <w:szCs w:val="26"/>
              </w:rPr>
            </w:pPr>
            <w:r w:rsidRPr="006A0DB7">
              <w:rPr>
                <w:rFonts w:eastAsia="標楷體" w:hint="eastAsia"/>
                <w:sz w:val="26"/>
                <w:szCs w:val="26"/>
              </w:rPr>
              <w:t>8,679</w:t>
            </w:r>
          </w:p>
        </w:tc>
      </w:tr>
    </w:tbl>
    <w:p w:rsidR="00B658BD" w:rsidRDefault="00945CC8" w:rsidP="00841217">
      <w:pPr>
        <w:spacing w:beforeLines="50" w:before="120" w:afterLines="50" w:after="120" w:line="360" w:lineRule="auto"/>
        <w:jc w:val="both"/>
        <w:outlineLvl w:val="2"/>
        <w:rPr>
          <w:rFonts w:eastAsia="標楷體"/>
          <w:b/>
          <w:sz w:val="36"/>
          <w:szCs w:val="36"/>
        </w:rPr>
      </w:pPr>
      <w:bookmarkStart w:id="248" w:name="_Toc321246707"/>
      <w:bookmarkStart w:id="249" w:name="_Toc321825811"/>
      <w:bookmarkStart w:id="250" w:name="_Toc323813889"/>
      <w:r w:rsidRPr="006D47BE">
        <w:rPr>
          <w:rFonts w:eastAsia="標楷體"/>
          <w:b/>
          <w:kern w:val="0"/>
          <w:sz w:val="36"/>
          <w:szCs w:val="36"/>
          <w:lang w:val="zh-TW"/>
        </w:rPr>
        <w:t>三、受控交易之說明</w:t>
      </w:r>
      <w:bookmarkEnd w:id="248"/>
      <w:bookmarkEnd w:id="249"/>
      <w:bookmarkEnd w:id="250"/>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51" w:name="_Toc321246708"/>
      <w:bookmarkStart w:id="252" w:name="_Toc321825812"/>
      <w:bookmarkStart w:id="253" w:name="_Toc323813890"/>
      <w:r w:rsidRPr="006D47BE">
        <w:rPr>
          <w:rFonts w:eastAsia="標楷體"/>
          <w:b/>
          <w:sz w:val="32"/>
          <w:szCs w:val="32"/>
        </w:rPr>
        <w:t>有形資產之移轉</w:t>
      </w:r>
      <w:bookmarkEnd w:id="251"/>
      <w:bookmarkEnd w:id="252"/>
      <w:bookmarkEnd w:id="253"/>
    </w:p>
    <w:p w:rsidR="00711822" w:rsidRPr="008F3AA8" w:rsidRDefault="00945CC8" w:rsidP="008F3AA8">
      <w:pPr>
        <w:pStyle w:val="afc"/>
        <w:numPr>
          <w:ilvl w:val="0"/>
          <w:numId w:val="39"/>
        </w:numPr>
        <w:spacing w:beforeLines="50" w:before="120" w:afterLines="50" w:after="120" w:line="360" w:lineRule="auto"/>
        <w:ind w:leftChars="0"/>
        <w:jc w:val="both"/>
        <w:rPr>
          <w:rFonts w:eastAsia="標楷體"/>
          <w:b/>
          <w:sz w:val="28"/>
          <w:szCs w:val="28"/>
        </w:rPr>
      </w:pPr>
      <w:r w:rsidRPr="008F3AA8">
        <w:rPr>
          <w:rFonts w:eastAsia="標楷體"/>
          <w:b/>
          <w:sz w:val="28"/>
          <w:szCs w:val="28"/>
        </w:rPr>
        <w:t>發包建案</w:t>
      </w:r>
      <w:r w:rsidR="008D3CAF" w:rsidRPr="008F3AA8">
        <w:rPr>
          <w:rFonts w:eastAsia="標楷體" w:hint="eastAsia"/>
          <w:b/>
          <w:sz w:val="28"/>
          <w:szCs w:val="28"/>
        </w:rPr>
        <w:t>、工程</w:t>
      </w:r>
    </w:p>
    <w:p w:rsidR="00022772" w:rsidRDefault="00945CC8" w:rsidP="008F3AA8">
      <w:pPr>
        <w:snapToGrid w:val="0"/>
        <w:spacing w:beforeLines="50" w:before="120" w:afterLines="50" w:after="120" w:line="360" w:lineRule="auto"/>
        <w:ind w:leftChars="300" w:left="720" w:firstLineChars="200" w:firstLine="520"/>
        <w:jc w:val="both"/>
        <w:rPr>
          <w:rFonts w:eastAsia="標楷體"/>
          <w:bCs/>
          <w:sz w:val="26"/>
          <w:szCs w:val="26"/>
        </w:rPr>
      </w:pPr>
      <w:r w:rsidRPr="006D47BE">
        <w:rPr>
          <w:rFonts w:eastAsia="標楷體"/>
          <w:bCs/>
          <w:sz w:val="26"/>
          <w:szCs w:val="26"/>
        </w:rPr>
        <w:t>興富發發包建案</w:t>
      </w:r>
      <w:r w:rsidR="00C273C7" w:rsidRPr="006D47BE">
        <w:rPr>
          <w:rFonts w:eastAsia="標楷體" w:hint="eastAsia"/>
          <w:bCs/>
          <w:sz w:val="26"/>
          <w:szCs w:val="26"/>
        </w:rPr>
        <w:t>與工程</w:t>
      </w:r>
      <w:r w:rsidRPr="006D47BE">
        <w:rPr>
          <w:rFonts w:eastAsia="標楷體"/>
          <w:bCs/>
          <w:sz w:val="26"/>
          <w:szCs w:val="26"/>
        </w:rPr>
        <w:t>予齊裕營造</w:t>
      </w:r>
      <w:r w:rsidR="00927E4C" w:rsidRPr="006D47BE">
        <w:rPr>
          <w:rFonts w:eastAsia="標楷體" w:hint="eastAsia"/>
          <w:bCs/>
          <w:sz w:val="26"/>
          <w:szCs w:val="26"/>
        </w:rPr>
        <w:t>、金駿營造</w:t>
      </w:r>
      <w:proofErr w:type="gramStart"/>
      <w:r w:rsidR="008D3CAF" w:rsidRPr="006D47BE">
        <w:rPr>
          <w:rFonts w:eastAsia="標楷體" w:hint="eastAsia"/>
          <w:bCs/>
          <w:sz w:val="26"/>
          <w:szCs w:val="26"/>
        </w:rPr>
        <w:t>及</w:t>
      </w:r>
      <w:r w:rsidR="00C273C7" w:rsidRPr="006D47BE">
        <w:rPr>
          <w:rFonts w:eastAsia="標楷體" w:hint="eastAsia"/>
          <w:bCs/>
          <w:sz w:val="26"/>
          <w:szCs w:val="26"/>
        </w:rPr>
        <w:t>元盛國際</w:t>
      </w:r>
      <w:proofErr w:type="gramEnd"/>
      <w:r w:rsidRPr="006D47BE">
        <w:rPr>
          <w:rFonts w:eastAsia="標楷體"/>
          <w:bCs/>
          <w:sz w:val="26"/>
          <w:szCs w:val="26"/>
        </w:rPr>
        <w:t>，齊裕營造</w:t>
      </w:r>
      <w:r w:rsidR="008D3CAF" w:rsidRPr="006D47BE">
        <w:rPr>
          <w:rFonts w:eastAsia="標楷體" w:hint="eastAsia"/>
          <w:bCs/>
          <w:sz w:val="26"/>
          <w:szCs w:val="26"/>
        </w:rPr>
        <w:t>、金駿營造</w:t>
      </w:r>
      <w:proofErr w:type="gramStart"/>
      <w:r w:rsidR="00C273C7" w:rsidRPr="006D47BE">
        <w:rPr>
          <w:rFonts w:eastAsia="標楷體" w:hint="eastAsia"/>
          <w:bCs/>
          <w:sz w:val="26"/>
          <w:szCs w:val="26"/>
        </w:rPr>
        <w:t>及元盛國</w:t>
      </w:r>
      <w:r w:rsidR="008D3CAF" w:rsidRPr="006D47BE">
        <w:rPr>
          <w:rFonts w:eastAsia="標楷體" w:hint="eastAsia"/>
          <w:bCs/>
          <w:sz w:val="26"/>
          <w:szCs w:val="26"/>
        </w:rPr>
        <w:t>際</w:t>
      </w:r>
      <w:proofErr w:type="gramEnd"/>
      <w:r w:rsidR="00547831">
        <w:rPr>
          <w:rFonts w:eastAsia="標楷體" w:hint="eastAsia"/>
          <w:bCs/>
          <w:sz w:val="26"/>
          <w:szCs w:val="26"/>
        </w:rPr>
        <w:t>以</w:t>
      </w:r>
      <w:proofErr w:type="gramStart"/>
      <w:r w:rsidRPr="006D47BE">
        <w:rPr>
          <w:rFonts w:eastAsia="標楷體"/>
          <w:bCs/>
          <w:sz w:val="26"/>
          <w:szCs w:val="26"/>
        </w:rPr>
        <w:t>包工包料</w:t>
      </w:r>
      <w:r w:rsidR="00547831">
        <w:rPr>
          <w:rFonts w:eastAsia="標楷體" w:hint="eastAsia"/>
          <w:bCs/>
          <w:sz w:val="26"/>
          <w:szCs w:val="26"/>
        </w:rPr>
        <w:t>方式</w:t>
      </w:r>
      <w:proofErr w:type="gramEnd"/>
      <w:r w:rsidR="00547831">
        <w:rPr>
          <w:rFonts w:eastAsia="標楷體" w:hint="eastAsia"/>
          <w:bCs/>
          <w:sz w:val="26"/>
          <w:szCs w:val="26"/>
        </w:rPr>
        <w:t>承接</w:t>
      </w:r>
      <w:r w:rsidR="00236EA0">
        <w:rPr>
          <w:rFonts w:eastAsia="標楷體" w:hint="eastAsia"/>
          <w:bCs/>
          <w:sz w:val="26"/>
          <w:szCs w:val="26"/>
        </w:rPr>
        <w:t>，</w:t>
      </w:r>
      <w:r w:rsidR="00547831">
        <w:rPr>
          <w:rFonts w:eastAsia="標楷體" w:hint="eastAsia"/>
          <w:bCs/>
          <w:sz w:val="26"/>
          <w:szCs w:val="26"/>
        </w:rPr>
        <w:t>並</w:t>
      </w:r>
      <w:r w:rsidRPr="006D47BE">
        <w:rPr>
          <w:rFonts w:eastAsia="標楷體"/>
          <w:bCs/>
          <w:sz w:val="26"/>
          <w:szCs w:val="26"/>
        </w:rPr>
        <w:t>完成營造工程後交付建物</w:t>
      </w:r>
      <w:r w:rsidR="00C273C7" w:rsidRPr="006D47BE">
        <w:rPr>
          <w:rFonts w:eastAsia="標楷體" w:hint="eastAsia"/>
          <w:bCs/>
          <w:sz w:val="26"/>
          <w:szCs w:val="26"/>
        </w:rPr>
        <w:t>與工程</w:t>
      </w:r>
      <w:r w:rsidRPr="006D47BE">
        <w:rPr>
          <w:rFonts w:eastAsia="標楷體"/>
          <w:bCs/>
          <w:sz w:val="26"/>
          <w:szCs w:val="26"/>
        </w:rPr>
        <w:t>，交易類型屬有形資產之移轉。興富發</w:t>
      </w:r>
      <w:r w:rsidR="00DE5C58" w:rsidRPr="006D47BE">
        <w:rPr>
          <w:rFonts w:eastAsia="標楷體"/>
          <w:bCs/>
          <w:sz w:val="26"/>
          <w:szCs w:val="26"/>
        </w:rPr>
        <w:t>10</w:t>
      </w:r>
      <w:r w:rsidR="008F3AA8">
        <w:rPr>
          <w:rFonts w:eastAsia="標楷體" w:hint="eastAsia"/>
          <w:bCs/>
          <w:sz w:val="26"/>
          <w:szCs w:val="26"/>
        </w:rPr>
        <w:t>5</w:t>
      </w:r>
      <w:r w:rsidRPr="006D47BE">
        <w:rPr>
          <w:rFonts w:eastAsia="標楷體"/>
          <w:bCs/>
          <w:sz w:val="26"/>
          <w:szCs w:val="26"/>
        </w:rPr>
        <w:t>年發包建案中自齊裕營造</w:t>
      </w:r>
      <w:r w:rsidR="008D3CAF" w:rsidRPr="006D47BE">
        <w:rPr>
          <w:rFonts w:eastAsia="標楷體" w:hint="eastAsia"/>
          <w:bCs/>
          <w:sz w:val="26"/>
          <w:szCs w:val="26"/>
        </w:rPr>
        <w:t>、金駿營造</w:t>
      </w:r>
      <w:r w:rsidR="00DE5C58" w:rsidRPr="006D47BE">
        <w:rPr>
          <w:rFonts w:eastAsia="標楷體" w:hint="eastAsia"/>
          <w:bCs/>
          <w:sz w:val="26"/>
          <w:szCs w:val="26"/>
        </w:rPr>
        <w:t>及元盛國際</w:t>
      </w:r>
      <w:r w:rsidRPr="006D47BE">
        <w:rPr>
          <w:rFonts w:eastAsia="標楷體"/>
          <w:bCs/>
          <w:sz w:val="26"/>
          <w:szCs w:val="26"/>
        </w:rPr>
        <w:t>取得之建物金額</w:t>
      </w:r>
      <w:r w:rsidR="00DE5C58" w:rsidRPr="006D47BE">
        <w:rPr>
          <w:rFonts w:eastAsia="標楷體" w:hint="eastAsia"/>
          <w:bCs/>
          <w:sz w:val="26"/>
          <w:szCs w:val="26"/>
        </w:rPr>
        <w:t>分</w:t>
      </w:r>
      <w:r w:rsidR="00DD68BB">
        <w:rPr>
          <w:rFonts w:eastAsia="標楷體" w:hint="eastAsia"/>
          <w:bCs/>
          <w:sz w:val="26"/>
          <w:szCs w:val="26"/>
        </w:rPr>
        <w:t>別</w:t>
      </w:r>
      <w:r w:rsidR="008D3CAF" w:rsidRPr="006D47BE">
        <w:rPr>
          <w:rFonts w:eastAsia="標楷體" w:hint="eastAsia"/>
          <w:bCs/>
          <w:sz w:val="26"/>
          <w:szCs w:val="26"/>
        </w:rPr>
        <w:t>為</w:t>
      </w:r>
      <w:r w:rsidR="008F3AA8">
        <w:rPr>
          <w:rFonts w:eastAsia="標楷體" w:hint="eastAsia"/>
          <w:sz w:val="26"/>
          <w:szCs w:val="26"/>
        </w:rPr>
        <w:t>4</w:t>
      </w:r>
      <w:r w:rsidR="008F3AA8" w:rsidRPr="00F364AF">
        <w:rPr>
          <w:rFonts w:eastAsia="標楷體" w:hint="eastAsia"/>
          <w:sz w:val="26"/>
          <w:szCs w:val="26"/>
        </w:rPr>
        <w:t>,</w:t>
      </w:r>
      <w:r w:rsidR="008F3AA8">
        <w:rPr>
          <w:rFonts w:eastAsia="標楷體" w:hint="eastAsia"/>
          <w:sz w:val="26"/>
          <w:szCs w:val="26"/>
        </w:rPr>
        <w:t>982</w:t>
      </w:r>
      <w:r w:rsidR="008F3AA8" w:rsidRPr="00F364AF">
        <w:rPr>
          <w:rFonts w:eastAsia="標楷體" w:hint="eastAsia"/>
          <w:sz w:val="26"/>
          <w:szCs w:val="26"/>
        </w:rPr>
        <w:t>,</w:t>
      </w:r>
      <w:r w:rsidR="008F3AA8">
        <w:rPr>
          <w:rFonts w:eastAsia="標楷體" w:hint="eastAsia"/>
          <w:sz w:val="26"/>
          <w:szCs w:val="26"/>
        </w:rPr>
        <w:t>714</w:t>
      </w:r>
      <w:r w:rsidRPr="006D47BE">
        <w:rPr>
          <w:rFonts w:eastAsia="標楷體"/>
          <w:bCs/>
          <w:sz w:val="26"/>
          <w:szCs w:val="26"/>
        </w:rPr>
        <w:t>仟元</w:t>
      </w:r>
      <w:r w:rsidR="008F3AA8">
        <w:rPr>
          <w:rFonts w:eastAsia="標楷體" w:hint="eastAsia"/>
          <w:sz w:val="26"/>
          <w:szCs w:val="26"/>
        </w:rPr>
        <w:t>130</w:t>
      </w:r>
      <w:r w:rsidR="008F3AA8" w:rsidRPr="00F364AF">
        <w:rPr>
          <w:rFonts w:eastAsia="標楷體" w:hint="eastAsia"/>
          <w:sz w:val="26"/>
          <w:szCs w:val="26"/>
        </w:rPr>
        <w:t>,</w:t>
      </w:r>
      <w:r w:rsidR="008F3AA8">
        <w:rPr>
          <w:rFonts w:eastAsia="標楷體" w:hint="eastAsia"/>
          <w:sz w:val="26"/>
          <w:szCs w:val="26"/>
        </w:rPr>
        <w:t>156</w:t>
      </w:r>
      <w:r w:rsidR="008D3CAF" w:rsidRPr="006D47BE">
        <w:rPr>
          <w:rFonts w:eastAsia="標楷體" w:hint="eastAsia"/>
          <w:bCs/>
          <w:sz w:val="26"/>
          <w:szCs w:val="26"/>
        </w:rPr>
        <w:t>仟元</w:t>
      </w:r>
      <w:r w:rsidR="00DE5C58" w:rsidRPr="006D47BE">
        <w:rPr>
          <w:rFonts w:eastAsia="標楷體" w:hint="eastAsia"/>
          <w:bCs/>
          <w:sz w:val="26"/>
          <w:szCs w:val="26"/>
        </w:rPr>
        <w:t>及</w:t>
      </w:r>
      <w:r w:rsidR="008F3AA8">
        <w:rPr>
          <w:rFonts w:eastAsia="標楷體" w:hint="eastAsia"/>
          <w:sz w:val="26"/>
          <w:szCs w:val="26"/>
        </w:rPr>
        <w:t>65</w:t>
      </w:r>
      <w:r w:rsidR="008F3AA8" w:rsidRPr="00F364AF">
        <w:rPr>
          <w:rFonts w:eastAsia="標楷體" w:hint="eastAsia"/>
          <w:sz w:val="26"/>
          <w:szCs w:val="26"/>
        </w:rPr>
        <w:t>,</w:t>
      </w:r>
      <w:r w:rsidR="008F3AA8">
        <w:rPr>
          <w:rFonts w:eastAsia="標楷體" w:hint="eastAsia"/>
          <w:sz w:val="26"/>
          <w:szCs w:val="26"/>
        </w:rPr>
        <w:t>575</w:t>
      </w:r>
      <w:r w:rsidR="00DE5C58" w:rsidRPr="006D47BE">
        <w:rPr>
          <w:rFonts w:eastAsia="標楷體" w:hint="eastAsia"/>
          <w:bCs/>
          <w:sz w:val="26"/>
          <w:szCs w:val="26"/>
        </w:rPr>
        <w:t>仟元</w:t>
      </w:r>
      <w:r w:rsidRPr="006D47BE">
        <w:rPr>
          <w:rFonts w:eastAsia="標楷體"/>
          <w:bCs/>
          <w:sz w:val="26"/>
          <w:szCs w:val="26"/>
        </w:rPr>
        <w:t>。</w:t>
      </w:r>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54" w:name="_Toc321246709"/>
      <w:bookmarkStart w:id="255" w:name="_Toc321825813"/>
      <w:bookmarkStart w:id="256" w:name="_Toc323813891"/>
      <w:r w:rsidRPr="0021376D">
        <w:rPr>
          <w:rFonts w:eastAsia="標楷體"/>
          <w:b/>
          <w:sz w:val="32"/>
          <w:szCs w:val="32"/>
        </w:rPr>
        <w:t>有形資產之使用</w:t>
      </w:r>
      <w:bookmarkEnd w:id="254"/>
      <w:bookmarkEnd w:id="255"/>
      <w:bookmarkEnd w:id="256"/>
    </w:p>
    <w:p w:rsidR="00B658BD" w:rsidRDefault="00F23DE7" w:rsidP="00841217">
      <w:pPr>
        <w:numPr>
          <w:ilvl w:val="0"/>
          <w:numId w:val="34"/>
        </w:numPr>
        <w:spacing w:beforeLines="50" w:before="120" w:afterLines="50" w:after="120" w:line="360" w:lineRule="auto"/>
        <w:jc w:val="both"/>
        <w:rPr>
          <w:rFonts w:eastAsia="標楷體"/>
          <w:b/>
          <w:bCs/>
          <w:sz w:val="28"/>
          <w:szCs w:val="28"/>
        </w:rPr>
      </w:pPr>
      <w:r w:rsidRPr="0021376D">
        <w:rPr>
          <w:rFonts w:eastAsia="標楷體"/>
          <w:b/>
          <w:sz w:val="28"/>
          <w:szCs w:val="28"/>
        </w:rPr>
        <w:t>出租辦公室</w:t>
      </w:r>
    </w:p>
    <w:p w:rsidR="00022772" w:rsidRDefault="0021376D" w:rsidP="006821A0">
      <w:pPr>
        <w:tabs>
          <w:tab w:val="left" w:pos="1134"/>
        </w:tabs>
        <w:spacing w:beforeLines="50" w:before="120" w:afterLines="50" w:after="120" w:line="360" w:lineRule="auto"/>
        <w:ind w:leftChars="300" w:left="720" w:firstLineChars="200" w:firstLine="520"/>
        <w:jc w:val="both"/>
        <w:rPr>
          <w:rFonts w:eastAsia="標楷體"/>
          <w:bCs/>
          <w:sz w:val="26"/>
          <w:szCs w:val="26"/>
        </w:rPr>
      </w:pPr>
      <w:r w:rsidRPr="0021376D">
        <w:rPr>
          <w:rFonts w:eastAsia="標楷體"/>
          <w:bCs/>
          <w:sz w:val="26"/>
          <w:szCs w:val="26"/>
        </w:rPr>
        <w:t>興富發</w:t>
      </w:r>
      <w:r w:rsidRPr="0021376D">
        <w:rPr>
          <w:rFonts w:eastAsia="標楷體" w:hint="eastAsia"/>
          <w:bCs/>
          <w:sz w:val="26"/>
          <w:szCs w:val="26"/>
        </w:rPr>
        <w:t>以</w:t>
      </w:r>
      <w:r w:rsidR="00945CC8" w:rsidRPr="0021376D">
        <w:rPr>
          <w:rFonts w:eastAsia="標楷體"/>
          <w:bCs/>
          <w:sz w:val="26"/>
          <w:szCs w:val="26"/>
        </w:rPr>
        <w:t>每月</w:t>
      </w:r>
      <w:r w:rsidR="00945CC8" w:rsidRPr="0021376D">
        <w:rPr>
          <w:rFonts w:eastAsia="標楷體"/>
          <w:bCs/>
          <w:sz w:val="26"/>
          <w:szCs w:val="26"/>
        </w:rPr>
        <w:t>33</w:t>
      </w:r>
      <w:r w:rsidR="00945CC8" w:rsidRPr="0021376D">
        <w:rPr>
          <w:rFonts w:eastAsia="標楷體"/>
          <w:bCs/>
          <w:sz w:val="26"/>
          <w:szCs w:val="26"/>
        </w:rPr>
        <w:t>仟元</w:t>
      </w:r>
      <w:r w:rsidRPr="0021376D">
        <w:rPr>
          <w:rFonts w:eastAsia="標楷體"/>
          <w:bCs/>
          <w:sz w:val="26"/>
          <w:szCs w:val="26"/>
        </w:rPr>
        <w:t>（未稅）</w:t>
      </w:r>
      <w:r w:rsidRPr="0021376D">
        <w:rPr>
          <w:rFonts w:eastAsia="標楷體" w:hint="eastAsia"/>
          <w:bCs/>
          <w:sz w:val="26"/>
          <w:szCs w:val="26"/>
        </w:rPr>
        <w:t>、</w:t>
      </w:r>
      <w:r w:rsidRPr="0021376D">
        <w:rPr>
          <w:rFonts w:eastAsia="標楷體" w:hint="eastAsia"/>
          <w:bCs/>
          <w:sz w:val="26"/>
          <w:szCs w:val="26"/>
        </w:rPr>
        <w:t>76</w:t>
      </w:r>
      <w:r w:rsidRPr="0021376D">
        <w:rPr>
          <w:rFonts w:eastAsia="標楷體" w:hint="eastAsia"/>
          <w:bCs/>
          <w:sz w:val="26"/>
          <w:szCs w:val="26"/>
        </w:rPr>
        <w:t>仟元</w:t>
      </w:r>
      <w:r w:rsidRPr="0021376D">
        <w:rPr>
          <w:rFonts w:eastAsia="標楷體"/>
          <w:bCs/>
          <w:sz w:val="26"/>
          <w:szCs w:val="26"/>
        </w:rPr>
        <w:t>（未稅）</w:t>
      </w:r>
      <w:r w:rsidRPr="0021376D">
        <w:rPr>
          <w:rFonts w:eastAsia="標楷體" w:hint="eastAsia"/>
          <w:bCs/>
          <w:sz w:val="26"/>
          <w:szCs w:val="26"/>
        </w:rPr>
        <w:t>及</w:t>
      </w:r>
      <w:r w:rsidR="006A0DB7">
        <w:rPr>
          <w:rFonts w:eastAsia="標楷體" w:hint="eastAsia"/>
          <w:bCs/>
          <w:sz w:val="26"/>
          <w:szCs w:val="26"/>
        </w:rPr>
        <w:t>3.8</w:t>
      </w:r>
      <w:r w:rsidR="006A0DB7" w:rsidRPr="0021376D">
        <w:rPr>
          <w:rFonts w:eastAsia="標楷體"/>
          <w:bCs/>
          <w:sz w:val="26"/>
          <w:szCs w:val="26"/>
        </w:rPr>
        <w:t>仟元</w:t>
      </w:r>
      <w:r w:rsidR="00945CC8" w:rsidRPr="0021376D">
        <w:rPr>
          <w:rFonts w:eastAsia="標楷體"/>
          <w:bCs/>
          <w:sz w:val="26"/>
          <w:szCs w:val="26"/>
        </w:rPr>
        <w:t>（未稅）</w:t>
      </w:r>
      <w:r w:rsidR="005530B5" w:rsidRPr="0021376D">
        <w:rPr>
          <w:rFonts w:eastAsia="標楷體" w:hint="eastAsia"/>
          <w:bCs/>
          <w:sz w:val="26"/>
          <w:szCs w:val="26"/>
        </w:rPr>
        <w:lastRenderedPageBreak/>
        <w:t>分別</w:t>
      </w:r>
      <w:r w:rsidR="00945CC8" w:rsidRPr="0021376D">
        <w:rPr>
          <w:rFonts w:eastAsia="標楷體"/>
          <w:bCs/>
          <w:sz w:val="26"/>
          <w:szCs w:val="26"/>
        </w:rPr>
        <w:t>出租高雄市裕誠路</w:t>
      </w:r>
      <w:r w:rsidRPr="0021376D">
        <w:rPr>
          <w:rFonts w:eastAsia="標楷體" w:hint="eastAsia"/>
          <w:bCs/>
          <w:sz w:val="26"/>
          <w:szCs w:val="26"/>
        </w:rPr>
        <w:t>、博愛二路及敦化南路</w:t>
      </w:r>
      <w:r w:rsidRPr="0021376D">
        <w:rPr>
          <w:rFonts w:eastAsia="標楷體" w:hint="eastAsia"/>
          <w:bCs/>
          <w:sz w:val="26"/>
          <w:szCs w:val="26"/>
        </w:rPr>
        <w:t>2</w:t>
      </w:r>
      <w:r w:rsidRPr="0021376D">
        <w:rPr>
          <w:rFonts w:eastAsia="標楷體" w:hint="eastAsia"/>
          <w:bCs/>
          <w:sz w:val="26"/>
          <w:szCs w:val="26"/>
        </w:rPr>
        <w:t>段</w:t>
      </w:r>
      <w:r w:rsidR="00945CC8" w:rsidRPr="0021376D">
        <w:rPr>
          <w:rFonts w:eastAsia="標楷體"/>
          <w:bCs/>
          <w:sz w:val="26"/>
          <w:szCs w:val="26"/>
        </w:rPr>
        <w:t>辦公室予齊裕營造，</w:t>
      </w:r>
      <w:r w:rsidR="005717FC" w:rsidRPr="0021376D">
        <w:rPr>
          <w:rFonts w:eastAsia="標楷體"/>
          <w:bCs/>
          <w:sz w:val="26"/>
          <w:szCs w:val="26"/>
        </w:rPr>
        <w:t>10</w:t>
      </w:r>
      <w:r w:rsidR="003E00A9">
        <w:rPr>
          <w:rFonts w:eastAsia="標楷體" w:hint="eastAsia"/>
          <w:bCs/>
          <w:sz w:val="26"/>
          <w:szCs w:val="26"/>
        </w:rPr>
        <w:t>5</w:t>
      </w:r>
      <w:r w:rsidR="00945CC8" w:rsidRPr="0021376D">
        <w:rPr>
          <w:rFonts w:eastAsia="標楷體"/>
          <w:bCs/>
          <w:sz w:val="26"/>
          <w:szCs w:val="26"/>
        </w:rPr>
        <w:t>年共收取租金</w:t>
      </w:r>
      <w:r w:rsidR="008A2494">
        <w:rPr>
          <w:rFonts w:eastAsia="標楷體" w:hint="eastAsia"/>
          <w:bCs/>
          <w:sz w:val="26"/>
          <w:szCs w:val="26"/>
        </w:rPr>
        <w:t>1,337</w:t>
      </w:r>
      <w:r w:rsidR="00945CC8" w:rsidRPr="006A0DB7">
        <w:rPr>
          <w:rFonts w:eastAsia="標楷體"/>
          <w:bCs/>
          <w:sz w:val="26"/>
          <w:szCs w:val="26"/>
        </w:rPr>
        <w:t>仟元</w:t>
      </w:r>
      <w:r w:rsidR="00945CC8" w:rsidRPr="006A0DB7">
        <w:rPr>
          <w:rFonts w:eastAsia="標楷體"/>
          <w:bCs/>
          <w:sz w:val="26"/>
          <w:szCs w:val="26"/>
        </w:rPr>
        <w:t>(</w:t>
      </w:r>
      <w:r w:rsidR="00945CC8" w:rsidRPr="006A0DB7">
        <w:rPr>
          <w:rFonts w:eastAsia="標楷體"/>
          <w:bCs/>
          <w:sz w:val="26"/>
          <w:szCs w:val="26"/>
        </w:rPr>
        <w:t>未稅</w:t>
      </w:r>
      <w:r w:rsidR="00945CC8" w:rsidRPr="006A0DB7">
        <w:rPr>
          <w:rFonts w:eastAsia="標楷體"/>
          <w:bCs/>
          <w:sz w:val="26"/>
          <w:szCs w:val="26"/>
        </w:rPr>
        <w:t>)</w:t>
      </w:r>
      <w:r w:rsidR="00945CC8" w:rsidRPr="0021376D">
        <w:rPr>
          <w:rFonts w:eastAsia="標楷體"/>
          <w:bCs/>
          <w:sz w:val="26"/>
          <w:szCs w:val="26"/>
        </w:rPr>
        <w:t>。</w:t>
      </w:r>
    </w:p>
    <w:p w:rsidR="004D0D75" w:rsidRPr="004D0D75" w:rsidRDefault="004D0D75" w:rsidP="00F75203">
      <w:pPr>
        <w:wordWrap w:val="0"/>
        <w:spacing w:beforeLines="50" w:before="120" w:line="360" w:lineRule="auto"/>
        <w:ind w:leftChars="300" w:left="720" w:firstLineChars="200" w:firstLine="400"/>
        <w:jc w:val="right"/>
        <w:rPr>
          <w:rFonts w:asciiTheme="majorEastAsia" w:eastAsiaTheme="majorEastAsia" w:hAnsiTheme="majorEastAsia"/>
          <w:bCs/>
          <w:sz w:val="20"/>
          <w:szCs w:val="20"/>
        </w:rPr>
      </w:pPr>
    </w:p>
    <w:tbl>
      <w:tblPr>
        <w:tblStyle w:val="-11"/>
        <w:tblW w:w="4546" w:type="pct"/>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670"/>
        <w:gridCol w:w="1134"/>
        <w:gridCol w:w="910"/>
      </w:tblGrid>
      <w:tr w:rsidR="006A0DB7" w:rsidTr="006A0D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21" w:type="pct"/>
          </w:tcPr>
          <w:p w:rsidR="00B658BD" w:rsidRDefault="00B015E6" w:rsidP="00D04C4A">
            <w:pPr>
              <w:spacing w:before="120" w:after="120"/>
              <w:jc w:val="center"/>
              <w:rPr>
                <w:rFonts w:ascii="Arial" w:eastAsia="標楷體" w:hAnsi="Arial"/>
                <w:b w:val="0"/>
                <w:bCs w:val="0"/>
                <w:color w:val="auto"/>
                <w:sz w:val="26"/>
                <w:szCs w:val="26"/>
              </w:rPr>
            </w:pPr>
            <w:r w:rsidRPr="0021376D">
              <w:rPr>
                <w:rFonts w:eastAsia="標楷體" w:hint="eastAsia"/>
                <w:bCs w:val="0"/>
                <w:sz w:val="26"/>
                <w:szCs w:val="26"/>
              </w:rPr>
              <w:t>項目</w:t>
            </w:r>
          </w:p>
        </w:tc>
        <w:tc>
          <w:tcPr>
            <w:tcW w:w="3366" w:type="pct"/>
            <w:vAlign w:val="center"/>
          </w:tcPr>
          <w:p w:rsidR="00B658BD" w:rsidRDefault="006A0DB7" w:rsidP="006A0DB7">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eastAsia="標楷體" w:hAnsi="Arial"/>
                <w:b w:val="0"/>
                <w:bCs w:val="0"/>
                <w:color w:val="auto"/>
                <w:sz w:val="26"/>
                <w:szCs w:val="26"/>
              </w:rPr>
            </w:pPr>
            <w:r>
              <w:rPr>
                <w:rFonts w:eastAsia="標楷體" w:hint="eastAsia"/>
                <w:bCs w:val="0"/>
                <w:sz w:val="26"/>
                <w:szCs w:val="26"/>
              </w:rPr>
              <w:t>地址</w:t>
            </w:r>
          </w:p>
        </w:tc>
        <w:tc>
          <w:tcPr>
            <w:tcW w:w="673" w:type="pct"/>
            <w:vAlign w:val="center"/>
          </w:tcPr>
          <w:p w:rsidR="00B658BD" w:rsidRDefault="006A0DB7" w:rsidP="006A0DB7">
            <w:pPr>
              <w:jc w:val="center"/>
              <w:cnfStyle w:val="100000000000" w:firstRow="1" w:lastRow="0" w:firstColumn="0" w:lastColumn="0" w:oddVBand="0" w:evenVBand="0" w:oddHBand="0" w:evenHBand="0" w:firstRowFirstColumn="0" w:firstRowLastColumn="0" w:lastRowFirstColumn="0" w:lastRowLastColumn="0"/>
              <w:rPr>
                <w:rFonts w:ascii="Arial" w:eastAsia="標楷體" w:hAnsi="Arial"/>
                <w:b w:val="0"/>
                <w:bCs w:val="0"/>
                <w:color w:val="auto"/>
                <w:sz w:val="26"/>
                <w:szCs w:val="26"/>
              </w:rPr>
            </w:pPr>
            <w:r>
              <w:rPr>
                <w:rFonts w:eastAsia="標楷體" w:hint="eastAsia"/>
                <w:bCs w:val="0"/>
                <w:sz w:val="26"/>
                <w:szCs w:val="26"/>
              </w:rPr>
              <w:t>仟元</w:t>
            </w:r>
            <w:r>
              <w:rPr>
                <w:rFonts w:eastAsia="標楷體" w:hint="eastAsia"/>
                <w:bCs w:val="0"/>
                <w:sz w:val="26"/>
                <w:szCs w:val="26"/>
              </w:rPr>
              <w:t>/</w:t>
            </w:r>
            <w:r w:rsidR="00B015E6" w:rsidRPr="0021376D">
              <w:rPr>
                <w:rFonts w:eastAsia="標楷體" w:hint="eastAsia"/>
                <w:bCs w:val="0"/>
                <w:sz w:val="26"/>
                <w:szCs w:val="26"/>
              </w:rPr>
              <w:t>月</w:t>
            </w:r>
          </w:p>
        </w:tc>
        <w:tc>
          <w:tcPr>
            <w:tcW w:w="540" w:type="pct"/>
            <w:vAlign w:val="center"/>
          </w:tcPr>
          <w:p w:rsidR="006A0DB7" w:rsidRDefault="006A0DB7" w:rsidP="006A0DB7">
            <w:pPr>
              <w:jc w:val="center"/>
              <w:cnfStyle w:val="100000000000" w:firstRow="1" w:lastRow="0" w:firstColumn="0" w:lastColumn="0" w:oddVBand="0" w:evenVBand="0" w:oddHBand="0" w:evenHBand="0" w:firstRowFirstColumn="0" w:firstRowLastColumn="0" w:lastRowFirstColumn="0" w:lastRowLastColumn="0"/>
              <w:rPr>
                <w:rFonts w:eastAsia="標楷體"/>
                <w:bCs w:val="0"/>
                <w:sz w:val="26"/>
                <w:szCs w:val="26"/>
              </w:rPr>
            </w:pPr>
            <w:r>
              <w:rPr>
                <w:rFonts w:eastAsia="標楷體" w:hint="eastAsia"/>
                <w:bCs w:val="0"/>
                <w:sz w:val="26"/>
                <w:szCs w:val="26"/>
              </w:rPr>
              <w:t>每年</w:t>
            </w:r>
          </w:p>
          <w:p w:rsidR="00B658BD" w:rsidRDefault="00B015E6" w:rsidP="006A0DB7">
            <w:pPr>
              <w:jc w:val="center"/>
              <w:cnfStyle w:val="100000000000" w:firstRow="1" w:lastRow="0" w:firstColumn="0" w:lastColumn="0" w:oddVBand="0" w:evenVBand="0" w:oddHBand="0" w:evenHBand="0" w:firstRowFirstColumn="0" w:firstRowLastColumn="0" w:lastRowFirstColumn="0" w:lastRowLastColumn="0"/>
              <w:rPr>
                <w:rFonts w:ascii="Arial" w:eastAsia="標楷體" w:hAnsi="Arial"/>
                <w:b w:val="0"/>
                <w:bCs w:val="0"/>
                <w:color w:val="auto"/>
                <w:sz w:val="26"/>
                <w:szCs w:val="26"/>
              </w:rPr>
            </w:pPr>
            <w:r w:rsidRPr="0021376D">
              <w:rPr>
                <w:rFonts w:eastAsia="標楷體" w:hint="eastAsia"/>
                <w:bCs w:val="0"/>
                <w:sz w:val="26"/>
                <w:szCs w:val="26"/>
              </w:rPr>
              <w:t>租金</w:t>
            </w:r>
          </w:p>
        </w:tc>
      </w:tr>
      <w:tr w:rsidR="006A0DB7" w:rsidTr="00682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pct"/>
            <w:tcBorders>
              <w:top w:val="none" w:sz="0" w:space="0" w:color="auto"/>
              <w:left w:val="none" w:sz="0" w:space="0" w:color="auto"/>
              <w:bottom w:val="none" w:sz="0" w:space="0" w:color="auto"/>
            </w:tcBorders>
            <w:vAlign w:val="center"/>
          </w:tcPr>
          <w:p w:rsidR="00B658BD" w:rsidRPr="004D0D75" w:rsidRDefault="00B015E6" w:rsidP="00A74D0A">
            <w:pPr>
              <w:spacing w:before="120" w:after="120"/>
              <w:jc w:val="center"/>
              <w:rPr>
                <w:rFonts w:eastAsia="標楷體"/>
                <w:b w:val="0"/>
                <w:bCs w:val="0"/>
                <w:sz w:val="26"/>
                <w:szCs w:val="26"/>
              </w:rPr>
            </w:pPr>
            <w:r w:rsidRPr="004D0D75">
              <w:rPr>
                <w:rFonts w:eastAsia="標楷體" w:hint="eastAsia"/>
                <w:b w:val="0"/>
                <w:bCs w:val="0"/>
                <w:sz w:val="26"/>
                <w:szCs w:val="26"/>
              </w:rPr>
              <w:t>1</w:t>
            </w:r>
          </w:p>
        </w:tc>
        <w:tc>
          <w:tcPr>
            <w:tcW w:w="3366" w:type="pct"/>
            <w:tcBorders>
              <w:top w:val="none" w:sz="0" w:space="0" w:color="auto"/>
              <w:bottom w:val="none" w:sz="0" w:space="0" w:color="auto"/>
            </w:tcBorders>
            <w:vAlign w:val="center"/>
          </w:tcPr>
          <w:p w:rsidR="00B658BD" w:rsidRDefault="00B015E6" w:rsidP="00A74D0A">
            <w:pPr>
              <w:spacing w:before="120" w:after="120"/>
              <w:jc w:val="both"/>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高雄市鼓山區裕誠路</w:t>
            </w:r>
            <w:r w:rsidRPr="0021376D">
              <w:rPr>
                <w:rFonts w:eastAsia="標楷體" w:hint="eastAsia"/>
                <w:bCs/>
                <w:sz w:val="26"/>
                <w:szCs w:val="26"/>
              </w:rPr>
              <w:t>1507</w:t>
            </w:r>
            <w:r w:rsidRPr="0021376D">
              <w:rPr>
                <w:rFonts w:eastAsia="標楷體" w:hint="eastAsia"/>
                <w:bCs/>
                <w:sz w:val="26"/>
                <w:szCs w:val="26"/>
              </w:rPr>
              <w:t>之</w:t>
            </w:r>
            <w:r w:rsidRPr="0021376D">
              <w:rPr>
                <w:rFonts w:eastAsia="標楷體" w:hint="eastAsia"/>
                <w:bCs/>
                <w:sz w:val="26"/>
                <w:szCs w:val="26"/>
              </w:rPr>
              <w:t>1</w:t>
            </w:r>
            <w:r w:rsidRPr="0021376D">
              <w:rPr>
                <w:rFonts w:eastAsia="標楷體" w:hint="eastAsia"/>
                <w:bCs/>
                <w:sz w:val="26"/>
                <w:szCs w:val="26"/>
              </w:rPr>
              <w:t>號</w:t>
            </w:r>
            <w:r w:rsidRPr="0021376D">
              <w:rPr>
                <w:rFonts w:eastAsia="標楷體" w:hint="eastAsia"/>
                <w:bCs/>
                <w:sz w:val="26"/>
                <w:szCs w:val="26"/>
              </w:rPr>
              <w:t>19</w:t>
            </w:r>
            <w:r w:rsidRPr="0021376D">
              <w:rPr>
                <w:rFonts w:eastAsia="標楷體" w:hint="eastAsia"/>
                <w:bCs/>
                <w:sz w:val="26"/>
                <w:szCs w:val="26"/>
              </w:rPr>
              <w:t>樓辦公室</w:t>
            </w:r>
          </w:p>
        </w:tc>
        <w:tc>
          <w:tcPr>
            <w:tcW w:w="673" w:type="pct"/>
            <w:tcBorders>
              <w:top w:val="none" w:sz="0" w:space="0" w:color="auto"/>
              <w:bottom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33.3</w:t>
            </w:r>
          </w:p>
        </w:tc>
        <w:tc>
          <w:tcPr>
            <w:tcW w:w="540" w:type="pct"/>
            <w:tcBorders>
              <w:top w:val="none" w:sz="0" w:space="0" w:color="auto"/>
              <w:bottom w:val="none" w:sz="0" w:space="0" w:color="auto"/>
              <w:right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400</w:t>
            </w:r>
          </w:p>
        </w:tc>
      </w:tr>
      <w:tr w:rsidR="006A0DB7" w:rsidTr="006821A0">
        <w:tc>
          <w:tcPr>
            <w:cnfStyle w:val="001000000000" w:firstRow="0" w:lastRow="0" w:firstColumn="1" w:lastColumn="0" w:oddVBand="0" w:evenVBand="0" w:oddHBand="0" w:evenHBand="0" w:firstRowFirstColumn="0" w:firstRowLastColumn="0" w:lastRowFirstColumn="0" w:lastRowLastColumn="0"/>
            <w:tcW w:w="421" w:type="pct"/>
            <w:vAlign w:val="center"/>
          </w:tcPr>
          <w:p w:rsidR="00B658BD" w:rsidRPr="004D0D75" w:rsidRDefault="00B015E6" w:rsidP="00A74D0A">
            <w:pPr>
              <w:spacing w:before="120" w:after="120"/>
              <w:jc w:val="center"/>
              <w:rPr>
                <w:rFonts w:eastAsia="標楷體"/>
                <w:b w:val="0"/>
                <w:bCs w:val="0"/>
                <w:sz w:val="26"/>
                <w:szCs w:val="26"/>
              </w:rPr>
            </w:pPr>
            <w:r w:rsidRPr="004D0D75">
              <w:rPr>
                <w:rFonts w:eastAsia="標楷體" w:hint="eastAsia"/>
                <w:b w:val="0"/>
                <w:bCs w:val="0"/>
                <w:sz w:val="26"/>
                <w:szCs w:val="26"/>
              </w:rPr>
              <w:t>2</w:t>
            </w:r>
          </w:p>
        </w:tc>
        <w:tc>
          <w:tcPr>
            <w:tcW w:w="3366" w:type="pct"/>
            <w:vAlign w:val="center"/>
          </w:tcPr>
          <w:p w:rsidR="00B658BD" w:rsidRDefault="00B015E6" w:rsidP="00A74D0A">
            <w:pPr>
              <w:spacing w:before="120" w:after="120"/>
              <w:jc w:val="both"/>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sidRPr="0021376D">
              <w:rPr>
                <w:rFonts w:eastAsia="標楷體" w:hint="eastAsia"/>
                <w:bCs/>
                <w:sz w:val="26"/>
                <w:szCs w:val="26"/>
              </w:rPr>
              <w:t>高雄市左營區博愛二路</w:t>
            </w:r>
            <w:r w:rsidRPr="0021376D">
              <w:rPr>
                <w:rFonts w:eastAsia="標楷體" w:hint="eastAsia"/>
                <w:bCs/>
                <w:sz w:val="26"/>
                <w:szCs w:val="26"/>
              </w:rPr>
              <w:t>368</w:t>
            </w:r>
            <w:r w:rsidRPr="0021376D">
              <w:rPr>
                <w:rFonts w:eastAsia="標楷體" w:hint="eastAsia"/>
                <w:bCs/>
                <w:sz w:val="26"/>
                <w:szCs w:val="26"/>
              </w:rPr>
              <w:t>號地下</w:t>
            </w:r>
            <w:r w:rsidRPr="0021376D">
              <w:rPr>
                <w:rFonts w:eastAsia="標楷體" w:hint="eastAsia"/>
                <w:bCs/>
                <w:sz w:val="26"/>
                <w:szCs w:val="26"/>
              </w:rPr>
              <w:t>1</w:t>
            </w:r>
            <w:r w:rsidRPr="0021376D">
              <w:rPr>
                <w:rFonts w:eastAsia="標楷體" w:hint="eastAsia"/>
                <w:bCs/>
                <w:sz w:val="26"/>
                <w:szCs w:val="26"/>
              </w:rPr>
              <w:t>樓辦公室</w:t>
            </w:r>
          </w:p>
        </w:tc>
        <w:tc>
          <w:tcPr>
            <w:tcW w:w="673" w:type="pct"/>
            <w:vAlign w:val="center"/>
          </w:tcPr>
          <w:p w:rsidR="00711822" w:rsidRDefault="00B015E6"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Pr>
                <w:rFonts w:eastAsia="標楷體" w:hint="eastAsia"/>
                <w:bCs/>
                <w:sz w:val="26"/>
                <w:szCs w:val="26"/>
              </w:rPr>
              <w:t>7</w:t>
            </w:r>
            <w:r w:rsidRPr="0021376D">
              <w:rPr>
                <w:rFonts w:eastAsia="標楷體" w:hint="eastAsia"/>
                <w:bCs/>
                <w:sz w:val="26"/>
                <w:szCs w:val="26"/>
              </w:rPr>
              <w:t>6</w:t>
            </w:r>
          </w:p>
        </w:tc>
        <w:tc>
          <w:tcPr>
            <w:tcW w:w="540" w:type="pct"/>
            <w:vAlign w:val="center"/>
          </w:tcPr>
          <w:p w:rsidR="00711822" w:rsidRDefault="008A2494"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Pr>
                <w:rFonts w:eastAsia="標楷體" w:hint="eastAsia"/>
                <w:bCs/>
                <w:sz w:val="26"/>
                <w:szCs w:val="26"/>
              </w:rPr>
              <w:t>914</w:t>
            </w:r>
          </w:p>
        </w:tc>
      </w:tr>
      <w:tr w:rsidR="006A0DB7" w:rsidTr="00682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pct"/>
            <w:tcBorders>
              <w:top w:val="none" w:sz="0" w:space="0" w:color="auto"/>
              <w:left w:val="none" w:sz="0" w:space="0" w:color="auto"/>
              <w:bottom w:val="none" w:sz="0" w:space="0" w:color="auto"/>
            </w:tcBorders>
            <w:vAlign w:val="center"/>
          </w:tcPr>
          <w:p w:rsidR="00B658BD" w:rsidRPr="004D0D75" w:rsidRDefault="00B015E6" w:rsidP="00A74D0A">
            <w:pPr>
              <w:spacing w:before="120" w:after="120"/>
              <w:jc w:val="center"/>
              <w:rPr>
                <w:rFonts w:eastAsia="標楷體"/>
                <w:b w:val="0"/>
                <w:bCs w:val="0"/>
                <w:sz w:val="26"/>
                <w:szCs w:val="26"/>
              </w:rPr>
            </w:pPr>
            <w:r w:rsidRPr="004D0D75">
              <w:rPr>
                <w:rFonts w:eastAsia="標楷體" w:hint="eastAsia"/>
                <w:b w:val="0"/>
                <w:bCs w:val="0"/>
                <w:sz w:val="26"/>
                <w:szCs w:val="26"/>
              </w:rPr>
              <w:t>3</w:t>
            </w:r>
          </w:p>
        </w:tc>
        <w:tc>
          <w:tcPr>
            <w:tcW w:w="3366" w:type="pct"/>
            <w:tcBorders>
              <w:top w:val="none" w:sz="0" w:space="0" w:color="auto"/>
              <w:bottom w:val="none" w:sz="0" w:space="0" w:color="auto"/>
            </w:tcBorders>
            <w:vAlign w:val="center"/>
          </w:tcPr>
          <w:p w:rsidR="00B658BD" w:rsidRDefault="00B015E6" w:rsidP="00A74D0A">
            <w:pPr>
              <w:spacing w:before="120" w:after="120"/>
              <w:jc w:val="both"/>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台北市敦化南路</w:t>
            </w:r>
            <w:r w:rsidRPr="0021376D">
              <w:rPr>
                <w:rFonts w:eastAsia="標楷體" w:hint="eastAsia"/>
                <w:bCs/>
                <w:sz w:val="26"/>
                <w:szCs w:val="26"/>
              </w:rPr>
              <w:t>2</w:t>
            </w:r>
            <w:r w:rsidRPr="0021376D">
              <w:rPr>
                <w:rFonts w:eastAsia="標楷體" w:hint="eastAsia"/>
                <w:bCs/>
                <w:sz w:val="26"/>
                <w:szCs w:val="26"/>
              </w:rPr>
              <w:t>段</w:t>
            </w:r>
            <w:r w:rsidRPr="0021376D">
              <w:rPr>
                <w:rFonts w:eastAsia="標楷體" w:hint="eastAsia"/>
                <w:bCs/>
                <w:sz w:val="26"/>
                <w:szCs w:val="26"/>
              </w:rPr>
              <w:t>76</w:t>
            </w:r>
            <w:r w:rsidRPr="0021376D">
              <w:rPr>
                <w:rFonts w:eastAsia="標楷體" w:hint="eastAsia"/>
                <w:bCs/>
                <w:sz w:val="26"/>
                <w:szCs w:val="26"/>
              </w:rPr>
              <w:t>號</w:t>
            </w:r>
            <w:r w:rsidRPr="0021376D">
              <w:rPr>
                <w:rFonts w:eastAsia="標楷體" w:hint="eastAsia"/>
                <w:bCs/>
                <w:sz w:val="26"/>
                <w:szCs w:val="26"/>
              </w:rPr>
              <w:t>8</w:t>
            </w:r>
            <w:r w:rsidRPr="0021376D">
              <w:rPr>
                <w:rFonts w:eastAsia="標楷體" w:hint="eastAsia"/>
                <w:bCs/>
                <w:sz w:val="26"/>
                <w:szCs w:val="26"/>
              </w:rPr>
              <w:t>樓辦公室</w:t>
            </w:r>
          </w:p>
        </w:tc>
        <w:tc>
          <w:tcPr>
            <w:tcW w:w="673" w:type="pct"/>
            <w:tcBorders>
              <w:top w:val="none" w:sz="0" w:space="0" w:color="auto"/>
              <w:bottom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3.8</w:t>
            </w:r>
          </w:p>
        </w:tc>
        <w:tc>
          <w:tcPr>
            <w:tcW w:w="540" w:type="pct"/>
            <w:tcBorders>
              <w:top w:val="none" w:sz="0" w:space="0" w:color="auto"/>
              <w:bottom w:val="none" w:sz="0" w:space="0" w:color="auto"/>
              <w:right w:val="none" w:sz="0" w:space="0" w:color="auto"/>
            </w:tcBorders>
            <w:vAlign w:val="center"/>
          </w:tcPr>
          <w:p w:rsidR="00711822" w:rsidRDefault="00B015E6" w:rsidP="006821A0">
            <w:pPr>
              <w:spacing w:before="120" w:after="120"/>
              <w:jc w:val="right"/>
              <w:cnfStyle w:val="000000100000" w:firstRow="0" w:lastRow="0" w:firstColumn="0" w:lastColumn="0" w:oddVBand="0" w:evenVBand="0" w:oddHBand="1" w:evenHBand="0" w:firstRowFirstColumn="0" w:firstRowLastColumn="0" w:lastRowFirstColumn="0" w:lastRowLastColumn="0"/>
              <w:rPr>
                <w:rFonts w:eastAsia="標楷體"/>
                <w:bCs/>
                <w:sz w:val="26"/>
                <w:szCs w:val="26"/>
              </w:rPr>
            </w:pPr>
            <w:r w:rsidRPr="0021376D">
              <w:rPr>
                <w:rFonts w:eastAsia="標楷體" w:hint="eastAsia"/>
                <w:bCs/>
                <w:sz w:val="26"/>
                <w:szCs w:val="26"/>
              </w:rPr>
              <w:t>23</w:t>
            </w:r>
          </w:p>
        </w:tc>
      </w:tr>
      <w:tr w:rsidR="006A0DB7" w:rsidTr="006821A0">
        <w:tc>
          <w:tcPr>
            <w:cnfStyle w:val="001000000000" w:firstRow="0" w:lastRow="0" w:firstColumn="1" w:lastColumn="0" w:oddVBand="0" w:evenVBand="0" w:oddHBand="0" w:evenHBand="0" w:firstRowFirstColumn="0" w:firstRowLastColumn="0" w:lastRowFirstColumn="0" w:lastRowLastColumn="0"/>
            <w:tcW w:w="421" w:type="pct"/>
            <w:vAlign w:val="center"/>
          </w:tcPr>
          <w:p w:rsidR="00B658BD" w:rsidRDefault="00B658BD" w:rsidP="00A74D0A">
            <w:pPr>
              <w:spacing w:before="120" w:after="120"/>
              <w:jc w:val="center"/>
              <w:rPr>
                <w:rFonts w:eastAsia="標楷體"/>
                <w:b w:val="0"/>
                <w:bCs w:val="0"/>
                <w:sz w:val="26"/>
                <w:szCs w:val="26"/>
              </w:rPr>
            </w:pPr>
          </w:p>
        </w:tc>
        <w:tc>
          <w:tcPr>
            <w:tcW w:w="3366" w:type="pct"/>
            <w:vAlign w:val="center"/>
          </w:tcPr>
          <w:p w:rsidR="00711822" w:rsidRDefault="00B015E6">
            <w:pPr>
              <w:spacing w:before="120" w:after="120"/>
              <w:jc w:val="center"/>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sidRPr="0021376D">
              <w:rPr>
                <w:rFonts w:eastAsia="標楷體" w:hint="eastAsia"/>
                <w:bCs/>
                <w:sz w:val="26"/>
                <w:szCs w:val="26"/>
              </w:rPr>
              <w:t>合計</w:t>
            </w:r>
          </w:p>
        </w:tc>
        <w:tc>
          <w:tcPr>
            <w:tcW w:w="673" w:type="pct"/>
            <w:vAlign w:val="center"/>
          </w:tcPr>
          <w:p w:rsidR="00711822" w:rsidRDefault="00711822"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p>
        </w:tc>
        <w:tc>
          <w:tcPr>
            <w:tcW w:w="540" w:type="pct"/>
            <w:vAlign w:val="center"/>
          </w:tcPr>
          <w:p w:rsidR="00711822" w:rsidRDefault="008A2494" w:rsidP="006821A0">
            <w:pPr>
              <w:spacing w:before="120" w:after="120"/>
              <w:jc w:val="right"/>
              <w:cnfStyle w:val="000000000000" w:firstRow="0" w:lastRow="0" w:firstColumn="0" w:lastColumn="0" w:oddVBand="0" w:evenVBand="0" w:oddHBand="0" w:evenHBand="0" w:firstRowFirstColumn="0" w:firstRowLastColumn="0" w:lastRowFirstColumn="0" w:lastRowLastColumn="0"/>
              <w:rPr>
                <w:rFonts w:eastAsia="標楷體"/>
                <w:bCs/>
                <w:sz w:val="26"/>
                <w:szCs w:val="26"/>
              </w:rPr>
            </w:pPr>
            <w:r>
              <w:rPr>
                <w:rFonts w:eastAsia="標楷體" w:hint="eastAsia"/>
                <w:bCs/>
                <w:sz w:val="26"/>
                <w:szCs w:val="26"/>
              </w:rPr>
              <w:t>1,337</w:t>
            </w:r>
          </w:p>
        </w:tc>
      </w:tr>
    </w:tbl>
    <w:p w:rsidR="00945CC8" w:rsidRPr="006821A0"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sz w:val="26"/>
          <w:szCs w:val="26"/>
        </w:rPr>
        <w:t>興富發以每月</w:t>
      </w:r>
      <w:r w:rsidRPr="006B0FB0">
        <w:rPr>
          <w:rFonts w:eastAsia="標楷體"/>
          <w:sz w:val="26"/>
          <w:szCs w:val="26"/>
        </w:rPr>
        <w:t>3.8</w:t>
      </w:r>
      <w:r w:rsidRPr="005504E4">
        <w:rPr>
          <w:rFonts w:eastAsia="標楷體" w:hint="eastAsia"/>
          <w:sz w:val="26"/>
          <w:szCs w:val="26"/>
        </w:rPr>
        <w:t>仟元（未稅）出租台北市敦化南路</w:t>
      </w:r>
      <w:r w:rsidRPr="005504E4">
        <w:rPr>
          <w:rFonts w:eastAsia="標楷體"/>
          <w:sz w:val="26"/>
          <w:szCs w:val="26"/>
        </w:rPr>
        <w:t>2</w:t>
      </w:r>
      <w:r w:rsidRPr="005504E4">
        <w:rPr>
          <w:rFonts w:eastAsia="標楷體" w:hint="eastAsia"/>
          <w:sz w:val="26"/>
          <w:szCs w:val="26"/>
        </w:rPr>
        <w:t>段</w:t>
      </w:r>
      <w:r w:rsidRPr="005504E4">
        <w:rPr>
          <w:rFonts w:eastAsia="標楷體"/>
          <w:sz w:val="26"/>
          <w:szCs w:val="26"/>
        </w:rPr>
        <w:t>76</w:t>
      </w:r>
      <w:r w:rsidRPr="005504E4">
        <w:rPr>
          <w:rFonts w:eastAsia="標楷體" w:hint="eastAsia"/>
          <w:sz w:val="26"/>
          <w:szCs w:val="26"/>
        </w:rPr>
        <w:t>號</w:t>
      </w:r>
      <w:r w:rsidRPr="003E5E4B">
        <w:rPr>
          <w:rFonts w:eastAsia="標楷體"/>
          <w:sz w:val="26"/>
          <w:szCs w:val="26"/>
        </w:rPr>
        <w:t>8</w:t>
      </w:r>
      <w:r w:rsidRPr="003E5E4B">
        <w:rPr>
          <w:rFonts w:eastAsia="標楷體" w:hint="eastAsia"/>
          <w:sz w:val="26"/>
          <w:szCs w:val="26"/>
        </w:rPr>
        <w:t>樓辦公室</w:t>
      </w:r>
      <w:r w:rsidR="003C580E" w:rsidRPr="003E5E4B">
        <w:rPr>
          <w:rFonts w:eastAsia="標楷體" w:hint="eastAsia"/>
          <w:sz w:val="26"/>
          <w:szCs w:val="26"/>
        </w:rPr>
        <w:t>及台北市樂群二路</w:t>
      </w:r>
      <w:r w:rsidR="003C580E" w:rsidRPr="003E5E4B">
        <w:rPr>
          <w:rFonts w:eastAsia="標楷體"/>
          <w:sz w:val="26"/>
          <w:szCs w:val="26"/>
        </w:rPr>
        <w:t>267</w:t>
      </w:r>
      <w:r w:rsidR="003C580E" w:rsidRPr="003E5E4B">
        <w:rPr>
          <w:rFonts w:eastAsia="標楷體" w:hint="eastAsia"/>
          <w:sz w:val="26"/>
          <w:szCs w:val="26"/>
        </w:rPr>
        <w:t>號</w:t>
      </w:r>
      <w:r w:rsidR="003C580E" w:rsidRPr="003E5E4B">
        <w:rPr>
          <w:rFonts w:eastAsia="標楷體"/>
          <w:sz w:val="26"/>
          <w:szCs w:val="26"/>
        </w:rPr>
        <w:t>10</w:t>
      </w:r>
      <w:r w:rsidR="003C580E" w:rsidRPr="003E5E4B">
        <w:rPr>
          <w:rFonts w:eastAsia="標楷體" w:hint="eastAsia"/>
          <w:sz w:val="26"/>
          <w:szCs w:val="26"/>
        </w:rPr>
        <w:t>樓辦公室</w:t>
      </w:r>
      <w:proofErr w:type="gramStart"/>
      <w:r w:rsidRPr="003E5E4B">
        <w:rPr>
          <w:rFonts w:eastAsia="標楷體" w:hint="eastAsia"/>
          <w:sz w:val="26"/>
          <w:szCs w:val="26"/>
        </w:rPr>
        <w:t>予巨豐</w:t>
      </w:r>
      <w:proofErr w:type="gramEnd"/>
      <w:r w:rsidRPr="003E5E4B">
        <w:rPr>
          <w:rFonts w:eastAsia="標楷體" w:hint="eastAsia"/>
          <w:sz w:val="26"/>
          <w:szCs w:val="26"/>
        </w:rPr>
        <w:t>旅館</w:t>
      </w:r>
      <w:r w:rsidR="00B015E6" w:rsidRPr="003E5E4B">
        <w:rPr>
          <w:rFonts w:eastAsia="標楷體" w:hint="eastAsia"/>
          <w:sz w:val="26"/>
          <w:szCs w:val="26"/>
        </w:rPr>
        <w:t>及宏亮娛樂，</w:t>
      </w:r>
      <w:r w:rsidR="00B015E6" w:rsidRPr="00AE7865">
        <w:rPr>
          <w:rFonts w:eastAsia="標楷體"/>
          <w:sz w:val="26"/>
          <w:szCs w:val="26"/>
        </w:rPr>
        <w:t>10</w:t>
      </w:r>
      <w:r w:rsidR="00F75203" w:rsidRPr="001D4136">
        <w:rPr>
          <w:rFonts w:eastAsia="標楷體"/>
          <w:sz w:val="26"/>
          <w:szCs w:val="26"/>
        </w:rPr>
        <w:t>5</w:t>
      </w:r>
      <w:r w:rsidR="00B015E6" w:rsidRPr="001D4136">
        <w:rPr>
          <w:rFonts w:eastAsia="標楷體" w:hint="eastAsia"/>
          <w:sz w:val="26"/>
          <w:szCs w:val="26"/>
        </w:rPr>
        <w:t>年交易金額分別為</w:t>
      </w:r>
      <w:r w:rsidR="00B015E6" w:rsidRPr="001D4136">
        <w:rPr>
          <w:rFonts w:eastAsia="標楷體"/>
          <w:sz w:val="26"/>
          <w:szCs w:val="26"/>
        </w:rPr>
        <w:t>46</w:t>
      </w:r>
      <w:r w:rsidR="00B015E6" w:rsidRPr="00236EA0">
        <w:rPr>
          <w:rFonts w:eastAsia="標楷體" w:hint="eastAsia"/>
          <w:sz w:val="26"/>
          <w:szCs w:val="26"/>
        </w:rPr>
        <w:t>仟元</w:t>
      </w:r>
      <w:r w:rsidR="00B015E6" w:rsidRPr="00236EA0">
        <w:rPr>
          <w:rFonts w:eastAsia="標楷體"/>
          <w:sz w:val="26"/>
          <w:szCs w:val="26"/>
        </w:rPr>
        <w:t>(</w:t>
      </w:r>
      <w:r w:rsidR="00B015E6" w:rsidRPr="00DD68BB">
        <w:rPr>
          <w:rFonts w:eastAsia="標楷體" w:hint="eastAsia"/>
          <w:sz w:val="26"/>
          <w:szCs w:val="26"/>
        </w:rPr>
        <w:t>未稅</w:t>
      </w:r>
      <w:r w:rsidR="00B015E6" w:rsidRPr="00DD68BB">
        <w:rPr>
          <w:rFonts w:eastAsia="標楷體"/>
          <w:sz w:val="26"/>
          <w:szCs w:val="26"/>
        </w:rPr>
        <w:t>)</w:t>
      </w:r>
      <w:r w:rsidR="00B015E6" w:rsidRPr="00A007FD">
        <w:rPr>
          <w:rFonts w:eastAsia="標楷體" w:hint="eastAsia"/>
          <w:sz w:val="26"/>
          <w:szCs w:val="26"/>
        </w:rPr>
        <w:t>及</w:t>
      </w:r>
      <w:r w:rsidR="00B015E6" w:rsidRPr="006821A0">
        <w:rPr>
          <w:rFonts w:eastAsia="標楷體"/>
          <w:sz w:val="26"/>
          <w:szCs w:val="26"/>
        </w:rPr>
        <w:t>46</w:t>
      </w:r>
      <w:r w:rsidR="00B015E6" w:rsidRPr="006821A0">
        <w:rPr>
          <w:rFonts w:eastAsia="標楷體" w:hint="eastAsia"/>
          <w:sz w:val="26"/>
          <w:szCs w:val="26"/>
        </w:rPr>
        <w:t>仟元</w:t>
      </w:r>
      <w:r w:rsidR="00B015E6" w:rsidRPr="006821A0">
        <w:rPr>
          <w:rFonts w:eastAsia="標楷體"/>
          <w:sz w:val="26"/>
          <w:szCs w:val="26"/>
        </w:rPr>
        <w:t>(</w:t>
      </w:r>
      <w:r w:rsidR="00B015E6" w:rsidRPr="006821A0">
        <w:rPr>
          <w:rFonts w:eastAsia="標楷體" w:hint="eastAsia"/>
          <w:sz w:val="26"/>
          <w:szCs w:val="26"/>
        </w:rPr>
        <w:t>未稅</w:t>
      </w:r>
      <w:r w:rsidR="00B015E6" w:rsidRPr="006821A0">
        <w:rPr>
          <w:rFonts w:eastAsia="標楷體"/>
          <w:sz w:val="26"/>
          <w:szCs w:val="26"/>
        </w:rPr>
        <w:t>)</w:t>
      </w:r>
      <w:r w:rsidR="00B015E6" w:rsidRPr="006821A0">
        <w:rPr>
          <w:rFonts w:eastAsia="標楷體" w:hint="eastAsia"/>
          <w:sz w:val="26"/>
          <w:szCs w:val="26"/>
        </w:rPr>
        <w:t>；以每月</w:t>
      </w:r>
      <w:r w:rsidR="00B015E6" w:rsidRPr="006821A0">
        <w:rPr>
          <w:rFonts w:eastAsia="標楷體"/>
          <w:sz w:val="26"/>
          <w:szCs w:val="26"/>
        </w:rPr>
        <w:t>2.9</w:t>
      </w:r>
      <w:r w:rsidR="00B015E6" w:rsidRPr="006821A0">
        <w:rPr>
          <w:rFonts w:eastAsia="標楷體" w:hint="eastAsia"/>
          <w:sz w:val="26"/>
          <w:szCs w:val="26"/>
        </w:rPr>
        <w:t>仟元（未稅）出租高雄市裕誠路</w:t>
      </w:r>
      <w:r w:rsidR="00B015E6" w:rsidRPr="006821A0">
        <w:rPr>
          <w:rFonts w:eastAsia="標楷體"/>
          <w:sz w:val="26"/>
          <w:szCs w:val="26"/>
        </w:rPr>
        <w:t>1507</w:t>
      </w:r>
      <w:r w:rsidR="00B015E6" w:rsidRPr="006821A0">
        <w:rPr>
          <w:rFonts w:eastAsia="標楷體" w:hint="eastAsia"/>
          <w:sz w:val="26"/>
          <w:szCs w:val="26"/>
        </w:rPr>
        <w:t>之</w:t>
      </w:r>
      <w:r w:rsidR="00B015E6" w:rsidRPr="006821A0">
        <w:rPr>
          <w:rFonts w:eastAsia="標楷體"/>
          <w:sz w:val="26"/>
          <w:szCs w:val="26"/>
        </w:rPr>
        <w:t>1</w:t>
      </w:r>
      <w:r w:rsidR="00B015E6" w:rsidRPr="006821A0">
        <w:rPr>
          <w:rFonts w:eastAsia="標楷體" w:hint="eastAsia"/>
          <w:sz w:val="26"/>
          <w:szCs w:val="26"/>
        </w:rPr>
        <w:t>號</w:t>
      </w:r>
      <w:r w:rsidR="00B015E6" w:rsidRPr="006821A0">
        <w:rPr>
          <w:rFonts w:eastAsia="標楷體"/>
          <w:sz w:val="26"/>
          <w:szCs w:val="26"/>
        </w:rPr>
        <w:t>19</w:t>
      </w:r>
      <w:r w:rsidR="00B015E6" w:rsidRPr="006821A0">
        <w:rPr>
          <w:rFonts w:eastAsia="標楷體" w:hint="eastAsia"/>
          <w:sz w:val="26"/>
          <w:szCs w:val="26"/>
        </w:rPr>
        <w:t>樓辦公室予金駿營造，</w:t>
      </w:r>
      <w:r w:rsidR="00B015E6" w:rsidRPr="006821A0">
        <w:rPr>
          <w:rFonts w:eastAsia="標楷體"/>
          <w:sz w:val="26"/>
          <w:szCs w:val="26"/>
        </w:rPr>
        <w:t>10</w:t>
      </w:r>
      <w:r w:rsidR="00F75203" w:rsidRPr="006821A0">
        <w:rPr>
          <w:rFonts w:eastAsia="標楷體"/>
          <w:sz w:val="26"/>
          <w:szCs w:val="26"/>
        </w:rPr>
        <w:t>5</w:t>
      </w:r>
      <w:r w:rsidR="00B015E6" w:rsidRPr="006821A0">
        <w:rPr>
          <w:rFonts w:eastAsia="標楷體" w:hint="eastAsia"/>
          <w:sz w:val="26"/>
          <w:szCs w:val="26"/>
        </w:rPr>
        <w:t>年交易金額為</w:t>
      </w:r>
      <w:r w:rsidR="00B015E6" w:rsidRPr="006821A0">
        <w:rPr>
          <w:rFonts w:eastAsia="標楷體"/>
          <w:sz w:val="26"/>
          <w:szCs w:val="26"/>
        </w:rPr>
        <w:t>34</w:t>
      </w:r>
      <w:r w:rsidR="00B015E6" w:rsidRPr="006821A0">
        <w:rPr>
          <w:rFonts w:eastAsia="標楷體" w:hint="eastAsia"/>
          <w:sz w:val="26"/>
          <w:szCs w:val="26"/>
        </w:rPr>
        <w:t>仟元</w:t>
      </w:r>
      <w:r w:rsidR="00B015E6" w:rsidRPr="006821A0">
        <w:rPr>
          <w:rFonts w:eastAsia="標楷體"/>
          <w:sz w:val="26"/>
          <w:szCs w:val="26"/>
        </w:rPr>
        <w:t>(</w:t>
      </w:r>
      <w:r w:rsidR="00B015E6" w:rsidRPr="006821A0">
        <w:rPr>
          <w:rFonts w:eastAsia="標楷體" w:hint="eastAsia"/>
          <w:sz w:val="26"/>
          <w:szCs w:val="26"/>
        </w:rPr>
        <w:t>未稅</w:t>
      </w:r>
      <w:r w:rsidR="00B015E6" w:rsidRPr="006821A0">
        <w:rPr>
          <w:rFonts w:eastAsia="標楷體"/>
          <w:sz w:val="26"/>
          <w:szCs w:val="26"/>
        </w:rPr>
        <w:t>)</w:t>
      </w:r>
      <w:r w:rsidRPr="006821A0">
        <w:rPr>
          <w:rFonts w:eastAsia="標楷體" w:hint="eastAsia"/>
          <w:sz w:val="26"/>
          <w:szCs w:val="26"/>
        </w:rPr>
        <w:t>。</w:t>
      </w:r>
    </w:p>
    <w:p w:rsidR="00B658BD" w:rsidRDefault="00945CC8" w:rsidP="00841217">
      <w:pPr>
        <w:numPr>
          <w:ilvl w:val="0"/>
          <w:numId w:val="43"/>
        </w:numPr>
        <w:tabs>
          <w:tab w:val="left" w:pos="1134"/>
        </w:tabs>
        <w:spacing w:beforeLines="50" w:before="120" w:afterLines="50" w:after="120" w:line="360" w:lineRule="auto"/>
        <w:jc w:val="both"/>
        <w:rPr>
          <w:rFonts w:eastAsia="標楷體"/>
          <w:sz w:val="26"/>
          <w:szCs w:val="26"/>
        </w:rPr>
      </w:pPr>
      <w:r w:rsidRPr="00B015E6">
        <w:rPr>
          <w:rFonts w:eastAsia="標楷體"/>
          <w:sz w:val="26"/>
          <w:szCs w:val="26"/>
        </w:rPr>
        <w:t>興富發與關係企業</w:t>
      </w:r>
      <w:r w:rsidR="004559B0">
        <w:rPr>
          <w:rFonts w:eastAsia="標楷體" w:hint="eastAsia"/>
          <w:sz w:val="26"/>
          <w:szCs w:val="26"/>
        </w:rPr>
        <w:t>「有形資產之使用」</w:t>
      </w:r>
      <w:r w:rsidR="00503B50">
        <w:rPr>
          <w:rFonts w:eastAsia="標楷體" w:hint="eastAsia"/>
          <w:sz w:val="26"/>
          <w:szCs w:val="26"/>
        </w:rPr>
        <w:t>受控交易</w:t>
      </w:r>
      <w:r w:rsidRPr="00B015E6">
        <w:rPr>
          <w:rFonts w:eastAsia="標楷體"/>
          <w:sz w:val="26"/>
          <w:szCs w:val="26"/>
        </w:rPr>
        <w:t>流程</w:t>
      </w:r>
      <w:r w:rsidR="00503B50">
        <w:rPr>
          <w:rFonts w:eastAsia="標楷體" w:hint="eastAsia"/>
          <w:sz w:val="26"/>
          <w:szCs w:val="26"/>
        </w:rPr>
        <w:t>，</w:t>
      </w:r>
      <w:r w:rsidRPr="00B015E6">
        <w:rPr>
          <w:rFonts w:eastAsia="標楷體"/>
          <w:sz w:val="26"/>
          <w:szCs w:val="26"/>
        </w:rPr>
        <w:t>如下圖所示：</w:t>
      </w:r>
    </w:p>
    <w:p w:rsidR="00022772" w:rsidRDefault="00841217" w:rsidP="00841217">
      <w:pPr>
        <w:spacing w:beforeLines="50" w:before="120" w:afterLines="50" w:after="120" w:line="360" w:lineRule="auto"/>
        <w:ind w:leftChars="59" w:left="425" w:hangingChars="118" w:hanging="283"/>
        <w:jc w:val="center"/>
        <w:rPr>
          <w:color w:val="FF0000"/>
        </w:rPr>
      </w:pPr>
      <w:r>
        <w:rPr>
          <w:noProof/>
          <w:color w:val="FF0000"/>
        </w:rPr>
        <mc:AlternateContent>
          <mc:Choice Requires="wpc">
            <w:drawing>
              <wp:inline distT="0" distB="0" distL="0" distR="0" wp14:anchorId="5E1EB75D" wp14:editId="5B6D49CB">
                <wp:extent cx="5819775" cy="1228725"/>
                <wp:effectExtent l="0" t="0" r="0" b="0"/>
                <wp:docPr id="155" name="畫布 10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4" name="Rectangle 1100"/>
                        <wps:cNvSpPr>
                          <a:spLocks noChangeArrowheads="1"/>
                        </wps:cNvSpPr>
                        <wps:spPr bwMode="auto">
                          <a:xfrm>
                            <a:off x="457208" y="0"/>
                            <a:ext cx="4343479"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b/>
                                  <w:color w:val="000000"/>
                                  <w:sz w:val="26"/>
                                  <w:szCs w:val="26"/>
                                </w:rPr>
                              </w:pPr>
                              <w:r>
                                <w:rPr>
                                  <w:rFonts w:ascii="標楷體" w:eastAsia="標楷體" w:hAnsi="標楷體" w:hint="eastAsia"/>
                                  <w:b/>
                                  <w:color w:val="000000"/>
                                  <w:sz w:val="26"/>
                                  <w:szCs w:val="26"/>
                                </w:rPr>
                                <w:t>興富發</w:t>
                              </w:r>
                            </w:p>
                          </w:txbxContent>
                        </wps:txbx>
                        <wps:bodyPr rot="0" vert="horz" wrap="square" lIns="91440" tIns="45720" rIns="91440" bIns="45720" anchor="t" anchorCtr="0" upright="1">
                          <a:noAutofit/>
                        </wps:bodyPr>
                      </wps:wsp>
                      <wps:wsp>
                        <wps:cNvPr id="25" name="Rectangle 1102"/>
                        <wps:cNvSpPr>
                          <a:spLocks noChangeArrowheads="1"/>
                        </wps:cNvSpPr>
                        <wps:spPr bwMode="auto">
                          <a:xfrm>
                            <a:off x="457208" y="800109"/>
                            <a:ext cx="892116"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wps:txbx>
                        <wps:bodyPr rot="0" vert="horz" wrap="square" lIns="91440" tIns="45720" rIns="91440" bIns="45720" anchor="t" anchorCtr="0" upright="1">
                          <a:noAutofit/>
                        </wps:bodyPr>
                      </wps:wsp>
                      <wps:wsp>
                        <wps:cNvPr id="26" name="Line 1104"/>
                        <wps:cNvCnPr/>
                        <wps:spPr bwMode="auto">
                          <a:xfrm>
                            <a:off x="779114" y="342904"/>
                            <a:ext cx="6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Rectangle 1108"/>
                        <wps:cNvSpPr>
                          <a:spLocks noChangeArrowheads="1"/>
                        </wps:cNvSpPr>
                        <wps:spPr bwMode="auto">
                          <a:xfrm>
                            <a:off x="1564628" y="800109"/>
                            <a:ext cx="930317"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wps:txbx>
                        <wps:bodyPr rot="0" vert="horz" wrap="square" lIns="91440" tIns="45720" rIns="91440" bIns="45720" anchor="t" anchorCtr="0" upright="1">
                          <a:noAutofit/>
                        </wps:bodyPr>
                      </wps:wsp>
                      <wps:wsp>
                        <wps:cNvPr id="28" name="Line 1110"/>
                        <wps:cNvCnPr/>
                        <wps:spPr bwMode="auto">
                          <a:xfrm>
                            <a:off x="1990036" y="342904"/>
                            <a:ext cx="7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Rectangle 1114"/>
                        <wps:cNvSpPr>
                          <a:spLocks noChangeArrowheads="1"/>
                        </wps:cNvSpPr>
                        <wps:spPr bwMode="auto">
                          <a:xfrm>
                            <a:off x="2787651" y="800109"/>
                            <a:ext cx="899216"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宏亮娛樂</w:t>
                              </w:r>
                            </w:p>
                          </w:txbxContent>
                        </wps:txbx>
                        <wps:bodyPr rot="0" vert="horz" wrap="square" lIns="91440" tIns="45720" rIns="91440" bIns="45720" anchor="t" anchorCtr="0" upright="1">
                          <a:noAutofit/>
                        </wps:bodyPr>
                      </wps:wsp>
                      <wps:wsp>
                        <wps:cNvPr id="30" name="Line 1116"/>
                        <wps:cNvCnPr/>
                        <wps:spPr bwMode="auto">
                          <a:xfrm>
                            <a:off x="3165457" y="342904"/>
                            <a:ext cx="7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1686"/>
                        <wps:cNvCnPr/>
                        <wps:spPr bwMode="auto">
                          <a:xfrm>
                            <a:off x="4364379" y="342904"/>
                            <a:ext cx="600" cy="457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Rectangle 1685"/>
                        <wps:cNvSpPr>
                          <a:spLocks noChangeArrowheads="1"/>
                        </wps:cNvSpPr>
                        <wps:spPr bwMode="auto">
                          <a:xfrm>
                            <a:off x="3931271" y="800109"/>
                            <a:ext cx="917617" cy="342904"/>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金駿營造</w:t>
                              </w:r>
                            </w:p>
                          </w:txbxContent>
                        </wps:txbx>
                        <wps:bodyPr rot="0" vert="horz" wrap="square" lIns="91440" tIns="45720" rIns="91440" bIns="45720" anchor="t" anchorCtr="0" upright="1">
                          <a:noAutofit/>
                        </wps:bodyPr>
                      </wps:wsp>
                      <wps:wsp>
                        <wps:cNvPr id="65" name="AutoShape 791"/>
                        <wps:cNvCnPr>
                          <a:cxnSpLocks noChangeShapeType="1"/>
                        </wps:cNvCnPr>
                        <wps:spPr bwMode="auto">
                          <a:xfrm>
                            <a:off x="981718" y="1393116"/>
                            <a:ext cx="896616"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wps:wsp>
                        <wps:cNvPr id="66" name="AutoShape 792"/>
                        <wps:cNvCnPr>
                          <a:cxnSpLocks noChangeShapeType="1"/>
                        </wps:cNvCnPr>
                        <wps:spPr bwMode="auto">
                          <a:xfrm>
                            <a:off x="779714" y="1348716"/>
                            <a:ext cx="1210322"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wps:wsp>
                        <wps:cNvPr id="67" name="Line 1104"/>
                        <wps:cNvCnPr/>
                        <wps:spPr bwMode="auto">
                          <a:xfrm>
                            <a:off x="5165090" y="544271"/>
                            <a:ext cx="54991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Text Box 1103"/>
                        <wps:cNvSpPr txBox="1">
                          <a:spLocks noChangeArrowheads="1"/>
                        </wps:cNvSpPr>
                        <wps:spPr bwMode="auto">
                          <a:xfrm>
                            <a:off x="4848888" y="78132"/>
                            <a:ext cx="925802" cy="45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503B50">
                              <w:pPr>
                                <w:jc w:val="center"/>
                                <w:rPr>
                                  <w:rFonts w:ascii="標楷體" w:eastAsia="標楷體" w:hAnsi="標楷體"/>
                                  <w:b/>
                                </w:rPr>
                              </w:pPr>
                              <w:r>
                                <w:rPr>
                                  <w:rFonts w:ascii="標楷體" w:eastAsia="標楷體" w:hAnsi="標楷體" w:hint="eastAsia"/>
                                  <w:b/>
                                </w:rPr>
                                <w:t>出租</w:t>
                              </w:r>
                            </w:p>
                            <w:p w:rsidR="005504E4" w:rsidRDefault="005504E4" w:rsidP="00503B50">
                              <w:pPr>
                                <w:jc w:val="center"/>
                                <w:rPr>
                                  <w:rFonts w:ascii="標楷體" w:eastAsia="標楷體" w:hAnsi="標楷體"/>
                                  <w:b/>
                                </w:rPr>
                              </w:pPr>
                              <w:r>
                                <w:rPr>
                                  <w:rFonts w:ascii="標楷體" w:eastAsia="標楷體" w:hAnsi="標楷體" w:hint="eastAsia"/>
                                  <w:b/>
                                </w:rPr>
                                <w:t>辦公室</w:t>
                              </w:r>
                            </w:p>
                          </w:txbxContent>
                        </wps:txbx>
                        <wps:bodyPr rot="0" vert="horz" wrap="square" lIns="91440" tIns="45720" rIns="91440" bIns="45720" anchor="t" anchorCtr="0" upright="1">
                          <a:noAutofit/>
                        </wps:bodyPr>
                      </wps:wsp>
                    </wpc:wpc>
                  </a:graphicData>
                </a:graphic>
              </wp:inline>
            </w:drawing>
          </mc:Choice>
          <mc:Fallback>
            <w:pict>
              <v:group id="畫布 1098" o:spid="_x0000_s1154" editas="canvas" style="width:458.25pt;height:96.75pt;mso-position-horizontal-relative:char;mso-position-vertical-relative:line" coordsize="58197,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R1vhAUAAFQoAAAOAAAAZHJzL2Uyb0RvYy54bWzsWm1v2zYQ/j5g/4HQd8eiRL1QiFK0djwM&#10;yLZg7X4ALcm2MInUSCV2Ouy/70i9WHbtLWnaoNnkADYlKtTx7vjc8TlevtmVBbrPpMoFjy18YVso&#10;44lIc76Ord8+LCahhVTNeMoKwbPYesiU9ebq++8ut1WUOWIjijSTCAbhKtpWsbWp6yqaTlWyyUqm&#10;LkSVcehcCVmyGi7leppKtoXRy2Lq2LY/3QqZVlIkmVJwd950Wldm/NUqS+pfViuV1aiILZCtNt/S&#10;fC/19/TqkkVryapNnrRisM+QomQ5h5f2Q81ZzdCdzD8ZqswTKZRY1ReJKKditcqTzMwBZoPto9nM&#10;GL9nykwmAe10AkLrC467XGu5uVjkRQHamMLokb6nf7dgnwxubiuwjqp6O6nnvf/9hlWZmZaKkp/v&#10;byXK09hyiIU4K8FJfgWzMb4uMoSxbWykBYAn31e3UkurqhuR/K4QF7MNPJi9lVJsNxlLQTCsbQqz&#10;GPyDvlDwr2i5/Umk8AJ2Vwtjrt1KlnpAMATaxRbxAscGj33oXSPb1SjRPS78BdRCCfS5xKE2Me9h&#10;UTdEJVX9QyZKpBuxJWEO5hXs/kbVWiQWdY+YKYgiT7XOzYVcL2eFRPcM3HRhPu3oavhYwdE2tqjn&#10;eGbkgz41HMI2n1NDlHkN663Iy9gK+4dYpHV3zVMQk0U1y4umDSIXvFWm1l/jCPVuuTMGC4yqtXKX&#10;In0A9UrRrC/AA2hshPxooS2srdhSf9wxmVmo+JGDiSgmRC9Gc2F0biE57FkOexhPYKjYqi3UNGd1&#10;s4DvKpmvN/AmbNTBxVsw6yo3yt5L1coP7vtSfuyd9GNHm+PALV/Ej8HK2Kb63SzqnDmkDsb+6Msq&#10;2vtyb57Rl4eYDF7SYPJNzg0cG9hr3XjGb2Xr1I+C1yCgGAPKH0Do3i19wHqDrwYSvBa+zuBrAfL8&#10;E772AU1j2LNhU4q7Fh1PICWqHyoIKrXMTdACzIutMksB7TLIiXQLlNRiqZktBIRuOZoc4U9q0+vw&#10;OiQT4vjXE2LP55O3ixmZ+AsceHN3PpvN8V96tphEmzxNM64jR5evYPK4cNxmTk2m0WcsvaKmh6Mb&#10;kQExul8jtImr+1DQrBU9O+0RLwixQeeWB6lCqBX9QhCLPZ/4TpMrnMJY6touBjHHfGGPsW5nnxFj&#10;hxgLTnSAsXiY8j4VYzGltu0CbJ8B2WAE2RFkj/aZZ/ZjsNv5dD8G8fvlQNYJwsD3sHHmUyAbUshk&#10;x0QWYu8eZHv7jCA7AFkXUstDkPUHfvxUkHWx70GSOoLsmMk+msw7DbIugNvQL/3wOX5JXJ+4mqU6&#10;E/zHHda4wzommU/7pX+KjPVDsyl/oR2WS13sAMeonflU8Kc48McdljbGPvj39hmD/yD4+z0jqxli&#10;4/AIqKijBEBTMsmOvz+qLZjHPxiG56C0oHOGhm14FPdFQxzghi7A2rMhbYU8ek9+hdT3u1TW7P+A&#10;MDpDfalaMk18zwTnUGUQsuG/zxQaen6nIfOHpZ7uDrA8ryyQN3pryTPsEPudQycLPwwmZEG8CQ3s&#10;cGJj+o76NqFkvjgkzwyX2dQcgfP6XPLsmyAVe0JQz6mj6rrfb4my83smebgGe9YdinvNgvqaaxD4&#10;56Dln7FLwuB4DWIH267jNKTduAi7ivA5XnhchC2z/3oWYc+bf4lyjge7YJvCxhoSNI8QnasdhDSP&#10;UApcpqHA9c4DOs8HtbGe8z+u5/g9Bf5B16jfiZ0++dGXC9qTH6jeQU9X7v9qZ0BCEsLHeHUQYteE&#10;qH2eRh0vtNsQ8Zg65b+dA3mF6dn5cyfnjq6cLS3+J0LIE8/UPDla7Ld3PTf0WrZ35jQZnCQzyN8e&#10;s9Nn44bX0B4eBrz6GwAA//8DAFBLAwQUAAYACAAAACEALT+3hdsAAAAFAQAADwAAAGRycy9kb3du&#10;cmV2LnhtbEyPwU7DMBBE70j8g7VIXBB1CkqhIU6FEHDgRssBbq69TaLa68h22vTvWbjAZaTVjGbe&#10;1qvJO3HAmPpACuazAgSSCbanVsHH5uX6HkTKmqx2gVDBCROsmvOzWlc2HOkdD+vcCi6hVGkFXc5D&#10;JWUyHXqdZmFAYm8XoteZz9hKG/WRy72TN0WxkF73xAudHvCpQ7Nfj17B3dfp9e3TxbwvzdXueQxp&#10;g84odXkxPT6AyDjlvzD84DM6NMy0DSPZJJwCfiT/KnvL+aIEseXQ8rYE2dTyP33zDQAA//8DAFBL&#10;AQItABQABgAIAAAAIQC2gziS/gAAAOEBAAATAAAAAAAAAAAAAAAAAAAAAABbQ29udGVudF9UeXBl&#10;c10ueG1sUEsBAi0AFAAGAAgAAAAhADj9If/WAAAAlAEAAAsAAAAAAAAAAAAAAAAALwEAAF9yZWxz&#10;Ly5yZWxzUEsBAi0AFAAGAAgAAAAhADi9HW+EBQAAVCgAAA4AAAAAAAAAAAAAAAAALgIAAGRycy9l&#10;Mm9Eb2MueG1sUEsBAi0AFAAGAAgAAAAhAC0/t4XbAAAABQEAAA8AAAAAAAAAAAAAAAAA3gcAAGRy&#10;cy9kb3ducmV2LnhtbFBLBQYAAAAABAAEAPMAAADmCAAAAAA=&#10;">
                <v:shape id="_x0000_s1155" type="#_x0000_t75" style="position:absolute;width:58197;height:12287;visibility:visible;mso-wrap-style:square">
                  <v:fill o:detectmouseclick="t"/>
                  <v:path o:connecttype="none"/>
                </v:shape>
                <v:rect id="Rectangle 1100" o:spid="_x0000_s1156" style="position:absolute;left:4572;width:4343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b/>
                            <w:color w:val="000000"/>
                            <w:sz w:val="26"/>
                            <w:szCs w:val="26"/>
                          </w:rPr>
                        </w:pPr>
                        <w:r>
                          <w:rPr>
                            <w:rFonts w:ascii="標楷體" w:eastAsia="標楷體" w:hAnsi="標楷體" w:hint="eastAsia"/>
                            <w:b/>
                            <w:color w:val="000000"/>
                            <w:sz w:val="26"/>
                            <w:szCs w:val="26"/>
                          </w:rPr>
                          <w:t>興富發</w:t>
                        </w:r>
                      </w:p>
                    </w:txbxContent>
                  </v:textbox>
                </v:rect>
                <v:rect id="Rectangle 1102" o:spid="_x0000_s1157" style="position:absolute;left:4572;top:8001;width:892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v:textbox>
                </v:rect>
                <v:line id="Line 1104" o:spid="_x0000_s1158" style="position:absolute;visibility:visible;mso-wrap-style:square" from="7791,3429" to="7797,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bsQAAADbAAAADwAAAGRycy9kb3ducmV2LnhtbESPT2sCMRTE74LfITyhN83qQetqFHER&#10;eqgF/9Dz6+a5Wdy8LJt0Tb99IxR6HGbmN8x6G20jeup87VjBdJKBIC6drrlScL0cxq8gfEDW2Dgm&#10;BT/kYbsZDtaYa/fgE/XnUIkEYZ+jAhNCm0vpS0MW/cS1xMm7uc5iSLKrpO7wkeC2kbMsm0uLNacF&#10;gy3tDZX387dVsDDFSS5k8X75KPp6uozH+Pm1VOplFHcrEIFi+A//td+0gtkc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cP9uxAAAANsAAAAPAAAAAAAAAAAA&#10;AAAAAKECAABkcnMvZG93bnJldi54bWxQSwUGAAAAAAQABAD5AAAAkgMAAAAA&#10;">
                  <v:stroke endarrow="block"/>
                </v:line>
                <v:rect id="Rectangle 1108" o:spid="_x0000_s1159" style="position:absolute;left:15646;top:8001;width:930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ofV8QA&#10;AADbAAAADwAAAGRycy9kb3ducmV2LnhtbESPQWvCQBSE7wX/w/IKvTWbpmBrdBVRLPZokktvz+wz&#10;SZt9G7KrSf31bqHgcZiZb5jFajStuFDvGssKXqIYBHFpdcOVgiLfPb+DcB5ZY2uZFPySg9Vy8rDA&#10;VNuBD3TJfCUChF2KCmrvu1RKV9Zk0EW2Iw7eyfYGfZB9JXWPQ4CbViZxPJUGGw4LNXa0qan8yc5G&#10;wbFJCrwe8o/YzHav/nPMv89fW6WeHsf1HISn0d/D/+29VpC8wd+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H1f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v:textbox>
                </v:rect>
                <v:line id="Line 1110" o:spid="_x0000_s1160" style="position:absolute;visibility:visible;mso-wrap-style:square" from="19900,3429" to="19907,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POh8AAAADbAAAADwAAAGRycy9kb3ducmV2LnhtbERPy4rCMBTdD/gP4QqzG1NdjGM1ilgE&#10;FzOCD1xfm2tTbG5KE2vm7ycLYZaH816som1ET52vHSsYjzIQxKXTNVcKzqftxxcIH5A1No5JwS95&#10;WC0HbwvMtXvygfpjqEQKYZ+jAhNCm0vpS0MW/ci1xIm7uc5iSLCrpO7wmcJtIydZ9ikt1pwaDLa0&#10;MVTejw+rYGqKg5zK4vu0L/p6PIs/8XKdKfU+jOs5iEAx/Itf7p1WMElj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KjzofAAAAA2wAAAA8AAAAAAAAAAAAAAAAA&#10;oQIAAGRycy9kb3ducmV2LnhtbFBLBQYAAAAABAAEAPkAAACOAwAAAAA=&#10;">
                  <v:stroke endarrow="block"/>
                </v:line>
                <v:rect id="Rectangle 1114" o:spid="_x0000_s1161" style="position:absolute;left:27876;top:8001;width:899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uvsQA&#10;AADbAAAADwAAAGRycy9kb3ducmV2LnhtbESPQWvCQBSE70L/w/IKvZldU5AmdRVpsdSjJhdvz+xr&#10;kjb7NmRXTfvrXaHgcZiZb5jFarSdONPgW8caZokCQVw503KtoSw20xcQPiAb7ByThl/ysFo+TBaY&#10;G3fhHZ33oRYRwj5HDU0IfS6lrxqy6BPXE0fvyw0WQ5RDLc2Alwi3nUyVmkuLLceFBnt6a6j62Z+s&#10;hmOblvi3Kz6UzTbPYTsW36fDu9ZPj+P6FUSgMdzD/+1PoyHN4P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5Lr7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宏亮娛樂</w:t>
                        </w:r>
                      </w:p>
                    </w:txbxContent>
                  </v:textbox>
                </v:rect>
                <v:line id="Line 1116" o:spid="_x0000_s1162" style="position:absolute;visibility:visible;mso-wrap-style:square" from="31654,3429" to="31661,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xUXMEAAADbAAAADwAAAGRycy9kb3ducmV2LnhtbERPz2vCMBS+C/4P4Qm72dQN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DFRcwQAAANsAAAAPAAAAAAAAAAAAAAAA&#10;AKECAABkcnMvZG93bnJldi54bWxQSwUGAAAAAAQABAD5AAAAjwMAAAAA&#10;">
                  <v:stroke endarrow="block"/>
                </v:line>
                <v:line id="Line 1686" o:spid="_x0000_s1163" style="position:absolute;visibility:visible;mso-wrap-style:square" from="43643,3429" to="43649,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Dxx8QAAADbAAAADwAAAGRycy9kb3ducmV2LnhtbESPQWsCMRSE7wX/Q3hCbzW7Clq3RhEX&#10;oYe2oJaeXzfPzeLmZdnENf33plDocZiZb5jVJtpWDNT7xrGCfJKBIK6cbrhW8HnaPz2D8AFZY+uY&#10;FPyQh8169LDCQrsbH2g4hlokCPsCFZgQukJKXxmy6CeuI07e2fUWQ5J9LXWPtwS3rZxm2VxabDgt&#10;GOxoZ6i6HK9WwcKUB7mQ5dvpoxyafBnf49f3UqnHcdy+gAgUw3/4r/2qFcxy+P2Sf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QPHHxAAAANsAAAAPAAAAAAAAAAAA&#10;AAAAAKECAABkcnMvZG93bnJldi54bWxQSwUGAAAAAAQABAD5AAAAkgMAAAAA&#10;">
                  <v:stroke endarrow="block"/>
                </v:line>
                <v:rect id="Rectangle 1685" o:spid="_x0000_s1164" style="position:absolute;left:39312;top:8001;width:917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I44MQA&#10;AADbAAAADwAAAGRycy9kb3ducmV2LnhtbESPQWvCQBSE70L/w/IKvZlNrYiNWaW0pNijJpfentnX&#10;JG32bciuMfrru4LgcZiZb5h0M5pWDNS7xrKC5ygGQVxa3XCloMiz6RKE88gaW8uk4EwONuuHSYqJ&#10;tife0bD3lQgQdgkqqL3vEildWZNBF9mOOHg/tjfog+wrqXs8Bbhp5SyOF9Jgw2Ghxo7eayr/9kej&#10;4NDMCrzs8s/YvGYv/mvMf4/fH0o9PY5vKxCeRn8P39pbrWAxh+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SOODEAAAA2wAAAA8AAAAAAAAAAAAAAAAAmAIAAGRycy9k&#10;b3ducmV2LnhtbFBLBQYAAAAABAAEAPUAAACJAw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金駿營造</w:t>
                        </w:r>
                      </w:p>
                    </w:txbxContent>
                  </v:textbox>
                </v:rect>
                <v:shapetype id="_x0000_t32" coordsize="21600,21600" o:spt="32" o:oned="t" path="m,l21600,21600e" filled="f">
                  <v:path arrowok="t" fillok="f" o:connecttype="none"/>
                  <o:lock v:ext="edit" shapetype="t"/>
                </v:shapetype>
                <v:shape id="AutoShape 791" o:spid="_x0000_s1165" type="#_x0000_t32" style="position:absolute;left:9817;top:13931;width:89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fFjsYAAADbAAAADwAAAGRycy9kb3ducmV2LnhtbESPQWvCQBSE7wX/w/IEb3VjoaFEVxGL&#10;VGxpSRTR2yP7TILZtyG7Jum/7xYKPQ4z8w2zWA2mFh21rrKsYDaNQBDnVldcKDgeto8vIJxH1lhb&#10;JgXf5GC1HD0sMNG255S6zBciQNglqKD0vkmkdHlJBt3UNsTBu9rWoA+yLaRusQ9wU8unKIqlwYrD&#10;QokNbUrKb9ndKOg2n/v769fw9v6xTme7ytSn82Wr1GQ8rOcgPA3+P/zX3mkF8TP8fgk/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nxY7GAAAA2wAAAA8AAAAAAAAA&#10;AAAAAAAAoQIAAGRycy9kb3ducmV2LnhtbFBLBQYAAAAABAAEAPkAAACUAwAAAAA=&#10;" stroked="f">
                  <v:stroke endarrow="block"/>
                </v:shape>
                <v:shape id="AutoShape 792" o:spid="_x0000_s1166" type="#_x0000_t32" style="position:absolute;left:7797;top:13487;width:1210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Vb+cYAAADbAAAADwAAAGRycy9kb3ducmV2LnhtbESPT2vCQBTE74V+h+UJvTUbewgldRVR&#10;pNIWi6mI3h7ZZxLMvg3ZzZ9++65Q8DjMzG+Y2WI0teipdZVlBdMoBkGcW11xoeDws3l+BeE8ssba&#10;Min4JQeL+ePDDFNtB95Tn/lCBAi7FBWU3jeplC4vyaCLbEMcvIttDfog20LqFocAN7V8ieNEGqw4&#10;LJTY0Kqk/Jp1RkG/2n106+/x/fNruZ9uK1MfT+eNUk+TcfkGwtPo7+H/9lYrSBK4fQk/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D1W/nGAAAA2wAAAA8AAAAAAAAA&#10;AAAAAAAAoQIAAGRycy9kb3ducmV2LnhtbFBLBQYAAAAABAAEAPkAAACUAwAAAAA=&#10;" stroked="f">
                  <v:stroke endarrow="block"/>
                </v:shape>
                <v:line id="Line 1104" o:spid="_x0000_s1167" style="position:absolute;visibility:visible;mso-wrap-style:square" from="51650,5442" to="57150,5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bjNcQAAADbAAAADwAAAGRycy9kb3ducmV2LnhtbESPQWvCQBSE74L/YXlCb7qxB6Opq4ih&#10;0ENbMIrn1+xrNjT7NmS3cfvvu4WCx2FmvmG2+2g7MdLgW8cKlosMBHHtdMuNgsv5eb4G4QOyxs4x&#10;KfghD/vddLLFQrsbn2isQiMShH2BCkwIfSGlrw1Z9AvXEyfv0w0WQ5JDI/WAtwS3nXzMspW02HJa&#10;MNjT0VD9VX1bBbkpTzKX5ev5vRzb5Sa+xevHRqmHWTw8gQgUwz38337RClY5/H1JP0D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VuM1xAAAANsAAAAPAAAAAAAAAAAA&#10;AAAAAKECAABkcnMvZG93bnJldi54bWxQSwUGAAAAAAQABAD5AAAAkgMAAAAA&#10;">
                  <v:stroke endarrow="block"/>
                </v:line>
                <v:shapetype id="_x0000_t202" coordsize="21600,21600" o:spt="202" path="m,l,21600r21600,l21600,xe">
                  <v:stroke joinstyle="miter"/>
                  <v:path gradientshapeok="t" o:connecttype="rect"/>
                </v:shapetype>
                <v:shape id="Text Box 1103" o:spid="_x0000_s1168" type="#_x0000_t202" style="position:absolute;left:48488;top:781;width:925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gr4A&#10;AADbAAAADwAAAGRycy9kb3ducmV2LnhtbERPy4rCMBTdC/5DuMLsNFFUtBpFFGFWI+ML3F2aa1ts&#10;bkoTbefvzUKY5eG8l+vWluJFtS8caxgOFAji1JmCMw3n074/A+EDssHSMWn4Iw/rVbezxMS4hn/p&#10;dQyZiCHsE9SQh1AlUvo0J4t+4CriyN1dbTFEWGfS1NjEcFvKkVJTabHg2JBjRduc0sfxaTVcfu63&#10;61gdsp2dVI1rlWQ7l1p/9drNAkSgNvyLP+5vo2Eax8Y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wqoK+AAAA2wAAAA8AAAAAAAAAAAAAAAAAmAIAAGRycy9kb3ducmV2&#10;LnhtbFBLBQYAAAAABAAEAPUAAACDAwAAAAA=&#10;" filled="f" stroked="f">
                  <v:textbox>
                    <w:txbxContent>
                      <w:p w:rsidR="005504E4" w:rsidRDefault="005504E4" w:rsidP="00503B50">
                        <w:pPr>
                          <w:jc w:val="center"/>
                          <w:rPr>
                            <w:rFonts w:ascii="標楷體" w:eastAsia="標楷體" w:hAnsi="標楷體"/>
                            <w:b/>
                          </w:rPr>
                        </w:pPr>
                        <w:r>
                          <w:rPr>
                            <w:rFonts w:ascii="標楷體" w:eastAsia="標楷體" w:hAnsi="標楷體" w:hint="eastAsia"/>
                            <w:b/>
                          </w:rPr>
                          <w:t>出租</w:t>
                        </w:r>
                      </w:p>
                      <w:p w:rsidR="005504E4" w:rsidRDefault="005504E4" w:rsidP="00503B50">
                        <w:pPr>
                          <w:jc w:val="center"/>
                          <w:rPr>
                            <w:rFonts w:ascii="標楷體" w:eastAsia="標楷體" w:hAnsi="標楷體"/>
                            <w:b/>
                          </w:rPr>
                        </w:pPr>
                        <w:r>
                          <w:rPr>
                            <w:rFonts w:ascii="標楷體" w:eastAsia="標楷體" w:hAnsi="標楷體" w:hint="eastAsia"/>
                            <w:b/>
                          </w:rPr>
                          <w:t>辦公室</w:t>
                        </w:r>
                      </w:p>
                    </w:txbxContent>
                  </v:textbox>
                </v:shape>
                <w10:anchorlock/>
              </v:group>
            </w:pict>
          </mc:Fallback>
        </mc:AlternateContent>
      </w:r>
    </w:p>
    <w:p w:rsidR="00711822" w:rsidRDefault="00BC783A"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57" w:name="_Toc321246710"/>
      <w:bookmarkStart w:id="258" w:name="_Toc321825814"/>
      <w:bookmarkStart w:id="259" w:name="_Toc323813892"/>
      <w:r w:rsidRPr="001126EC">
        <w:rPr>
          <w:rFonts w:eastAsia="標楷體" w:hint="eastAsia"/>
          <w:b/>
          <w:sz w:val="32"/>
          <w:szCs w:val="32"/>
        </w:rPr>
        <w:t>無形資產之移轉</w:t>
      </w:r>
    </w:p>
    <w:p w:rsidR="00B658BD" w:rsidRPr="00D04C4A" w:rsidRDefault="00B658BD" w:rsidP="00841217">
      <w:pPr>
        <w:pStyle w:val="afc"/>
        <w:numPr>
          <w:ilvl w:val="0"/>
          <w:numId w:val="34"/>
        </w:numPr>
        <w:spacing w:beforeLines="50" w:before="120" w:afterLines="50" w:after="120" w:line="360" w:lineRule="auto"/>
        <w:ind w:leftChars="0"/>
        <w:jc w:val="both"/>
        <w:rPr>
          <w:rFonts w:eastAsia="標楷體"/>
          <w:b/>
          <w:sz w:val="28"/>
          <w:szCs w:val="28"/>
        </w:rPr>
      </w:pPr>
      <w:r w:rsidRPr="00D04C4A">
        <w:rPr>
          <w:rFonts w:eastAsia="標楷體" w:hint="eastAsia"/>
          <w:b/>
          <w:sz w:val="28"/>
          <w:szCs w:val="28"/>
        </w:rPr>
        <w:t>移轉建築容積</w:t>
      </w:r>
    </w:p>
    <w:p w:rsidR="00701EB6" w:rsidRDefault="00BC783A"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347833">
        <w:rPr>
          <w:rFonts w:eastAsia="標楷體" w:hint="eastAsia"/>
          <w:sz w:val="26"/>
          <w:szCs w:val="26"/>
        </w:rPr>
        <w:t>因土地開發作業</w:t>
      </w:r>
      <w:r w:rsidR="00D50C1A">
        <w:rPr>
          <w:rFonts w:eastAsia="標楷體" w:hint="eastAsia"/>
          <w:sz w:val="26"/>
          <w:szCs w:val="26"/>
        </w:rPr>
        <w:t>申請都市計畫變更及調整基準容積所需</w:t>
      </w:r>
      <w:r w:rsidRPr="00347833">
        <w:rPr>
          <w:rFonts w:eastAsia="標楷體" w:hint="eastAsia"/>
          <w:sz w:val="26"/>
          <w:szCs w:val="26"/>
        </w:rPr>
        <w:t>，向鄭秀慧購買容</w:t>
      </w:r>
      <w:r w:rsidRPr="009F6B3A">
        <w:rPr>
          <w:rFonts w:eastAsia="標楷體" w:hint="eastAsia"/>
          <w:sz w:val="26"/>
          <w:szCs w:val="26"/>
        </w:rPr>
        <w:t>積</w:t>
      </w:r>
      <w:r w:rsidR="002467AC" w:rsidRPr="009F6B3A">
        <w:rPr>
          <w:rFonts w:eastAsia="標楷體" w:hint="eastAsia"/>
          <w:sz w:val="26"/>
          <w:szCs w:val="26"/>
        </w:rPr>
        <w:t>台中市後壠子段</w:t>
      </w:r>
      <w:r w:rsidR="002467AC" w:rsidRPr="009F6B3A">
        <w:rPr>
          <w:rFonts w:eastAsia="標楷體"/>
          <w:sz w:val="26"/>
          <w:szCs w:val="26"/>
        </w:rPr>
        <w:t>103-4</w:t>
      </w:r>
      <w:r w:rsidR="002467AC" w:rsidRPr="009F6B3A">
        <w:rPr>
          <w:rFonts w:eastAsia="標楷體" w:hint="eastAsia"/>
          <w:sz w:val="26"/>
          <w:szCs w:val="26"/>
        </w:rPr>
        <w:t>、</w:t>
      </w:r>
      <w:r w:rsidR="002467AC" w:rsidRPr="009F6B3A">
        <w:rPr>
          <w:rFonts w:eastAsia="標楷體"/>
          <w:sz w:val="26"/>
          <w:szCs w:val="26"/>
        </w:rPr>
        <w:t>103-40</w:t>
      </w:r>
      <w:r w:rsidR="0017056F" w:rsidRPr="009F6B3A">
        <w:rPr>
          <w:rFonts w:eastAsia="標楷體" w:hint="eastAsia"/>
          <w:sz w:val="26"/>
          <w:szCs w:val="26"/>
        </w:rPr>
        <w:t>地號可移轉之建築容積</w:t>
      </w:r>
      <w:r w:rsidR="00D50C1A" w:rsidRPr="009F6B3A">
        <w:rPr>
          <w:rFonts w:eastAsia="標楷體" w:hint="eastAsia"/>
          <w:sz w:val="26"/>
          <w:szCs w:val="26"/>
        </w:rPr>
        <w:t>，</w:t>
      </w:r>
      <w:r w:rsidR="00A41BB8" w:rsidRPr="006B0FB0">
        <w:rPr>
          <w:rFonts w:eastAsia="標楷體"/>
          <w:sz w:val="26"/>
          <w:szCs w:val="26"/>
        </w:rPr>
        <w:t>10</w:t>
      </w:r>
      <w:r w:rsidR="00F75203" w:rsidRPr="006B0FB0">
        <w:rPr>
          <w:rFonts w:eastAsia="標楷體" w:hint="eastAsia"/>
          <w:sz w:val="26"/>
          <w:szCs w:val="26"/>
        </w:rPr>
        <w:t>5</w:t>
      </w:r>
      <w:r w:rsidR="00A41BB8" w:rsidRPr="006B0FB0">
        <w:rPr>
          <w:rFonts w:eastAsia="標楷體"/>
          <w:sz w:val="26"/>
          <w:szCs w:val="26"/>
        </w:rPr>
        <w:t>年</w:t>
      </w:r>
      <w:r w:rsidR="00A41BB8" w:rsidRPr="005504E4">
        <w:rPr>
          <w:rFonts w:eastAsia="標楷體" w:hint="eastAsia"/>
          <w:sz w:val="26"/>
          <w:szCs w:val="26"/>
        </w:rPr>
        <w:t>該等</w:t>
      </w:r>
      <w:r w:rsidR="00A41BB8" w:rsidRPr="005504E4">
        <w:rPr>
          <w:rFonts w:eastAsia="標楷體" w:hint="eastAsia"/>
          <w:sz w:val="26"/>
          <w:szCs w:val="26"/>
        </w:rPr>
        <w:lastRenderedPageBreak/>
        <w:t>交易金額為</w:t>
      </w:r>
      <w:r w:rsidRPr="00347833">
        <w:rPr>
          <w:rFonts w:eastAsia="標楷體" w:hint="eastAsia"/>
          <w:sz w:val="26"/>
          <w:szCs w:val="26"/>
        </w:rPr>
        <w:t>138,036</w:t>
      </w:r>
      <w:r w:rsidRPr="00347833">
        <w:rPr>
          <w:rFonts w:eastAsia="標楷體" w:hint="eastAsia"/>
          <w:sz w:val="26"/>
          <w:szCs w:val="26"/>
        </w:rPr>
        <w:t>仟元</w:t>
      </w:r>
      <w:r w:rsidR="00F75203">
        <w:rPr>
          <w:rFonts w:eastAsia="標楷體" w:hint="eastAsia"/>
          <w:sz w:val="26"/>
          <w:szCs w:val="26"/>
        </w:rPr>
        <w:t>，累積付款金額為</w:t>
      </w:r>
      <w:r w:rsidR="00F75203">
        <w:rPr>
          <w:rFonts w:eastAsia="標楷體" w:hint="eastAsia"/>
          <w:sz w:val="26"/>
          <w:szCs w:val="26"/>
        </w:rPr>
        <w:t>276,072</w:t>
      </w:r>
      <w:r w:rsidR="00F75203">
        <w:rPr>
          <w:rFonts w:eastAsia="標楷體" w:hint="eastAsia"/>
          <w:sz w:val="26"/>
          <w:szCs w:val="26"/>
        </w:rPr>
        <w:t>仟元</w:t>
      </w:r>
      <w:r w:rsidRPr="00347833">
        <w:rPr>
          <w:rFonts w:eastAsia="標楷體" w:hint="eastAsia"/>
          <w:sz w:val="26"/>
          <w:szCs w:val="26"/>
        </w:rPr>
        <w:t>。</w:t>
      </w:r>
    </w:p>
    <w:p w:rsidR="00B658BD" w:rsidRDefault="00503B50" w:rsidP="00841217">
      <w:pPr>
        <w:numPr>
          <w:ilvl w:val="0"/>
          <w:numId w:val="43"/>
        </w:numPr>
        <w:tabs>
          <w:tab w:val="left" w:pos="1134"/>
        </w:tabs>
        <w:spacing w:beforeLines="50" w:before="120" w:afterLines="50" w:after="120" w:line="360" w:lineRule="auto"/>
        <w:jc w:val="both"/>
        <w:rPr>
          <w:rFonts w:eastAsia="標楷體"/>
          <w:sz w:val="26"/>
          <w:szCs w:val="26"/>
        </w:rPr>
      </w:pPr>
      <w:r w:rsidRPr="00701EB6">
        <w:rPr>
          <w:rFonts w:eastAsia="標楷體"/>
          <w:sz w:val="26"/>
          <w:szCs w:val="26"/>
        </w:rPr>
        <w:t>興富發</w:t>
      </w:r>
      <w:r w:rsidR="004559B0">
        <w:rPr>
          <w:rFonts w:eastAsia="標楷體" w:hint="eastAsia"/>
          <w:sz w:val="26"/>
          <w:szCs w:val="26"/>
        </w:rPr>
        <w:t>「無形資產之移轉」</w:t>
      </w:r>
      <w:r>
        <w:rPr>
          <w:rFonts w:eastAsia="標楷體" w:hint="eastAsia"/>
          <w:sz w:val="26"/>
          <w:szCs w:val="26"/>
        </w:rPr>
        <w:t>受控交易受控交易</w:t>
      </w:r>
      <w:r w:rsidRPr="00701EB6">
        <w:rPr>
          <w:rFonts w:eastAsia="標楷體"/>
          <w:sz w:val="26"/>
          <w:szCs w:val="26"/>
        </w:rPr>
        <w:t>流程如下圖所示：</w:t>
      </w:r>
    </w:p>
    <w:p w:rsidR="00285644" w:rsidRPr="00BC783A" w:rsidRDefault="00841217" w:rsidP="00841217">
      <w:pPr>
        <w:tabs>
          <w:tab w:val="left" w:pos="1134"/>
        </w:tabs>
        <w:spacing w:beforeLines="50" w:before="120" w:afterLines="50" w:after="120" w:line="360" w:lineRule="auto"/>
        <w:ind w:leftChars="295" w:left="708" w:rightChars="39" w:right="94" w:firstLineChars="217" w:firstLine="521"/>
        <w:rPr>
          <w:rFonts w:eastAsia="標楷體"/>
          <w:sz w:val="26"/>
          <w:szCs w:val="26"/>
        </w:rPr>
      </w:pPr>
      <w:r>
        <w:rPr>
          <w:noProof/>
        </w:rPr>
        <mc:AlternateContent>
          <mc:Choice Requires="wpc">
            <w:drawing>
              <wp:inline distT="0" distB="0" distL="0" distR="0" wp14:anchorId="0AB4D6E0" wp14:editId="56A418F4">
                <wp:extent cx="4629150" cy="514351"/>
                <wp:effectExtent l="0" t="0" r="0" b="0"/>
                <wp:docPr id="170" name="畫布 7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 name="Rectangle 1122"/>
                        <wps:cNvSpPr>
                          <a:spLocks noChangeArrowheads="1"/>
                        </wps:cNvSpPr>
                        <wps:spPr bwMode="auto">
                          <a:xfrm>
                            <a:off x="370800" y="0"/>
                            <a:ext cx="849645" cy="342907"/>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興富發</w:t>
                              </w:r>
                            </w:p>
                          </w:txbxContent>
                        </wps:txbx>
                        <wps:bodyPr rot="0" vert="horz" wrap="square" lIns="91440" tIns="45720" rIns="91440" bIns="45720" anchor="t" anchorCtr="0" upright="1">
                          <a:noAutofit/>
                        </wps:bodyPr>
                      </wps:wsp>
                      <wps:wsp>
                        <wps:cNvPr id="20" name="Rectangle 1123"/>
                        <wps:cNvSpPr>
                          <a:spLocks noChangeArrowheads="1"/>
                        </wps:cNvSpPr>
                        <wps:spPr bwMode="auto">
                          <a:xfrm>
                            <a:off x="1790536" y="15222"/>
                            <a:ext cx="849700" cy="342907"/>
                          </a:xfrm>
                          <a:prstGeom prst="rect">
                            <a:avLst/>
                          </a:prstGeom>
                          <a:solidFill>
                            <a:srgbClr val="FFFFFF"/>
                          </a:solidFill>
                          <a:ln w="9525">
                            <a:solidFill>
                              <a:srgbClr val="000000"/>
                            </a:solidFill>
                            <a:miter lim="800000"/>
                            <a:headEnd/>
                            <a:tailEnd/>
                          </a:ln>
                        </wps:spPr>
                        <wps:txb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鄭秀慧</w:t>
                              </w:r>
                            </w:p>
                          </w:txbxContent>
                        </wps:txbx>
                        <wps:bodyPr rot="0" vert="horz" wrap="square" lIns="91440" tIns="45720" rIns="91440" bIns="45720" anchor="t" anchorCtr="0" upright="1">
                          <a:noAutofit/>
                        </wps:bodyPr>
                      </wps:wsp>
                      <wps:wsp>
                        <wps:cNvPr id="21" name="Line 1104"/>
                        <wps:cNvCnPr/>
                        <wps:spPr bwMode="auto">
                          <a:xfrm>
                            <a:off x="3940725" y="198764"/>
                            <a:ext cx="549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Text Box 1103"/>
                        <wps:cNvSpPr txBox="1">
                          <a:spLocks noChangeArrowheads="1"/>
                        </wps:cNvSpPr>
                        <wps:spPr bwMode="auto">
                          <a:xfrm>
                            <a:off x="2830825" y="39361"/>
                            <a:ext cx="1186100" cy="284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503B50">
                              <w:pPr>
                                <w:jc w:val="center"/>
                                <w:rPr>
                                  <w:rFonts w:ascii="標楷體" w:eastAsia="標楷體" w:hAnsi="標楷體"/>
                                  <w:b/>
                                </w:rPr>
                              </w:pPr>
                              <w:r>
                                <w:rPr>
                                  <w:rFonts w:ascii="標楷體" w:eastAsia="標楷體" w:hAnsi="標楷體" w:hint="eastAsia"/>
                                  <w:b/>
                                </w:rPr>
                                <w:t>移轉容積</w:t>
                              </w:r>
                            </w:p>
                          </w:txbxContent>
                        </wps:txbx>
                        <wps:bodyPr rot="0" vert="horz" wrap="square" lIns="91440" tIns="45720" rIns="91440" bIns="45720" anchor="t" anchorCtr="0" upright="1">
                          <a:noAutofit/>
                        </wps:bodyPr>
                      </wps:wsp>
                      <wps:wsp>
                        <wps:cNvPr id="23" name="Line 1104"/>
                        <wps:cNvCnPr/>
                        <wps:spPr bwMode="auto">
                          <a:xfrm>
                            <a:off x="1220445" y="188564"/>
                            <a:ext cx="550000" cy="6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id="畫布 700" o:spid="_x0000_s1169" editas="canvas" style="width:364.5pt;height:40.5pt;mso-position-horizontal-relative:char;mso-position-vertical-relative:line" coordsize="46291,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l+HwQAAB0RAAAOAAAAZHJzL2Uyb0RvYy54bWzsWN1u2zYUvh+wdyB071iSqR8KUYrEjocB&#10;2Rq03QPQEmUJk0iNpCOnxd59h5RkK63TZU1bFEN8IZMifXh+vvOdQ5+/2jc1umNSVYKnjnfmOojx&#10;TOQV36bOH+/Ws9hBSlOe01pwljr3TDmvLn7+6bxrE+aLUtQ5kwiEcJV0beqUWrfJfK6ykjVUnYmW&#10;cVgshGyohqncznNJO5De1HPfdcN5J2TeSpExpeDtql90Lqz8omCZfl0UimlUpw7opu1T2ufGPOcX&#10;5zTZStqWVTaoQb9Ai4ZWHA49iFpRTdFOVp+IaqpMCiUKfZaJZi6KosqYtQGs8dyPrFlSfkeVNSYD&#10;74wKwugryt1sjd5crKu6Bm/MQXpi3pnvDuLD4GXXQnRUe4iTet75b0vaMmuWSrLf724lqnIAD3EQ&#10;pw2A5A2EjfJtzZDn+b6JkVEAdr5tb6XRVrU3IvtTIS6WJWxkl1KKrmQ0B8U8sx+smPzATBT8FG26&#10;30QOB9CdFjZc+0I2RiAEAu1TZxG5sQswuT9Ag+01ymAlxiTEgYMyWFpgn7iRPYYmo4RWKv0LEw0y&#10;g9SRYII9gd7dKG00osm4xVog6io3LrcTud0sa4nuKKB0bT+DdDXdVnPUpQ4J/MBKfrCmpiJc+zkl&#10;oqk0pFtdNWDRYRNNjOuueQ5q0kTTqu7HoHLNB18a9/Vh0PvN3sYrsi4wvt2I/B68K0WfXkAHMCiF&#10;fO+gDlIrddRfOyqZg+pfOUSIeBibXLQTHEQ+TOR0ZTNdoTwDUamjHdQPl7rP310rq20JJ3nWHVxc&#10;QlSLyjr7qNWgP6D3O8HYWHMCxgsTjgeo/HYw9iLiBovQ4tgL/D6FaDLBcmRQ/oLlI5bjMTwvWJ5Q&#10;su+NWL6puGFjF49+AjZe8ls5gPpp7EqwGwF5GXr1SByFVtgRlwEmZMRlCIOeNR8h2BoU+hzBHgqa&#10;IbFn86YUu4EeT1Al0vctFBUtK1u0gPRSp2E50B2DnsiMeksMmVproSIMo75H+EBcch1fx3iG/fB6&#10;ht3Vana5XuJZuPaiYLVYLZcr729jrYeTsspzxk3pGPsVDz+tHA+dU99pHDqWg6PmD6XbkgWUMX5b&#10;pW1dPdaCPlmMdYbZviPH+iMu3xlSuxJ7g82PKRbpPayM9eFb9Qx+vHDjAdULsght/3EEtefFoTei&#10;2o8xjsnngf1vncMhXn11nrZu4xvwyQ8Fscc7lceanUex2DvWdtYfiOdj98ons3UYRzO8xsGMQAM3&#10;cz1yRUIXE7xaP8way2L9ZQPA/qVZ82w2+Y9d2CHpjfpjOo7fp9LyWNYs1o7N0EuLZjtXfzHSx9co&#10;a3BFcbG5G5iyFsfBJ2UtMJ1232796GXtSaXsxB3hf1/W7LUYrsQ27Yb/C8wlfzqH8fRfjYt/AAAA&#10;//8DAFBLAwQUAAYACAAAACEA7YGUttsAAAAEAQAADwAAAGRycy9kb3ducmV2LnhtbEyPT2vCQBDF&#10;7wW/wzKCt7prDpqm2YgIhSKF4h/odc2OSWp2NmRXjd++017q5cHjDe/9Jl8OrhVX7EPjScNsqkAg&#10;ld42VGk47N+eUxAhGrKm9YQa7hhgWYyecpNZf6MtXnexElxCITMa6hi7TMpQ1uhMmPoOibOT752J&#10;bPtK2t7cuNy1MlFqLp1piBdq0+G6xvK8uzgN8/fF/vChtqnbpPevlXKf8Ts5aT0ZD6tXEBGH+H8M&#10;v/iMDgUzHf2FbBCtBn4k/ilni+SF7VFDOlMgi1w+whc/AAAA//8DAFBLAQItABQABgAIAAAAIQC2&#10;gziS/gAAAOEBAAATAAAAAAAAAAAAAAAAAAAAAABbQ29udGVudF9UeXBlc10ueG1sUEsBAi0AFAAG&#10;AAgAAAAhADj9If/WAAAAlAEAAAsAAAAAAAAAAAAAAAAALwEAAF9yZWxzLy5yZWxzUEsBAi0AFAAG&#10;AAgAAAAhAIYMOX4fBAAAHREAAA4AAAAAAAAAAAAAAAAALgIAAGRycy9lMm9Eb2MueG1sUEsBAi0A&#10;FAAGAAgAAAAhAO2BlLbbAAAABAEAAA8AAAAAAAAAAAAAAAAAeQYAAGRycy9kb3ducmV2LnhtbFBL&#10;BQYAAAAABAAEAPMAAACBBwAAAAA=&#10;">
                <v:shape id="_x0000_s1170" type="#_x0000_t75" style="position:absolute;width:46291;height:5143;visibility:visible;mso-wrap-style:square">
                  <v:fill o:detectmouseclick="t"/>
                  <v:path o:connecttype="none"/>
                </v:shape>
                <v:rect id="Rectangle 1122" o:spid="_x0000_s1171" style="position:absolute;left:3708;width:849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興富發</w:t>
                        </w:r>
                      </w:p>
                    </w:txbxContent>
                  </v:textbox>
                </v:rect>
                <v:rect id="Rectangle 1123" o:spid="_x0000_s1172" style="position:absolute;left:17905;top:152;width:849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HI78A&#10;AADbAAAADwAAAGRycy9kb3ducmV2LnhtbERPTa/BQBTdv8R/mFyJ3TNViTxliBDCktrYXZ2rLZ07&#10;TWdQfr1ZSN7y5HxP562pxIMaV1pWMOhHIIgzq0vOFRzT9e8fCOeRNVaWScGLHMxnnZ8pJto+eU+P&#10;g89FCGGXoILC+zqR0mUFGXR9WxMH7mIbgz7AJpe6wWcIN5WMo2gkDZYcGgqsaVlQdjvcjYJzGR/x&#10;vU83kRmvh37Xptf7aaVUr9suJiA8tf5f/HVvtYI4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w4cjvwAAANsAAAAPAAAAAAAAAAAAAAAAAJgCAABkcnMvZG93bnJl&#10;di54bWxQSwUGAAAAAAQABAD1AAAAhAMAAAAA&#10;">
                  <v:textbox>
                    <w:txbxContent>
                      <w:p w:rsidR="005504E4" w:rsidRDefault="005504E4" w:rsidP="00503B50">
                        <w:pPr>
                          <w:spacing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鄭秀慧</w:t>
                        </w:r>
                      </w:p>
                    </w:txbxContent>
                  </v:textbox>
                </v:rect>
                <v:line id="Line 1104" o:spid="_x0000_s1173" style="position:absolute;visibility:visible;mso-wrap-style:square" from="39407,1987" to="44906,1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shape id="Text Box 1103" o:spid="_x0000_s1174" type="#_x0000_t202" style="position:absolute;left:28308;top:393;width:11861;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5504E4" w:rsidRDefault="005504E4" w:rsidP="00503B50">
                        <w:pPr>
                          <w:jc w:val="center"/>
                          <w:rPr>
                            <w:rFonts w:ascii="標楷體" w:eastAsia="標楷體" w:hAnsi="標楷體"/>
                            <w:b/>
                          </w:rPr>
                        </w:pPr>
                        <w:r>
                          <w:rPr>
                            <w:rFonts w:ascii="標楷體" w:eastAsia="標楷體" w:hAnsi="標楷體" w:hint="eastAsia"/>
                            <w:b/>
                          </w:rPr>
                          <w:t>移轉容積</w:t>
                        </w:r>
                      </w:p>
                    </w:txbxContent>
                  </v:textbox>
                </v:shape>
                <v:line id="Line 1104" o:spid="_x0000_s1175" style="position:absolute;visibility:visible;mso-wrap-style:square" from="12204,1885" to="17704,1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kEH8MAAADbAAAADwAAAGRycy9kb3ducmV2LnhtbESPW4vCMBSE3xf8D+EIvq2pF0SrUUQQ&#10;REHwBj4em2NbbE5KE7X6683Cgo/DzHzDTGa1KcSDKpdbVtBpRyCIE6tzThUcD8vfIQjnkTUWlknB&#10;ixzMpo2fCcbaPnlHj71PRYCwi1FB5n0ZS+mSjAy6ti2Jg3e1lUEfZJVKXeEzwE0hu1E0kAZzDgsZ&#10;lrTIKLnt70YBysXbD3f1pj86GXnezgeny3utVKtZz8cgPNX+G/5vr7SCbg/+voQfIK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ZBB/DAAAA2wAAAA8AAAAAAAAAAAAA&#10;AAAAoQIAAGRycy9kb3ducmV2LnhtbFBLBQYAAAAABAAEAPkAAACRAwAAAAA=&#10;">
                  <v:stroke startarrow="block"/>
                </v:line>
                <w10:anchorlock/>
              </v:group>
            </w:pict>
          </mc:Fallback>
        </mc:AlternateContent>
      </w:r>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r w:rsidRPr="00701EB6">
        <w:rPr>
          <w:rFonts w:eastAsia="標楷體"/>
          <w:b/>
          <w:sz w:val="32"/>
          <w:szCs w:val="32"/>
        </w:rPr>
        <w:t>服務之提供</w:t>
      </w:r>
      <w:bookmarkEnd w:id="257"/>
      <w:bookmarkEnd w:id="258"/>
      <w:bookmarkEnd w:id="259"/>
    </w:p>
    <w:p w:rsidR="00711822" w:rsidRDefault="00B658BD" w:rsidP="006821A0">
      <w:pPr>
        <w:pStyle w:val="afc"/>
        <w:numPr>
          <w:ilvl w:val="0"/>
          <w:numId w:val="91"/>
        </w:numPr>
        <w:spacing w:beforeLines="50" w:before="120" w:afterLines="50" w:after="120" w:line="360" w:lineRule="auto"/>
        <w:ind w:leftChars="0"/>
        <w:jc w:val="both"/>
        <w:rPr>
          <w:rFonts w:eastAsia="標楷體"/>
          <w:b/>
          <w:sz w:val="28"/>
          <w:szCs w:val="28"/>
        </w:rPr>
      </w:pPr>
      <w:r w:rsidRPr="00D04C4A">
        <w:rPr>
          <w:rFonts w:eastAsia="標楷體" w:hint="eastAsia"/>
          <w:b/>
          <w:sz w:val="28"/>
          <w:szCs w:val="28"/>
        </w:rPr>
        <w:t>接受工地管理服務</w:t>
      </w:r>
    </w:p>
    <w:p w:rsidR="00503B50" w:rsidRPr="003E5E4B"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sz w:val="26"/>
          <w:szCs w:val="26"/>
        </w:rPr>
        <w:t>興富發委託齊裕營造執行管理工地事務，</w:t>
      </w:r>
      <w:r w:rsidR="000309A1" w:rsidRPr="006B0FB0">
        <w:rPr>
          <w:rFonts w:eastAsia="標楷體"/>
          <w:sz w:val="26"/>
          <w:szCs w:val="26"/>
        </w:rPr>
        <w:t>10</w:t>
      </w:r>
      <w:r w:rsidR="00235F1C" w:rsidRPr="006B0FB0">
        <w:rPr>
          <w:rFonts w:eastAsia="標楷體" w:hint="eastAsia"/>
          <w:sz w:val="26"/>
          <w:szCs w:val="26"/>
        </w:rPr>
        <w:t>5</w:t>
      </w:r>
      <w:r w:rsidRPr="006B0FB0">
        <w:rPr>
          <w:rFonts w:eastAsia="標楷體"/>
          <w:sz w:val="26"/>
          <w:szCs w:val="26"/>
        </w:rPr>
        <w:t>年支付工地管理費</w:t>
      </w:r>
      <w:r w:rsidR="00235F1C" w:rsidRPr="006B0FB0">
        <w:rPr>
          <w:rFonts w:eastAsia="標楷體" w:hint="eastAsia"/>
          <w:sz w:val="26"/>
          <w:szCs w:val="26"/>
        </w:rPr>
        <w:t>61</w:t>
      </w:r>
      <w:r w:rsidR="000309A1" w:rsidRPr="006B0FB0">
        <w:rPr>
          <w:rFonts w:eastAsia="標楷體"/>
          <w:sz w:val="26"/>
          <w:szCs w:val="26"/>
        </w:rPr>
        <w:t>,</w:t>
      </w:r>
      <w:r w:rsidR="001126EC" w:rsidRPr="005504E4">
        <w:rPr>
          <w:rFonts w:eastAsia="標楷體"/>
          <w:sz w:val="26"/>
          <w:szCs w:val="26"/>
        </w:rPr>
        <w:t>7</w:t>
      </w:r>
      <w:r w:rsidR="00235F1C" w:rsidRPr="005504E4">
        <w:rPr>
          <w:rFonts w:eastAsia="標楷體"/>
          <w:sz w:val="26"/>
          <w:szCs w:val="26"/>
        </w:rPr>
        <w:t>44</w:t>
      </w:r>
      <w:r w:rsidRPr="005504E4">
        <w:rPr>
          <w:rFonts w:eastAsia="標楷體" w:hint="eastAsia"/>
          <w:sz w:val="26"/>
          <w:szCs w:val="26"/>
        </w:rPr>
        <w:t>仟元</w:t>
      </w:r>
      <w:r w:rsidRPr="005504E4">
        <w:rPr>
          <w:rFonts w:eastAsia="標楷體"/>
          <w:sz w:val="26"/>
          <w:szCs w:val="26"/>
        </w:rPr>
        <w:t>(</w:t>
      </w:r>
      <w:r w:rsidRPr="005504E4">
        <w:rPr>
          <w:rFonts w:eastAsia="標楷體" w:hint="eastAsia"/>
          <w:sz w:val="26"/>
          <w:szCs w:val="26"/>
        </w:rPr>
        <w:t>未稅</w:t>
      </w:r>
      <w:r w:rsidRPr="003E5E4B">
        <w:rPr>
          <w:rFonts w:eastAsia="標楷體"/>
          <w:sz w:val="26"/>
          <w:szCs w:val="26"/>
        </w:rPr>
        <w:t>)</w:t>
      </w:r>
      <w:r w:rsidRPr="003E5E4B">
        <w:rPr>
          <w:rFonts w:eastAsia="標楷體" w:hint="eastAsia"/>
          <w:sz w:val="26"/>
          <w:szCs w:val="26"/>
        </w:rPr>
        <w:t>。</w:t>
      </w:r>
    </w:p>
    <w:p w:rsidR="00711822" w:rsidRDefault="00A05BB6" w:rsidP="006821A0">
      <w:pPr>
        <w:pStyle w:val="afc"/>
        <w:numPr>
          <w:ilvl w:val="0"/>
          <w:numId w:val="91"/>
        </w:numPr>
        <w:spacing w:beforeLines="50" w:before="120" w:afterLines="50" w:after="120" w:line="360" w:lineRule="auto"/>
        <w:ind w:leftChars="0"/>
        <w:jc w:val="both"/>
        <w:rPr>
          <w:rFonts w:eastAsia="標楷體"/>
          <w:b/>
          <w:sz w:val="28"/>
          <w:szCs w:val="28"/>
        </w:rPr>
      </w:pPr>
      <w:r w:rsidRPr="00D57BD9">
        <w:rPr>
          <w:rFonts w:eastAsia="標楷體" w:hint="eastAsia"/>
          <w:b/>
          <w:sz w:val="28"/>
          <w:szCs w:val="28"/>
        </w:rPr>
        <w:t>接受</w:t>
      </w:r>
      <w:r w:rsidR="0069541F" w:rsidRPr="00D57BD9">
        <w:rPr>
          <w:rFonts w:eastAsia="標楷體" w:hint="eastAsia"/>
          <w:b/>
          <w:sz w:val="28"/>
          <w:szCs w:val="28"/>
        </w:rPr>
        <w:t>房地</w:t>
      </w:r>
      <w:r w:rsidR="00701EB6" w:rsidRPr="00D57BD9">
        <w:rPr>
          <w:rFonts w:eastAsia="標楷體"/>
          <w:b/>
          <w:sz w:val="28"/>
          <w:szCs w:val="28"/>
        </w:rPr>
        <w:t>銷售</w:t>
      </w:r>
      <w:r w:rsidR="00240210">
        <w:rPr>
          <w:rFonts w:eastAsia="標楷體" w:hint="eastAsia"/>
          <w:b/>
          <w:sz w:val="28"/>
          <w:szCs w:val="28"/>
        </w:rPr>
        <w:t>事務</w:t>
      </w:r>
      <w:r w:rsidR="00C848E8" w:rsidRPr="00D57BD9">
        <w:rPr>
          <w:rFonts w:eastAsia="標楷體"/>
          <w:b/>
          <w:sz w:val="28"/>
          <w:szCs w:val="28"/>
        </w:rPr>
        <w:t>服務</w:t>
      </w:r>
    </w:p>
    <w:p w:rsidR="00503B50" w:rsidRPr="003E5E4B" w:rsidRDefault="00A05BB6"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hint="eastAsia"/>
          <w:sz w:val="26"/>
          <w:szCs w:val="26"/>
        </w:rPr>
        <w:t>興富發</w:t>
      </w:r>
      <w:proofErr w:type="gramStart"/>
      <w:r w:rsidRPr="006B0FB0">
        <w:rPr>
          <w:rFonts w:eastAsia="標楷體" w:hint="eastAsia"/>
          <w:sz w:val="26"/>
          <w:szCs w:val="26"/>
        </w:rPr>
        <w:t>委託巨豐旅館</w:t>
      </w:r>
      <w:proofErr w:type="gramEnd"/>
      <w:r w:rsidRPr="006B0FB0">
        <w:rPr>
          <w:rFonts w:eastAsia="標楷體" w:hint="eastAsia"/>
          <w:sz w:val="26"/>
          <w:szCs w:val="26"/>
        </w:rPr>
        <w:t>執行房地銷售事務</w:t>
      </w:r>
      <w:r w:rsidR="00006B37" w:rsidRPr="006B0FB0">
        <w:rPr>
          <w:rFonts w:eastAsia="標楷體" w:hint="eastAsia"/>
          <w:sz w:val="26"/>
          <w:szCs w:val="26"/>
        </w:rPr>
        <w:t>之管理顧問</w:t>
      </w:r>
      <w:r w:rsidRPr="006B0FB0">
        <w:rPr>
          <w:rFonts w:eastAsia="標楷體" w:hint="eastAsia"/>
          <w:sz w:val="26"/>
          <w:szCs w:val="26"/>
        </w:rPr>
        <w:t>，</w:t>
      </w:r>
      <w:r w:rsidRPr="006B0FB0">
        <w:rPr>
          <w:rFonts w:eastAsia="標楷體" w:hint="eastAsia"/>
          <w:sz w:val="26"/>
          <w:szCs w:val="26"/>
        </w:rPr>
        <w:t>10</w:t>
      </w:r>
      <w:r w:rsidR="001F275F" w:rsidRPr="006B0FB0">
        <w:rPr>
          <w:rFonts w:eastAsia="標楷體" w:hint="eastAsia"/>
          <w:sz w:val="26"/>
          <w:szCs w:val="26"/>
        </w:rPr>
        <w:t>5</w:t>
      </w:r>
      <w:r w:rsidRPr="006B0FB0">
        <w:rPr>
          <w:rFonts w:eastAsia="標楷體" w:hint="eastAsia"/>
          <w:sz w:val="26"/>
          <w:szCs w:val="26"/>
        </w:rPr>
        <w:t>年支付</w:t>
      </w:r>
      <w:r w:rsidR="00006B37" w:rsidRPr="006B0FB0">
        <w:rPr>
          <w:rFonts w:eastAsia="標楷體" w:hint="eastAsia"/>
          <w:sz w:val="26"/>
          <w:szCs w:val="26"/>
        </w:rPr>
        <w:t>顧問</w:t>
      </w:r>
      <w:r w:rsidRPr="006B0FB0">
        <w:rPr>
          <w:rFonts w:eastAsia="標楷體" w:hint="eastAsia"/>
          <w:sz w:val="26"/>
          <w:szCs w:val="26"/>
        </w:rPr>
        <w:t>費用</w:t>
      </w:r>
      <w:r w:rsidR="001F275F" w:rsidRPr="006B0FB0">
        <w:rPr>
          <w:rFonts w:eastAsia="標楷體" w:hint="eastAsia"/>
          <w:sz w:val="26"/>
          <w:szCs w:val="26"/>
        </w:rPr>
        <w:t>49</w:t>
      </w:r>
      <w:r w:rsidRPr="006B0FB0">
        <w:rPr>
          <w:rFonts w:eastAsia="標楷體" w:hint="eastAsia"/>
          <w:sz w:val="26"/>
          <w:szCs w:val="26"/>
        </w:rPr>
        <w:t>,</w:t>
      </w:r>
      <w:r w:rsidR="001F275F" w:rsidRPr="005504E4">
        <w:rPr>
          <w:rFonts w:eastAsia="標楷體"/>
          <w:sz w:val="26"/>
          <w:szCs w:val="26"/>
        </w:rPr>
        <w:t>683</w:t>
      </w:r>
      <w:r w:rsidRPr="005504E4">
        <w:rPr>
          <w:rFonts w:eastAsia="標楷體" w:hint="eastAsia"/>
          <w:sz w:val="26"/>
          <w:szCs w:val="26"/>
        </w:rPr>
        <w:t>仟元</w:t>
      </w:r>
      <w:r w:rsidRPr="005504E4">
        <w:rPr>
          <w:rFonts w:eastAsia="標楷體"/>
          <w:sz w:val="26"/>
          <w:szCs w:val="26"/>
        </w:rPr>
        <w:t>(</w:t>
      </w:r>
      <w:r w:rsidRPr="005504E4">
        <w:rPr>
          <w:rFonts w:eastAsia="標楷體" w:hint="eastAsia"/>
          <w:sz w:val="26"/>
          <w:szCs w:val="26"/>
        </w:rPr>
        <w:t>未稅</w:t>
      </w:r>
      <w:r w:rsidRPr="005504E4">
        <w:rPr>
          <w:rFonts w:eastAsia="標楷體"/>
          <w:sz w:val="26"/>
          <w:szCs w:val="26"/>
        </w:rPr>
        <w:t>)</w:t>
      </w:r>
      <w:r w:rsidRPr="003E5E4B">
        <w:rPr>
          <w:rFonts w:eastAsia="標楷體" w:hint="eastAsia"/>
          <w:sz w:val="26"/>
          <w:szCs w:val="26"/>
        </w:rPr>
        <w:t>。</w:t>
      </w:r>
    </w:p>
    <w:p w:rsidR="00711822" w:rsidRDefault="00B658BD" w:rsidP="006821A0">
      <w:pPr>
        <w:pStyle w:val="afc"/>
        <w:numPr>
          <w:ilvl w:val="0"/>
          <w:numId w:val="91"/>
        </w:numPr>
        <w:spacing w:beforeLines="50" w:before="120" w:afterLines="50" w:after="120" w:line="360" w:lineRule="auto"/>
        <w:ind w:leftChars="0"/>
        <w:jc w:val="both"/>
        <w:rPr>
          <w:rFonts w:eastAsia="標楷體"/>
          <w:b/>
          <w:sz w:val="28"/>
          <w:szCs w:val="28"/>
        </w:rPr>
      </w:pPr>
      <w:r w:rsidRPr="00D04C4A">
        <w:rPr>
          <w:rFonts w:eastAsia="標楷體" w:hint="eastAsia"/>
          <w:b/>
          <w:sz w:val="28"/>
          <w:szCs w:val="28"/>
        </w:rPr>
        <w:t>提供房地銷售管理服務</w:t>
      </w:r>
    </w:p>
    <w:p w:rsidR="00B658BD" w:rsidRPr="006B0FB0" w:rsidRDefault="00B658BD"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6B0FB0">
        <w:rPr>
          <w:rFonts w:eastAsia="標楷體" w:hint="eastAsia"/>
          <w:sz w:val="26"/>
          <w:szCs w:val="26"/>
        </w:rPr>
        <w:t>興富發受齊裕營造、博元建設</w:t>
      </w:r>
      <w:proofErr w:type="gramStart"/>
      <w:r w:rsidRPr="006B0FB0">
        <w:rPr>
          <w:rFonts w:eastAsia="標楷體" w:hint="eastAsia"/>
          <w:sz w:val="26"/>
          <w:szCs w:val="26"/>
        </w:rPr>
        <w:t>及潤隆建設</w:t>
      </w:r>
      <w:proofErr w:type="gramEnd"/>
      <w:r w:rsidRPr="006B0FB0">
        <w:rPr>
          <w:rFonts w:eastAsia="標楷體" w:hint="eastAsia"/>
          <w:sz w:val="26"/>
          <w:szCs w:val="26"/>
        </w:rPr>
        <w:t>之委託執行管理房地銷售事務，</w:t>
      </w:r>
      <w:r w:rsidRPr="006B0FB0">
        <w:rPr>
          <w:rFonts w:eastAsia="標楷體"/>
          <w:sz w:val="26"/>
          <w:szCs w:val="26"/>
        </w:rPr>
        <w:t>10</w:t>
      </w:r>
      <w:r w:rsidR="001F275F" w:rsidRPr="006B0FB0">
        <w:rPr>
          <w:rFonts w:eastAsia="標楷體" w:hint="eastAsia"/>
          <w:sz w:val="26"/>
          <w:szCs w:val="26"/>
        </w:rPr>
        <w:t>5</w:t>
      </w:r>
      <w:r w:rsidRPr="006B0FB0">
        <w:rPr>
          <w:rFonts w:eastAsia="標楷體" w:hint="eastAsia"/>
          <w:sz w:val="26"/>
          <w:szCs w:val="26"/>
        </w:rPr>
        <w:t>年代管收入分別為</w:t>
      </w:r>
      <w:r w:rsidR="001F275F">
        <w:rPr>
          <w:rFonts w:eastAsia="標楷體" w:hint="eastAsia"/>
          <w:sz w:val="26"/>
          <w:szCs w:val="26"/>
        </w:rPr>
        <w:t>2,238</w:t>
      </w:r>
      <w:r w:rsidR="001F275F" w:rsidRPr="006A30A2">
        <w:rPr>
          <w:rFonts w:eastAsia="標楷體"/>
          <w:sz w:val="26"/>
          <w:szCs w:val="26"/>
        </w:rPr>
        <w:t>仟元</w:t>
      </w:r>
      <w:r w:rsidRPr="006B0FB0">
        <w:rPr>
          <w:rFonts w:eastAsia="標楷體"/>
          <w:sz w:val="26"/>
          <w:szCs w:val="26"/>
        </w:rPr>
        <w:t>(</w:t>
      </w:r>
      <w:r w:rsidRPr="006B0FB0">
        <w:rPr>
          <w:rFonts w:eastAsia="標楷體" w:hint="eastAsia"/>
          <w:sz w:val="26"/>
          <w:szCs w:val="26"/>
        </w:rPr>
        <w:t>未稅</w:t>
      </w:r>
      <w:r w:rsidRPr="006B0FB0">
        <w:rPr>
          <w:rFonts w:eastAsia="標楷體"/>
          <w:sz w:val="26"/>
          <w:szCs w:val="26"/>
        </w:rPr>
        <w:t>)</w:t>
      </w:r>
      <w:r w:rsidRPr="006B0FB0">
        <w:rPr>
          <w:rFonts w:eastAsia="標楷體" w:hint="eastAsia"/>
          <w:sz w:val="26"/>
          <w:szCs w:val="26"/>
        </w:rPr>
        <w:t>、</w:t>
      </w:r>
      <w:r w:rsidRPr="006B0FB0">
        <w:rPr>
          <w:rFonts w:eastAsia="標楷體"/>
          <w:sz w:val="26"/>
          <w:szCs w:val="26"/>
        </w:rPr>
        <w:t>476</w:t>
      </w:r>
      <w:r w:rsidRPr="006B0FB0">
        <w:rPr>
          <w:rFonts w:eastAsia="標楷體" w:hint="eastAsia"/>
          <w:sz w:val="26"/>
          <w:szCs w:val="26"/>
        </w:rPr>
        <w:t>仟元</w:t>
      </w:r>
      <w:r w:rsidRPr="006B0FB0">
        <w:rPr>
          <w:rFonts w:eastAsia="標楷體"/>
          <w:sz w:val="26"/>
          <w:szCs w:val="26"/>
        </w:rPr>
        <w:t>(</w:t>
      </w:r>
      <w:r w:rsidRPr="006B0FB0">
        <w:rPr>
          <w:rFonts w:eastAsia="標楷體" w:hint="eastAsia"/>
          <w:sz w:val="26"/>
          <w:szCs w:val="26"/>
        </w:rPr>
        <w:t>未稅</w:t>
      </w:r>
      <w:r w:rsidRPr="006B0FB0">
        <w:rPr>
          <w:rFonts w:eastAsia="標楷體"/>
          <w:sz w:val="26"/>
          <w:szCs w:val="26"/>
        </w:rPr>
        <w:t>)</w:t>
      </w:r>
      <w:r w:rsidRPr="006B0FB0">
        <w:rPr>
          <w:rFonts w:eastAsia="標楷體" w:hint="eastAsia"/>
          <w:sz w:val="26"/>
          <w:szCs w:val="26"/>
        </w:rPr>
        <w:t>及</w:t>
      </w:r>
      <w:r w:rsidR="001F275F">
        <w:rPr>
          <w:rFonts w:eastAsia="標楷體" w:hint="eastAsia"/>
          <w:sz w:val="26"/>
          <w:szCs w:val="26"/>
        </w:rPr>
        <w:t>18,151</w:t>
      </w:r>
      <w:r w:rsidRPr="006B0FB0">
        <w:rPr>
          <w:rFonts w:eastAsia="標楷體" w:hint="eastAsia"/>
          <w:sz w:val="26"/>
          <w:szCs w:val="26"/>
        </w:rPr>
        <w:t>仟元</w:t>
      </w:r>
      <w:r w:rsidRPr="006B0FB0">
        <w:rPr>
          <w:rFonts w:eastAsia="標楷體"/>
          <w:sz w:val="26"/>
          <w:szCs w:val="26"/>
        </w:rPr>
        <w:t>(</w:t>
      </w:r>
      <w:r w:rsidRPr="006B0FB0">
        <w:rPr>
          <w:rFonts w:eastAsia="標楷體" w:hint="eastAsia"/>
          <w:sz w:val="26"/>
          <w:szCs w:val="26"/>
        </w:rPr>
        <w:t>未稅</w:t>
      </w:r>
      <w:r w:rsidRPr="006B0FB0">
        <w:rPr>
          <w:rFonts w:eastAsia="標楷體"/>
          <w:sz w:val="26"/>
          <w:szCs w:val="26"/>
        </w:rPr>
        <w:t>)</w:t>
      </w:r>
      <w:r w:rsidRPr="006B0FB0">
        <w:rPr>
          <w:rFonts w:eastAsia="標楷體" w:hint="eastAsia"/>
          <w:sz w:val="26"/>
          <w:szCs w:val="26"/>
        </w:rPr>
        <w:t>。</w:t>
      </w:r>
    </w:p>
    <w:p w:rsidR="00B658BD" w:rsidRPr="00D04C4A" w:rsidRDefault="00B658BD" w:rsidP="00841217">
      <w:pPr>
        <w:numPr>
          <w:ilvl w:val="0"/>
          <w:numId w:val="43"/>
        </w:numPr>
        <w:tabs>
          <w:tab w:val="left" w:pos="1134"/>
        </w:tabs>
        <w:spacing w:beforeLines="50" w:before="120" w:afterLines="50" w:after="120" w:line="360" w:lineRule="auto"/>
        <w:jc w:val="both"/>
        <w:rPr>
          <w:rFonts w:eastAsia="標楷體"/>
          <w:sz w:val="26"/>
          <w:szCs w:val="26"/>
        </w:rPr>
      </w:pPr>
      <w:r w:rsidRPr="00D04C4A">
        <w:rPr>
          <w:rFonts w:eastAsia="標楷體" w:hint="eastAsia"/>
          <w:sz w:val="26"/>
          <w:szCs w:val="26"/>
        </w:rPr>
        <w:t>興富發與</w:t>
      </w:r>
      <w:r w:rsidR="004559B0">
        <w:rPr>
          <w:rFonts w:eastAsia="標楷體" w:hint="eastAsia"/>
          <w:sz w:val="26"/>
          <w:szCs w:val="26"/>
        </w:rPr>
        <w:t>關係企業服務之提供受控交易</w:t>
      </w:r>
      <w:r w:rsidRPr="00D04C4A">
        <w:rPr>
          <w:rFonts w:eastAsia="標楷體" w:hint="eastAsia"/>
          <w:sz w:val="26"/>
          <w:szCs w:val="26"/>
        </w:rPr>
        <w:t>流程如下圖所示：</w:t>
      </w:r>
    </w:p>
    <w:p w:rsidR="00B658BD" w:rsidRDefault="00841217" w:rsidP="00841217">
      <w:pPr>
        <w:spacing w:beforeLines="50" w:before="120" w:afterLines="50" w:after="120" w:line="360" w:lineRule="auto"/>
        <w:jc w:val="center"/>
        <w:rPr>
          <w:color w:val="FF0000"/>
        </w:rPr>
      </w:pPr>
      <w:r>
        <w:rPr>
          <w:noProof/>
          <w:color w:val="FF0000"/>
        </w:rPr>
        <mc:AlternateContent>
          <mc:Choice Requires="wpc">
            <w:drawing>
              <wp:inline distT="0" distB="0" distL="0" distR="0" wp14:anchorId="4B9D6D26" wp14:editId="7171349A">
                <wp:extent cx="5010150" cy="1635195"/>
                <wp:effectExtent l="0" t="0" r="0" b="3175"/>
                <wp:docPr id="177" name="畫布 169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41" name="群組 41"/>
                        <wpg:cNvGrpSpPr/>
                        <wpg:grpSpPr>
                          <a:xfrm>
                            <a:off x="3303130" y="1099230"/>
                            <a:ext cx="1478905" cy="536000"/>
                            <a:chOff x="3477595" y="1382419"/>
                            <a:chExt cx="1478905" cy="536000"/>
                          </a:xfrm>
                        </wpg:grpSpPr>
                        <wps:wsp>
                          <wps:cNvPr id="9" name="Line 1126"/>
                          <wps:cNvCnPr/>
                          <wps:spPr bwMode="auto">
                            <a:xfrm flipH="1" flipV="1">
                              <a:off x="4289098" y="1653619"/>
                              <a:ext cx="667402" cy="6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 name="Text Box 1697"/>
                          <wps:cNvSpPr txBox="1">
                            <a:spLocks noChangeArrowheads="1"/>
                          </wps:cNvSpPr>
                          <wps:spPr bwMode="auto">
                            <a:xfrm>
                              <a:off x="3477595" y="1382419"/>
                              <a:ext cx="901703" cy="53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4559B0">
                                <w:pPr>
                                  <w:jc w:val="center"/>
                                  <w:rPr>
                                    <w:rFonts w:ascii="標楷體" w:eastAsia="標楷體" w:hAnsi="標楷體"/>
                                  </w:rPr>
                                </w:pPr>
                                <w:r>
                                  <w:rPr>
                                    <w:rFonts w:ascii="標楷體" w:eastAsia="標楷體" w:hAnsi="標楷體" w:hint="eastAsia"/>
                                  </w:rPr>
                                  <w:t>房地銷售管理服務</w:t>
                                </w:r>
                              </w:p>
                            </w:txbxContent>
                          </wps:txbx>
                          <wps:bodyPr rot="0" vert="horz" wrap="square" lIns="91440" tIns="45720" rIns="91440" bIns="45720" anchor="t" anchorCtr="0" upright="1">
                            <a:noAutofit/>
                          </wps:bodyPr>
                        </wps:wsp>
                      </wpg:wgp>
                      <wpg:wgp>
                        <wpg:cNvPr id="42" name="群組 42"/>
                        <wpg:cNvGrpSpPr/>
                        <wpg:grpSpPr>
                          <a:xfrm>
                            <a:off x="379780" y="1118894"/>
                            <a:ext cx="1424305" cy="457200"/>
                            <a:chOff x="379780" y="1395119"/>
                            <a:chExt cx="1424305" cy="457200"/>
                          </a:xfrm>
                        </wpg:grpSpPr>
                        <wps:wsp>
                          <wps:cNvPr id="11" name="Text Box 1127"/>
                          <wps:cNvSpPr txBox="1">
                            <a:spLocks noChangeArrowheads="1"/>
                          </wps:cNvSpPr>
                          <wps:spPr bwMode="auto">
                            <a:xfrm>
                              <a:off x="379780" y="1395119"/>
                              <a:ext cx="847103"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4559B0">
                                <w:pPr>
                                  <w:jc w:val="center"/>
                                  <w:rPr>
                                    <w:rFonts w:ascii="標楷體" w:eastAsia="標楷體" w:hAnsi="標楷體"/>
                                  </w:rPr>
                                </w:pPr>
                                <w:r>
                                  <w:rPr>
                                    <w:rFonts w:ascii="標楷體" w:eastAsia="標楷體" w:hAnsi="標楷體" w:hint="eastAsia"/>
                                  </w:rPr>
                                  <w:t>房地銷售管理顧問</w:t>
                                </w:r>
                              </w:p>
                              <w:p w:rsidR="005504E4" w:rsidRDefault="005504E4" w:rsidP="004559B0">
                                <w:pPr>
                                  <w:jc w:val="center"/>
                                  <w:rPr>
                                    <w:rFonts w:ascii="標楷體" w:eastAsia="標楷體" w:hAnsi="標楷體"/>
                                  </w:rPr>
                                </w:pPr>
                              </w:p>
                            </w:txbxContent>
                          </wps:txbx>
                          <wps:bodyPr rot="0" vert="horz" wrap="square" lIns="91440" tIns="45720" rIns="91440" bIns="45720" anchor="t" anchorCtr="0" upright="1">
                            <a:noAutofit/>
                          </wps:bodyPr>
                        </wps:wsp>
                        <wps:wsp>
                          <wps:cNvPr id="13" name="Line 1126"/>
                          <wps:cNvCnPr/>
                          <wps:spPr bwMode="auto">
                            <a:xfrm flipH="1" flipV="1">
                              <a:off x="1136683" y="1654819"/>
                              <a:ext cx="667402" cy="600"/>
                            </a:xfrm>
                            <a:prstGeom prst="line">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wpg:wgp>
                      <wpg:wgp>
                        <wpg:cNvPr id="40" name="群組 40"/>
                        <wpg:cNvGrpSpPr/>
                        <wpg:grpSpPr>
                          <a:xfrm>
                            <a:off x="1872438" y="1118281"/>
                            <a:ext cx="1424305" cy="457200"/>
                            <a:chOff x="1872438" y="1394506"/>
                            <a:chExt cx="1424305" cy="457200"/>
                          </a:xfrm>
                        </wpg:grpSpPr>
                        <wps:wsp>
                          <wps:cNvPr id="16" name="Text Box 1127"/>
                          <wps:cNvSpPr txBox="1">
                            <a:spLocks noChangeArrowheads="1"/>
                          </wps:cNvSpPr>
                          <wps:spPr bwMode="auto">
                            <a:xfrm>
                              <a:off x="1872438" y="1394506"/>
                              <a:ext cx="847103"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rsidP="004559B0">
                                <w:pPr>
                                  <w:jc w:val="center"/>
                                  <w:rPr>
                                    <w:rFonts w:ascii="標楷體" w:eastAsia="標楷體" w:hAnsi="標楷體"/>
                                  </w:rPr>
                                </w:pPr>
                                <w:r>
                                  <w:rPr>
                                    <w:rFonts w:ascii="標楷體" w:eastAsia="標楷體" w:hAnsi="標楷體" w:hint="eastAsia"/>
                                  </w:rPr>
                                  <w:t>工地管理服務</w:t>
                                </w:r>
                              </w:p>
                              <w:p w:rsidR="005504E4" w:rsidRDefault="005504E4" w:rsidP="004559B0">
                                <w:pPr>
                                  <w:jc w:val="center"/>
                                  <w:rPr>
                                    <w:rFonts w:ascii="標楷體" w:eastAsia="標楷體" w:hAnsi="標楷體"/>
                                  </w:rPr>
                                </w:pPr>
                              </w:p>
                            </w:txbxContent>
                          </wps:txbx>
                          <wps:bodyPr rot="0" vert="horz" wrap="square" lIns="91440" tIns="45720" rIns="91440" bIns="45720" anchor="t" anchorCtr="0" upright="1">
                            <a:noAutofit/>
                          </wps:bodyPr>
                        </wps:wsp>
                        <wps:wsp>
                          <wps:cNvPr id="17" name="Line 1126"/>
                          <wps:cNvCnPr/>
                          <wps:spPr bwMode="auto">
                            <a:xfrm flipH="1" flipV="1">
                              <a:off x="2629341" y="1654206"/>
                              <a:ext cx="667402" cy="600"/>
                            </a:xfrm>
                            <a:prstGeom prst="line">
                              <a:avLst/>
                            </a:prstGeom>
                            <a:noFill/>
                            <a:ln w="9525">
                              <a:solidFill>
                                <a:srgbClr val="000000"/>
                              </a:solidFill>
                              <a:prstDash val="lgDash"/>
                              <a:round/>
                              <a:headEnd type="triangle" w="med" len="med"/>
                              <a:tailEnd/>
                            </a:ln>
                            <a:extLst>
                              <a:ext uri="{909E8E84-426E-40DD-AFC4-6F175D3DCCD1}">
                                <a14:hiddenFill xmlns:a14="http://schemas.microsoft.com/office/drawing/2010/main">
                                  <a:noFill/>
                                </a14:hiddenFill>
                              </a:ext>
                            </a:extLst>
                          </wps:spPr>
                          <wps:bodyPr/>
                        </wps:wsp>
                      </wpg:wgp>
                      <wps:wsp>
                        <wps:cNvPr id="3" name="Rectangle 1693"/>
                        <wps:cNvSpPr>
                          <a:spLocks noChangeArrowheads="1"/>
                        </wps:cNvSpPr>
                        <wps:spPr bwMode="auto">
                          <a:xfrm>
                            <a:off x="3530270" y="689988"/>
                            <a:ext cx="971917"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wps:txbx>
                        <wps:bodyPr rot="0" vert="horz" wrap="square" lIns="91440" tIns="45720" rIns="91440" bIns="45720" anchor="t" anchorCtr="0" upright="1">
                          <a:noAutofit/>
                        </wps:bodyPr>
                      </wps:wsp>
                      <wps:wsp>
                        <wps:cNvPr id="4" name="Rectangle 1698"/>
                        <wps:cNvSpPr>
                          <a:spLocks noChangeArrowheads="1"/>
                        </wps:cNvSpPr>
                        <wps:spPr bwMode="auto">
                          <a:xfrm>
                            <a:off x="1446580" y="686989"/>
                            <a:ext cx="980532"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潤隆建設</w:t>
                              </w:r>
                              <w:proofErr w:type="gramEnd"/>
                            </w:p>
                          </w:txbxContent>
                        </wps:txbx>
                        <wps:bodyPr rot="0" vert="horz" wrap="square" lIns="91440" tIns="45720" rIns="91440" bIns="45720" anchor="t" anchorCtr="0" upright="1">
                          <a:noAutofit/>
                        </wps:bodyPr>
                      </wps:wsp>
                      <wps:wsp>
                        <wps:cNvPr id="6" name="Rectangle 1698"/>
                        <wps:cNvSpPr>
                          <a:spLocks noChangeArrowheads="1"/>
                        </wps:cNvSpPr>
                        <wps:spPr bwMode="auto">
                          <a:xfrm>
                            <a:off x="2498578" y="689989"/>
                            <a:ext cx="980532"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博元建設</w:t>
                              </w:r>
                            </w:p>
                          </w:txbxContent>
                        </wps:txbx>
                        <wps:bodyPr rot="0" vert="horz" wrap="square" lIns="91440" tIns="45720" rIns="91440" bIns="45720" anchor="t" anchorCtr="0" upright="1">
                          <a:noAutofit/>
                        </wps:bodyPr>
                      </wps:wsp>
                      <wps:wsp>
                        <wps:cNvPr id="14" name="Rectangle 1698"/>
                        <wps:cNvSpPr>
                          <a:spLocks noChangeArrowheads="1"/>
                        </wps:cNvSpPr>
                        <wps:spPr bwMode="auto">
                          <a:xfrm>
                            <a:off x="379780" y="687071"/>
                            <a:ext cx="980532" cy="413400"/>
                          </a:xfrm>
                          <a:prstGeom prst="rect">
                            <a:avLst/>
                          </a:prstGeom>
                          <a:solidFill>
                            <a:srgbClr val="FFFFFF"/>
                          </a:solidFill>
                          <a:ln w="9525">
                            <a:solidFill>
                              <a:srgbClr val="000000"/>
                            </a:solidFill>
                            <a:miter lim="800000"/>
                            <a:headEnd/>
                            <a:tailEnd/>
                          </a:ln>
                        </wps:spPr>
                        <wps:txb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wps:txbx>
                        <wps:bodyPr rot="0" vert="horz" wrap="square" lIns="91440" tIns="45720" rIns="91440" bIns="45720" anchor="t" anchorCtr="0" upright="1">
                          <a:noAutofit/>
                        </wps:bodyPr>
                      </wps:wsp>
                      <wps:wsp>
                        <wps:cNvPr id="192" name="Rectangle 1100"/>
                        <wps:cNvSpPr>
                          <a:spLocks noChangeArrowheads="1"/>
                        </wps:cNvSpPr>
                        <wps:spPr bwMode="auto">
                          <a:xfrm>
                            <a:off x="379780" y="35999"/>
                            <a:ext cx="4122407" cy="342900"/>
                          </a:xfrm>
                          <a:prstGeom prst="rect">
                            <a:avLst/>
                          </a:prstGeom>
                          <a:solidFill>
                            <a:srgbClr val="FFFFFF"/>
                          </a:solidFill>
                          <a:ln w="9525">
                            <a:solidFill>
                              <a:srgbClr val="000000"/>
                            </a:solidFill>
                            <a:miter lim="800000"/>
                            <a:headEnd/>
                            <a:tailEnd/>
                          </a:ln>
                        </wps:spPr>
                        <wps:txbx>
                          <w:txbxContent>
                            <w:p w:rsidR="005504E4" w:rsidRDefault="005504E4" w:rsidP="006B0FB0">
                              <w:pPr>
                                <w:pStyle w:val="Web"/>
                                <w:spacing w:before="0" w:beforeAutospacing="0" w:after="0" w:afterAutospacing="0"/>
                                <w:jc w:val="center"/>
                              </w:pPr>
                              <w:r>
                                <w:rPr>
                                  <w:rFonts w:ascii="Times New Roman" w:eastAsia="標楷體" w:hAnsi="標楷體" w:hint="eastAsia"/>
                                  <w:b/>
                                  <w:bCs/>
                                  <w:color w:val="000000"/>
                                  <w:kern w:val="2"/>
                                  <w:sz w:val="26"/>
                                  <w:szCs w:val="26"/>
                                </w:rPr>
                                <w:t>興富發</w:t>
                              </w:r>
                            </w:p>
                          </w:txbxContent>
                        </wps:txbx>
                        <wps:bodyPr rot="0" vert="horz" wrap="square" lIns="91440" tIns="45720" rIns="91440" bIns="45720" anchor="t" anchorCtr="0" upright="1">
                          <a:noAutofit/>
                        </wps:bodyPr>
                      </wps:wsp>
                      <wpg:wgp>
                        <wpg:cNvPr id="43" name="群組 43"/>
                        <wpg:cNvGrpSpPr/>
                        <wpg:grpSpPr>
                          <a:xfrm>
                            <a:off x="898502" y="378890"/>
                            <a:ext cx="3156278" cy="306910"/>
                            <a:chOff x="898502" y="378899"/>
                            <a:chExt cx="3156278" cy="485167"/>
                          </a:xfrm>
                        </wpg:grpSpPr>
                        <wps:wsp>
                          <wps:cNvPr id="15" name="Line 1126"/>
                          <wps:cNvCnPr/>
                          <wps:spPr bwMode="auto">
                            <a:xfrm flipV="1">
                              <a:off x="898502" y="381445"/>
                              <a:ext cx="0" cy="45966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5" name="Line 1126"/>
                          <wps:cNvCnPr/>
                          <wps:spPr bwMode="auto">
                            <a:xfrm rot="5400000" flipH="1" flipV="1">
                              <a:off x="3718876" y="623331"/>
                              <a:ext cx="455809"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 name="Line 1126"/>
                          <wps:cNvCnPr/>
                          <wps:spPr bwMode="auto">
                            <a:xfrm rot="5400000" flipH="1" flipV="1">
                              <a:off x="3826576" y="606503"/>
                              <a:ext cx="455807" cy="600"/>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97" name="Line 1126"/>
                          <wps:cNvCnPr/>
                          <wps:spPr bwMode="auto">
                            <a:xfrm rot="5400000" flipH="1" flipV="1">
                              <a:off x="2727089" y="636167"/>
                              <a:ext cx="455798"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8" name="Line 1126"/>
                          <wps:cNvCnPr/>
                          <wps:spPr bwMode="auto">
                            <a:xfrm rot="5400000" flipH="1" flipV="1">
                              <a:off x="1717134" y="606810"/>
                              <a:ext cx="45579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畫布 1690" o:spid="_x0000_s1176" editas="canvas" style="width:394.5pt;height:128.75pt;mso-position-horizontal-relative:char;mso-position-vertical-relative:line" coordsize="50101,16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jCXwcAAOE3AAAOAAAAZHJzL2Uyb0RvYy54bWzsW91u2zYUvh+wdxB071qUKIkU6gytHXcD&#10;uq1Yu90zkmwLkyVNUmJnxe72KHuF3e51+ho7PBRl+a9NmsRJADlATEs0RR5+/Pidw+OX362XqXEV&#10;l1WSZyOTvLBMI87CPEqy+cj89cN0wEyjqkUWiTTP4pF5HVfmd2fffvNyVQSxnS/yNIpLAxrJqmBV&#10;jMxFXRfBcFiFi3gpqhd5EWdwc5aXS1HDx3I+jEqxgtaX6dC2LG+4ysuoKPMwriq4OlE3zTNsfzaL&#10;w/rn2ayKayMdmdC3Gv+X+P9C/h+evRTBvBTFIgmbboiv6MVSJBk8tG1qImphXJbJXlPLJCzzKp/V&#10;L8J8OcxnsySMcQwwGmLtjGYssitR4WBCsI7uIJTusd2Luex3lk+TNAVrDKH1QF6T7yuYnxgurop5&#10;sJoX7TzB3O5M1K3G9abMLwsc1jwIf7p6VxpJNDIpMY1MLAEkn/7759O/fxtwoXk2VHpTFu+Ld2Vz&#10;Ya4+yZ6vZ+VSvoMtjfXIdBzLIQ5M9TXA0eLchjJ8SQTxujZCqECoz7jlmkYINVzHs6ymQrgAqGAT&#10;1PddDjVkEw6zKeGqiXBx/vlGhro7YMU5wAq7LM0H4K425qvuZr73C1HEaL6qYz6urfc2yWKDENtT&#10;1sM646wxXRVUYEXjYvVjHoGlxWWdI26lFY1ZmhTfw5hNLP0mSx3LUhvsxmE9S7N4YDltFm1Zz/Op&#10;ZSvDglnl41uDiKAoq/pNnC8NWRiZKfQSWxdXb6taVdVV5ENbQIogzYzVyOSu7eIXqjxNIolWWa0q&#10;5xfjtDSuhFzg+Gqeu1UNAJdFCINFLKLzLDLq6wLGX5eJyOZpbMonLOPINNIYeEyWsHYtkhRqq+6l&#10;WYMj6HBTUmv8I9jlnJ0zOqC2dz6g1mQyeDUd04E3Jb47cSbj8YT8JTtPaLBIoijOZP813xB6Mzw0&#10;zKeYomWc1lDD7dbR+DA1+h07DbhUCFCgvMijawQGXgeIngirBNanWuofJHhe52uDeNzvAFaudaNe&#10;wx2Nwqp4m4e/V0aWjxcwZ/GrssxXcjZhNSFR4BiAKeRX1TiOQ11OnyaMY6tdw5pbxLecXb44juwS&#10;Np0bI1t2pDODgPUGWU8KY1traWvJTfG1v+SOglERMW6NHzmxqfXa5oOpx/wBnVJ3wH2LDSzCX3PP&#10;opxOptvLBrlNqQVA+9cumzvTyTKpQbWkyXJkspZzRNBwyx5ztKtedl+vR/1+aF3W64s17okMWVQu&#10;WrVUjTIH7oTVA5ILCou8/BOoC+TLyKz+uBQlEFn6QwYrghNKpd7BD9T1bfhQdu9cdO+ILISmgA5N&#10;QxXHtdJIl0WZzBfwJLUTZPkr2DBmCfL1plcwlGaLwxJqBbkCTyEaYL/ZFg22YhFUFjcWDT73wdS4&#10;sxHCGKeK/jUFEGpTR2sGtOaeZui04HCX6L2xKxkOttHyCJjw1JKBtIprQ8PEfiQaPmJAPQWM+kSz&#10;8GYGWuvt6YuehUEf9Szc0W93YOHGEXk+LNzQceuwPYjHQUAUKe59KJeDEMfzGDxGuRyUaVrVrPCE&#10;XQ7pzExEtVCuSQQltaf0rkh9SPIccEVwR4Sww6mkBAiAbSnRiK9bSQnCfNjnGy8ZtITNkDy68YeD&#10;OkAEbfxhqwmHU9dCV17WOG/jDwcbabfDxxATnjbf44uJoxbUvNGriaD36bZNcDqfrvFQejUBbu0m&#10;/Et8zR8PpSZsz+aOjDI3asLWvKpZ4dmoiXQulUWvJ2R8GSbvK/TECQLyrTr+BQKCGGWWQU5HhScQ&#10;+SpSCUHshwptuo5l+yqu4THOGdsOa3CfcLns5EkIJQ79Usz+Sz717beUewnu35K5McaKASsZH1aR&#10;4k3ArZ2f5xJwO4mrRzU3b2EZ4SSf30bdHw7LEM/03CZG5zGPs+ZMTnM3Z5brNIdPPZZV8BijmHJ+&#10;eix3hEbrpzwalm3KmesrHxF5ucey3Mnl2ddRXnb1vtljuYNl8vjE7GwC93CKZ/k74Y6el/c1RpuZ&#10;0WO5i2XenuV1mJkoUXoildEBs+NyvsPLlNhwYN0IZofavBfMJmuPC58PmE9xLt16fzqZrXEsbhVM&#10;ZqATZEYV+GeOD8fSzamz1rwOcT1b6gjpwDmWxyGvBpMP2lDybgN7iWxbTVDmEg/n81EDyZB5dx/H&#10;Srv5a11bMHAnUFFs4vLgJqMf7HLPw1utDfbOltOT5q7d+CCpm3dyo/y2RnNtYijKGk1yTp/TBqnF&#10;h9JyD+df3gNqMbnHhTAMvFQO5vFsTMeHPBUffBlY+p7tOM6O7qIueMuQEyoxjazwVODcn3/eNF55&#10;ksgOge3jrmx7K9wy23M1bi3PhZwe5C29pyFuG4n1xJKIt4n4szH4noo3YSewBXr1J0wvhlTik4La&#10;9iHMDhFJJGNIjFciaqMtANS+zJzvybjPi1c/VDqsIYgEySnZmPjw50AQSaoIy2Pageiwsc9BZPTA&#10;fbbAxVQgzKKCEv6MTOaF6t+8yR+qdT8jV29+mXf2PwAAAP//AwBQSwMEFAAGAAgAAAAhAHTYxY7c&#10;AAAABQEAAA8AAABkcnMvZG93bnJldi54bWxMj0FPg0AQhe8m/ofNmHiziyRIiyyN0XDw4KFF43Vh&#10;p0DLzhJ229J/7+jFXl7y8ibvfZOvZzuIE06+d6TgcRGBQGqc6alV8FmVD0sQPmgyenCECi7oYV3c&#10;3uQ6M+5MGzxtQyu4hHymFXQhjJmUvunQar9wIxJnOzdZHdhOrTSTPnO5HWQcRU/S6p54odMjvnbY&#10;HLZHq6CsNlU5JPHH99db+V7rQ7/apxel7u/ml2cQAefwfwy/+IwOBTPV7kjGi0EBPxL+lLN0uWJb&#10;K4iTNAFZ5PKavvgBAAD//wMAUEsBAi0AFAAGAAgAAAAhALaDOJL+AAAA4QEAABMAAAAAAAAAAAAA&#10;AAAAAAAAAFtDb250ZW50X1R5cGVzXS54bWxQSwECLQAUAAYACAAAACEAOP0h/9YAAACUAQAACwAA&#10;AAAAAAAAAAAAAAAvAQAAX3JlbHMvLnJlbHNQSwECLQAUAAYACAAAACEAQmIIwl8HAADhNwAADgAA&#10;AAAAAAAAAAAAAAAuAgAAZHJzL2Uyb0RvYy54bWxQSwECLQAUAAYACAAAACEAdNjFjtwAAAAFAQAA&#10;DwAAAAAAAAAAAAAAAAC5CQAAZHJzL2Rvd25yZXYueG1sUEsFBgAAAAAEAAQA8wAAAMIKAAAAAA==&#10;">
                <v:shape id="_x0000_s1177" type="#_x0000_t75" style="position:absolute;width:50101;height:16351;visibility:visible;mso-wrap-style:square">
                  <v:fill o:detectmouseclick="t"/>
                  <v:path o:connecttype="none"/>
                </v:shape>
                <v:group id="群組 41" o:spid="_x0000_s1178" style="position:absolute;left:33031;top:10992;width:14789;height:5360" coordorigin="34775,13824" coordsize="14789,5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line id="Line 1126" o:spid="_x0000_s1179" style="position:absolute;flip:x y;visibility:visible;mso-wrap-style:square" from="42890,16536" to="49565,16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vs0cIAAADaAAAADwAAAGRycy9kb3ducmV2LnhtbESPQWsCMRSE7wX/Q3iCt5q1iNbVKCIU&#10;xIPUrXh+bJ67i5uXJYka/fWmUOhxmJlvmMUqmlbcyPnGsoLRMANBXFrdcKXg+PP1/gnCB2SNrWVS&#10;8CAPq2XvbYG5tnc+0K0IlUgQ9jkqqEPocil9WZNBP7QdcfLO1hkMSbpKaof3BDet/MiyiTTYcFqo&#10;saNNTeWluBoFxf7bnaazx/j8vMrDJMbdNIx2Sg36cT0HESiG//Bfe6sVzOD3SroBcvk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vs0cIAAADaAAAADwAAAAAAAAAAAAAA&#10;AAChAgAAZHJzL2Rvd25yZXYueG1sUEsFBgAAAAAEAAQA+QAAAJADAAAAAA==&#10;">
                    <v:stroke startarrow="block"/>
                  </v:line>
                  <v:shape id="Text Box 1697" o:spid="_x0000_s1180" type="#_x0000_t202" style="position:absolute;left:34775;top:13824;width:9017;height:5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5504E4" w:rsidRDefault="005504E4" w:rsidP="004559B0">
                          <w:pPr>
                            <w:jc w:val="center"/>
                            <w:rPr>
                              <w:rFonts w:ascii="標楷體" w:eastAsia="標楷體" w:hAnsi="標楷體"/>
                            </w:rPr>
                          </w:pPr>
                          <w:r>
                            <w:rPr>
                              <w:rFonts w:ascii="標楷體" w:eastAsia="標楷體" w:hAnsi="標楷體" w:hint="eastAsia"/>
                            </w:rPr>
                            <w:t>房地銷售管理服務</w:t>
                          </w:r>
                        </w:p>
                      </w:txbxContent>
                    </v:textbox>
                  </v:shape>
                </v:group>
                <v:group id="群組 42" o:spid="_x0000_s1181" style="position:absolute;left:3797;top:11188;width:14243;height:4572" coordorigin="3797,13951" coordsize="14243,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Text Box 1127" o:spid="_x0000_s1182" type="#_x0000_t202" style="position:absolute;left:3797;top:13951;width:847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rsidR="005504E4" w:rsidRDefault="005504E4" w:rsidP="004559B0">
                          <w:pPr>
                            <w:jc w:val="center"/>
                            <w:rPr>
                              <w:rFonts w:ascii="標楷體" w:eastAsia="標楷體" w:hAnsi="標楷體"/>
                            </w:rPr>
                          </w:pPr>
                          <w:r>
                            <w:rPr>
                              <w:rFonts w:ascii="標楷體" w:eastAsia="標楷體" w:hAnsi="標楷體" w:hint="eastAsia"/>
                            </w:rPr>
                            <w:t>房地銷售管理顧問</w:t>
                          </w:r>
                        </w:p>
                        <w:p w:rsidR="005504E4" w:rsidRDefault="005504E4" w:rsidP="004559B0">
                          <w:pPr>
                            <w:jc w:val="center"/>
                            <w:rPr>
                              <w:rFonts w:ascii="標楷體" w:eastAsia="標楷體" w:hAnsi="標楷體"/>
                            </w:rPr>
                          </w:pPr>
                        </w:p>
                      </w:txbxContent>
                    </v:textbox>
                  </v:shape>
                  <v:line id="Line 1126" o:spid="_x0000_s1183" style="position:absolute;flip:x y;visibility:visible;mso-wrap-style:square" from="11366,16548" to="18040,16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6xsMIAAADbAAAADwAAAGRycy9kb3ducmV2LnhtbERPTWvCQBC9F/wPywje6sYKoURXEaFt&#10;eipNPHgcsmMSzM7G3TVJ++u7hUJv83ifs91PphMDOd9aVrBaJiCIK6tbrhWcypfHZxA+IGvsLJOC&#10;L/Kw380etphpO/InDUWoRQxhn6GCJoQ+k9JXDRn0S9sTR+5incEQoauldjjGcNPJpyRJpcGWY0OD&#10;PR0bqq7F3Shoz7c+vWA55B+r77c7uWR4f70qtZhPhw2IQFP4F/+5cx3nr+H3l3iA3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L6xsMIAAADbAAAADwAAAAAAAAAAAAAA&#10;AAChAgAAZHJzL2Rvd25yZXYueG1sUEsFBgAAAAAEAAQA+QAAAJADAAAAAA==&#10;">
                    <v:stroke dashstyle="dash" startarrow="block"/>
                  </v:line>
                </v:group>
                <v:group id="群組 40" o:spid="_x0000_s1184" style="position:absolute;left:18724;top:11182;width:14243;height:4572" coordorigin="18724,13945" coordsize="14243,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Text Box 1127" o:spid="_x0000_s1185" type="#_x0000_t202" style="position:absolute;left:18724;top:13945;width:847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5504E4" w:rsidRDefault="005504E4" w:rsidP="004559B0">
                          <w:pPr>
                            <w:jc w:val="center"/>
                            <w:rPr>
                              <w:rFonts w:ascii="標楷體" w:eastAsia="標楷體" w:hAnsi="標楷體"/>
                            </w:rPr>
                          </w:pPr>
                          <w:r>
                            <w:rPr>
                              <w:rFonts w:ascii="標楷體" w:eastAsia="標楷體" w:hAnsi="標楷體" w:hint="eastAsia"/>
                            </w:rPr>
                            <w:t>工地管理服務</w:t>
                          </w:r>
                        </w:p>
                        <w:p w:rsidR="005504E4" w:rsidRDefault="005504E4" w:rsidP="004559B0">
                          <w:pPr>
                            <w:jc w:val="center"/>
                            <w:rPr>
                              <w:rFonts w:ascii="標楷體" w:eastAsia="標楷體" w:hAnsi="標楷體"/>
                            </w:rPr>
                          </w:pPr>
                        </w:p>
                      </w:txbxContent>
                    </v:textbox>
                  </v:shape>
                  <v:line id="Line 1126" o:spid="_x0000_s1186" style="position:absolute;flip:x y;visibility:visible;mso-wrap-style:square" from="26293,16542" to="32967,16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kcQ8AAAADbAAAADwAAAGRycy9kb3ducmV2LnhtbERPS4vCMBC+C/sfwix401SRulSjiKjo&#10;UV32PNtMH9hMSpPaur9+Iwje5uN7znLdm0rcqXGlZQWTcQSCOLW65FzB93U/+gLhPLLGyjIpeJCD&#10;9epjsMRE247PdL/4XIQQdgkqKLyvEyldWpBBN7Y1ceAy2xj0ATa51A12IdxUchpFsTRYcmgosKZt&#10;Qent0hoFf23czY7ZKW/j7HD73W+nP5PdQanhZ79ZgPDU+7f45T7qMH8Oz1/CAXL1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9ZHEPAAAAA2wAAAA8AAAAAAAAAAAAAAAAA&#10;oQIAAGRycy9kb3ducmV2LnhtbFBLBQYAAAAABAAEAPkAAACOAwAAAAA=&#10;">
                    <v:stroke dashstyle="longDash" startarrow="block"/>
                  </v:line>
                </v:group>
                <v:rect id="Rectangle 1693" o:spid="_x0000_s1187" style="position:absolute;left:35302;top:6899;width:9719;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齊裕營造</w:t>
                        </w:r>
                      </w:p>
                    </w:txbxContent>
                  </v:textbox>
                </v:rect>
                <v:rect id="Rectangle 1698" o:spid="_x0000_s1188" style="position:absolute;left:14465;top:6869;width:9806;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潤隆建設</w:t>
                        </w:r>
                        <w:proofErr w:type="gramEnd"/>
                      </w:p>
                    </w:txbxContent>
                  </v:textbox>
                </v:rect>
                <v:rect id="Rectangle 1698" o:spid="_x0000_s1189" style="position:absolute;left:24985;top:6899;width:9806;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r>
                          <w:rPr>
                            <w:rFonts w:ascii="標楷體" w:eastAsia="標楷體" w:hAnsi="標楷體" w:hint="eastAsia"/>
                            <w:color w:val="000000"/>
                            <w:sz w:val="26"/>
                            <w:szCs w:val="26"/>
                          </w:rPr>
                          <w:t>博元建設</w:t>
                        </w:r>
                      </w:p>
                    </w:txbxContent>
                  </v:textbox>
                </v:rect>
                <v:rect id="Rectangle 1698" o:spid="_x0000_s1190" style="position:absolute;left:3797;top:6870;width:9806;height:4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5504E4" w:rsidRDefault="005504E4" w:rsidP="00841217">
                        <w:pPr>
                          <w:spacing w:beforeLines="30" w:before="72" w:line="0" w:lineRule="atLeast"/>
                          <w:jc w:val="center"/>
                          <w:rPr>
                            <w:rFonts w:ascii="標楷體" w:eastAsia="標楷體" w:hAnsi="標楷體"/>
                            <w:color w:val="000000"/>
                            <w:sz w:val="26"/>
                            <w:szCs w:val="26"/>
                          </w:rPr>
                        </w:pPr>
                        <w:proofErr w:type="gramStart"/>
                        <w:r>
                          <w:rPr>
                            <w:rFonts w:ascii="標楷體" w:eastAsia="標楷體" w:hAnsi="標楷體" w:hint="eastAsia"/>
                            <w:color w:val="000000"/>
                            <w:sz w:val="26"/>
                            <w:szCs w:val="26"/>
                          </w:rPr>
                          <w:t>巨豐旅館</w:t>
                        </w:r>
                        <w:proofErr w:type="gramEnd"/>
                      </w:p>
                    </w:txbxContent>
                  </v:textbox>
                </v:rect>
                <v:rect id="Rectangle 1100" o:spid="_x0000_s1191" style="position:absolute;left:3797;top:359;width:4122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vR+cMA&#10;AADcAAAADwAAAGRycy9kb3ducmV2LnhtbERPTWvCQBC9C/0PyxR6M7umIE3qKtJiqUdNLt7G7DRJ&#10;m50N2VXT/npXKHibx/ucxWq0nTjT4FvHGmaJAkFcOdNyraEsNtMXED4gG+wck4Zf8rBaPkwWmBt3&#10;4R2d96EWMYR9jhqaEPpcSl81ZNEnrieO3JcbLIYIh1qaAS8x3HYyVWouLbYcGxrs6a2h6md/shqO&#10;bVri3674UDbbPIftWHyfDu9aPz2O61cQgcZwF/+7P02cn6VweyZ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vR+cMAAADcAAAADwAAAAAAAAAAAAAAAACYAgAAZHJzL2Rv&#10;d25yZXYueG1sUEsFBgAAAAAEAAQA9QAAAIgDAAAAAA==&#10;">
                  <v:textbox>
                    <w:txbxContent>
                      <w:p w:rsidR="005504E4" w:rsidRDefault="005504E4" w:rsidP="006B0FB0">
                        <w:pPr>
                          <w:pStyle w:val="Web"/>
                          <w:spacing w:before="0" w:beforeAutospacing="0" w:after="0" w:afterAutospacing="0"/>
                          <w:jc w:val="center"/>
                        </w:pPr>
                        <w:r>
                          <w:rPr>
                            <w:rFonts w:ascii="Times New Roman" w:eastAsia="標楷體" w:hAnsi="標楷體" w:hint="eastAsia"/>
                            <w:b/>
                            <w:bCs/>
                            <w:color w:val="000000"/>
                            <w:kern w:val="2"/>
                            <w:sz w:val="26"/>
                            <w:szCs w:val="26"/>
                          </w:rPr>
                          <w:t>興富發</w:t>
                        </w:r>
                      </w:p>
                    </w:txbxContent>
                  </v:textbox>
                </v:rect>
                <v:group id="群組 43" o:spid="_x0000_s1192" style="position:absolute;left:8985;top:3788;width:31562;height:3070" coordorigin="8985,3788" coordsize="31562,4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line id="Line 1126" o:spid="_x0000_s1193" style="position:absolute;flip:y;visibility:visible;mso-wrap-style:square" from="8985,3814" to="8985,8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uNOcIAAADbAAAADwAAAGRycy9kb3ducmV2LnhtbESPT4vCMBDF74LfIYywN00VVqSayrKw&#10;sAdxsXrwODTTP9pMSpNq/PYbQfA2w3u/N28222BacaPeNZYVzGcJCOLC6oYrBafjz3QFwnlkja1l&#10;UvAgB9tsPNpgqu2dD3TLfSViCLsUFdTed6mUrqjJoJvZjjhqpe0N+rj2ldQ93mO4aeUiSZbSYMPx&#10;Qo0dfddUXPPBxBqfQ3sM82G3wHOoDnafl3+Xh1Ifk/C1BuEp+Lf5Rf/qJwfPX+IAM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uNOcIAAADbAAAADwAAAAAAAAAAAAAA&#10;AAChAgAAZHJzL2Rvd25yZXYueG1sUEsFBgAAAAAEAAQA+QAAAJADAAAAAA==&#10;">
                    <v:stroke dashstyle="dash" endarrow="block"/>
                  </v:line>
                  <v:line id="Line 1126" o:spid="_x0000_s1194" style="position:absolute;rotation:90;flip:x y;visibility:visible;mso-wrap-style:square" from="37188,6233" to="41746,6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5lzcAAAADaAAAADwAAAGRycy9kb3ducmV2LnhtbERPz2vCMBS+C/sfwht407SyyahGcY6B&#10;By+rEzw+m2dT2ryUJtr635vBwOPH93u5HmwjbtT5yrGCdJqAIC6crrhU8Hv4nnyA8AFZY+OYFNzJ&#10;w3r1Mlpipl3PP3TLQyliCPsMFZgQ2kxKXxiy6KeuJY7cxXUWQ4RdKXWHfQy3jZwlyVxarDg2GGxp&#10;a6io86uNM77Msdru82tdp2c3+9ydTJ++KTV+HTYLEIGG8BT/u3dawTv8XYl+kK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eZc3AAAAA2gAAAA8AAAAAAAAAAAAAAAAA&#10;oQIAAGRycy9kb3ducmV2LnhtbFBLBQYAAAAABAAEAPkAAACOAwAAAAA=&#10;">
                    <v:stroke startarrow="block"/>
                  </v:line>
                  <v:line id="Line 1126" o:spid="_x0000_s1195" style="position:absolute;rotation:90;flip:x y;visibility:visible;mso-wrap-style:square" from="38264,6065" to="42823,60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r8dcQAAADbAAAADwAAAGRycy9kb3ducmV2LnhtbESPT2/CMAzF70j7DpGRdkGQssOEugYE&#10;TEw7Mv5IO1qJSbs1TtVk0H17fJi0m633/N7P1WoIrbpSn5rIBuazAhSxja5hb+B03E0XoFJGdthG&#10;JgO/lGC1fBhVWLp44w+6HrJXEsKpRAN1zl2pdbI1BUyz2BGLdol9wCxr77Xr8SbhodVPRfGsAzYs&#10;DTV2tK3Jfh9+goH4en7jrIt24r8W+8+139itHYx5HA/rF1CZhvxv/rt+d4IvsPKLDK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vx1xAAAANsAAAAPAAAAAAAAAAAA&#10;AAAAAKECAABkcnMvZG93bnJldi54bWxQSwUGAAAAAAQABAD5AAAAkgMAAAAA&#10;">
                    <v:stroke dashstyle="longDash" endarrow="block"/>
                  </v:line>
                  <v:line id="Line 1126" o:spid="_x0000_s1196" style="position:absolute;rotation:90;flip:x y;visibility:visible;mso-wrap-style:square" from="27270,6361" to="31828,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vAGMUAAADcAAAADwAAAGRycy9kb3ducmV2LnhtbESPQWvCQBCF74X+h2UKvdVNpNgaXUUt&#10;BQ9emlbwOGbHbEh2NmRXE/+9Kwi9zfDe9+bNfDnYRlyo85VjBekoAUFcOF1xqeDv9/vtE4QPyBob&#10;x6TgSh6Wi+enOWba9fxDlzyUIoawz1CBCaHNpPSFIYt+5FriqJ1cZzHEtSul7rCP4baR4ySZSIsV&#10;xwsGW9oYKur8bGONL7OvNrv8XNfp0Y3X24Pp03elXl+G1QxEoCH8mx/0Vkdu+gH3Z+IEcn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vAGMUAAADcAAAADwAAAAAAAAAA&#10;AAAAAAChAgAAZHJzL2Rvd25yZXYueG1sUEsFBgAAAAAEAAQA+QAAAJMDAAAAAA==&#10;">
                    <v:stroke startarrow="block"/>
                  </v:line>
                  <v:line id="Line 1126" o:spid="_x0000_s1197" style="position:absolute;rotation:90;flip:x y;visibility:visible;mso-wrap-style:square" from="17171,6068" to="21729,6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RUasUAAADcAAAADwAAAGRycy9kb3ducmV2LnhtbESPQWvDMAyF74P9B6PBbquTMkaX1i1b&#10;x6CHXZpt0KMaq3FILIfYbbJ/Px0Kvemh9z09rTaT79SFhtgENpDPMlDEVbAN1wZ+vj+fFqBiQrbY&#10;BSYDfxRhs76/W2Fhw8h7upSpVhLCsUADLqW+0DpWjjzGWeiJZXcKg8ckcqi1HXCUcN/peZa9aI8N&#10;ywWHPW0dVW159lLjw/0226/y3Lb5Mczfdwc35s/GPD5Mb0tQiaZ0M1/pnRXuVdrKMzKBX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9RUasUAAADcAAAADwAAAAAAAAAA&#10;AAAAAAChAgAAZHJzL2Rvd25yZXYueG1sUEsFBgAAAAAEAAQA+QAAAJMDAAAAAA==&#10;">
                    <v:stroke startarrow="block"/>
                  </v:line>
                </v:group>
                <w10:anchorlock/>
              </v:group>
            </w:pict>
          </mc:Fallback>
        </mc:AlternateContent>
      </w:r>
    </w:p>
    <w:p w:rsidR="00711822" w:rsidRDefault="00945CC8" w:rsidP="00A44378">
      <w:pPr>
        <w:numPr>
          <w:ilvl w:val="0"/>
          <w:numId w:val="67"/>
        </w:numPr>
        <w:spacing w:beforeLines="50" w:before="120" w:afterLines="50" w:after="120" w:line="360" w:lineRule="auto"/>
        <w:ind w:left="993" w:hanging="709"/>
        <w:jc w:val="both"/>
        <w:outlineLvl w:val="2"/>
        <w:rPr>
          <w:rFonts w:eastAsia="標楷體"/>
          <w:b/>
          <w:sz w:val="32"/>
          <w:szCs w:val="32"/>
        </w:rPr>
      </w:pPr>
      <w:bookmarkStart w:id="260" w:name="_Toc321246711"/>
      <w:bookmarkStart w:id="261" w:name="_Toc321825815"/>
      <w:bookmarkStart w:id="262" w:name="_Toc323813893"/>
      <w:r w:rsidRPr="00FC021D">
        <w:rPr>
          <w:rFonts w:eastAsia="標楷體"/>
          <w:b/>
          <w:sz w:val="32"/>
          <w:szCs w:val="32"/>
        </w:rPr>
        <w:lastRenderedPageBreak/>
        <w:t>資金之使用</w:t>
      </w:r>
      <w:bookmarkEnd w:id="260"/>
      <w:bookmarkEnd w:id="261"/>
      <w:bookmarkEnd w:id="262"/>
    </w:p>
    <w:p w:rsidR="00711822" w:rsidRDefault="00945CC8" w:rsidP="00A44378">
      <w:pPr>
        <w:pStyle w:val="afc"/>
        <w:numPr>
          <w:ilvl w:val="0"/>
          <w:numId w:val="70"/>
        </w:numPr>
        <w:spacing w:beforeLines="50" w:before="120" w:afterLines="50" w:after="120" w:line="360" w:lineRule="auto"/>
        <w:ind w:leftChars="0" w:left="1389" w:hanging="482"/>
        <w:jc w:val="both"/>
        <w:rPr>
          <w:rFonts w:eastAsia="標楷體"/>
          <w:b/>
          <w:bCs/>
          <w:sz w:val="28"/>
          <w:szCs w:val="28"/>
        </w:rPr>
      </w:pPr>
      <w:r w:rsidRPr="00D57BD9">
        <w:rPr>
          <w:rFonts w:eastAsia="標楷體"/>
          <w:b/>
          <w:bCs/>
          <w:sz w:val="28"/>
          <w:szCs w:val="28"/>
        </w:rPr>
        <w:t>提供背書保證</w:t>
      </w:r>
    </w:p>
    <w:p w:rsidR="00972586"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FC021D">
        <w:rPr>
          <w:rFonts w:eastAsia="標楷體"/>
          <w:sz w:val="26"/>
          <w:szCs w:val="26"/>
        </w:rPr>
        <w:t>興富發提供</w:t>
      </w:r>
      <w:r w:rsidR="00A3172A" w:rsidRPr="0034240D">
        <w:rPr>
          <w:rFonts w:eastAsia="標楷體" w:hint="eastAsia"/>
          <w:sz w:val="26"/>
          <w:szCs w:val="26"/>
        </w:rPr>
        <w:t>齊裕營造</w:t>
      </w:r>
      <w:r w:rsidR="00AC0002">
        <w:rPr>
          <w:rFonts w:eastAsia="標楷體" w:hint="eastAsia"/>
          <w:sz w:val="26"/>
          <w:szCs w:val="26"/>
        </w:rPr>
        <w:t>、</w:t>
      </w:r>
      <w:r w:rsidR="00A3172A" w:rsidRPr="0034240D">
        <w:rPr>
          <w:rFonts w:eastAsia="標楷體" w:hint="eastAsia"/>
          <w:sz w:val="26"/>
          <w:szCs w:val="26"/>
        </w:rPr>
        <w:t>博元建設</w:t>
      </w:r>
      <w:proofErr w:type="gramStart"/>
      <w:r w:rsidR="00AC0002">
        <w:rPr>
          <w:rFonts w:eastAsia="標楷體" w:hint="eastAsia"/>
          <w:sz w:val="26"/>
          <w:szCs w:val="26"/>
        </w:rPr>
        <w:t>及元盛國際</w:t>
      </w:r>
      <w:proofErr w:type="gramEnd"/>
      <w:r w:rsidRPr="00FC021D">
        <w:rPr>
          <w:rFonts w:eastAsia="標楷體"/>
          <w:sz w:val="26"/>
          <w:szCs w:val="26"/>
        </w:rPr>
        <w:t>向銀行貸款之背書保證</w:t>
      </w:r>
      <w:r w:rsidR="00A3172A">
        <w:rPr>
          <w:rFonts w:eastAsia="標楷體" w:hint="eastAsia"/>
          <w:sz w:val="26"/>
          <w:szCs w:val="26"/>
        </w:rPr>
        <w:t>，</w:t>
      </w:r>
      <w:r w:rsidR="00144C03">
        <w:rPr>
          <w:rFonts w:eastAsia="標楷體" w:hint="eastAsia"/>
          <w:sz w:val="26"/>
          <w:szCs w:val="26"/>
        </w:rPr>
        <w:t>其背書保證金額</w:t>
      </w:r>
      <w:r w:rsidR="00A3172A">
        <w:rPr>
          <w:rFonts w:eastAsia="標楷體" w:hint="eastAsia"/>
          <w:sz w:val="26"/>
          <w:szCs w:val="26"/>
        </w:rPr>
        <w:t>共</w:t>
      </w:r>
      <w:r w:rsidR="00AC0002">
        <w:rPr>
          <w:rFonts w:eastAsia="標楷體" w:hint="eastAsia"/>
          <w:sz w:val="26"/>
          <w:szCs w:val="26"/>
        </w:rPr>
        <w:t>為</w:t>
      </w:r>
      <w:r w:rsidR="00AC0002">
        <w:rPr>
          <w:rFonts w:eastAsia="標楷體" w:hint="eastAsia"/>
          <w:sz w:val="26"/>
          <w:szCs w:val="26"/>
        </w:rPr>
        <w:t>1</w:t>
      </w:r>
      <w:r w:rsidR="00F87D05">
        <w:rPr>
          <w:rFonts w:eastAsia="標楷體" w:hint="eastAsia"/>
          <w:sz w:val="26"/>
          <w:szCs w:val="26"/>
        </w:rPr>
        <w:t>1</w:t>
      </w:r>
      <w:r w:rsidR="00A3172A">
        <w:rPr>
          <w:rFonts w:eastAsia="標楷體" w:hint="eastAsia"/>
          <w:sz w:val="26"/>
          <w:szCs w:val="26"/>
        </w:rPr>
        <w:t>,</w:t>
      </w:r>
      <w:r w:rsidR="00F87D05">
        <w:rPr>
          <w:rFonts w:eastAsia="標楷體" w:hint="eastAsia"/>
          <w:sz w:val="26"/>
          <w:szCs w:val="26"/>
        </w:rPr>
        <w:t>405</w:t>
      </w:r>
      <w:r w:rsidR="00AC0002">
        <w:rPr>
          <w:rFonts w:eastAsia="標楷體" w:hint="eastAsia"/>
          <w:sz w:val="26"/>
          <w:szCs w:val="26"/>
        </w:rPr>
        <w:t>,</w:t>
      </w:r>
      <w:r w:rsidR="00F87D05">
        <w:rPr>
          <w:rFonts w:eastAsia="標楷體" w:hint="eastAsia"/>
          <w:sz w:val="26"/>
          <w:szCs w:val="26"/>
        </w:rPr>
        <w:t>89</w:t>
      </w:r>
      <w:r w:rsidR="00AC0002">
        <w:rPr>
          <w:rFonts w:eastAsia="標楷體" w:hint="eastAsia"/>
          <w:sz w:val="26"/>
          <w:szCs w:val="26"/>
        </w:rPr>
        <w:t>0</w:t>
      </w:r>
      <w:r w:rsidRPr="00FC021D">
        <w:rPr>
          <w:rFonts w:eastAsia="標楷體"/>
          <w:sz w:val="26"/>
          <w:szCs w:val="26"/>
        </w:rPr>
        <w:t>仟元。</w:t>
      </w:r>
    </w:p>
    <w:p w:rsidR="00711822" w:rsidRDefault="00945CC8" w:rsidP="00A44378">
      <w:pPr>
        <w:pStyle w:val="afc"/>
        <w:numPr>
          <w:ilvl w:val="0"/>
          <w:numId w:val="70"/>
        </w:numPr>
        <w:spacing w:beforeLines="50" w:before="120" w:afterLines="50" w:after="120" w:line="360" w:lineRule="auto"/>
        <w:ind w:leftChars="0" w:left="1389" w:hanging="482"/>
        <w:jc w:val="both"/>
        <w:rPr>
          <w:rFonts w:eastAsia="標楷體"/>
          <w:b/>
          <w:bCs/>
          <w:sz w:val="28"/>
          <w:szCs w:val="28"/>
        </w:rPr>
      </w:pPr>
      <w:r w:rsidRPr="00266896">
        <w:rPr>
          <w:rFonts w:eastAsia="標楷體"/>
          <w:b/>
          <w:bCs/>
          <w:sz w:val="28"/>
          <w:szCs w:val="28"/>
        </w:rPr>
        <w:t>接受履約保證</w:t>
      </w:r>
    </w:p>
    <w:p w:rsidR="00B658BD" w:rsidRDefault="00945CC8" w:rsidP="006821A0">
      <w:pPr>
        <w:tabs>
          <w:tab w:val="left" w:pos="1134"/>
        </w:tabs>
        <w:spacing w:beforeLines="50" w:before="120" w:afterLines="50" w:after="120" w:line="360" w:lineRule="auto"/>
        <w:ind w:leftChars="300" w:left="720" w:firstLineChars="200" w:firstLine="520"/>
        <w:jc w:val="both"/>
        <w:rPr>
          <w:rFonts w:eastAsia="標楷體"/>
          <w:sz w:val="26"/>
          <w:szCs w:val="26"/>
        </w:rPr>
      </w:pPr>
      <w:r w:rsidRPr="00C47740">
        <w:rPr>
          <w:rFonts w:eastAsia="標楷體"/>
          <w:sz w:val="26"/>
          <w:szCs w:val="26"/>
        </w:rPr>
        <w:t>齊裕營造向興富發承攬營造案件，興富發要求齊裕營造提供工程履約保固票據</w:t>
      </w:r>
      <w:r w:rsidR="00672B1C">
        <w:rPr>
          <w:rFonts w:eastAsia="標楷體" w:hint="eastAsia"/>
          <w:sz w:val="26"/>
          <w:szCs w:val="26"/>
        </w:rPr>
        <w:t>78</w:t>
      </w:r>
      <w:r w:rsidRPr="00C47740">
        <w:rPr>
          <w:rFonts w:eastAsia="標楷體"/>
          <w:sz w:val="26"/>
          <w:szCs w:val="26"/>
        </w:rPr>
        <w:t>,</w:t>
      </w:r>
      <w:r w:rsidR="00672B1C">
        <w:rPr>
          <w:rFonts w:eastAsia="標楷體" w:hint="eastAsia"/>
          <w:sz w:val="26"/>
          <w:szCs w:val="26"/>
        </w:rPr>
        <w:t>524</w:t>
      </w:r>
      <w:r w:rsidRPr="00C47740">
        <w:rPr>
          <w:rFonts w:eastAsia="標楷體"/>
          <w:sz w:val="26"/>
          <w:szCs w:val="26"/>
        </w:rPr>
        <w:t>仟元。</w:t>
      </w:r>
      <w:proofErr w:type="gramStart"/>
      <w:r w:rsidR="003A5752" w:rsidRPr="00C47740">
        <w:rPr>
          <w:rFonts w:eastAsia="標楷體" w:hint="eastAsia"/>
          <w:sz w:val="26"/>
          <w:szCs w:val="26"/>
        </w:rPr>
        <w:t>潤隆建設</w:t>
      </w:r>
      <w:proofErr w:type="gramEnd"/>
      <w:r w:rsidR="003A5752" w:rsidRPr="00C47740">
        <w:rPr>
          <w:rFonts w:eastAsia="標楷體" w:hint="eastAsia"/>
          <w:sz w:val="26"/>
          <w:szCs w:val="26"/>
        </w:rPr>
        <w:t>與興富發建設合作興建案件，興富發</w:t>
      </w:r>
      <w:proofErr w:type="gramStart"/>
      <w:r w:rsidR="003A5752" w:rsidRPr="00C47740">
        <w:rPr>
          <w:rFonts w:eastAsia="標楷體" w:hint="eastAsia"/>
          <w:sz w:val="26"/>
          <w:szCs w:val="26"/>
        </w:rPr>
        <w:t>要</w:t>
      </w:r>
      <w:r w:rsidR="003A5752" w:rsidRPr="00144FA4">
        <w:rPr>
          <w:rFonts w:eastAsia="標楷體" w:hint="eastAsia"/>
          <w:sz w:val="26"/>
          <w:szCs w:val="26"/>
        </w:rPr>
        <w:t>求潤隆建設</w:t>
      </w:r>
      <w:proofErr w:type="gramEnd"/>
      <w:r w:rsidR="003A5752" w:rsidRPr="00144FA4">
        <w:rPr>
          <w:rFonts w:eastAsia="標楷體" w:hint="eastAsia"/>
          <w:sz w:val="26"/>
          <w:szCs w:val="26"/>
        </w:rPr>
        <w:t>提供</w:t>
      </w:r>
      <w:r w:rsidR="00A51FB1" w:rsidRPr="00144FA4">
        <w:rPr>
          <w:rFonts w:eastAsia="標楷體" w:hint="eastAsia"/>
          <w:sz w:val="26"/>
          <w:szCs w:val="26"/>
        </w:rPr>
        <w:t>合建保證</w:t>
      </w:r>
      <w:r w:rsidR="001F441C" w:rsidRPr="00144FA4">
        <w:rPr>
          <w:rFonts w:eastAsia="標楷體" w:hint="eastAsia"/>
          <w:sz w:val="26"/>
          <w:szCs w:val="26"/>
        </w:rPr>
        <w:t>票據</w:t>
      </w:r>
      <w:r w:rsidR="001F441C" w:rsidRPr="00144FA4">
        <w:rPr>
          <w:rFonts w:eastAsia="標楷體" w:hint="eastAsia"/>
          <w:sz w:val="26"/>
          <w:szCs w:val="26"/>
        </w:rPr>
        <w:t>61,800</w:t>
      </w:r>
      <w:r w:rsidR="001F441C" w:rsidRPr="00144FA4">
        <w:rPr>
          <w:rFonts w:eastAsia="標楷體" w:hint="eastAsia"/>
          <w:sz w:val="26"/>
          <w:szCs w:val="26"/>
        </w:rPr>
        <w:t>仟元。</w:t>
      </w:r>
      <w:proofErr w:type="gramStart"/>
      <w:r w:rsidR="00672B1C">
        <w:rPr>
          <w:rFonts w:eastAsia="標楷體" w:hint="eastAsia"/>
          <w:sz w:val="26"/>
          <w:szCs w:val="26"/>
        </w:rPr>
        <w:t>另元盛國際</w:t>
      </w:r>
      <w:proofErr w:type="gramEnd"/>
      <w:r w:rsidR="00672B1C">
        <w:rPr>
          <w:rFonts w:eastAsia="標楷體" w:hint="eastAsia"/>
          <w:sz w:val="26"/>
          <w:szCs w:val="26"/>
        </w:rPr>
        <w:t>向興富發承攬營造案件，興富發</w:t>
      </w:r>
      <w:proofErr w:type="gramStart"/>
      <w:r w:rsidR="00672B1C">
        <w:rPr>
          <w:rFonts w:eastAsia="標楷體" w:hint="eastAsia"/>
          <w:sz w:val="26"/>
          <w:szCs w:val="26"/>
        </w:rPr>
        <w:t>要求元盛國際</w:t>
      </w:r>
      <w:proofErr w:type="gramEnd"/>
      <w:r w:rsidR="00672B1C">
        <w:rPr>
          <w:rFonts w:eastAsia="標楷體" w:hint="eastAsia"/>
          <w:sz w:val="26"/>
          <w:szCs w:val="26"/>
        </w:rPr>
        <w:t>提供工程履</w:t>
      </w:r>
      <w:r w:rsidR="00672B1C" w:rsidRPr="00634E09">
        <w:rPr>
          <w:rFonts w:eastAsia="標楷體"/>
          <w:sz w:val="26"/>
          <w:szCs w:val="26"/>
        </w:rPr>
        <w:t>約保</w:t>
      </w:r>
      <w:r w:rsidR="00672B1C">
        <w:rPr>
          <w:rFonts w:eastAsia="標楷體" w:hint="eastAsia"/>
          <w:sz w:val="26"/>
          <w:szCs w:val="26"/>
        </w:rPr>
        <w:t>固</w:t>
      </w:r>
      <w:r w:rsidR="00672B1C">
        <w:rPr>
          <w:rFonts w:eastAsia="標楷體"/>
          <w:sz w:val="26"/>
          <w:szCs w:val="26"/>
        </w:rPr>
        <w:t>票據</w:t>
      </w:r>
      <w:r w:rsidR="00672B1C">
        <w:rPr>
          <w:rFonts w:eastAsia="標楷體" w:hint="eastAsia"/>
          <w:sz w:val="26"/>
          <w:szCs w:val="26"/>
        </w:rPr>
        <w:t>8,679</w:t>
      </w:r>
      <w:r w:rsidR="00672B1C">
        <w:rPr>
          <w:rFonts w:eastAsia="標楷體" w:hint="eastAsia"/>
          <w:sz w:val="26"/>
          <w:szCs w:val="26"/>
        </w:rPr>
        <w:t>仟元。</w:t>
      </w:r>
    </w:p>
    <w:p w:rsidR="00B658BD" w:rsidRDefault="00945CC8" w:rsidP="00841217">
      <w:pPr>
        <w:pStyle w:val="2"/>
        <w:numPr>
          <w:ilvl w:val="0"/>
          <w:numId w:val="46"/>
        </w:numPr>
        <w:tabs>
          <w:tab w:val="left" w:pos="756"/>
        </w:tabs>
        <w:spacing w:beforeLines="50" w:before="120" w:afterLines="100" w:after="240" w:line="360" w:lineRule="auto"/>
        <w:rPr>
          <w:rFonts w:ascii="Times New Roman" w:eastAsia="標楷體" w:hAnsi="Times New Roman"/>
          <w:sz w:val="36"/>
          <w:szCs w:val="40"/>
        </w:rPr>
      </w:pPr>
      <w:bookmarkStart w:id="263" w:name="_Toc321246712"/>
      <w:bookmarkStart w:id="264" w:name="_Toc321825816"/>
      <w:bookmarkStart w:id="265" w:name="_Toc323813894"/>
      <w:r w:rsidRPr="00144FA4">
        <w:rPr>
          <w:rFonts w:ascii="Times New Roman" w:eastAsia="標楷體" w:hAnsi="Times New Roman"/>
          <w:sz w:val="36"/>
          <w:szCs w:val="40"/>
        </w:rPr>
        <w:t>契約條款及憑證</w:t>
      </w:r>
      <w:bookmarkEnd w:id="263"/>
      <w:bookmarkEnd w:id="264"/>
      <w:bookmarkEnd w:id="265"/>
    </w:p>
    <w:p w:rsidR="00022772" w:rsidRDefault="00945CC8" w:rsidP="00841217">
      <w:pPr>
        <w:spacing w:beforeLines="50" w:before="120" w:afterLines="50" w:after="120" w:line="360" w:lineRule="auto"/>
        <w:ind w:firstLineChars="200" w:firstLine="520"/>
        <w:jc w:val="both"/>
        <w:rPr>
          <w:rFonts w:eastAsia="標楷體"/>
          <w:sz w:val="26"/>
          <w:szCs w:val="26"/>
        </w:rPr>
      </w:pPr>
      <w:r w:rsidRPr="00144FA4">
        <w:rPr>
          <w:rFonts w:eastAsia="標楷體"/>
          <w:sz w:val="26"/>
          <w:szCs w:val="26"/>
        </w:rPr>
        <w:t>興富發與關係企業簽訂之書面合約為房屋租賃合約、管理合約（請參見附件</w:t>
      </w:r>
      <w:r w:rsidRPr="00144FA4">
        <w:rPr>
          <w:rFonts w:eastAsia="標楷體"/>
          <w:sz w:val="26"/>
          <w:szCs w:val="26"/>
        </w:rPr>
        <w:t>A</w:t>
      </w:r>
      <w:r w:rsidRPr="00144FA4">
        <w:rPr>
          <w:rFonts w:eastAsia="標楷體"/>
          <w:sz w:val="26"/>
          <w:szCs w:val="26"/>
        </w:rPr>
        <w:t>）。</w:t>
      </w:r>
    </w:p>
    <w:p w:rsidR="00945CC8" w:rsidRPr="00144FA4" w:rsidRDefault="00945CC8" w:rsidP="00672B1C">
      <w:pPr>
        <w:widowControl/>
        <w:rPr>
          <w:rFonts w:eastAsia="標楷體"/>
          <w:b/>
          <w:sz w:val="36"/>
          <w:szCs w:val="36"/>
        </w:rPr>
      </w:pPr>
      <w:bookmarkStart w:id="266" w:name="_Toc321246713"/>
      <w:bookmarkStart w:id="267" w:name="_Toc321825817"/>
      <w:bookmarkStart w:id="268" w:name="_Toc323813895"/>
      <w:r w:rsidRPr="00144FA4">
        <w:rPr>
          <w:rFonts w:eastAsia="標楷體"/>
          <w:b/>
          <w:bCs/>
          <w:sz w:val="36"/>
          <w:szCs w:val="36"/>
        </w:rPr>
        <w:t>四、</w:t>
      </w:r>
      <w:r w:rsidRPr="00144FA4">
        <w:rPr>
          <w:rFonts w:eastAsia="標楷體"/>
          <w:b/>
          <w:sz w:val="36"/>
          <w:szCs w:val="36"/>
        </w:rPr>
        <w:t>付款條件</w:t>
      </w:r>
      <w:bookmarkEnd w:id="266"/>
      <w:bookmarkEnd w:id="267"/>
      <w:bookmarkEnd w:id="268"/>
    </w:p>
    <w:p w:rsidR="00B658BD" w:rsidRDefault="00945CC8" w:rsidP="00841217">
      <w:pPr>
        <w:numPr>
          <w:ilvl w:val="0"/>
          <w:numId w:val="5"/>
        </w:numPr>
        <w:spacing w:beforeLines="50" w:before="120" w:afterLines="50" w:after="120" w:line="360" w:lineRule="auto"/>
        <w:jc w:val="both"/>
        <w:rPr>
          <w:rFonts w:eastAsia="標楷體"/>
          <w:sz w:val="26"/>
          <w:szCs w:val="26"/>
        </w:rPr>
      </w:pPr>
      <w:r w:rsidRPr="00144FA4">
        <w:rPr>
          <w:rFonts w:eastAsia="標楷體"/>
          <w:sz w:val="26"/>
          <w:szCs w:val="26"/>
        </w:rPr>
        <w:t>進貨：工程合約總價</w:t>
      </w:r>
      <w:proofErr w:type="gramStart"/>
      <w:r w:rsidRPr="00144FA4">
        <w:rPr>
          <w:rFonts w:eastAsia="標楷體"/>
          <w:sz w:val="26"/>
          <w:szCs w:val="26"/>
        </w:rPr>
        <w:t>係依興富</w:t>
      </w:r>
      <w:proofErr w:type="gramEnd"/>
      <w:r w:rsidRPr="00144FA4">
        <w:rPr>
          <w:rFonts w:eastAsia="標楷體"/>
          <w:sz w:val="26"/>
          <w:szCs w:val="26"/>
        </w:rPr>
        <w:t>發</w:t>
      </w:r>
      <w:r w:rsidR="008165EA" w:rsidRPr="00144FA4">
        <w:rPr>
          <w:rFonts w:eastAsia="標楷體" w:hint="eastAsia"/>
          <w:sz w:val="26"/>
          <w:szCs w:val="26"/>
        </w:rPr>
        <w:t>與</w:t>
      </w:r>
      <w:r w:rsidRPr="00144FA4">
        <w:rPr>
          <w:rFonts w:eastAsia="標楷體"/>
          <w:sz w:val="26"/>
          <w:szCs w:val="26"/>
        </w:rPr>
        <w:t>齊裕營造</w:t>
      </w:r>
      <w:r w:rsidR="00144FA4" w:rsidRPr="00144FA4">
        <w:rPr>
          <w:rFonts w:eastAsia="標楷體" w:hint="eastAsia"/>
          <w:sz w:val="26"/>
          <w:szCs w:val="26"/>
        </w:rPr>
        <w:t>、金駿營造</w:t>
      </w:r>
      <w:proofErr w:type="gramStart"/>
      <w:r w:rsidR="008165EA" w:rsidRPr="00144FA4">
        <w:rPr>
          <w:rFonts w:eastAsia="標楷體" w:hint="eastAsia"/>
          <w:sz w:val="26"/>
          <w:szCs w:val="26"/>
        </w:rPr>
        <w:t>及元盛國際</w:t>
      </w:r>
      <w:proofErr w:type="gramEnd"/>
      <w:r w:rsidRPr="00144FA4">
        <w:rPr>
          <w:rFonts w:eastAsia="標楷體"/>
          <w:sz w:val="26"/>
          <w:szCs w:val="26"/>
        </w:rPr>
        <w:t>議定之價格訂定，皆依合約按完工比例逐期付款。</w:t>
      </w:r>
    </w:p>
    <w:p w:rsidR="00B658BD" w:rsidRDefault="00945CC8" w:rsidP="00841217">
      <w:pPr>
        <w:numPr>
          <w:ilvl w:val="0"/>
          <w:numId w:val="5"/>
        </w:numPr>
        <w:spacing w:beforeLines="50" w:before="120" w:afterLines="50" w:after="120" w:line="360" w:lineRule="auto"/>
        <w:jc w:val="both"/>
        <w:rPr>
          <w:rFonts w:eastAsia="標楷體"/>
          <w:sz w:val="26"/>
          <w:szCs w:val="26"/>
        </w:rPr>
      </w:pPr>
      <w:r w:rsidRPr="00144FA4">
        <w:rPr>
          <w:rFonts w:eastAsia="標楷體"/>
          <w:sz w:val="26"/>
          <w:szCs w:val="26"/>
        </w:rPr>
        <w:t>租賃</w:t>
      </w:r>
      <w:r w:rsidR="00A74D0A">
        <w:rPr>
          <w:rFonts w:eastAsia="標楷體" w:hint="eastAsia"/>
          <w:sz w:val="26"/>
          <w:szCs w:val="26"/>
        </w:rPr>
        <w:t>－</w:t>
      </w:r>
      <w:r w:rsidRPr="00144FA4">
        <w:rPr>
          <w:rFonts w:eastAsia="標楷體"/>
          <w:sz w:val="26"/>
          <w:szCs w:val="26"/>
        </w:rPr>
        <w:t>出租：合約總價</w:t>
      </w:r>
      <w:proofErr w:type="gramStart"/>
      <w:r w:rsidRPr="00144FA4">
        <w:rPr>
          <w:rFonts w:eastAsia="標楷體"/>
          <w:sz w:val="26"/>
          <w:szCs w:val="26"/>
        </w:rPr>
        <w:t>係依興富</w:t>
      </w:r>
      <w:proofErr w:type="gramEnd"/>
      <w:r w:rsidRPr="00144FA4">
        <w:rPr>
          <w:rFonts w:eastAsia="標楷體"/>
          <w:sz w:val="26"/>
          <w:szCs w:val="26"/>
        </w:rPr>
        <w:t>發及各關係企業議定之價格訂定，皆依合約約定逐期收款。</w:t>
      </w:r>
    </w:p>
    <w:p w:rsidR="00711822" w:rsidRDefault="002D1040" w:rsidP="00841217">
      <w:pPr>
        <w:pStyle w:val="afc"/>
        <w:numPr>
          <w:ilvl w:val="0"/>
          <w:numId w:val="5"/>
        </w:numPr>
        <w:spacing w:beforeLines="50" w:before="120" w:afterLines="50" w:after="120" w:line="360" w:lineRule="auto"/>
        <w:ind w:leftChars="0"/>
        <w:jc w:val="both"/>
        <w:rPr>
          <w:rFonts w:eastAsia="標楷體"/>
          <w:sz w:val="26"/>
          <w:szCs w:val="26"/>
        </w:rPr>
      </w:pPr>
      <w:r w:rsidRPr="002D1040">
        <w:rPr>
          <w:rFonts w:eastAsia="標楷體" w:hint="eastAsia"/>
          <w:sz w:val="26"/>
          <w:szCs w:val="26"/>
        </w:rPr>
        <w:t>服務之接受：合約總價</w:t>
      </w:r>
      <w:proofErr w:type="gramStart"/>
      <w:r w:rsidRPr="002D1040">
        <w:rPr>
          <w:rFonts w:eastAsia="標楷體" w:hint="eastAsia"/>
          <w:sz w:val="26"/>
          <w:szCs w:val="26"/>
        </w:rPr>
        <w:t>係依興富</w:t>
      </w:r>
      <w:proofErr w:type="gramEnd"/>
      <w:r w:rsidRPr="002D1040">
        <w:rPr>
          <w:rFonts w:eastAsia="標楷體" w:hint="eastAsia"/>
          <w:sz w:val="26"/>
          <w:szCs w:val="26"/>
        </w:rPr>
        <w:t>發與齊裕營造</w:t>
      </w:r>
      <w:r w:rsidR="00C22347">
        <w:rPr>
          <w:rFonts w:eastAsia="標楷體" w:hint="eastAsia"/>
          <w:sz w:val="26"/>
          <w:szCs w:val="26"/>
        </w:rPr>
        <w:t>、博元建設、</w:t>
      </w:r>
      <w:proofErr w:type="gramStart"/>
      <w:r w:rsidR="00C22347">
        <w:rPr>
          <w:rFonts w:eastAsia="標楷體" w:hint="eastAsia"/>
          <w:sz w:val="26"/>
          <w:szCs w:val="26"/>
        </w:rPr>
        <w:t>元盛國際及</w:t>
      </w:r>
      <w:r w:rsidRPr="002D1040">
        <w:rPr>
          <w:rFonts w:eastAsia="標楷體" w:hint="eastAsia"/>
          <w:sz w:val="26"/>
          <w:szCs w:val="26"/>
        </w:rPr>
        <w:t>潤隆建設</w:t>
      </w:r>
      <w:proofErr w:type="gramEnd"/>
      <w:r w:rsidRPr="002D1040">
        <w:rPr>
          <w:rFonts w:eastAsia="標楷體" w:hint="eastAsia"/>
          <w:sz w:val="26"/>
          <w:szCs w:val="26"/>
        </w:rPr>
        <w:t>議定之價格訂定，皆依合約按完工比例逐期付款。</w:t>
      </w:r>
    </w:p>
    <w:p w:rsidR="00945CC8" w:rsidRPr="00617BB8" w:rsidRDefault="00945CC8">
      <w:pPr>
        <w:snapToGrid w:val="0"/>
        <w:spacing w:line="360" w:lineRule="auto"/>
        <w:jc w:val="both"/>
        <w:rPr>
          <w:rFonts w:eastAsia="標楷體"/>
          <w:b/>
          <w:bCs/>
          <w:sz w:val="36"/>
          <w:szCs w:val="36"/>
        </w:rPr>
      </w:pPr>
      <w:r w:rsidRPr="00617BB8">
        <w:rPr>
          <w:rFonts w:eastAsia="標楷體"/>
          <w:b/>
          <w:bCs/>
          <w:sz w:val="36"/>
          <w:szCs w:val="36"/>
        </w:rPr>
        <w:t>五、未於本報告中分析之受控交易</w:t>
      </w:r>
    </w:p>
    <w:p w:rsidR="00711822" w:rsidRDefault="00945CC8" w:rsidP="00A44378">
      <w:pPr>
        <w:numPr>
          <w:ilvl w:val="0"/>
          <w:numId w:val="68"/>
        </w:numPr>
        <w:spacing w:beforeLines="50" w:before="120" w:afterLines="50" w:after="120" w:line="360" w:lineRule="auto"/>
        <w:ind w:left="993" w:hanging="709"/>
        <w:jc w:val="both"/>
        <w:outlineLvl w:val="2"/>
        <w:rPr>
          <w:rFonts w:eastAsia="標楷體"/>
          <w:b/>
          <w:sz w:val="32"/>
          <w:szCs w:val="32"/>
        </w:rPr>
      </w:pPr>
      <w:r w:rsidRPr="00617BB8">
        <w:rPr>
          <w:rFonts w:eastAsia="標楷體"/>
          <w:b/>
          <w:sz w:val="32"/>
          <w:szCs w:val="32"/>
        </w:rPr>
        <w:t>有形資產之使用</w:t>
      </w:r>
    </w:p>
    <w:p w:rsidR="00B658BD" w:rsidRDefault="00945CC8" w:rsidP="00841217">
      <w:pPr>
        <w:numPr>
          <w:ilvl w:val="0"/>
          <w:numId w:val="44"/>
        </w:numPr>
        <w:spacing w:beforeLines="50" w:before="120" w:afterLines="50" w:after="120" w:line="360" w:lineRule="auto"/>
        <w:jc w:val="both"/>
        <w:outlineLvl w:val="3"/>
        <w:rPr>
          <w:rFonts w:eastAsia="標楷體"/>
          <w:b/>
          <w:sz w:val="28"/>
          <w:szCs w:val="28"/>
        </w:rPr>
      </w:pPr>
      <w:r w:rsidRPr="00617BB8">
        <w:rPr>
          <w:rFonts w:eastAsia="標楷體"/>
          <w:b/>
          <w:sz w:val="28"/>
          <w:szCs w:val="28"/>
        </w:rPr>
        <w:lastRenderedPageBreak/>
        <w:t>出租</w:t>
      </w:r>
      <w:r w:rsidR="00F23DE7" w:rsidRPr="00617BB8">
        <w:rPr>
          <w:rFonts w:eastAsia="標楷體"/>
          <w:b/>
          <w:sz w:val="28"/>
          <w:szCs w:val="28"/>
        </w:rPr>
        <w:t>辦公室</w:t>
      </w:r>
    </w:p>
    <w:p w:rsidR="00E621AF" w:rsidRPr="00617BB8" w:rsidRDefault="00E621AF" w:rsidP="00841217">
      <w:pPr>
        <w:spacing w:beforeLines="50" w:before="120" w:afterLines="50" w:after="120" w:line="360" w:lineRule="auto"/>
        <w:ind w:leftChars="300" w:left="720" w:firstLineChars="200" w:firstLine="520"/>
        <w:jc w:val="both"/>
        <w:rPr>
          <w:rFonts w:eastAsia="標楷體"/>
          <w:sz w:val="26"/>
          <w:szCs w:val="26"/>
        </w:rPr>
      </w:pPr>
      <w:r w:rsidRPr="00617BB8">
        <w:rPr>
          <w:rFonts w:eastAsia="標楷體" w:hint="eastAsia"/>
          <w:sz w:val="26"/>
          <w:szCs w:val="26"/>
        </w:rPr>
        <w:t>台財稅字第</w:t>
      </w:r>
      <w:r w:rsidRPr="00617BB8">
        <w:rPr>
          <w:rFonts w:eastAsia="標楷體" w:hint="eastAsia"/>
          <w:sz w:val="26"/>
          <w:szCs w:val="26"/>
        </w:rPr>
        <w:t>09704555160</w:t>
      </w:r>
      <w:r w:rsidRPr="00617BB8">
        <w:rPr>
          <w:rFonts w:eastAsia="標楷體" w:hint="eastAsia"/>
          <w:sz w:val="26"/>
          <w:szCs w:val="26"/>
        </w:rPr>
        <w:t>號函令（即所謂之『避風港條款』）第</w:t>
      </w:r>
      <w:r w:rsidRPr="00617BB8">
        <w:rPr>
          <w:rFonts w:eastAsia="標楷體" w:hint="eastAsia"/>
          <w:sz w:val="26"/>
          <w:szCs w:val="26"/>
        </w:rPr>
        <w:t>2</w:t>
      </w:r>
      <w:r w:rsidRPr="00617BB8">
        <w:rPr>
          <w:rFonts w:eastAsia="標楷體" w:hint="eastAsia"/>
          <w:sz w:val="26"/>
          <w:szCs w:val="26"/>
        </w:rPr>
        <w:t>款第</w:t>
      </w:r>
      <w:r w:rsidRPr="00617BB8">
        <w:rPr>
          <w:rFonts w:eastAsia="標楷體" w:hint="eastAsia"/>
          <w:sz w:val="26"/>
          <w:szCs w:val="26"/>
        </w:rPr>
        <w:t>3</w:t>
      </w:r>
      <w:r w:rsidRPr="00617BB8">
        <w:rPr>
          <w:rFonts w:eastAsia="標楷體" w:hint="eastAsia"/>
          <w:sz w:val="26"/>
          <w:szCs w:val="26"/>
        </w:rPr>
        <w:t>目後段規定：『自</w:t>
      </w:r>
      <w:proofErr w:type="gramStart"/>
      <w:r w:rsidR="00C06C3E">
        <w:rPr>
          <w:rFonts w:eastAsia="標楷體" w:hint="eastAsia"/>
          <w:sz w:val="26"/>
          <w:szCs w:val="26"/>
        </w:rPr>
        <w:t>103</w:t>
      </w:r>
      <w:proofErr w:type="gramEnd"/>
      <w:r w:rsidRPr="00617BB8">
        <w:rPr>
          <w:rFonts w:eastAsia="標楷體" w:hint="eastAsia"/>
          <w:sz w:val="26"/>
          <w:szCs w:val="26"/>
        </w:rPr>
        <w:t>年度營利事業所得稅結算申報起，本款規定變更為同一類型受控交易之全年交易總額在新臺幣</w:t>
      </w:r>
      <w:r w:rsidRPr="00617BB8">
        <w:rPr>
          <w:rFonts w:eastAsia="標楷體" w:hint="eastAsia"/>
          <w:sz w:val="26"/>
          <w:szCs w:val="26"/>
        </w:rPr>
        <w:t>1</w:t>
      </w:r>
      <w:proofErr w:type="gramStart"/>
      <w:r w:rsidRPr="00617BB8">
        <w:rPr>
          <w:rFonts w:eastAsia="標楷體" w:hint="eastAsia"/>
          <w:sz w:val="26"/>
          <w:szCs w:val="26"/>
        </w:rPr>
        <w:t>千萬</w:t>
      </w:r>
      <w:proofErr w:type="gramEnd"/>
      <w:r w:rsidRPr="00617BB8">
        <w:rPr>
          <w:rFonts w:eastAsia="標楷體" w:hint="eastAsia"/>
          <w:sz w:val="26"/>
          <w:szCs w:val="26"/>
        </w:rPr>
        <w:t>元以下，同一類型受控交易超過</w:t>
      </w:r>
      <w:r w:rsidRPr="00617BB8">
        <w:rPr>
          <w:rFonts w:eastAsia="標楷體" w:hint="eastAsia"/>
          <w:sz w:val="26"/>
          <w:szCs w:val="26"/>
        </w:rPr>
        <w:t>1</w:t>
      </w:r>
      <w:r w:rsidRPr="00617BB8">
        <w:rPr>
          <w:rFonts w:eastAsia="標楷體" w:hint="eastAsia"/>
          <w:sz w:val="26"/>
          <w:szCs w:val="26"/>
        </w:rPr>
        <w:t>千萬元之營利事業，其與同一關係企業之同類型全年受控交易總額在新臺幣</w:t>
      </w:r>
      <w:r w:rsidRPr="00617BB8">
        <w:rPr>
          <w:rFonts w:eastAsia="標楷體" w:hint="eastAsia"/>
          <w:sz w:val="26"/>
          <w:szCs w:val="26"/>
        </w:rPr>
        <w:t>5</w:t>
      </w:r>
      <w:r w:rsidRPr="00617BB8">
        <w:rPr>
          <w:rFonts w:eastAsia="標楷體" w:hint="eastAsia"/>
          <w:sz w:val="26"/>
          <w:szCs w:val="26"/>
        </w:rPr>
        <w:t>百萬元以下之交易』，得</w:t>
      </w:r>
      <w:proofErr w:type="gramStart"/>
      <w:r w:rsidRPr="00617BB8">
        <w:rPr>
          <w:rFonts w:eastAsia="標楷體" w:hint="eastAsia"/>
          <w:sz w:val="26"/>
          <w:szCs w:val="26"/>
        </w:rPr>
        <w:t>不</w:t>
      </w:r>
      <w:proofErr w:type="gramEnd"/>
      <w:r w:rsidRPr="00617BB8">
        <w:rPr>
          <w:rFonts w:eastAsia="標楷體" w:hint="eastAsia"/>
          <w:sz w:val="26"/>
          <w:szCs w:val="26"/>
        </w:rPr>
        <w:t>於報告中個別分析。</w:t>
      </w:r>
    </w:p>
    <w:p w:rsidR="00C00765" w:rsidRDefault="008165EA" w:rsidP="00841217">
      <w:pPr>
        <w:spacing w:beforeLines="50" w:before="120" w:afterLines="50" w:after="120" w:line="360" w:lineRule="auto"/>
        <w:ind w:leftChars="300" w:left="720" w:firstLineChars="200" w:firstLine="520"/>
        <w:jc w:val="both"/>
        <w:rPr>
          <w:rFonts w:eastAsia="標楷體"/>
          <w:sz w:val="26"/>
          <w:szCs w:val="26"/>
        </w:rPr>
      </w:pPr>
      <w:r w:rsidRPr="00617BB8">
        <w:rPr>
          <w:rFonts w:eastAsia="標楷體"/>
          <w:sz w:val="26"/>
          <w:szCs w:val="26"/>
        </w:rPr>
        <w:t>10</w:t>
      </w:r>
      <w:r w:rsidR="00C22347">
        <w:rPr>
          <w:rFonts w:eastAsia="標楷體" w:hint="eastAsia"/>
          <w:sz w:val="26"/>
          <w:szCs w:val="26"/>
        </w:rPr>
        <w:t>5</w:t>
      </w:r>
      <w:r w:rsidR="00945CC8" w:rsidRPr="00617BB8">
        <w:rPr>
          <w:rFonts w:eastAsia="標楷體"/>
          <w:sz w:val="26"/>
          <w:szCs w:val="26"/>
        </w:rPr>
        <w:t>年興富發共收取租金</w:t>
      </w:r>
      <w:r w:rsidR="00C22347">
        <w:rPr>
          <w:rFonts w:eastAsia="標楷體" w:hint="eastAsia"/>
          <w:sz w:val="26"/>
          <w:szCs w:val="26"/>
        </w:rPr>
        <w:t>1,463</w:t>
      </w:r>
      <w:r w:rsidR="00945CC8" w:rsidRPr="00617BB8">
        <w:rPr>
          <w:rFonts w:eastAsia="標楷體"/>
          <w:sz w:val="26"/>
          <w:szCs w:val="26"/>
        </w:rPr>
        <w:t>仟元，因該交易符合避風港條款規定，故</w:t>
      </w:r>
      <w:proofErr w:type="gramStart"/>
      <w:r w:rsidR="00945CC8" w:rsidRPr="00617BB8">
        <w:rPr>
          <w:rFonts w:eastAsia="標楷體"/>
          <w:sz w:val="26"/>
          <w:szCs w:val="26"/>
        </w:rPr>
        <w:t>不</w:t>
      </w:r>
      <w:proofErr w:type="gramEnd"/>
      <w:r w:rsidR="00945CC8" w:rsidRPr="00617BB8">
        <w:rPr>
          <w:rFonts w:eastAsia="標楷體"/>
          <w:sz w:val="26"/>
          <w:szCs w:val="26"/>
        </w:rPr>
        <w:t>於</w:t>
      </w:r>
      <w:r w:rsidR="00945CC8" w:rsidRPr="002B3252">
        <w:rPr>
          <w:rFonts w:eastAsia="標楷體"/>
          <w:sz w:val="26"/>
          <w:szCs w:val="26"/>
        </w:rPr>
        <w:t>本報告中個別分析。</w:t>
      </w:r>
    </w:p>
    <w:p w:rsidR="00711822" w:rsidRDefault="00296F6F" w:rsidP="00A44378">
      <w:pPr>
        <w:numPr>
          <w:ilvl w:val="0"/>
          <w:numId w:val="68"/>
        </w:numPr>
        <w:spacing w:beforeLines="50" w:before="120" w:afterLines="50" w:after="120" w:line="360" w:lineRule="auto"/>
        <w:ind w:left="993" w:hanging="709"/>
        <w:jc w:val="both"/>
        <w:outlineLvl w:val="2"/>
        <w:rPr>
          <w:rFonts w:eastAsia="標楷體"/>
          <w:b/>
          <w:sz w:val="32"/>
          <w:szCs w:val="32"/>
        </w:rPr>
      </w:pPr>
      <w:r w:rsidRPr="002B3252">
        <w:rPr>
          <w:rFonts w:eastAsia="標楷體" w:hint="eastAsia"/>
          <w:b/>
          <w:sz w:val="32"/>
          <w:szCs w:val="32"/>
        </w:rPr>
        <w:t>服務之提供</w:t>
      </w:r>
    </w:p>
    <w:p w:rsidR="00711822" w:rsidRDefault="00643926" w:rsidP="00A44378">
      <w:pPr>
        <w:pStyle w:val="afc"/>
        <w:numPr>
          <w:ilvl w:val="0"/>
          <w:numId w:val="71"/>
        </w:numPr>
        <w:spacing w:beforeLines="50" w:before="120" w:afterLines="50" w:after="120" w:line="360" w:lineRule="auto"/>
        <w:ind w:leftChars="0" w:left="1389" w:hanging="482"/>
        <w:jc w:val="both"/>
        <w:rPr>
          <w:rFonts w:eastAsia="標楷體"/>
          <w:b/>
          <w:sz w:val="28"/>
          <w:szCs w:val="28"/>
        </w:rPr>
      </w:pPr>
      <w:r w:rsidRPr="002B3252">
        <w:rPr>
          <w:rFonts w:eastAsia="標楷體" w:hint="eastAsia"/>
          <w:b/>
          <w:sz w:val="28"/>
          <w:szCs w:val="28"/>
        </w:rPr>
        <w:t>接受</w:t>
      </w:r>
      <w:r w:rsidR="00296F6F" w:rsidRPr="002B3252">
        <w:rPr>
          <w:rFonts w:eastAsia="標楷體" w:hint="eastAsia"/>
          <w:b/>
          <w:sz w:val="28"/>
          <w:szCs w:val="28"/>
        </w:rPr>
        <w:t>房地銷售管理服務</w:t>
      </w:r>
    </w:p>
    <w:p w:rsidR="00B658BD" w:rsidRDefault="003E1AA5" w:rsidP="00841217">
      <w:pPr>
        <w:pStyle w:val="afc"/>
        <w:spacing w:beforeLines="50" w:before="120" w:afterLines="50" w:after="120" w:line="360" w:lineRule="auto"/>
        <w:ind w:leftChars="0" w:left="960" w:firstLineChars="200" w:firstLine="520"/>
        <w:jc w:val="both"/>
        <w:rPr>
          <w:rFonts w:eastAsia="標楷體"/>
          <w:sz w:val="26"/>
          <w:szCs w:val="26"/>
        </w:rPr>
      </w:pPr>
      <w:r w:rsidRPr="003E1AA5">
        <w:rPr>
          <w:rFonts w:eastAsia="標楷體" w:hint="eastAsia"/>
          <w:sz w:val="26"/>
          <w:szCs w:val="26"/>
        </w:rPr>
        <w:t>10</w:t>
      </w:r>
      <w:r w:rsidR="00C22347">
        <w:rPr>
          <w:rFonts w:eastAsia="標楷體" w:hint="eastAsia"/>
          <w:sz w:val="26"/>
          <w:szCs w:val="26"/>
        </w:rPr>
        <w:t>5</w:t>
      </w:r>
      <w:r w:rsidRPr="003E1AA5">
        <w:rPr>
          <w:rFonts w:eastAsia="標楷體" w:hint="eastAsia"/>
          <w:sz w:val="26"/>
          <w:szCs w:val="26"/>
        </w:rPr>
        <w:t>年興富發</w:t>
      </w:r>
      <w:proofErr w:type="gramStart"/>
      <w:r w:rsidRPr="003E1AA5">
        <w:rPr>
          <w:rFonts w:eastAsia="標楷體" w:hint="eastAsia"/>
          <w:sz w:val="26"/>
          <w:szCs w:val="26"/>
        </w:rPr>
        <w:t>委託巨豐公司</w:t>
      </w:r>
      <w:proofErr w:type="gramEnd"/>
      <w:r w:rsidRPr="003E1AA5">
        <w:rPr>
          <w:rFonts w:eastAsia="標楷體" w:hint="eastAsia"/>
          <w:sz w:val="26"/>
          <w:szCs w:val="26"/>
        </w:rPr>
        <w:t>執行房地銷售事務之管理顧問，顧問費用支付金額為</w:t>
      </w:r>
      <w:r w:rsidR="00C22347">
        <w:rPr>
          <w:rFonts w:eastAsia="標楷體" w:hint="eastAsia"/>
          <w:sz w:val="26"/>
          <w:szCs w:val="26"/>
        </w:rPr>
        <w:t>49,683</w:t>
      </w:r>
      <w:r w:rsidRPr="003E1AA5">
        <w:rPr>
          <w:rFonts w:eastAsia="標楷體" w:hint="eastAsia"/>
          <w:sz w:val="26"/>
          <w:szCs w:val="26"/>
        </w:rPr>
        <w:t>仟元</w:t>
      </w:r>
      <w:r w:rsidRPr="004936F1">
        <w:rPr>
          <w:rFonts w:eastAsia="標楷體" w:hint="eastAsia"/>
          <w:sz w:val="26"/>
          <w:szCs w:val="26"/>
        </w:rPr>
        <w:t>，該交易價格係</w:t>
      </w:r>
      <w:proofErr w:type="gramStart"/>
      <w:r w:rsidR="000A6B87" w:rsidRPr="004936F1">
        <w:rPr>
          <w:rFonts w:eastAsia="標楷體" w:hint="eastAsia"/>
          <w:sz w:val="26"/>
          <w:szCs w:val="26"/>
        </w:rPr>
        <w:t>採</w:t>
      </w:r>
      <w:proofErr w:type="gramEnd"/>
      <w:r w:rsidR="000A6B87" w:rsidRPr="004936F1">
        <w:rPr>
          <w:rFonts w:eastAsia="標楷體" w:hint="eastAsia"/>
          <w:sz w:val="26"/>
          <w:szCs w:val="26"/>
        </w:rPr>
        <w:t>成本加價</w:t>
      </w:r>
      <w:r w:rsidRPr="004936F1">
        <w:rPr>
          <w:rFonts w:eastAsia="標楷體" w:hint="eastAsia"/>
          <w:sz w:val="26"/>
          <w:szCs w:val="26"/>
        </w:rPr>
        <w:t>訂價，因</w:t>
      </w:r>
      <w:r w:rsidR="005D5368" w:rsidRPr="004936F1">
        <w:rPr>
          <w:rFonts w:eastAsia="標楷體" w:hint="eastAsia"/>
          <w:sz w:val="26"/>
          <w:szCs w:val="26"/>
        </w:rPr>
        <w:t>金</w:t>
      </w:r>
      <w:r w:rsidR="005D5368" w:rsidRPr="002B3252">
        <w:rPr>
          <w:rFonts w:eastAsia="標楷體" w:hint="eastAsia"/>
          <w:sz w:val="26"/>
          <w:szCs w:val="26"/>
        </w:rPr>
        <w:t>額相對微小，</w:t>
      </w:r>
      <w:r w:rsidRPr="003E1AA5">
        <w:rPr>
          <w:rFonts w:eastAsia="標楷體" w:hint="eastAsia"/>
          <w:sz w:val="26"/>
          <w:szCs w:val="26"/>
        </w:rPr>
        <w:t>故</w:t>
      </w:r>
      <w:proofErr w:type="gramStart"/>
      <w:r w:rsidRPr="003E1AA5">
        <w:rPr>
          <w:rFonts w:eastAsia="標楷體" w:hint="eastAsia"/>
          <w:sz w:val="26"/>
          <w:szCs w:val="26"/>
        </w:rPr>
        <w:t>不</w:t>
      </w:r>
      <w:proofErr w:type="gramEnd"/>
      <w:r w:rsidRPr="003E1AA5">
        <w:rPr>
          <w:rFonts w:eastAsia="標楷體" w:hint="eastAsia"/>
          <w:sz w:val="26"/>
          <w:szCs w:val="26"/>
        </w:rPr>
        <w:t>於</w:t>
      </w:r>
      <w:r w:rsidR="00685CA7">
        <w:rPr>
          <w:rFonts w:eastAsia="標楷體" w:hint="eastAsia"/>
          <w:sz w:val="26"/>
          <w:szCs w:val="26"/>
        </w:rPr>
        <w:t>本</w:t>
      </w:r>
      <w:r w:rsidRPr="003E1AA5">
        <w:rPr>
          <w:rFonts w:eastAsia="標楷體" w:hint="eastAsia"/>
          <w:sz w:val="26"/>
          <w:szCs w:val="26"/>
        </w:rPr>
        <w:t>報告中另行分析。</w:t>
      </w:r>
    </w:p>
    <w:p w:rsidR="00711822" w:rsidRDefault="00643926" w:rsidP="00A44378">
      <w:pPr>
        <w:pStyle w:val="afc"/>
        <w:numPr>
          <w:ilvl w:val="0"/>
          <w:numId w:val="71"/>
        </w:numPr>
        <w:spacing w:beforeLines="50" w:before="120" w:afterLines="50" w:after="120" w:line="360" w:lineRule="auto"/>
        <w:ind w:leftChars="0" w:left="1389" w:hanging="482"/>
        <w:jc w:val="both"/>
        <w:rPr>
          <w:rFonts w:eastAsia="標楷體"/>
          <w:b/>
          <w:sz w:val="28"/>
          <w:szCs w:val="28"/>
        </w:rPr>
      </w:pPr>
      <w:r w:rsidRPr="002B3252">
        <w:rPr>
          <w:rFonts w:eastAsia="標楷體" w:hint="eastAsia"/>
          <w:b/>
          <w:sz w:val="28"/>
          <w:szCs w:val="28"/>
        </w:rPr>
        <w:t>提供房地銷售管理服務</w:t>
      </w:r>
    </w:p>
    <w:p w:rsidR="00711822" w:rsidRDefault="00685CA7" w:rsidP="00841217">
      <w:pPr>
        <w:pStyle w:val="afc"/>
        <w:spacing w:beforeLines="50" w:before="120" w:afterLines="50" w:after="120" w:line="360" w:lineRule="auto"/>
        <w:ind w:leftChars="0" w:left="960" w:firstLineChars="200" w:firstLine="520"/>
        <w:jc w:val="both"/>
        <w:rPr>
          <w:rFonts w:eastAsia="標楷體"/>
          <w:sz w:val="26"/>
          <w:szCs w:val="26"/>
        </w:rPr>
      </w:pPr>
      <w:r>
        <w:rPr>
          <w:rFonts w:eastAsia="標楷體" w:hint="eastAsia"/>
          <w:sz w:val="26"/>
          <w:szCs w:val="26"/>
        </w:rPr>
        <w:t>因</w:t>
      </w:r>
      <w:r w:rsidR="00643926" w:rsidRPr="002B3252">
        <w:rPr>
          <w:rFonts w:eastAsia="標楷體" w:hint="eastAsia"/>
          <w:sz w:val="26"/>
          <w:szCs w:val="26"/>
        </w:rPr>
        <w:t>該交易因金額相對微小，故</w:t>
      </w:r>
      <w:proofErr w:type="gramStart"/>
      <w:r w:rsidR="00643926" w:rsidRPr="002B3252">
        <w:rPr>
          <w:rFonts w:eastAsia="標楷體" w:hint="eastAsia"/>
          <w:sz w:val="26"/>
          <w:szCs w:val="26"/>
        </w:rPr>
        <w:t>不</w:t>
      </w:r>
      <w:proofErr w:type="gramEnd"/>
      <w:r w:rsidR="00643926" w:rsidRPr="002B3252">
        <w:rPr>
          <w:rFonts w:eastAsia="標楷體" w:hint="eastAsia"/>
          <w:sz w:val="26"/>
          <w:szCs w:val="26"/>
        </w:rPr>
        <w:t>於本報告中另行分析。</w:t>
      </w:r>
    </w:p>
    <w:p w:rsidR="00711822" w:rsidRDefault="00945CC8" w:rsidP="00A44378">
      <w:pPr>
        <w:numPr>
          <w:ilvl w:val="0"/>
          <w:numId w:val="68"/>
        </w:numPr>
        <w:spacing w:beforeLines="50" w:before="120" w:afterLines="50" w:after="120" w:line="360" w:lineRule="auto"/>
        <w:ind w:left="993" w:hanging="709"/>
        <w:jc w:val="both"/>
        <w:outlineLvl w:val="2"/>
        <w:rPr>
          <w:rFonts w:eastAsia="標楷體"/>
          <w:b/>
          <w:sz w:val="32"/>
          <w:szCs w:val="32"/>
        </w:rPr>
      </w:pPr>
      <w:r w:rsidRPr="002B3252">
        <w:rPr>
          <w:rFonts w:eastAsia="標楷體"/>
          <w:b/>
          <w:sz w:val="32"/>
          <w:szCs w:val="32"/>
        </w:rPr>
        <w:t>資金之使用</w:t>
      </w:r>
    </w:p>
    <w:p w:rsidR="00711822" w:rsidRPr="00972586" w:rsidRDefault="00866181" w:rsidP="00A44378">
      <w:pPr>
        <w:pStyle w:val="afc"/>
        <w:numPr>
          <w:ilvl w:val="0"/>
          <w:numId w:val="72"/>
        </w:numPr>
        <w:spacing w:beforeLines="50" w:before="120" w:afterLines="50" w:after="120" w:line="360" w:lineRule="auto"/>
        <w:ind w:leftChars="0" w:left="1389" w:hanging="482"/>
        <w:jc w:val="both"/>
        <w:rPr>
          <w:rFonts w:eastAsia="標楷體"/>
          <w:b/>
          <w:sz w:val="28"/>
          <w:szCs w:val="28"/>
        </w:rPr>
      </w:pPr>
      <w:r w:rsidRPr="00972586">
        <w:rPr>
          <w:rFonts w:eastAsia="標楷體" w:hint="eastAsia"/>
          <w:b/>
          <w:sz w:val="28"/>
          <w:szCs w:val="28"/>
        </w:rPr>
        <w:t>提供背書保證</w:t>
      </w:r>
    </w:p>
    <w:p w:rsidR="00B658BD" w:rsidRDefault="00866181" w:rsidP="006821A0">
      <w:pPr>
        <w:pStyle w:val="afc"/>
        <w:spacing w:beforeLines="50" w:before="120" w:afterLines="50" w:after="120" w:line="360" w:lineRule="auto"/>
        <w:ind w:leftChars="0" w:left="960" w:firstLineChars="200" w:firstLine="520"/>
        <w:jc w:val="both"/>
        <w:rPr>
          <w:rFonts w:eastAsia="標楷體"/>
          <w:sz w:val="26"/>
          <w:szCs w:val="26"/>
        </w:rPr>
      </w:pPr>
      <w:bookmarkStart w:id="269" w:name="_Toc169344879"/>
      <w:bookmarkStart w:id="270" w:name="_Toc169345425"/>
      <w:bookmarkStart w:id="271" w:name="_Toc170124041"/>
      <w:bookmarkStart w:id="272" w:name="_Toc173238083"/>
      <w:bookmarkStart w:id="273" w:name="_Toc185754348"/>
      <w:r w:rsidRPr="00972586">
        <w:rPr>
          <w:rFonts w:eastAsia="標楷體" w:hint="eastAsia"/>
          <w:sz w:val="26"/>
          <w:szCs w:val="26"/>
        </w:rPr>
        <w:t>興富發提供齊裕營造、博元建設</w:t>
      </w:r>
      <w:proofErr w:type="gramStart"/>
      <w:r w:rsidRPr="00972586">
        <w:rPr>
          <w:rFonts w:eastAsia="標楷體" w:hint="eastAsia"/>
          <w:sz w:val="26"/>
          <w:szCs w:val="26"/>
        </w:rPr>
        <w:t>及元盛國際</w:t>
      </w:r>
      <w:proofErr w:type="gramEnd"/>
      <w:r w:rsidRPr="00972586">
        <w:rPr>
          <w:rFonts w:eastAsia="標楷體" w:hint="eastAsia"/>
          <w:sz w:val="26"/>
          <w:szCs w:val="26"/>
        </w:rPr>
        <w:t>背書保證，實為配合集團安排，齊裕營造、博元建設</w:t>
      </w:r>
      <w:proofErr w:type="gramStart"/>
      <w:r w:rsidRPr="00972586">
        <w:rPr>
          <w:rFonts w:eastAsia="標楷體" w:hint="eastAsia"/>
          <w:sz w:val="26"/>
          <w:szCs w:val="26"/>
        </w:rPr>
        <w:t>及元盛國際</w:t>
      </w:r>
      <w:proofErr w:type="gramEnd"/>
      <w:r w:rsidRPr="00972586">
        <w:rPr>
          <w:rFonts w:eastAsia="標楷體" w:hint="eastAsia"/>
          <w:sz w:val="26"/>
          <w:szCs w:val="26"/>
        </w:rPr>
        <w:t>皆為興富發直接、間接持股</w:t>
      </w:r>
      <w:r w:rsidRPr="00972586">
        <w:rPr>
          <w:rFonts w:eastAsia="標楷體"/>
          <w:sz w:val="26"/>
          <w:szCs w:val="26"/>
        </w:rPr>
        <w:t>100%</w:t>
      </w:r>
      <w:r w:rsidRPr="00972586">
        <w:rPr>
          <w:rFonts w:eastAsia="標楷體" w:hint="eastAsia"/>
          <w:sz w:val="26"/>
          <w:szCs w:val="26"/>
        </w:rPr>
        <w:t>之子公司，且相互承攬營造工程，基於受益原則，該交易對於交易雙方皆受益，應無不合常規交易之安排，故不分析。</w:t>
      </w:r>
    </w:p>
    <w:p w:rsidR="00711822" w:rsidRDefault="00945CC8" w:rsidP="00A44378">
      <w:pPr>
        <w:pStyle w:val="afc"/>
        <w:numPr>
          <w:ilvl w:val="0"/>
          <w:numId w:val="72"/>
        </w:numPr>
        <w:spacing w:beforeLines="50" w:before="120" w:afterLines="50" w:after="120" w:line="360" w:lineRule="auto"/>
        <w:ind w:leftChars="0" w:left="1389" w:hanging="482"/>
        <w:jc w:val="both"/>
        <w:rPr>
          <w:rFonts w:eastAsia="標楷體"/>
          <w:b/>
          <w:sz w:val="28"/>
          <w:szCs w:val="28"/>
        </w:rPr>
      </w:pPr>
      <w:r w:rsidRPr="002B3252">
        <w:rPr>
          <w:rFonts w:eastAsia="標楷體"/>
          <w:b/>
          <w:bCs/>
          <w:sz w:val="28"/>
          <w:szCs w:val="28"/>
        </w:rPr>
        <w:t>接受、提供</w:t>
      </w:r>
      <w:r w:rsidRPr="002B3252">
        <w:rPr>
          <w:rFonts w:eastAsia="標楷體"/>
          <w:b/>
          <w:sz w:val="28"/>
          <w:szCs w:val="28"/>
        </w:rPr>
        <w:t>履約保證</w:t>
      </w:r>
    </w:p>
    <w:p w:rsidR="00B658BD" w:rsidRDefault="00945CC8" w:rsidP="006821A0">
      <w:pPr>
        <w:pStyle w:val="afc"/>
        <w:spacing w:beforeLines="50" w:before="120" w:afterLines="50" w:after="120" w:line="360" w:lineRule="auto"/>
        <w:ind w:leftChars="0" w:left="960" w:firstLineChars="200" w:firstLine="520"/>
        <w:jc w:val="both"/>
        <w:rPr>
          <w:rFonts w:eastAsia="標楷體"/>
          <w:sz w:val="26"/>
          <w:szCs w:val="26"/>
        </w:rPr>
      </w:pPr>
      <w:r w:rsidRPr="002B3252">
        <w:rPr>
          <w:rFonts w:eastAsia="標楷體"/>
          <w:sz w:val="26"/>
          <w:szCs w:val="26"/>
        </w:rPr>
        <w:lastRenderedPageBreak/>
        <w:t>齊裕營造</w:t>
      </w:r>
      <w:proofErr w:type="gramStart"/>
      <w:r w:rsidR="00DC0640">
        <w:rPr>
          <w:rFonts w:eastAsia="標楷體" w:hint="eastAsia"/>
          <w:sz w:val="26"/>
          <w:szCs w:val="26"/>
        </w:rPr>
        <w:t>及元盛國際</w:t>
      </w:r>
      <w:proofErr w:type="gramEnd"/>
      <w:r w:rsidRPr="002B3252">
        <w:rPr>
          <w:rFonts w:eastAsia="標楷體"/>
          <w:sz w:val="26"/>
          <w:szCs w:val="26"/>
        </w:rPr>
        <w:t>承攬個案</w:t>
      </w:r>
      <w:proofErr w:type="gramStart"/>
      <w:r w:rsidRPr="002B3252">
        <w:rPr>
          <w:rFonts w:eastAsia="標楷體"/>
          <w:sz w:val="26"/>
          <w:szCs w:val="26"/>
        </w:rPr>
        <w:t>開立保固</w:t>
      </w:r>
      <w:proofErr w:type="gramEnd"/>
      <w:r w:rsidRPr="002B3252">
        <w:rPr>
          <w:rFonts w:eastAsia="標楷體"/>
          <w:sz w:val="26"/>
          <w:szCs w:val="26"/>
        </w:rPr>
        <w:t>及履約保證票據</w:t>
      </w:r>
      <w:proofErr w:type="gramStart"/>
      <w:r w:rsidR="00DC0640">
        <w:rPr>
          <w:rFonts w:eastAsia="標楷體" w:hint="eastAsia"/>
          <w:sz w:val="26"/>
          <w:szCs w:val="26"/>
        </w:rPr>
        <w:t>及</w:t>
      </w:r>
      <w:r w:rsidR="00812ED9" w:rsidRPr="002B3252">
        <w:rPr>
          <w:rFonts w:eastAsia="標楷體" w:hint="eastAsia"/>
          <w:sz w:val="26"/>
          <w:szCs w:val="26"/>
        </w:rPr>
        <w:t>潤隆建設</w:t>
      </w:r>
      <w:proofErr w:type="gramEnd"/>
      <w:r w:rsidR="00812ED9" w:rsidRPr="002B3252">
        <w:rPr>
          <w:rFonts w:eastAsia="標楷體" w:hint="eastAsia"/>
          <w:sz w:val="26"/>
          <w:szCs w:val="26"/>
        </w:rPr>
        <w:t>之合約保證金</w:t>
      </w:r>
      <w:r w:rsidRPr="002B3252">
        <w:rPr>
          <w:rFonts w:eastAsia="標楷體"/>
          <w:sz w:val="26"/>
          <w:szCs w:val="26"/>
        </w:rPr>
        <w:t>，因建案結束、建物驗收及交易完成時即會收回，</w:t>
      </w:r>
      <w:proofErr w:type="gramStart"/>
      <w:r w:rsidRPr="002B3252">
        <w:rPr>
          <w:rFonts w:eastAsia="標楷體"/>
          <w:sz w:val="26"/>
          <w:szCs w:val="26"/>
        </w:rPr>
        <w:t>亦屬業內</w:t>
      </w:r>
      <w:proofErr w:type="gramEnd"/>
      <w:r w:rsidRPr="002B3252">
        <w:rPr>
          <w:rFonts w:eastAsia="標楷體"/>
          <w:sz w:val="26"/>
          <w:szCs w:val="26"/>
        </w:rPr>
        <w:t>正常商業行為，故不分析。</w:t>
      </w:r>
    </w:p>
    <w:bookmarkEnd w:id="269"/>
    <w:bookmarkEnd w:id="270"/>
    <w:bookmarkEnd w:id="271"/>
    <w:bookmarkEnd w:id="272"/>
    <w:bookmarkEnd w:id="273"/>
    <w:p w:rsidR="00711822" w:rsidRDefault="00945CC8" w:rsidP="00841217">
      <w:pPr>
        <w:numPr>
          <w:ilvl w:val="0"/>
          <w:numId w:val="2"/>
        </w:numPr>
        <w:spacing w:beforeLines="150" w:before="360" w:afterLines="150" w:after="360"/>
        <w:jc w:val="right"/>
        <w:outlineLvl w:val="0"/>
        <w:rPr>
          <w:rFonts w:eastAsia="標楷體"/>
          <w:b/>
          <w:sz w:val="56"/>
          <w:szCs w:val="56"/>
        </w:rPr>
      </w:pPr>
      <w:r w:rsidRPr="00F364AF">
        <w:rPr>
          <w:rFonts w:eastAsia="標楷體"/>
          <w:b/>
          <w:color w:val="FF0000"/>
          <w:sz w:val="32"/>
          <w:szCs w:val="32"/>
        </w:rPr>
        <w:br w:type="page"/>
      </w:r>
      <w:bookmarkStart w:id="274" w:name="_Toc323813896"/>
      <w:r w:rsidR="003C6993">
        <w:rPr>
          <w:rFonts w:eastAsia="標楷體" w:hint="eastAsia"/>
          <w:b/>
          <w:sz w:val="52"/>
          <w:szCs w:val="52"/>
        </w:rPr>
        <w:lastRenderedPageBreak/>
        <w:t>、</w:t>
      </w:r>
      <w:bookmarkStart w:id="275" w:name="_Toc169344880"/>
      <w:bookmarkStart w:id="276" w:name="_Toc169345426"/>
      <w:bookmarkStart w:id="277" w:name="_Toc170124045"/>
      <w:bookmarkStart w:id="278" w:name="_Toc173238091"/>
      <w:r w:rsidR="002D1040" w:rsidRPr="00711822">
        <w:rPr>
          <w:rFonts w:eastAsia="標楷體" w:hint="eastAsia"/>
          <w:b/>
          <w:color w:val="000000" w:themeColor="text1"/>
          <w:sz w:val="56"/>
          <w:szCs w:val="56"/>
        </w:rPr>
        <w:t>功能及風險分析</w:t>
      </w:r>
      <w:bookmarkEnd w:id="274"/>
      <w:bookmarkEnd w:id="275"/>
      <w:bookmarkEnd w:id="276"/>
      <w:bookmarkEnd w:id="277"/>
      <w:bookmarkEnd w:id="278"/>
    </w:p>
    <w:p w:rsidR="00711822" w:rsidRDefault="00945CC8" w:rsidP="00841217">
      <w:pPr>
        <w:spacing w:beforeLines="50" w:before="120" w:afterLines="50" w:after="120" w:line="360" w:lineRule="auto"/>
        <w:ind w:firstLine="520"/>
        <w:jc w:val="both"/>
        <w:rPr>
          <w:rFonts w:eastAsia="標楷體"/>
          <w:sz w:val="26"/>
          <w:szCs w:val="26"/>
        </w:rPr>
      </w:pPr>
      <w:r w:rsidRPr="002B3252">
        <w:rPr>
          <w:rFonts w:eastAsia="標楷體"/>
          <w:sz w:val="26"/>
          <w:szCs w:val="26"/>
        </w:rPr>
        <w:t>根據移轉訂價查核準則</w:t>
      </w:r>
      <w:r w:rsidRPr="00285644">
        <w:rPr>
          <w:rFonts w:eastAsia="標楷體"/>
          <w:sz w:val="26"/>
          <w:szCs w:val="26"/>
        </w:rPr>
        <w:t>第</w:t>
      </w:r>
      <w:r w:rsidRPr="00285644">
        <w:rPr>
          <w:rFonts w:eastAsia="標楷體"/>
          <w:sz w:val="26"/>
          <w:szCs w:val="26"/>
        </w:rPr>
        <w:t>8</w:t>
      </w:r>
      <w:r w:rsidRPr="00285644">
        <w:rPr>
          <w:rFonts w:eastAsia="標楷體"/>
          <w:sz w:val="26"/>
          <w:szCs w:val="26"/>
        </w:rPr>
        <w:t>條第</w:t>
      </w:r>
      <w:r w:rsidRPr="00285644">
        <w:rPr>
          <w:rFonts w:eastAsia="標楷體"/>
          <w:sz w:val="26"/>
          <w:szCs w:val="26"/>
        </w:rPr>
        <w:t>1</w:t>
      </w:r>
      <w:r w:rsidRPr="00285644">
        <w:rPr>
          <w:rFonts w:eastAsia="標楷體"/>
          <w:sz w:val="26"/>
          <w:szCs w:val="26"/>
        </w:rPr>
        <w:t>項規定，決定營利事業與非關係人之情況，或其所從事之受控交易與未受控交易是否相同或類似及其可比較程度時，應考量影響價格或利潤之因素，其中第</w:t>
      </w:r>
      <w:r w:rsidRPr="00285644">
        <w:rPr>
          <w:rFonts w:eastAsia="標楷體"/>
          <w:sz w:val="26"/>
          <w:szCs w:val="26"/>
        </w:rPr>
        <w:t>2</w:t>
      </w:r>
      <w:r w:rsidRPr="00285644">
        <w:rPr>
          <w:rFonts w:eastAsia="標楷體"/>
          <w:sz w:val="26"/>
          <w:szCs w:val="26"/>
        </w:rPr>
        <w:t>款為執行之功能，第</w:t>
      </w:r>
      <w:r w:rsidRPr="00285644">
        <w:rPr>
          <w:rFonts w:eastAsia="標楷體"/>
          <w:sz w:val="26"/>
          <w:szCs w:val="26"/>
        </w:rPr>
        <w:t>4</w:t>
      </w:r>
      <w:r w:rsidRPr="00285644">
        <w:rPr>
          <w:rFonts w:eastAsia="標楷體"/>
          <w:sz w:val="26"/>
          <w:szCs w:val="26"/>
        </w:rPr>
        <w:t>款則為承擔之風險。另根據國際經濟合作暨發展組織指導準則（以下簡稱『</w:t>
      </w:r>
      <w:r w:rsidRPr="00285644">
        <w:rPr>
          <w:rFonts w:eastAsia="標楷體"/>
          <w:sz w:val="26"/>
          <w:szCs w:val="26"/>
        </w:rPr>
        <w:t>OECD</w:t>
      </w:r>
      <w:r w:rsidRPr="00285644">
        <w:rPr>
          <w:rFonts w:eastAsia="標楷體"/>
          <w:sz w:val="26"/>
          <w:szCs w:val="26"/>
        </w:rPr>
        <w:t>指導準則』），受控及未受控交易惟有在「經濟上相關的特性」為可比較時，才可運用未受控交易之結果為基準來調整受控交易之結果。因此於決定受控及未受控交易或</w:t>
      </w:r>
      <w:proofErr w:type="gramStart"/>
      <w:r w:rsidRPr="00285644">
        <w:rPr>
          <w:rFonts w:eastAsia="標楷體"/>
          <w:sz w:val="26"/>
          <w:szCs w:val="26"/>
        </w:rPr>
        <w:t>個體間可互相</w:t>
      </w:r>
      <w:proofErr w:type="gramEnd"/>
      <w:r w:rsidRPr="00285644">
        <w:rPr>
          <w:rFonts w:eastAsia="標楷體"/>
          <w:sz w:val="26"/>
          <w:szCs w:val="26"/>
        </w:rPr>
        <w:t>比較前，需先行比較個體間各自執行之功能及所承擔之風險。</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一般而言，企業執行之功能複雜性應與其承受之風險及所使用之資產相關，且影響企業獲利，亦即企業執行越高難度之功能，其所承受之風險愈高，所取得之報酬亦應相對為高。藉由企業個體間各自存在之特定功能、風險及所持有之無形資產等特徵可得窺公司之樣貌，據此便能：</w:t>
      </w:r>
    </w:p>
    <w:p w:rsidR="00B658BD" w:rsidRDefault="00945CC8" w:rsidP="00841217">
      <w:pPr>
        <w:numPr>
          <w:ilvl w:val="0"/>
          <w:numId w:val="6"/>
        </w:numPr>
        <w:tabs>
          <w:tab w:val="clear" w:pos="840"/>
        </w:tabs>
        <w:spacing w:beforeLines="50" w:before="120" w:afterLines="50" w:after="120" w:line="360" w:lineRule="auto"/>
        <w:ind w:leftChars="217" w:left="854" w:hangingChars="128" w:hanging="333"/>
        <w:jc w:val="both"/>
        <w:rPr>
          <w:rFonts w:eastAsia="標楷體"/>
          <w:sz w:val="26"/>
          <w:szCs w:val="26"/>
        </w:rPr>
      </w:pPr>
      <w:r w:rsidRPr="00285644">
        <w:rPr>
          <w:rFonts w:eastAsia="標楷體"/>
          <w:sz w:val="26"/>
          <w:szCs w:val="26"/>
        </w:rPr>
        <w:t>找出與關係企業在功能、風險及所持有無形資產上非常相似之非關係企業或交易；</w:t>
      </w:r>
    </w:p>
    <w:p w:rsidR="00B658BD" w:rsidRDefault="00945CC8" w:rsidP="00841217">
      <w:pPr>
        <w:numPr>
          <w:ilvl w:val="0"/>
          <w:numId w:val="6"/>
        </w:numPr>
        <w:tabs>
          <w:tab w:val="clear" w:pos="840"/>
        </w:tabs>
        <w:spacing w:beforeLines="50" w:before="120" w:afterLines="50" w:after="120" w:line="360" w:lineRule="auto"/>
        <w:ind w:leftChars="217" w:left="854" w:hangingChars="128" w:hanging="333"/>
        <w:jc w:val="both"/>
        <w:rPr>
          <w:rFonts w:eastAsia="標楷體"/>
          <w:sz w:val="26"/>
          <w:szCs w:val="26"/>
        </w:rPr>
      </w:pPr>
      <w:r w:rsidRPr="00285644">
        <w:rPr>
          <w:rFonts w:eastAsia="標楷體"/>
          <w:sz w:val="26"/>
          <w:szCs w:val="26"/>
        </w:rPr>
        <w:t>分辨何為評估受控交易是否屬常規交易之</w:t>
      </w:r>
      <w:proofErr w:type="gramStart"/>
      <w:r w:rsidRPr="00285644">
        <w:rPr>
          <w:rFonts w:eastAsia="標楷體"/>
          <w:sz w:val="26"/>
          <w:szCs w:val="26"/>
        </w:rPr>
        <w:t>最</w:t>
      </w:r>
      <w:proofErr w:type="gramEnd"/>
      <w:r w:rsidRPr="00285644">
        <w:rPr>
          <w:rFonts w:eastAsia="標楷體"/>
          <w:sz w:val="26"/>
          <w:szCs w:val="26"/>
        </w:rPr>
        <w:t>適方法；</w:t>
      </w:r>
    </w:p>
    <w:p w:rsidR="00B658BD" w:rsidRDefault="00945CC8" w:rsidP="00841217">
      <w:pPr>
        <w:numPr>
          <w:ilvl w:val="0"/>
          <w:numId w:val="6"/>
        </w:numPr>
        <w:tabs>
          <w:tab w:val="clear" w:pos="840"/>
        </w:tabs>
        <w:spacing w:beforeLines="50" w:before="120" w:afterLines="50" w:after="120" w:line="360" w:lineRule="auto"/>
        <w:ind w:leftChars="217" w:left="854" w:hangingChars="128" w:hanging="333"/>
        <w:jc w:val="both"/>
        <w:rPr>
          <w:rFonts w:eastAsia="標楷體"/>
          <w:sz w:val="26"/>
          <w:szCs w:val="26"/>
        </w:rPr>
      </w:pPr>
      <w:r w:rsidRPr="00285644">
        <w:rPr>
          <w:rFonts w:eastAsia="標楷體"/>
          <w:sz w:val="26"/>
          <w:szCs w:val="26"/>
        </w:rPr>
        <w:t>決定符合常規交易之移轉訂價為何。</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本章將針對本報告中所涵</w:t>
      </w:r>
      <w:r w:rsidR="006219E3" w:rsidRPr="00285644">
        <w:rPr>
          <w:rFonts w:eastAsia="標楷體"/>
          <w:sz w:val="26"/>
          <w:szCs w:val="26"/>
        </w:rPr>
        <w:t>蓋之受控交易，對興富發及齊裕營造執行之功能及承擔之風險作詳細說</w:t>
      </w:r>
      <w:r w:rsidR="006219E3" w:rsidRPr="00285644">
        <w:rPr>
          <w:rFonts w:eastAsia="標楷體" w:hint="eastAsia"/>
          <w:sz w:val="26"/>
          <w:szCs w:val="26"/>
        </w:rPr>
        <w:t>明。</w:t>
      </w:r>
    </w:p>
    <w:p w:rsidR="00B658BD" w:rsidRDefault="00B658BD" w:rsidP="00841217">
      <w:pPr>
        <w:spacing w:beforeLines="50" w:before="120" w:afterLines="50" w:after="120" w:line="360" w:lineRule="auto"/>
        <w:jc w:val="both"/>
        <w:outlineLvl w:val="1"/>
        <w:rPr>
          <w:rFonts w:eastAsia="標楷體"/>
          <w:b/>
          <w:sz w:val="32"/>
          <w:szCs w:val="32"/>
        </w:rPr>
      </w:pPr>
      <w:bookmarkStart w:id="279" w:name="_Toc179618462"/>
      <w:bookmarkStart w:id="280" w:name="_Toc178647071"/>
      <w:bookmarkStart w:id="281" w:name="_Toc180377896"/>
    </w:p>
    <w:p w:rsidR="00B658BD" w:rsidRDefault="00B658BD" w:rsidP="00841217">
      <w:pPr>
        <w:spacing w:beforeLines="50" w:before="120" w:afterLines="50" w:after="120" w:line="360" w:lineRule="auto"/>
        <w:jc w:val="both"/>
        <w:outlineLvl w:val="1"/>
        <w:rPr>
          <w:rFonts w:eastAsia="標楷體"/>
          <w:b/>
          <w:sz w:val="32"/>
          <w:szCs w:val="32"/>
        </w:rPr>
      </w:pPr>
    </w:p>
    <w:p w:rsidR="00B658BD" w:rsidRDefault="00945CC8" w:rsidP="00841217">
      <w:pPr>
        <w:pStyle w:val="2"/>
        <w:numPr>
          <w:ilvl w:val="1"/>
          <w:numId w:val="8"/>
        </w:numPr>
        <w:tabs>
          <w:tab w:val="left" w:pos="756"/>
        </w:tabs>
        <w:spacing w:beforeLines="100" w:before="240" w:afterLines="100" w:after="240" w:line="360" w:lineRule="auto"/>
        <w:ind w:left="0" w:firstLine="0"/>
        <w:rPr>
          <w:rFonts w:ascii="Times New Roman" w:eastAsia="標楷體" w:hAnsi="Times New Roman"/>
          <w:sz w:val="36"/>
          <w:szCs w:val="40"/>
        </w:rPr>
      </w:pPr>
      <w:bookmarkStart w:id="282" w:name="_Toc321246715"/>
      <w:bookmarkStart w:id="283" w:name="_Toc321825819"/>
      <w:bookmarkStart w:id="284" w:name="_Toc323813897"/>
      <w:r w:rsidRPr="00285644">
        <w:rPr>
          <w:rFonts w:ascii="Times New Roman" w:eastAsia="標楷體" w:hAnsi="Times New Roman"/>
          <w:sz w:val="36"/>
          <w:szCs w:val="40"/>
        </w:rPr>
        <w:lastRenderedPageBreak/>
        <w:t>功能分析</w:t>
      </w:r>
      <w:bookmarkEnd w:id="282"/>
      <w:bookmarkEnd w:id="283"/>
      <w:bookmarkEnd w:id="284"/>
    </w:p>
    <w:p w:rsidR="00B658BD" w:rsidRDefault="00945CC8" w:rsidP="008D2A1E">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bookmarkStart w:id="285" w:name="_Toc321246716"/>
      <w:bookmarkStart w:id="286" w:name="_Toc321825820"/>
      <w:bookmarkStart w:id="287" w:name="_Toc323813898"/>
      <w:r w:rsidRPr="00285644">
        <w:rPr>
          <w:rFonts w:ascii="Times New Roman" w:eastAsia="標楷體" w:hAnsi="Times New Roman"/>
          <w:sz w:val="32"/>
        </w:rPr>
        <w:t>功能定義及說明</w:t>
      </w:r>
      <w:bookmarkEnd w:id="285"/>
      <w:bookmarkEnd w:id="286"/>
      <w:bookmarkEnd w:id="28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bCs/>
          <w:iCs/>
          <w:sz w:val="26"/>
          <w:szCs w:val="26"/>
        </w:rPr>
        <w:t>根據</w:t>
      </w:r>
      <w:r w:rsidRPr="00285644">
        <w:rPr>
          <w:rFonts w:eastAsia="標楷體"/>
          <w:sz w:val="26"/>
          <w:szCs w:val="26"/>
        </w:rPr>
        <w:t>移轉訂價查核準則第</w:t>
      </w:r>
      <w:r w:rsidRPr="00285644">
        <w:rPr>
          <w:rFonts w:eastAsia="標楷體"/>
          <w:sz w:val="26"/>
          <w:szCs w:val="26"/>
        </w:rPr>
        <w:t>8</w:t>
      </w:r>
      <w:r w:rsidRPr="00285644">
        <w:rPr>
          <w:rFonts w:eastAsia="標楷體"/>
          <w:sz w:val="26"/>
          <w:szCs w:val="26"/>
        </w:rPr>
        <w:t>條第</w:t>
      </w:r>
      <w:r w:rsidRPr="00285644">
        <w:rPr>
          <w:rFonts w:eastAsia="標楷體"/>
          <w:sz w:val="26"/>
          <w:szCs w:val="26"/>
        </w:rPr>
        <w:t>1</w:t>
      </w:r>
      <w:r w:rsidRPr="00285644">
        <w:rPr>
          <w:rFonts w:eastAsia="標楷體"/>
          <w:sz w:val="26"/>
          <w:szCs w:val="26"/>
        </w:rPr>
        <w:t>項第</w:t>
      </w:r>
      <w:r w:rsidRPr="00285644">
        <w:rPr>
          <w:rFonts w:eastAsia="標楷體"/>
          <w:sz w:val="26"/>
          <w:szCs w:val="26"/>
        </w:rPr>
        <w:t>2</w:t>
      </w:r>
      <w:r w:rsidRPr="00285644">
        <w:rPr>
          <w:rFonts w:eastAsia="標楷體"/>
          <w:sz w:val="26"/>
          <w:szCs w:val="26"/>
        </w:rPr>
        <w:t>款規定，所謂執行之功能，包括七項。以下按該條款對所執行功能之定義及齊裕營造所提供之文據，對本報告分析之受控交易參與人興富發及齊裕營造執行之功能進行分析。</w:t>
      </w:r>
    </w:p>
    <w:p w:rsidR="00B658BD" w:rsidRDefault="00945CC8" w:rsidP="008D2A1E">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bookmarkStart w:id="288" w:name="_Toc321246717"/>
      <w:bookmarkStart w:id="289" w:name="_Toc321825821"/>
      <w:bookmarkStart w:id="290" w:name="_Toc323813899"/>
      <w:r w:rsidRPr="00285644">
        <w:rPr>
          <w:rFonts w:ascii="Times New Roman" w:eastAsia="標楷體" w:hAnsi="Times New Roman"/>
          <w:sz w:val="32"/>
        </w:rPr>
        <w:t>受控交易參與人執行之功能</w:t>
      </w:r>
      <w:bookmarkEnd w:id="288"/>
      <w:bookmarkEnd w:id="289"/>
      <w:bookmarkEnd w:id="290"/>
    </w:p>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研究與發展</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如企業組織設有研發單位或實際上有針對可預期獲得高價值之產品，投入大量人力物力資源，以進行產品創新或製程發展之行為。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Pr="00D04C4A" w:rsidRDefault="00B658BD"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D04C4A">
              <w:rPr>
                <w:rFonts w:ascii="Times New Roman" w:hAnsi="Times New Roman" w:cs="Times New Roman" w:hint="eastAsia"/>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Pr="00D04C4A" w:rsidRDefault="00B658BD"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D04C4A">
              <w:rPr>
                <w:rFonts w:ascii="Times New Roman" w:hAnsi="Times New Roman" w:cs="Times New Roman" w:hint="eastAsia"/>
                <w:b/>
                <w:color w:val="FFFFFF" w:themeColor="background1"/>
                <w:sz w:val="26"/>
                <w:szCs w:val="26"/>
              </w:rPr>
              <w:t>研究與發展功能</w:t>
            </w:r>
          </w:p>
        </w:tc>
      </w:tr>
      <w:tr w:rsidR="00285644" w:rsidRPr="00285644" w:rsidTr="00532BFA">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需研究房屋市場，嚴謹規劃設計產品以求掌握市場需求，投入大量人力物力資源，</w:t>
            </w:r>
            <w:r w:rsidRPr="00285644">
              <w:rPr>
                <w:color w:val="auto"/>
                <w:sz w:val="26"/>
                <w:szCs w:val="26"/>
              </w:rPr>
              <w:t>進行產品創新</w:t>
            </w:r>
            <w:r w:rsidRPr="00285644">
              <w:rPr>
                <w:rFonts w:hint="eastAsia"/>
                <w:color w:val="auto"/>
                <w:sz w:val="26"/>
                <w:szCs w:val="26"/>
              </w:rPr>
              <w:t>，是以執行研究與發展功能</w:t>
            </w:r>
            <w:r w:rsidRPr="00285644">
              <w:rPr>
                <w:rFonts w:ascii="Times New Roman" w:hAnsi="Times New Roman" w:cs="Times New Roman"/>
                <w:bCs/>
                <w:iCs/>
                <w:color w:val="auto"/>
                <w:sz w:val="26"/>
              </w:rPr>
              <w:t>。</w:t>
            </w:r>
          </w:p>
        </w:tc>
      </w:tr>
      <w:tr w:rsidR="00C00765" w:rsidRPr="00285644" w:rsidTr="00C00765">
        <w:trPr>
          <w:trHeight w:val="571"/>
        </w:trPr>
        <w:tc>
          <w:tcPr>
            <w:tcW w:w="2150" w:type="dxa"/>
            <w:vAlign w:val="center"/>
          </w:tcPr>
          <w:p w:rsidR="00C00765" w:rsidRDefault="00C00765"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僅負責承攬建案並進行建造，不執行研究與發展功能</w:t>
            </w:r>
            <w:r w:rsidRPr="00285644">
              <w:rPr>
                <w:rFonts w:ascii="Times New Roman" w:hAnsi="Times New Roman" w:cs="Times New Roman"/>
                <w:color w:val="auto"/>
                <w:sz w:val="26"/>
                <w:szCs w:val="26"/>
              </w:rPr>
              <w:t>。</w:t>
            </w:r>
          </w:p>
        </w:tc>
      </w:tr>
      <w:tr w:rsidR="00C00765" w:rsidRPr="00285644" w:rsidTr="00C00765">
        <w:trPr>
          <w:trHeight w:val="565"/>
        </w:trPr>
        <w:tc>
          <w:tcPr>
            <w:tcW w:w="2150" w:type="dxa"/>
            <w:vAlign w:val="center"/>
          </w:tcPr>
          <w:p w:rsidR="00C00765" w:rsidRPr="00285644" w:rsidRDefault="00C00765" w:rsidP="00841217">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559"/>
        </w:trPr>
        <w:tc>
          <w:tcPr>
            <w:tcW w:w="2150" w:type="dxa"/>
            <w:vAlign w:val="center"/>
          </w:tcPr>
          <w:p w:rsidR="00C00765" w:rsidRPr="00285644" w:rsidRDefault="00C00765" w:rsidP="00841217">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產品設計</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如產品透過設計改良及加強現有產品之性能、便利性或美觀度等行為。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產品設計功能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需針對產品地點、周圍環境特色及買家需求審慎評估，規劃產品及建案屬性，執行產品設計功能</w:t>
            </w:r>
            <w:r w:rsidRPr="00285644">
              <w:rPr>
                <w:rFonts w:ascii="Times New Roman" w:hAnsi="Times New Roman" w:cs="Times New Roman"/>
                <w:bCs/>
                <w:iCs/>
                <w:color w:val="auto"/>
                <w:sz w:val="26"/>
              </w:rPr>
              <w:t>。</w:t>
            </w:r>
          </w:p>
        </w:tc>
      </w:tr>
      <w:tr w:rsidR="00C00765" w:rsidRPr="00285644" w:rsidTr="00421588">
        <w:trPr>
          <w:trHeight w:val="182"/>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lastRenderedPageBreak/>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對承攬建案純為按設計公司之工程圖施工，未執行產品設計功能</w:t>
            </w:r>
            <w:r w:rsidRPr="00285644">
              <w:rPr>
                <w:rFonts w:ascii="Times New Roman" w:hAnsi="Times New Roman" w:cs="Times New Roman"/>
                <w:color w:val="auto"/>
                <w:sz w:val="26"/>
                <w:szCs w:val="26"/>
              </w:rPr>
              <w:t>。</w:t>
            </w:r>
          </w:p>
        </w:tc>
      </w:tr>
      <w:tr w:rsidR="00C00765" w:rsidRPr="00285644" w:rsidTr="00526824">
        <w:trPr>
          <w:trHeight w:val="182"/>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526824">
        <w:trPr>
          <w:trHeight w:val="182"/>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採購及原物料管理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如企業本身執行購買商品或原物料之行為，並置有倉庫存放及管理等情形。</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採購及原物料管理功能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會尋求並購買土地，但發包之營造廠需以</w:t>
            </w:r>
            <w:proofErr w:type="gramStart"/>
            <w:r w:rsidRPr="00285644">
              <w:rPr>
                <w:rFonts w:hint="eastAsia"/>
                <w:color w:val="auto"/>
                <w:sz w:val="26"/>
                <w:szCs w:val="26"/>
              </w:rPr>
              <w:t>包工包料方式</w:t>
            </w:r>
            <w:proofErr w:type="gramEnd"/>
            <w:r w:rsidRPr="00285644">
              <w:rPr>
                <w:rFonts w:hint="eastAsia"/>
                <w:color w:val="auto"/>
                <w:sz w:val="26"/>
                <w:szCs w:val="26"/>
              </w:rPr>
              <w:t>進行承攬，故執行部分原物料管理功能</w:t>
            </w:r>
            <w:r w:rsidRPr="00285644">
              <w:rPr>
                <w:rFonts w:ascii="Times New Roman" w:hAnsi="Times New Roman" w:cs="Times New Roman"/>
                <w:bCs/>
                <w:iCs/>
                <w:color w:val="auto"/>
                <w:sz w:val="26"/>
              </w:rPr>
              <w:t>。</w:t>
            </w:r>
          </w:p>
        </w:tc>
      </w:tr>
      <w:tr w:rsidR="00C00765" w:rsidRPr="00285644" w:rsidTr="00C00765">
        <w:trPr>
          <w:trHeight w:val="438"/>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因以</w:t>
            </w:r>
            <w:proofErr w:type="gramStart"/>
            <w:r w:rsidRPr="00285644">
              <w:rPr>
                <w:rFonts w:hint="eastAsia"/>
                <w:color w:val="auto"/>
                <w:sz w:val="26"/>
                <w:szCs w:val="26"/>
              </w:rPr>
              <w:t>包工包料方式</w:t>
            </w:r>
            <w:proofErr w:type="gramEnd"/>
            <w:r w:rsidRPr="00285644">
              <w:rPr>
                <w:rFonts w:hint="eastAsia"/>
                <w:color w:val="auto"/>
                <w:sz w:val="26"/>
                <w:szCs w:val="26"/>
              </w:rPr>
              <w:t>承攬建案，故需採購建築工料，並對其進行管理，是以執行採購及原物料管理功能</w:t>
            </w:r>
            <w:r w:rsidRPr="00285644">
              <w:rPr>
                <w:rFonts w:ascii="Times New Roman" w:hAnsi="Times New Roman" w:cs="Times New Roman"/>
                <w:color w:val="auto"/>
                <w:sz w:val="26"/>
                <w:szCs w:val="26"/>
              </w:rPr>
              <w:t>。</w:t>
            </w:r>
          </w:p>
        </w:tc>
      </w:tr>
      <w:tr w:rsidR="00C00765" w:rsidRPr="00285644" w:rsidTr="00C00765">
        <w:trPr>
          <w:trHeight w:val="401"/>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351"/>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製造、加工、裝配及測試</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如企業購入</w:t>
      </w:r>
      <w:proofErr w:type="gramStart"/>
      <w:r w:rsidRPr="00285644">
        <w:rPr>
          <w:rFonts w:eastAsia="標楷體"/>
          <w:sz w:val="26"/>
          <w:szCs w:val="26"/>
        </w:rPr>
        <w:t>原物料後</w:t>
      </w:r>
      <w:proofErr w:type="gramEnd"/>
      <w:r w:rsidRPr="00285644">
        <w:rPr>
          <w:rFonts w:eastAsia="標楷體"/>
          <w:sz w:val="26"/>
          <w:szCs w:val="26"/>
        </w:rPr>
        <w:t>，透過物理及化學之方式，以製造及加工得出產品，或組裝、配置及測試產品是否已處於可使用狀態之行為。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製</w:t>
            </w:r>
            <w:r w:rsidRPr="00510D97">
              <w:rPr>
                <w:rFonts w:cs="Times New Roman" w:hint="eastAsia"/>
                <w:b/>
                <w:color w:val="FFFFFF" w:themeColor="background1"/>
                <w:sz w:val="26"/>
                <w:szCs w:val="26"/>
              </w:rPr>
              <w:t>造、加工、裝配及測試</w:t>
            </w:r>
            <w:r w:rsidRPr="00510D97">
              <w:rPr>
                <w:rFonts w:ascii="Times New Roman" w:hAnsi="Times New Roman" w:cs="Times New Roman" w:hint="eastAsia"/>
                <w:b/>
                <w:color w:val="FFFFFF" w:themeColor="background1"/>
                <w:sz w:val="26"/>
                <w:szCs w:val="26"/>
              </w:rPr>
              <w:t>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建案均委任營造廠</w:t>
            </w:r>
            <w:proofErr w:type="gramStart"/>
            <w:r w:rsidRPr="00285644">
              <w:rPr>
                <w:rFonts w:hint="eastAsia"/>
                <w:color w:val="auto"/>
                <w:sz w:val="26"/>
                <w:szCs w:val="26"/>
              </w:rPr>
              <w:t>包工包料建造</w:t>
            </w:r>
            <w:proofErr w:type="gramEnd"/>
            <w:r w:rsidRPr="00285644">
              <w:rPr>
                <w:rFonts w:hint="eastAsia"/>
                <w:color w:val="auto"/>
                <w:sz w:val="26"/>
                <w:szCs w:val="26"/>
              </w:rPr>
              <w:t>，不執行製造、加工、裝配及測試功能</w:t>
            </w:r>
            <w:r w:rsidRPr="00285644">
              <w:rPr>
                <w:rFonts w:ascii="Times New Roman" w:hAnsi="Times New Roman" w:cs="Times New Roman"/>
                <w:bCs/>
                <w:iCs/>
                <w:color w:val="auto"/>
                <w:sz w:val="26"/>
              </w:rPr>
              <w:t>。</w:t>
            </w:r>
          </w:p>
        </w:tc>
      </w:tr>
      <w:tr w:rsidR="00C00765" w:rsidRPr="00285644" w:rsidTr="00C00765">
        <w:trPr>
          <w:trHeight w:val="362"/>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承攬建案，以</w:t>
            </w:r>
            <w:proofErr w:type="gramStart"/>
            <w:r w:rsidRPr="00285644">
              <w:rPr>
                <w:rFonts w:hint="eastAsia"/>
                <w:color w:val="auto"/>
                <w:sz w:val="26"/>
                <w:szCs w:val="26"/>
              </w:rPr>
              <w:t>包工包料方式</w:t>
            </w:r>
            <w:proofErr w:type="gramEnd"/>
            <w:r w:rsidRPr="00285644">
              <w:rPr>
                <w:rFonts w:hint="eastAsia"/>
                <w:color w:val="auto"/>
                <w:sz w:val="26"/>
                <w:szCs w:val="26"/>
              </w:rPr>
              <w:t>從事營造興建業務，待完工後交付建物，故執行</w:t>
            </w:r>
            <w:r w:rsidRPr="00285644">
              <w:rPr>
                <w:color w:val="auto"/>
                <w:sz w:val="26"/>
                <w:szCs w:val="26"/>
              </w:rPr>
              <w:t>製造、加工</w:t>
            </w:r>
            <w:r w:rsidRPr="00285644">
              <w:rPr>
                <w:rFonts w:hint="eastAsia"/>
                <w:color w:val="auto"/>
                <w:sz w:val="26"/>
                <w:szCs w:val="26"/>
              </w:rPr>
              <w:t>、裝配及測試功能</w:t>
            </w:r>
            <w:r w:rsidRPr="00285644">
              <w:rPr>
                <w:rFonts w:ascii="Times New Roman" w:hAnsi="Times New Roman" w:cs="Times New Roman"/>
                <w:color w:val="auto"/>
                <w:sz w:val="26"/>
                <w:szCs w:val="26"/>
              </w:rPr>
              <w:t>。</w:t>
            </w:r>
          </w:p>
        </w:tc>
      </w:tr>
      <w:tr w:rsidR="00C00765" w:rsidRPr="00285644" w:rsidTr="00C00765">
        <w:trPr>
          <w:trHeight w:val="468"/>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403"/>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品質管制</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如企業本身之產品或購入之商品，透過一定程序檢驗是否達指定標準之行為。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lastRenderedPageBreak/>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品質管制功能</w:t>
            </w:r>
          </w:p>
        </w:tc>
      </w:tr>
      <w:tr w:rsidR="00285644" w:rsidRPr="00285644" w:rsidTr="00421588">
        <w:trPr>
          <w:trHeight w:val="428"/>
        </w:trPr>
        <w:tc>
          <w:tcPr>
            <w:tcW w:w="2150" w:type="dxa"/>
            <w:vAlign w:val="center"/>
          </w:tcPr>
          <w:p w:rsidR="008A5197" w:rsidRPr="00285644"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對發包之建案訂有嚴謹發包辦法及施工規範，需有效監控及掌握營造廠之工程進度及品質，執行品質管制功能</w:t>
            </w:r>
            <w:r w:rsidRPr="00285644">
              <w:rPr>
                <w:rFonts w:ascii="Times New Roman" w:hAnsi="Times New Roman" w:cs="Times New Roman"/>
                <w:bCs/>
                <w:iCs/>
                <w:color w:val="auto"/>
                <w:sz w:val="26"/>
              </w:rPr>
              <w:t>。</w:t>
            </w:r>
          </w:p>
        </w:tc>
      </w:tr>
      <w:tr w:rsidR="00C00765" w:rsidRPr="00285644" w:rsidTr="00C00765">
        <w:trPr>
          <w:trHeight w:val="503"/>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需對營建工程進行控制、對工程進度及品質進行監督，故執行品質管制功能</w:t>
            </w:r>
            <w:r w:rsidRPr="00285644">
              <w:rPr>
                <w:rFonts w:ascii="Times New Roman" w:hAnsi="Times New Roman" w:cs="Times New Roman"/>
                <w:color w:val="auto"/>
                <w:sz w:val="26"/>
                <w:szCs w:val="26"/>
              </w:rPr>
              <w:t>。</w:t>
            </w:r>
          </w:p>
        </w:tc>
      </w:tr>
      <w:tr w:rsidR="00C00765" w:rsidRPr="00285644" w:rsidTr="00C00765">
        <w:trPr>
          <w:trHeight w:val="424"/>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515"/>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行銷、配銷及廣告</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如企業本身針對產品或商品訂有銷售策略，並透過各式媒介通路宣傳及推廣，使客戶得知產品或商品資訊，進而購買之行為。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cs="Times New Roman" w:hint="eastAsia"/>
                <w:b/>
                <w:color w:val="FFFFFF" w:themeColor="background1"/>
                <w:sz w:val="26"/>
                <w:szCs w:val="26"/>
              </w:rPr>
              <w:t>行銷、配銷及廣告</w:t>
            </w:r>
            <w:r w:rsidRPr="00510D97">
              <w:rPr>
                <w:rFonts w:ascii="Times New Roman" w:hAnsi="Times New Roman" w:cs="Times New Roman" w:hint="eastAsia"/>
                <w:b/>
                <w:color w:val="FFFFFF" w:themeColor="background1"/>
                <w:sz w:val="26"/>
                <w:szCs w:val="26"/>
              </w:rPr>
              <w:t>功能</w:t>
            </w:r>
          </w:p>
        </w:tc>
      </w:tr>
      <w:tr w:rsidR="00285644" w:rsidRPr="00285644" w:rsidTr="00691A1A">
        <w:trPr>
          <w:trHeight w:val="428"/>
        </w:trPr>
        <w:tc>
          <w:tcPr>
            <w:tcW w:w="2150" w:type="dxa"/>
            <w:tcBorders>
              <w:bottom w:val="single" w:sz="4" w:space="0" w:color="000000"/>
            </w:tcBorders>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建案興建完成後需加以銷售，並進行市場研究，以瞭解推出何種建案方能吸引買家需求，進而訂定行銷策略及廣告策略，是以執行行銷、配銷及廣告功能</w:t>
            </w:r>
            <w:r w:rsidRPr="00285644">
              <w:rPr>
                <w:rFonts w:ascii="Times New Roman" w:hAnsi="Times New Roman" w:cs="Times New Roman"/>
                <w:bCs/>
                <w:iCs/>
                <w:color w:val="auto"/>
                <w:sz w:val="26"/>
              </w:rPr>
              <w:t>。</w:t>
            </w:r>
          </w:p>
        </w:tc>
      </w:tr>
      <w:tr w:rsidR="00C00765" w:rsidRPr="00285644" w:rsidTr="00C00765">
        <w:trPr>
          <w:trHeight w:val="507"/>
        </w:trPr>
        <w:tc>
          <w:tcPr>
            <w:tcW w:w="2150" w:type="dxa"/>
            <w:vAlign w:val="center"/>
          </w:tcPr>
          <w:p w:rsidR="00C00765" w:rsidRDefault="00C00765"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雖</w:t>
            </w:r>
            <w:r w:rsidRPr="00285644">
              <w:rPr>
                <w:color w:val="auto"/>
                <w:sz w:val="26"/>
                <w:szCs w:val="26"/>
              </w:rPr>
              <w:t>主要客戶為興富發，但仍由自身業務員向</w:t>
            </w:r>
            <w:r w:rsidRPr="00285644">
              <w:rPr>
                <w:rFonts w:hint="eastAsia"/>
                <w:color w:val="auto"/>
                <w:sz w:val="26"/>
                <w:szCs w:val="26"/>
              </w:rPr>
              <w:t>其他</w:t>
            </w:r>
            <w:r w:rsidRPr="00285644">
              <w:rPr>
                <w:color w:val="auto"/>
                <w:sz w:val="26"/>
                <w:szCs w:val="26"/>
              </w:rPr>
              <w:t>建設公司</w:t>
            </w:r>
            <w:r w:rsidRPr="00285644">
              <w:rPr>
                <w:rFonts w:hint="eastAsia"/>
                <w:color w:val="auto"/>
                <w:sz w:val="26"/>
                <w:szCs w:val="26"/>
              </w:rPr>
              <w:t>承攬邀約建案，故</w:t>
            </w:r>
            <w:r w:rsidRPr="00285644">
              <w:rPr>
                <w:color w:val="auto"/>
                <w:sz w:val="26"/>
                <w:szCs w:val="26"/>
              </w:rPr>
              <w:t>不從事配銷及廣告業務，</w:t>
            </w:r>
            <w:r w:rsidRPr="00285644">
              <w:rPr>
                <w:rFonts w:hint="eastAsia"/>
                <w:color w:val="auto"/>
                <w:sz w:val="26"/>
                <w:szCs w:val="26"/>
              </w:rPr>
              <w:t>因此僅</w:t>
            </w:r>
            <w:r w:rsidRPr="00285644">
              <w:rPr>
                <w:color w:val="auto"/>
                <w:sz w:val="26"/>
                <w:szCs w:val="26"/>
              </w:rPr>
              <w:t>執行行銷功能</w:t>
            </w:r>
            <w:r w:rsidRPr="00285644">
              <w:rPr>
                <w:rFonts w:ascii="Times New Roman" w:hAnsi="Times New Roman" w:cs="Times New Roman"/>
                <w:color w:val="auto"/>
                <w:sz w:val="26"/>
                <w:szCs w:val="26"/>
              </w:rPr>
              <w:t>。</w:t>
            </w:r>
          </w:p>
        </w:tc>
      </w:tr>
      <w:tr w:rsidR="00C00765" w:rsidRPr="00285644" w:rsidTr="00C00765">
        <w:trPr>
          <w:trHeight w:val="415"/>
        </w:trPr>
        <w:tc>
          <w:tcPr>
            <w:tcW w:w="2150" w:type="dxa"/>
            <w:vAlign w:val="center"/>
          </w:tcPr>
          <w:p w:rsidR="00C00765" w:rsidRPr="00285644" w:rsidRDefault="00C00765" w:rsidP="00841217">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415"/>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sidRPr="0091161C">
              <w:rPr>
                <w:rFonts w:hint="eastAsia"/>
                <w:color w:val="auto"/>
                <w:sz w:val="26"/>
                <w:szCs w:val="26"/>
              </w:rPr>
              <w:t>元盛國際</w:t>
            </w:r>
            <w:proofErr w:type="gramEnd"/>
          </w:p>
        </w:tc>
        <w:tc>
          <w:tcPr>
            <w:tcW w:w="5829" w:type="dxa"/>
            <w:vAlign w:val="center"/>
          </w:tcPr>
          <w:p w:rsidR="00C00765" w:rsidRDefault="00C00765" w:rsidP="00526824">
            <w:pPr>
              <w:pStyle w:val="cjk"/>
              <w:widowControl w:val="0"/>
              <w:spacing w:beforeLines="25" w:before="60" w:afterLines="25" w:after="60"/>
              <w:jc w:val="both"/>
              <w:rPr>
                <w:color w:val="auto"/>
                <w:sz w:val="26"/>
                <w:szCs w:val="26"/>
              </w:rPr>
            </w:pPr>
            <w:r w:rsidRPr="0091161C">
              <w:rPr>
                <w:color w:val="auto"/>
                <w:sz w:val="26"/>
                <w:szCs w:val="26"/>
              </w:rPr>
              <w:t>主要客戶為</w:t>
            </w:r>
            <w:r w:rsidRPr="0091161C">
              <w:rPr>
                <w:rFonts w:hint="eastAsia"/>
                <w:color w:val="auto"/>
                <w:sz w:val="26"/>
                <w:szCs w:val="26"/>
              </w:rPr>
              <w:t>齊裕營造</w:t>
            </w:r>
            <w:r w:rsidRPr="0091161C">
              <w:rPr>
                <w:color w:val="auto"/>
                <w:sz w:val="26"/>
                <w:szCs w:val="26"/>
              </w:rPr>
              <w:t>，但仍由自身業務員向</w:t>
            </w:r>
            <w:r w:rsidRPr="0091161C">
              <w:rPr>
                <w:rFonts w:hint="eastAsia"/>
                <w:color w:val="auto"/>
                <w:sz w:val="26"/>
                <w:szCs w:val="26"/>
              </w:rPr>
              <w:t>其他</w:t>
            </w:r>
            <w:r w:rsidRPr="0091161C">
              <w:rPr>
                <w:color w:val="auto"/>
                <w:sz w:val="26"/>
                <w:szCs w:val="26"/>
              </w:rPr>
              <w:t>建設公司</w:t>
            </w:r>
            <w:r w:rsidRPr="0091161C">
              <w:rPr>
                <w:rFonts w:hint="eastAsia"/>
                <w:color w:val="auto"/>
                <w:sz w:val="26"/>
                <w:szCs w:val="26"/>
              </w:rPr>
              <w:t>承攬邀約建案，故</w:t>
            </w:r>
            <w:r w:rsidRPr="0091161C">
              <w:rPr>
                <w:color w:val="auto"/>
                <w:sz w:val="26"/>
                <w:szCs w:val="26"/>
              </w:rPr>
              <w:t>不從事配銷及廣告業務，</w:t>
            </w:r>
            <w:r w:rsidRPr="0091161C">
              <w:rPr>
                <w:rFonts w:hint="eastAsia"/>
                <w:color w:val="auto"/>
                <w:sz w:val="26"/>
                <w:szCs w:val="26"/>
              </w:rPr>
              <w:t>因此僅</w:t>
            </w:r>
            <w:r w:rsidRPr="0091161C">
              <w:rPr>
                <w:color w:val="auto"/>
                <w:sz w:val="26"/>
                <w:szCs w:val="26"/>
              </w:rPr>
              <w:t>執行行銷功能</w:t>
            </w:r>
            <w:r w:rsidRPr="0091161C">
              <w:rPr>
                <w:rFonts w:ascii="Times New Roman" w:hAnsi="Times New Roman" w:cs="Times New Roman"/>
                <w:color w:val="auto"/>
                <w:sz w:val="26"/>
                <w:szCs w:val="26"/>
              </w:rPr>
              <w:t>。</w:t>
            </w: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運送、倉儲及存貨管理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如企業本身是否置有倉庫存放原料或產品（商品），並將其運送至客戶處或銷售據點等行為。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運送</w:t>
            </w:r>
            <w:r w:rsidRPr="00510D97">
              <w:rPr>
                <w:rFonts w:cs="Times New Roman" w:hint="eastAsia"/>
                <w:b/>
                <w:color w:val="FFFFFF" w:themeColor="background1"/>
                <w:sz w:val="26"/>
                <w:szCs w:val="26"/>
              </w:rPr>
              <w:t>、倉儲及存貨管理</w:t>
            </w:r>
            <w:r w:rsidRPr="00510D97">
              <w:rPr>
                <w:rFonts w:ascii="Times New Roman" w:hAnsi="Times New Roman" w:cs="Times New Roman" w:hint="eastAsia"/>
                <w:b/>
                <w:color w:val="FFFFFF" w:themeColor="background1"/>
                <w:sz w:val="26"/>
                <w:szCs w:val="26"/>
              </w:rPr>
              <w:t>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所售商品為建物，不需執行運輸、倉儲功能，但因需管理未售出之空屋，故執行存貨管理功能</w:t>
            </w:r>
            <w:r w:rsidRPr="00285644">
              <w:rPr>
                <w:rFonts w:ascii="Times New Roman" w:hAnsi="Times New Roman" w:cs="Times New Roman"/>
                <w:bCs/>
                <w:iCs/>
                <w:color w:val="auto"/>
                <w:sz w:val="26"/>
              </w:rPr>
              <w:t>。</w:t>
            </w:r>
          </w:p>
        </w:tc>
      </w:tr>
      <w:tr w:rsidR="00C00765" w:rsidRPr="00285644" w:rsidTr="00C00765">
        <w:trPr>
          <w:trHeight w:val="515"/>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lastRenderedPageBreak/>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承攬建案，待工程完成後交付建物，產品為建物，就工程材料部分執行運輸、倉儲及存貨管理，執行部分運輸、倉儲及存貨管理功能</w:t>
            </w:r>
            <w:r w:rsidRPr="00285644">
              <w:rPr>
                <w:rFonts w:ascii="Times New Roman" w:hAnsi="Times New Roman" w:cs="Times New Roman"/>
                <w:color w:val="auto"/>
                <w:sz w:val="26"/>
                <w:szCs w:val="26"/>
              </w:rPr>
              <w:t>。</w:t>
            </w:r>
          </w:p>
        </w:tc>
      </w:tr>
      <w:tr w:rsidR="00C00765" w:rsidRPr="00285644" w:rsidTr="00C00765">
        <w:trPr>
          <w:trHeight w:val="408"/>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514"/>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產品售後服務</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如企業出售產品及商品後，提供客戶使用上之諮詢、維修、退換貨等服務。</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285644" w:rsidRPr="00285644" w:rsidTr="00421588">
        <w:trPr>
          <w:tblHeader/>
        </w:trPr>
        <w:tc>
          <w:tcPr>
            <w:tcW w:w="2150"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829" w:type="dxa"/>
            <w:tcBorders>
              <w:bottom w:val="single" w:sz="4" w:space="0" w:color="000000"/>
            </w:tcBorders>
            <w:shd w:val="clear" w:color="auto" w:fill="4F81BD"/>
            <w:vAlign w:val="center"/>
          </w:tcPr>
          <w:p w:rsidR="00B658BD" w:rsidRDefault="008A5197"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產品售後服務功能</w:t>
            </w:r>
          </w:p>
        </w:tc>
      </w:tr>
      <w:tr w:rsidR="00285644" w:rsidRPr="00285644" w:rsidTr="00421588">
        <w:trPr>
          <w:trHeight w:val="428"/>
        </w:trPr>
        <w:tc>
          <w:tcPr>
            <w:tcW w:w="2150" w:type="dxa"/>
            <w:vAlign w:val="center"/>
          </w:tcPr>
          <w:p w:rsidR="00B658BD" w:rsidRDefault="008A5197"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829" w:type="dxa"/>
            <w:tcBorders>
              <w:top w:val="single" w:sz="4" w:space="0" w:color="auto"/>
            </w:tcBorders>
            <w:vAlign w:val="center"/>
          </w:tcPr>
          <w:p w:rsidR="00B658BD" w:rsidRDefault="008A5197"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所售建物若有瑕疵，會聯繫營造廠負責處理，故</w:t>
            </w:r>
            <w:r w:rsidRPr="00285644">
              <w:rPr>
                <w:color w:val="auto"/>
                <w:sz w:val="26"/>
                <w:szCs w:val="26"/>
              </w:rPr>
              <w:t>執行</w:t>
            </w:r>
            <w:r w:rsidRPr="00285644">
              <w:rPr>
                <w:rFonts w:hint="eastAsia"/>
                <w:color w:val="auto"/>
                <w:sz w:val="26"/>
                <w:szCs w:val="26"/>
              </w:rPr>
              <w:t>產品售後</w:t>
            </w:r>
            <w:r w:rsidRPr="00285644">
              <w:rPr>
                <w:color w:val="auto"/>
                <w:sz w:val="26"/>
                <w:szCs w:val="26"/>
              </w:rPr>
              <w:t>服務功能</w:t>
            </w:r>
            <w:r w:rsidRPr="00285644">
              <w:rPr>
                <w:rFonts w:ascii="Times New Roman" w:hAnsi="Times New Roman" w:cs="Times New Roman"/>
                <w:bCs/>
                <w:iCs/>
                <w:color w:val="auto"/>
                <w:sz w:val="26"/>
              </w:rPr>
              <w:t>。</w:t>
            </w:r>
          </w:p>
        </w:tc>
      </w:tr>
      <w:tr w:rsidR="00C00765" w:rsidRPr="00285644" w:rsidTr="00C00765">
        <w:trPr>
          <w:trHeight w:val="468"/>
        </w:trPr>
        <w:tc>
          <w:tcPr>
            <w:tcW w:w="2150" w:type="dxa"/>
            <w:vAlign w:val="center"/>
          </w:tcPr>
          <w:p w:rsidR="00C00765" w:rsidRDefault="00C00765"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829" w:type="dxa"/>
            <w:vMerge w:val="restart"/>
            <w:tcBorders>
              <w:top w:val="single" w:sz="4" w:space="0" w:color="auto"/>
            </w:tcBorders>
            <w:vAlign w:val="center"/>
          </w:tcPr>
          <w:p w:rsidR="00C00765" w:rsidRDefault="00C00765"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建案完成後提供保固，期間內</w:t>
            </w:r>
            <w:r w:rsidRPr="00285644">
              <w:rPr>
                <w:color w:val="auto"/>
                <w:sz w:val="26"/>
                <w:szCs w:val="26"/>
              </w:rPr>
              <w:t>若</w:t>
            </w:r>
            <w:r w:rsidRPr="00285644">
              <w:rPr>
                <w:rFonts w:hint="eastAsia"/>
                <w:color w:val="auto"/>
                <w:sz w:val="26"/>
                <w:szCs w:val="26"/>
              </w:rPr>
              <w:t>建案</w:t>
            </w:r>
            <w:r w:rsidRPr="00285644">
              <w:rPr>
                <w:color w:val="auto"/>
                <w:sz w:val="26"/>
                <w:szCs w:val="26"/>
              </w:rPr>
              <w:t>有瑕疵，</w:t>
            </w:r>
            <w:r w:rsidRPr="00285644">
              <w:rPr>
                <w:rFonts w:hint="eastAsia"/>
                <w:color w:val="auto"/>
                <w:sz w:val="26"/>
                <w:szCs w:val="26"/>
              </w:rPr>
              <w:t>須負責</w:t>
            </w:r>
            <w:r w:rsidRPr="00285644">
              <w:rPr>
                <w:color w:val="auto"/>
                <w:sz w:val="26"/>
                <w:szCs w:val="26"/>
              </w:rPr>
              <w:t>處理</w:t>
            </w:r>
            <w:r w:rsidRPr="00285644">
              <w:rPr>
                <w:rFonts w:hint="eastAsia"/>
                <w:color w:val="auto"/>
                <w:sz w:val="26"/>
                <w:szCs w:val="26"/>
              </w:rPr>
              <w:t>客戶諮詢、維修事宜，故</w:t>
            </w:r>
            <w:r w:rsidRPr="00285644">
              <w:rPr>
                <w:color w:val="auto"/>
                <w:sz w:val="26"/>
                <w:szCs w:val="26"/>
              </w:rPr>
              <w:t>執行產品</w:t>
            </w:r>
            <w:r w:rsidRPr="00285644">
              <w:rPr>
                <w:rFonts w:hint="eastAsia"/>
                <w:color w:val="auto"/>
                <w:sz w:val="26"/>
                <w:szCs w:val="26"/>
              </w:rPr>
              <w:t>售後</w:t>
            </w:r>
            <w:r w:rsidRPr="00285644">
              <w:rPr>
                <w:color w:val="auto"/>
                <w:sz w:val="26"/>
                <w:szCs w:val="26"/>
              </w:rPr>
              <w:t>服務功能</w:t>
            </w:r>
            <w:r w:rsidRPr="00285644">
              <w:rPr>
                <w:rFonts w:ascii="Times New Roman" w:hAnsi="Times New Roman" w:cs="Times New Roman"/>
                <w:color w:val="auto"/>
                <w:sz w:val="26"/>
                <w:szCs w:val="26"/>
              </w:rPr>
              <w:t>。</w:t>
            </w:r>
          </w:p>
        </w:tc>
      </w:tr>
      <w:tr w:rsidR="00C00765" w:rsidRPr="00285644" w:rsidTr="00C00765">
        <w:trPr>
          <w:trHeight w:val="418"/>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r w:rsidR="00C00765" w:rsidRPr="00285644" w:rsidTr="00C00765">
        <w:trPr>
          <w:trHeight w:val="382"/>
        </w:trPr>
        <w:tc>
          <w:tcPr>
            <w:tcW w:w="2150" w:type="dxa"/>
            <w:vAlign w:val="center"/>
          </w:tcPr>
          <w:p w:rsidR="00C00765" w:rsidRPr="00285644" w:rsidRDefault="00C00765"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829" w:type="dxa"/>
            <w:vMerge/>
            <w:vAlign w:val="center"/>
          </w:tcPr>
          <w:p w:rsidR="00C00765" w:rsidRPr="00285644" w:rsidRDefault="00C00765"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信用及收款</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如企業本身給予客戶非立即付訖之付款條件，並就陌生之客戶進行徵信，或請求提示信用狀等行為。</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526824">
        <w:rPr>
          <w:rFonts w:eastAsia="標楷體" w:hint="eastAsia"/>
          <w:sz w:val="26"/>
          <w:szCs w:val="26"/>
        </w:rPr>
        <w:t>、金駿營造</w:t>
      </w:r>
      <w:proofErr w:type="gramStart"/>
      <w:r w:rsidR="00526824">
        <w:rPr>
          <w:rFonts w:eastAsia="標楷體" w:hint="eastAsia"/>
          <w:sz w:val="26"/>
          <w:szCs w:val="26"/>
        </w:rPr>
        <w:t>及元盛國際</w:t>
      </w:r>
      <w:proofErr w:type="gramEnd"/>
      <w:r w:rsidRPr="00285644">
        <w:rPr>
          <w:rFonts w:eastAsia="標楷體"/>
          <w:sz w:val="26"/>
          <w:szCs w:val="26"/>
        </w:rPr>
        <w:t>自行負責對客戶之信用調查評估，並依結果給予客戶不同之付款條件，並負責貨款之收受，故皆執行信用及收款功能。</w:t>
      </w:r>
    </w:p>
    <w:p w:rsidR="00711822" w:rsidRDefault="00945CC8" w:rsidP="008D2A1E">
      <w:pPr>
        <w:numPr>
          <w:ilvl w:val="0"/>
          <w:numId w:val="7"/>
        </w:numPr>
        <w:tabs>
          <w:tab w:val="left" w:pos="851"/>
          <w:tab w:val="left" w:pos="1134"/>
          <w:tab w:val="left" w:pos="1276"/>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經營管理、會計、財務及法律</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如企業本身具有獨立決策，可自行管理企業經營業務，執行會計、財務及法律上等行為。</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526824">
        <w:rPr>
          <w:rFonts w:eastAsia="標楷體" w:hint="eastAsia"/>
          <w:sz w:val="26"/>
          <w:szCs w:val="26"/>
        </w:rPr>
        <w:t>、金駿營造</w:t>
      </w:r>
      <w:proofErr w:type="gramStart"/>
      <w:r w:rsidR="00526824">
        <w:rPr>
          <w:rFonts w:eastAsia="標楷體" w:hint="eastAsia"/>
          <w:sz w:val="26"/>
          <w:szCs w:val="26"/>
        </w:rPr>
        <w:t>及元盛國際</w:t>
      </w:r>
      <w:proofErr w:type="gramEnd"/>
      <w:r w:rsidRPr="00285644">
        <w:rPr>
          <w:rFonts w:eastAsia="標楷體"/>
          <w:sz w:val="26"/>
          <w:szCs w:val="26"/>
        </w:rPr>
        <w:t>自行負責內部會計、財務、資訊、法律、人員管理等事宜，並聘相關作業人員，執行經營管理、會計、</w:t>
      </w:r>
      <w:r w:rsidRPr="00285644">
        <w:rPr>
          <w:rFonts w:eastAsia="標楷體"/>
          <w:sz w:val="26"/>
          <w:szCs w:val="26"/>
        </w:rPr>
        <w:lastRenderedPageBreak/>
        <w:t>財務及法律等功能。</w:t>
      </w:r>
    </w:p>
    <w:p w:rsidR="00B658BD" w:rsidRDefault="00945CC8" w:rsidP="00841217">
      <w:pPr>
        <w:numPr>
          <w:ilvl w:val="0"/>
          <w:numId w:val="10"/>
        </w:numPr>
        <w:spacing w:beforeLines="50" w:before="120" w:afterLines="50" w:after="120" w:line="360" w:lineRule="auto"/>
        <w:jc w:val="both"/>
        <w:rPr>
          <w:rFonts w:eastAsia="標楷體"/>
          <w:sz w:val="26"/>
          <w:szCs w:val="26"/>
        </w:rPr>
      </w:pPr>
      <w:r w:rsidRPr="00285644">
        <w:rPr>
          <w:rFonts w:eastAsia="標楷體"/>
          <w:sz w:val="26"/>
          <w:szCs w:val="26"/>
        </w:rPr>
        <w:t>茲將各受控交易參與人之功能分析彙總如下：</w:t>
      </w:r>
    </w:p>
    <w:tbl>
      <w:tblPr>
        <w:tblW w:w="8730"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77"/>
        <w:gridCol w:w="2499"/>
        <w:gridCol w:w="1425"/>
        <w:gridCol w:w="1497"/>
        <w:gridCol w:w="1416"/>
        <w:gridCol w:w="1416"/>
      </w:tblGrid>
      <w:tr w:rsidR="00526824" w:rsidRPr="00285644" w:rsidTr="00DC0640">
        <w:trPr>
          <w:cantSplit/>
          <w:trHeight w:val="397"/>
          <w:tblHeader/>
        </w:trPr>
        <w:tc>
          <w:tcPr>
            <w:tcW w:w="477" w:type="dxa"/>
            <w:vMerge w:val="restart"/>
            <w:shd w:val="clear" w:color="auto" w:fill="4F81BD"/>
            <w:vAlign w:val="center"/>
          </w:tcPr>
          <w:p w:rsidR="00526824" w:rsidRPr="00510D97" w:rsidRDefault="00526824">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編號</w:t>
            </w:r>
          </w:p>
        </w:tc>
        <w:tc>
          <w:tcPr>
            <w:tcW w:w="2499" w:type="dxa"/>
            <w:vMerge w:val="restart"/>
            <w:shd w:val="clear" w:color="auto" w:fill="4F81BD"/>
            <w:vAlign w:val="center"/>
          </w:tcPr>
          <w:p w:rsidR="00526824" w:rsidRPr="00510D97" w:rsidRDefault="00526824">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執行功能</w:t>
            </w:r>
          </w:p>
        </w:tc>
        <w:tc>
          <w:tcPr>
            <w:tcW w:w="5754" w:type="dxa"/>
            <w:gridSpan w:val="4"/>
            <w:shd w:val="clear" w:color="auto" w:fill="4F81BD"/>
            <w:vAlign w:val="center"/>
          </w:tcPr>
          <w:p w:rsidR="00526824" w:rsidRPr="00510D97" w:rsidRDefault="00526824" w:rsidP="00510D97">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受控交易之各參與人執行功能情形</w:t>
            </w:r>
          </w:p>
        </w:tc>
      </w:tr>
      <w:tr w:rsidR="00526824" w:rsidRPr="00285644" w:rsidTr="00DC0640">
        <w:trPr>
          <w:cantSplit/>
          <w:trHeight w:val="318"/>
          <w:tblHeader/>
        </w:trPr>
        <w:tc>
          <w:tcPr>
            <w:tcW w:w="477" w:type="dxa"/>
            <w:vMerge/>
            <w:shd w:val="clear" w:color="auto" w:fill="4F81BD"/>
            <w:vAlign w:val="center"/>
          </w:tcPr>
          <w:p w:rsidR="00526824" w:rsidRPr="00510D97" w:rsidRDefault="00526824">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2499" w:type="dxa"/>
            <w:vMerge/>
            <w:shd w:val="clear" w:color="auto" w:fill="4F81BD"/>
            <w:vAlign w:val="center"/>
          </w:tcPr>
          <w:p w:rsidR="00526824" w:rsidRPr="00510D97" w:rsidRDefault="00526824">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1425" w:type="dxa"/>
            <w:shd w:val="clear" w:color="auto" w:fill="4F81BD"/>
            <w:vAlign w:val="center"/>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r w:rsidRPr="00510D97">
              <w:rPr>
                <w:rFonts w:eastAsia="標楷體" w:hint="eastAsia"/>
                <w:b/>
                <w:color w:val="FFFFFF" w:themeColor="background1"/>
                <w:sz w:val="26"/>
                <w:szCs w:val="26"/>
              </w:rPr>
              <w:t>興富發</w:t>
            </w:r>
          </w:p>
        </w:tc>
        <w:tc>
          <w:tcPr>
            <w:tcW w:w="1497" w:type="dxa"/>
            <w:shd w:val="clear" w:color="auto" w:fill="4F81BD"/>
            <w:vAlign w:val="center"/>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r w:rsidRPr="00510D97">
              <w:rPr>
                <w:rFonts w:eastAsia="標楷體" w:hint="eastAsia"/>
                <w:b/>
                <w:color w:val="FFFFFF" w:themeColor="background1"/>
                <w:sz w:val="26"/>
                <w:szCs w:val="26"/>
              </w:rPr>
              <w:t>齊裕營造</w:t>
            </w:r>
          </w:p>
        </w:tc>
        <w:tc>
          <w:tcPr>
            <w:tcW w:w="1416" w:type="dxa"/>
            <w:shd w:val="clear" w:color="auto" w:fill="4F81BD"/>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r w:rsidRPr="00526824">
              <w:rPr>
                <w:rFonts w:eastAsia="標楷體" w:hint="eastAsia"/>
                <w:b/>
                <w:color w:val="FFFFFF" w:themeColor="background1"/>
                <w:sz w:val="26"/>
                <w:szCs w:val="26"/>
              </w:rPr>
              <w:t>金駿營造</w:t>
            </w:r>
          </w:p>
        </w:tc>
        <w:tc>
          <w:tcPr>
            <w:tcW w:w="1416" w:type="dxa"/>
            <w:shd w:val="clear" w:color="auto" w:fill="4F81BD"/>
          </w:tcPr>
          <w:p w:rsidR="00526824" w:rsidRPr="00510D97" w:rsidRDefault="00526824" w:rsidP="00510D97">
            <w:pPr>
              <w:autoSpaceDE w:val="0"/>
              <w:autoSpaceDN w:val="0"/>
              <w:adjustRightInd w:val="0"/>
              <w:spacing w:line="0" w:lineRule="atLeast"/>
              <w:ind w:leftChars="-45" w:left="-108" w:rightChars="-43" w:right="-103"/>
              <w:jc w:val="center"/>
              <w:rPr>
                <w:rFonts w:eastAsia="標楷體"/>
                <w:b/>
                <w:color w:val="FFFFFF" w:themeColor="background1"/>
                <w:sz w:val="26"/>
                <w:szCs w:val="26"/>
              </w:rPr>
            </w:pPr>
            <w:proofErr w:type="gramStart"/>
            <w:r w:rsidRPr="00526824">
              <w:rPr>
                <w:rFonts w:eastAsia="標楷體" w:hint="eastAsia"/>
                <w:b/>
                <w:color w:val="FFFFFF" w:themeColor="background1"/>
                <w:sz w:val="26"/>
                <w:szCs w:val="26"/>
              </w:rPr>
              <w:t>元盛國際</w:t>
            </w:r>
            <w:proofErr w:type="gramEnd"/>
          </w:p>
        </w:tc>
      </w:tr>
      <w:tr w:rsidR="00526824" w:rsidRPr="00285644" w:rsidTr="00DC0640">
        <w:trPr>
          <w:trHeight w:val="567"/>
        </w:trPr>
        <w:tc>
          <w:tcPr>
            <w:tcW w:w="477" w:type="dxa"/>
            <w:tcBorders>
              <w:top w:val="double" w:sz="4" w:space="0" w:color="000000"/>
            </w:tcBorders>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1</w:t>
            </w:r>
          </w:p>
        </w:tc>
        <w:tc>
          <w:tcPr>
            <w:tcW w:w="2499" w:type="dxa"/>
            <w:tcBorders>
              <w:top w:val="double" w:sz="4" w:space="0" w:color="000000"/>
            </w:tcBorders>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研究與發展功能</w:t>
            </w:r>
          </w:p>
        </w:tc>
        <w:tc>
          <w:tcPr>
            <w:tcW w:w="1425" w:type="dxa"/>
            <w:tcBorders>
              <w:top w:val="double" w:sz="4" w:space="0" w:color="000000"/>
            </w:tcBorders>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tcBorders>
              <w:top w:val="double" w:sz="4" w:space="0" w:color="000000"/>
            </w:tcBorders>
            <w:vAlign w:val="center"/>
          </w:tcPr>
          <w:p w:rsidR="00526824" w:rsidRPr="00285644" w:rsidRDefault="00526824">
            <w:pPr>
              <w:jc w:val="center"/>
              <w:rPr>
                <w:rFonts w:eastAsia="標楷體"/>
                <w:sz w:val="26"/>
                <w:szCs w:val="26"/>
              </w:rPr>
            </w:pPr>
            <w:r w:rsidRPr="00285644">
              <w:rPr>
                <w:rFonts w:eastAsia="標楷體"/>
                <w:sz w:val="26"/>
                <w:szCs w:val="26"/>
              </w:rPr>
              <w:sym w:font="Wingdings 2" w:char="F0CE"/>
            </w:r>
          </w:p>
        </w:tc>
        <w:tc>
          <w:tcPr>
            <w:tcW w:w="1416" w:type="dxa"/>
            <w:tcBorders>
              <w:top w:val="double" w:sz="4" w:space="0" w:color="000000"/>
            </w:tcBorders>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c>
          <w:tcPr>
            <w:tcW w:w="1416" w:type="dxa"/>
            <w:tcBorders>
              <w:top w:val="double" w:sz="4" w:space="0" w:color="000000"/>
            </w:tcBorders>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2</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產品設計功能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sym w:font="Wingdings 2" w:char="F0CE"/>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sym w:font="Wingdings 2" w:char="F0CE"/>
            </w:r>
          </w:p>
        </w:tc>
      </w:tr>
      <w:tr w:rsidR="00526824" w:rsidRPr="00285644" w:rsidTr="00DC0640">
        <w:trPr>
          <w:trHeight w:val="567"/>
        </w:trPr>
        <w:tc>
          <w:tcPr>
            <w:tcW w:w="477" w:type="dxa"/>
            <w:vAlign w:val="center"/>
          </w:tcPr>
          <w:p w:rsidR="00526824" w:rsidRPr="00285644" w:rsidRDefault="00526824">
            <w:pPr>
              <w:autoSpaceDE w:val="0"/>
              <w:autoSpaceDN w:val="0"/>
              <w:adjustRightInd w:val="0"/>
              <w:spacing w:line="0" w:lineRule="atLeast"/>
              <w:ind w:leftChars="-15" w:left="-36"/>
              <w:jc w:val="center"/>
              <w:rPr>
                <w:rFonts w:eastAsia="標楷體"/>
                <w:sz w:val="26"/>
                <w:szCs w:val="26"/>
              </w:rPr>
            </w:pPr>
            <w:r w:rsidRPr="00285644">
              <w:rPr>
                <w:rFonts w:eastAsia="標楷體"/>
                <w:sz w:val="26"/>
                <w:szCs w:val="26"/>
              </w:rPr>
              <w:t>3</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採購及原物料管理功能</w:t>
            </w:r>
          </w:p>
        </w:tc>
        <w:tc>
          <w:tcPr>
            <w:tcW w:w="1425" w:type="dxa"/>
            <w:vAlign w:val="center"/>
          </w:tcPr>
          <w:p w:rsidR="00526824" w:rsidRPr="00285644" w:rsidRDefault="00526824">
            <w:pPr>
              <w:jc w:val="center"/>
              <w:rPr>
                <w:rFonts w:eastAsia="標楷體"/>
                <w:sz w:val="26"/>
                <w:szCs w:val="26"/>
              </w:rPr>
            </w:pPr>
            <w:r w:rsidRPr="00285644">
              <w:rPr>
                <w:rFonts w:ascii="Cambria Math" w:eastAsia="標楷體" w:hAnsi="Cambria Math" w:cs="Cambria Math"/>
                <w:sz w:val="26"/>
                <w:szCs w:val="26"/>
              </w:rPr>
              <w:t>△</w:t>
            </w:r>
          </w:p>
        </w:tc>
        <w:tc>
          <w:tcPr>
            <w:tcW w:w="1497" w:type="dxa"/>
            <w:vAlign w:val="center"/>
          </w:tcPr>
          <w:p w:rsidR="00526824" w:rsidRPr="00285644" w:rsidRDefault="00526824">
            <w:pPr>
              <w:jc w:val="center"/>
              <w:rPr>
                <w:rFonts w:eastAsia="標楷體"/>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4</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製造、加工、裝配及測試功能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sym w:font="Wingdings 2" w:char="F0CE"/>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5</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品質管制功能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6</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行銷、配銷及廣告功能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7</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運送、倉儲及存貨管理功能</w:t>
            </w:r>
          </w:p>
        </w:tc>
        <w:tc>
          <w:tcPr>
            <w:tcW w:w="1425" w:type="dxa"/>
            <w:vAlign w:val="center"/>
          </w:tcPr>
          <w:p w:rsidR="00526824" w:rsidRPr="00285644" w:rsidRDefault="00526824">
            <w:pPr>
              <w:jc w:val="center"/>
              <w:rPr>
                <w:rFonts w:eastAsia="標楷體"/>
                <w:sz w:val="26"/>
                <w:szCs w:val="26"/>
              </w:rPr>
            </w:pPr>
            <w:r w:rsidRPr="00285644">
              <w:rPr>
                <w:rFonts w:ascii="Cambria Math" w:eastAsia="標楷體" w:hAnsi="Cambria Math" w:cs="Cambria Math"/>
                <w:sz w:val="26"/>
                <w:szCs w:val="26"/>
              </w:rPr>
              <w:t>△</w:t>
            </w:r>
          </w:p>
        </w:tc>
        <w:tc>
          <w:tcPr>
            <w:tcW w:w="1497" w:type="dxa"/>
            <w:vAlign w:val="center"/>
          </w:tcPr>
          <w:p w:rsidR="00526824" w:rsidRPr="00285644" w:rsidRDefault="00526824">
            <w:pPr>
              <w:jc w:val="center"/>
              <w:rPr>
                <w:rFonts w:eastAsia="標楷體"/>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c>
          <w:tcPr>
            <w:tcW w:w="1416" w:type="dxa"/>
            <w:vAlign w:val="center"/>
          </w:tcPr>
          <w:p w:rsidR="00526824" w:rsidRPr="00285644" w:rsidRDefault="00526824" w:rsidP="00526824">
            <w:pPr>
              <w:jc w:val="center"/>
              <w:rPr>
                <w:rFonts w:ascii="Cambria Math" w:eastAsia="標楷體" w:hAnsi="Cambria Math" w:cs="Cambria Math"/>
                <w:sz w:val="26"/>
                <w:szCs w:val="26"/>
              </w:rPr>
            </w:pPr>
            <w:r w:rsidRPr="00285644">
              <w:rPr>
                <w:rFonts w:ascii="Cambria Math" w:eastAsia="標楷體" w:hAnsi="Cambria Math" w:cs="Cambria Math"/>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8</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產品售後服務功能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9</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信用及收款功能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DC0640">
        <w:trPr>
          <w:trHeight w:val="567"/>
        </w:trPr>
        <w:tc>
          <w:tcPr>
            <w:tcW w:w="477" w:type="dxa"/>
            <w:vAlign w:val="center"/>
          </w:tcPr>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10</w:t>
            </w:r>
          </w:p>
        </w:tc>
        <w:tc>
          <w:tcPr>
            <w:tcW w:w="2499" w:type="dxa"/>
            <w:vAlign w:val="center"/>
          </w:tcPr>
          <w:p w:rsidR="00526824" w:rsidRPr="00285644" w:rsidRDefault="00526824">
            <w:pPr>
              <w:autoSpaceDE w:val="0"/>
              <w:autoSpaceDN w:val="0"/>
              <w:adjustRightInd w:val="0"/>
              <w:jc w:val="both"/>
              <w:rPr>
                <w:rFonts w:eastAsia="標楷體"/>
                <w:sz w:val="26"/>
                <w:szCs w:val="26"/>
              </w:rPr>
            </w:pPr>
            <w:r w:rsidRPr="00285644">
              <w:rPr>
                <w:rFonts w:eastAsia="標楷體"/>
                <w:sz w:val="26"/>
                <w:szCs w:val="26"/>
              </w:rPr>
              <w:t>管理、財務及法律服務功能</w:t>
            </w:r>
          </w:p>
        </w:tc>
        <w:tc>
          <w:tcPr>
            <w:tcW w:w="1425"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97" w:type="dxa"/>
            <w:vAlign w:val="center"/>
          </w:tcPr>
          <w:p w:rsidR="00526824" w:rsidRPr="00285644" w:rsidRDefault="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c>
          <w:tcPr>
            <w:tcW w:w="1416" w:type="dxa"/>
            <w:vAlign w:val="center"/>
          </w:tcPr>
          <w:p w:rsidR="00526824" w:rsidRPr="00285644" w:rsidRDefault="00526824" w:rsidP="00526824">
            <w:pPr>
              <w:jc w:val="center"/>
              <w:rPr>
                <w:rFonts w:eastAsia="標楷體"/>
                <w:sz w:val="26"/>
                <w:szCs w:val="26"/>
              </w:rPr>
            </w:pPr>
            <w:r w:rsidRPr="00285644">
              <w:rPr>
                <w:rFonts w:eastAsia="標楷體"/>
                <w:sz w:val="26"/>
                <w:szCs w:val="26"/>
              </w:rPr>
              <w:t>○</w:t>
            </w:r>
          </w:p>
        </w:tc>
      </w:tr>
      <w:tr w:rsidR="00526824" w:rsidRPr="00285644" w:rsidTr="00526824">
        <w:trPr>
          <w:trHeight w:hRule="exact" w:val="696"/>
        </w:trPr>
        <w:tc>
          <w:tcPr>
            <w:tcW w:w="8730" w:type="dxa"/>
            <w:gridSpan w:val="6"/>
            <w:vAlign w:val="center"/>
          </w:tcPr>
          <w:p w:rsidR="00526824" w:rsidRPr="00285644" w:rsidRDefault="00526824">
            <w:pPr>
              <w:autoSpaceDE w:val="0"/>
              <w:autoSpaceDN w:val="0"/>
              <w:adjustRightInd w:val="0"/>
              <w:jc w:val="center"/>
              <w:rPr>
                <w:rFonts w:eastAsia="標楷體"/>
                <w:sz w:val="26"/>
                <w:szCs w:val="26"/>
              </w:rPr>
            </w:pPr>
            <w:proofErr w:type="gramStart"/>
            <w:r w:rsidRPr="00285644">
              <w:rPr>
                <w:rFonts w:eastAsia="標楷體"/>
                <w:sz w:val="26"/>
                <w:szCs w:val="26"/>
              </w:rPr>
              <w:t>註</w:t>
            </w:r>
            <w:proofErr w:type="gramEnd"/>
            <w:r w:rsidRPr="00285644">
              <w:rPr>
                <w:rFonts w:eastAsia="標楷體"/>
                <w:sz w:val="26"/>
                <w:szCs w:val="26"/>
              </w:rPr>
              <w:t>：依下列符號註記執行功能情形</w:t>
            </w:r>
            <w:r w:rsidRPr="00285644">
              <w:rPr>
                <w:rFonts w:eastAsia="標楷體"/>
                <w:sz w:val="26"/>
                <w:szCs w:val="26"/>
              </w:rPr>
              <w:t xml:space="preserve"> </w:t>
            </w:r>
            <w:proofErr w:type="gramStart"/>
            <w:r w:rsidRPr="00285644">
              <w:rPr>
                <w:rFonts w:eastAsia="標楷體"/>
                <w:sz w:val="26"/>
                <w:szCs w:val="26"/>
              </w:rPr>
              <w:t>─</w:t>
            </w:r>
            <w:proofErr w:type="gramEnd"/>
          </w:p>
          <w:p w:rsidR="00526824" w:rsidRPr="00285644" w:rsidRDefault="00526824">
            <w:pPr>
              <w:autoSpaceDE w:val="0"/>
              <w:autoSpaceDN w:val="0"/>
              <w:adjustRightInd w:val="0"/>
              <w:jc w:val="center"/>
              <w:rPr>
                <w:rFonts w:eastAsia="標楷體"/>
                <w:sz w:val="26"/>
                <w:szCs w:val="26"/>
              </w:rPr>
            </w:pPr>
            <w:r w:rsidRPr="00285644">
              <w:rPr>
                <w:rFonts w:eastAsia="標楷體"/>
                <w:sz w:val="26"/>
                <w:szCs w:val="26"/>
              </w:rPr>
              <w:t>○</w:t>
            </w:r>
            <w:r w:rsidRPr="00285644">
              <w:rPr>
                <w:rFonts w:eastAsia="標楷體"/>
                <w:sz w:val="26"/>
                <w:szCs w:val="26"/>
              </w:rPr>
              <w:t>：執行主要功能；</w:t>
            </w:r>
            <w:r w:rsidRPr="00285644">
              <w:rPr>
                <w:rFonts w:ascii="Cambria Math" w:eastAsia="標楷體" w:hAnsi="Cambria Math" w:cs="Cambria Math"/>
                <w:sz w:val="26"/>
                <w:szCs w:val="26"/>
              </w:rPr>
              <w:t>△</w:t>
            </w:r>
            <w:r w:rsidRPr="00285644">
              <w:rPr>
                <w:rFonts w:eastAsia="標楷體"/>
                <w:sz w:val="26"/>
                <w:szCs w:val="26"/>
              </w:rPr>
              <w:t>：執行部分功能；</w:t>
            </w:r>
            <w:r w:rsidRPr="00285644">
              <w:rPr>
                <w:rFonts w:eastAsia="標楷體"/>
                <w:sz w:val="26"/>
                <w:szCs w:val="26"/>
              </w:rPr>
              <w:t>×</w:t>
            </w:r>
            <w:r w:rsidRPr="00285644">
              <w:rPr>
                <w:rFonts w:eastAsia="標楷體"/>
                <w:sz w:val="26"/>
                <w:szCs w:val="26"/>
              </w:rPr>
              <w:t>：未執行功能</w:t>
            </w:r>
          </w:p>
        </w:tc>
      </w:tr>
    </w:tbl>
    <w:p w:rsidR="00B658BD" w:rsidRDefault="00945CC8" w:rsidP="00841217">
      <w:pPr>
        <w:pStyle w:val="2"/>
        <w:numPr>
          <w:ilvl w:val="1"/>
          <w:numId w:val="8"/>
        </w:numPr>
        <w:tabs>
          <w:tab w:val="left" w:pos="756"/>
        </w:tabs>
        <w:spacing w:beforeLines="100" w:before="240" w:afterLines="100" w:after="240" w:line="360" w:lineRule="auto"/>
        <w:ind w:left="0" w:firstLine="0"/>
        <w:rPr>
          <w:rFonts w:ascii="Times New Roman" w:eastAsia="標楷體" w:hAnsi="Times New Roman"/>
          <w:sz w:val="36"/>
          <w:szCs w:val="40"/>
        </w:rPr>
      </w:pPr>
      <w:bookmarkStart w:id="291" w:name="_Toc321246718"/>
      <w:bookmarkStart w:id="292" w:name="_Toc321825822"/>
      <w:bookmarkStart w:id="293" w:name="_Toc323813900"/>
      <w:bookmarkStart w:id="294" w:name="_Toc179618465"/>
      <w:bookmarkEnd w:id="279"/>
      <w:r w:rsidRPr="00285644">
        <w:rPr>
          <w:rFonts w:ascii="Times New Roman" w:eastAsia="標楷體" w:hAnsi="Times New Roman"/>
          <w:sz w:val="36"/>
          <w:szCs w:val="40"/>
        </w:rPr>
        <w:t>風險分析</w:t>
      </w:r>
      <w:bookmarkEnd w:id="291"/>
      <w:bookmarkEnd w:id="292"/>
      <w:bookmarkEnd w:id="293"/>
    </w:p>
    <w:p w:rsidR="00B658BD" w:rsidRDefault="00945CC8" w:rsidP="008D2A1E">
      <w:pPr>
        <w:pStyle w:val="3"/>
        <w:numPr>
          <w:ilvl w:val="0"/>
          <w:numId w:val="13"/>
        </w:numPr>
        <w:spacing w:beforeLines="50" w:before="120" w:afterLines="50" w:after="120" w:line="360" w:lineRule="auto"/>
        <w:ind w:leftChars="100" w:left="720"/>
        <w:jc w:val="both"/>
        <w:rPr>
          <w:rFonts w:ascii="Times New Roman" w:eastAsia="標楷體" w:hAnsi="Times New Roman"/>
          <w:sz w:val="32"/>
        </w:rPr>
      </w:pPr>
      <w:bookmarkStart w:id="295" w:name="_Toc321246719"/>
      <w:bookmarkStart w:id="296" w:name="_Toc321825823"/>
      <w:bookmarkStart w:id="297" w:name="_Toc323813901"/>
      <w:r w:rsidRPr="00285644">
        <w:rPr>
          <w:rFonts w:ascii="Times New Roman" w:eastAsia="標楷體" w:hAnsi="Times New Roman"/>
          <w:sz w:val="32"/>
        </w:rPr>
        <w:t>風險定義及說明</w:t>
      </w:r>
      <w:bookmarkEnd w:id="295"/>
      <w:bookmarkEnd w:id="296"/>
      <w:bookmarkEnd w:id="29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bCs/>
          <w:iCs/>
          <w:sz w:val="26"/>
          <w:szCs w:val="26"/>
        </w:rPr>
        <w:t>根據</w:t>
      </w:r>
      <w:r w:rsidRPr="00285644">
        <w:rPr>
          <w:rFonts w:eastAsia="標楷體"/>
          <w:sz w:val="26"/>
          <w:szCs w:val="26"/>
        </w:rPr>
        <w:t>移轉訂價查核準則第</w:t>
      </w:r>
      <w:r w:rsidRPr="00285644">
        <w:rPr>
          <w:rFonts w:eastAsia="標楷體"/>
          <w:sz w:val="26"/>
          <w:szCs w:val="26"/>
        </w:rPr>
        <w:t>8</w:t>
      </w:r>
      <w:r w:rsidRPr="00285644">
        <w:rPr>
          <w:rFonts w:eastAsia="標楷體"/>
          <w:sz w:val="26"/>
          <w:szCs w:val="26"/>
        </w:rPr>
        <w:t>條第</w:t>
      </w:r>
      <w:r w:rsidRPr="00285644">
        <w:rPr>
          <w:rFonts w:eastAsia="標楷體"/>
          <w:sz w:val="26"/>
          <w:szCs w:val="26"/>
        </w:rPr>
        <w:t>1</w:t>
      </w:r>
      <w:r w:rsidRPr="00285644">
        <w:rPr>
          <w:rFonts w:eastAsia="標楷體"/>
          <w:sz w:val="26"/>
          <w:szCs w:val="26"/>
        </w:rPr>
        <w:t>項第</w:t>
      </w:r>
      <w:r w:rsidRPr="00285644">
        <w:rPr>
          <w:rFonts w:eastAsia="標楷體"/>
          <w:sz w:val="26"/>
          <w:szCs w:val="26"/>
        </w:rPr>
        <w:t>4</w:t>
      </w:r>
      <w:r w:rsidRPr="00285644">
        <w:rPr>
          <w:rFonts w:eastAsia="標楷體"/>
          <w:sz w:val="26"/>
          <w:szCs w:val="26"/>
        </w:rPr>
        <w:t>款規定，所謂承擔之風險，包括五項。以下按該條款對所承擔風險之定義、本公司訪談紀錄及齊裕營造提供之文據，對本報告分析之受控交易，其參與人為興富發及齊裕營造承擔之</w:t>
      </w:r>
      <w:r w:rsidRPr="00285644">
        <w:rPr>
          <w:rFonts w:eastAsia="標楷體"/>
          <w:sz w:val="26"/>
          <w:szCs w:val="26"/>
        </w:rPr>
        <w:lastRenderedPageBreak/>
        <w:t>風險進行分析。</w:t>
      </w:r>
    </w:p>
    <w:p w:rsidR="00B658BD" w:rsidRDefault="00945CC8" w:rsidP="008D2A1E">
      <w:pPr>
        <w:pStyle w:val="3"/>
        <w:numPr>
          <w:ilvl w:val="0"/>
          <w:numId w:val="13"/>
        </w:numPr>
        <w:spacing w:beforeLines="50" w:before="120" w:afterLines="50" w:after="120" w:line="360" w:lineRule="auto"/>
        <w:ind w:leftChars="100" w:left="720"/>
        <w:jc w:val="both"/>
        <w:rPr>
          <w:rFonts w:ascii="Times New Roman" w:eastAsia="標楷體" w:hAnsi="Times New Roman"/>
          <w:sz w:val="32"/>
        </w:rPr>
      </w:pPr>
      <w:bookmarkStart w:id="298" w:name="_Toc321246720"/>
      <w:bookmarkStart w:id="299" w:name="_Toc321825824"/>
      <w:bookmarkStart w:id="300" w:name="_Toc323813902"/>
      <w:r w:rsidRPr="00285644">
        <w:rPr>
          <w:rFonts w:ascii="Times New Roman" w:eastAsia="標楷體" w:hAnsi="Times New Roman"/>
          <w:sz w:val="32"/>
        </w:rPr>
        <w:t>受控交易參與人承擔之風險</w:t>
      </w:r>
      <w:bookmarkEnd w:id="298"/>
      <w:bookmarkEnd w:id="299"/>
      <w:bookmarkEnd w:id="300"/>
    </w:p>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研究與發展風險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如企業投入大量資源，卻未能獲得高價值研究成果或未承擔研究失敗風險等情形。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研究與發展風險</w:t>
            </w:r>
          </w:p>
        </w:tc>
      </w:tr>
      <w:tr w:rsidR="00285644" w:rsidRPr="00285644" w:rsidTr="00103C2A">
        <w:trPr>
          <w:trHeight w:val="1310"/>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需對房地產市場進行研究，並加以研討分析，以做為市場定位及產品開發、設計之指標，承擔研究與發展風險。</w:t>
            </w:r>
          </w:p>
        </w:tc>
      </w:tr>
      <w:tr w:rsidR="00526824" w:rsidRPr="00285644" w:rsidTr="00526824">
        <w:trPr>
          <w:trHeight w:val="421"/>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不執行研發功能，故亦無需承擔研究與發展風險</w:t>
            </w:r>
            <w:r w:rsidRPr="00285644">
              <w:rPr>
                <w:rFonts w:ascii="Times New Roman" w:hAnsi="Times New Roman" w:cs="Times New Roman"/>
                <w:bCs/>
                <w:iCs/>
                <w:color w:val="auto"/>
                <w:sz w:val="26"/>
                <w:szCs w:val="26"/>
              </w:rPr>
              <w:t>。</w:t>
            </w:r>
          </w:p>
        </w:tc>
      </w:tr>
      <w:tr w:rsidR="00526824" w:rsidRPr="00285644" w:rsidTr="00526824">
        <w:trPr>
          <w:trHeight w:val="371"/>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335"/>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市場風險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如因進貨成本及銷售價格之波動、需求與供給面之不確定性所產生之存貨水準波動情形。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市場風險</w:t>
            </w:r>
          </w:p>
        </w:tc>
      </w:tr>
      <w:tr w:rsidR="00285644" w:rsidRPr="00285644" w:rsidTr="00103C2A">
        <w:trPr>
          <w:trHeight w:val="916"/>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房地產有榮有枯，若建案銷售情形不佳，會遭受財務損失，故承擔市場風險。</w:t>
            </w:r>
          </w:p>
        </w:tc>
      </w:tr>
      <w:tr w:rsidR="00526824" w:rsidRPr="00285644" w:rsidTr="00526824">
        <w:trPr>
          <w:trHeight w:val="504"/>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以</w:t>
            </w:r>
            <w:proofErr w:type="gramStart"/>
            <w:r w:rsidRPr="00285644">
              <w:rPr>
                <w:rFonts w:hint="eastAsia"/>
                <w:color w:val="auto"/>
                <w:sz w:val="26"/>
                <w:szCs w:val="26"/>
              </w:rPr>
              <w:t>包工包料方式</w:t>
            </w:r>
            <w:proofErr w:type="gramEnd"/>
            <w:r w:rsidRPr="00285644">
              <w:rPr>
                <w:rFonts w:hint="eastAsia"/>
                <w:color w:val="auto"/>
                <w:sz w:val="26"/>
                <w:szCs w:val="26"/>
              </w:rPr>
              <w:t>承攬建案工程，面對材料進貨成本波動及供給面不確定性，故承擔市場風險</w:t>
            </w:r>
            <w:r w:rsidRPr="00285644">
              <w:rPr>
                <w:rFonts w:ascii="Times New Roman" w:hAnsi="Times New Roman" w:cs="Times New Roman"/>
                <w:bCs/>
                <w:iCs/>
                <w:color w:val="auto"/>
                <w:sz w:val="26"/>
                <w:szCs w:val="26"/>
              </w:rPr>
              <w:t>。</w:t>
            </w:r>
          </w:p>
        </w:tc>
      </w:tr>
      <w:tr w:rsidR="00526824" w:rsidRPr="00285644" w:rsidTr="00526824">
        <w:trPr>
          <w:trHeight w:val="426"/>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376"/>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存貨風險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如存貨短缺、損壞、變質、過時或跌價等情形。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lastRenderedPageBreak/>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存貨風險</w:t>
            </w:r>
          </w:p>
        </w:tc>
      </w:tr>
      <w:tr w:rsidR="00285644" w:rsidRPr="00285644" w:rsidTr="00103C2A">
        <w:trPr>
          <w:trHeight w:val="940"/>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若不動產市場行情不佳，建案有滯銷情形，須承擔存貨風險。</w:t>
            </w:r>
          </w:p>
        </w:tc>
      </w:tr>
      <w:tr w:rsidR="00526824" w:rsidRPr="00285644" w:rsidTr="00526824">
        <w:trPr>
          <w:trHeight w:val="414"/>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proofErr w:type="gramStart"/>
            <w:r w:rsidRPr="00285644">
              <w:rPr>
                <w:rFonts w:hint="eastAsia"/>
                <w:color w:val="auto"/>
                <w:sz w:val="26"/>
                <w:szCs w:val="26"/>
              </w:rPr>
              <w:t>採包工包料方式</w:t>
            </w:r>
            <w:proofErr w:type="gramEnd"/>
            <w:r w:rsidRPr="00285644">
              <w:rPr>
                <w:rFonts w:hint="eastAsia"/>
                <w:color w:val="auto"/>
                <w:sz w:val="26"/>
                <w:szCs w:val="26"/>
              </w:rPr>
              <w:t>承攬工程建案，建材若有</w:t>
            </w:r>
            <w:r w:rsidRPr="00285644">
              <w:rPr>
                <w:color w:val="auto"/>
                <w:sz w:val="26"/>
                <w:szCs w:val="26"/>
              </w:rPr>
              <w:t>短缺、損壞、變質、過時或跌價</w:t>
            </w:r>
            <w:r w:rsidRPr="00285644">
              <w:rPr>
                <w:rFonts w:hint="eastAsia"/>
                <w:color w:val="auto"/>
                <w:sz w:val="26"/>
                <w:szCs w:val="26"/>
              </w:rPr>
              <w:t>皆會發生損失，故承擔存貨風險</w:t>
            </w:r>
            <w:r w:rsidRPr="00285644">
              <w:rPr>
                <w:rFonts w:ascii="Times New Roman" w:hAnsi="Times New Roman" w:cs="Times New Roman"/>
                <w:bCs/>
                <w:iCs/>
                <w:color w:val="auto"/>
                <w:sz w:val="26"/>
                <w:szCs w:val="26"/>
              </w:rPr>
              <w:t>。</w:t>
            </w:r>
          </w:p>
        </w:tc>
      </w:tr>
      <w:tr w:rsidR="00526824" w:rsidRPr="00285644" w:rsidTr="00526824">
        <w:trPr>
          <w:trHeight w:val="520"/>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272"/>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產品責任風險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如處理客戶將瑕疵品退回維修或退、換貨等要求。</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285644" w:rsidRPr="00285644" w:rsidTr="004435C8">
        <w:trPr>
          <w:tblHeader/>
        </w:trPr>
        <w:tc>
          <w:tcPr>
            <w:tcW w:w="215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b/>
                <w:color w:val="FFFFFF" w:themeColor="background1"/>
                <w:sz w:val="26"/>
                <w:szCs w:val="26"/>
              </w:rPr>
              <w:t>受控交易參與人</w:t>
            </w:r>
          </w:p>
        </w:tc>
        <w:tc>
          <w:tcPr>
            <w:tcW w:w="5760" w:type="dxa"/>
            <w:tcBorders>
              <w:bottom w:val="single" w:sz="4" w:space="0" w:color="000000"/>
            </w:tcBorders>
            <w:shd w:val="clear" w:color="auto" w:fill="4F81BD"/>
            <w:vAlign w:val="center"/>
          </w:tcPr>
          <w:p w:rsidR="00B658BD" w:rsidRDefault="00103C2A" w:rsidP="00841217">
            <w:pPr>
              <w:pStyle w:val="cjk"/>
              <w:widowControl w:val="0"/>
              <w:spacing w:beforeLines="25" w:before="60" w:beforeAutospacing="0" w:afterLines="25" w:after="60"/>
              <w:jc w:val="center"/>
              <w:rPr>
                <w:rFonts w:ascii="Times New Roman" w:hAnsi="Times New Roman" w:cs="Times New Roman"/>
                <w:b/>
                <w:color w:val="FFFFFF" w:themeColor="background1"/>
                <w:sz w:val="26"/>
                <w:szCs w:val="26"/>
              </w:rPr>
            </w:pPr>
            <w:r w:rsidRPr="00510D97">
              <w:rPr>
                <w:rFonts w:ascii="Times New Roman" w:hAnsi="Times New Roman" w:cs="Times New Roman" w:hint="eastAsia"/>
                <w:b/>
                <w:color w:val="FFFFFF" w:themeColor="background1"/>
                <w:sz w:val="26"/>
                <w:szCs w:val="26"/>
              </w:rPr>
              <w:t>產品責任風險</w:t>
            </w:r>
          </w:p>
        </w:tc>
      </w:tr>
      <w:tr w:rsidR="00285644" w:rsidRPr="00285644" w:rsidTr="00103C2A">
        <w:trPr>
          <w:trHeight w:val="838"/>
        </w:trPr>
        <w:tc>
          <w:tcPr>
            <w:tcW w:w="2150" w:type="dxa"/>
            <w:tcBorders>
              <w:top w:val="single" w:sz="4" w:space="0" w:color="auto"/>
            </w:tcBorders>
            <w:vAlign w:val="center"/>
          </w:tcPr>
          <w:p w:rsidR="00B658BD" w:rsidRDefault="00103C2A" w:rsidP="00841217">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興富發</w:t>
            </w:r>
          </w:p>
        </w:tc>
        <w:tc>
          <w:tcPr>
            <w:tcW w:w="5760" w:type="dxa"/>
            <w:tcBorders>
              <w:top w:val="single" w:sz="4" w:space="0" w:color="auto"/>
            </w:tcBorders>
            <w:vAlign w:val="center"/>
          </w:tcPr>
          <w:p w:rsidR="00B658BD" w:rsidRDefault="00103C2A" w:rsidP="00841217">
            <w:pPr>
              <w:pStyle w:val="cjk"/>
              <w:widowControl w:val="0"/>
              <w:spacing w:beforeLines="25" w:before="60" w:beforeAutospacing="0" w:afterLines="25" w:after="60"/>
              <w:jc w:val="both"/>
              <w:rPr>
                <w:rFonts w:ascii="Times New Roman" w:hAnsi="Times New Roman" w:cs="Times New Roman"/>
                <w:color w:val="auto"/>
                <w:sz w:val="26"/>
                <w:szCs w:val="26"/>
              </w:rPr>
            </w:pPr>
            <w:r w:rsidRPr="00285644">
              <w:rPr>
                <w:rFonts w:hint="eastAsia"/>
                <w:color w:val="auto"/>
                <w:sz w:val="26"/>
                <w:szCs w:val="26"/>
              </w:rPr>
              <w:t>買方若發現所購房屋不符合約規定，須負責進行維修或折成現金退回給客戶，承擔產品責任風險。</w:t>
            </w:r>
          </w:p>
        </w:tc>
      </w:tr>
      <w:tr w:rsidR="00526824" w:rsidRPr="00285644" w:rsidTr="00526824">
        <w:trPr>
          <w:trHeight w:val="318"/>
        </w:trPr>
        <w:tc>
          <w:tcPr>
            <w:tcW w:w="2150" w:type="dxa"/>
            <w:vAlign w:val="center"/>
          </w:tcPr>
          <w:p w:rsidR="00526824" w:rsidRDefault="00526824" w:rsidP="0052682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sidRPr="00285644">
              <w:rPr>
                <w:rFonts w:hint="eastAsia"/>
                <w:color w:val="auto"/>
                <w:sz w:val="26"/>
                <w:szCs w:val="26"/>
              </w:rPr>
              <w:t>齊裕營造</w:t>
            </w:r>
          </w:p>
        </w:tc>
        <w:tc>
          <w:tcPr>
            <w:tcW w:w="5760" w:type="dxa"/>
            <w:vMerge w:val="restart"/>
            <w:tcBorders>
              <w:top w:val="single" w:sz="4" w:space="0" w:color="auto"/>
            </w:tcBorders>
            <w:vAlign w:val="center"/>
          </w:tcPr>
          <w:p w:rsidR="00526824" w:rsidRDefault="00526824" w:rsidP="00841217">
            <w:pPr>
              <w:pStyle w:val="cjk"/>
              <w:widowControl w:val="0"/>
              <w:spacing w:beforeLines="25" w:before="60" w:afterLines="25" w:after="60"/>
              <w:jc w:val="both"/>
              <w:rPr>
                <w:rFonts w:ascii="Times New Roman" w:hAnsi="Times New Roman" w:cs="Times New Roman"/>
                <w:color w:val="auto"/>
                <w:sz w:val="26"/>
                <w:szCs w:val="26"/>
              </w:rPr>
            </w:pPr>
            <w:r w:rsidRPr="00285644">
              <w:rPr>
                <w:rFonts w:hint="eastAsia"/>
                <w:color w:val="auto"/>
                <w:sz w:val="26"/>
                <w:szCs w:val="26"/>
              </w:rPr>
              <w:t>對營建工程有保固服務，承擔產品責任風險</w:t>
            </w:r>
            <w:r w:rsidRPr="00285644">
              <w:rPr>
                <w:rFonts w:ascii="Times New Roman" w:hAnsi="Times New Roman" w:cs="Times New Roman"/>
                <w:bCs/>
                <w:iCs/>
                <w:color w:val="auto"/>
                <w:sz w:val="26"/>
                <w:szCs w:val="26"/>
              </w:rPr>
              <w:t>。</w:t>
            </w:r>
          </w:p>
        </w:tc>
      </w:tr>
      <w:tr w:rsidR="00526824" w:rsidRPr="00285644" w:rsidTr="00526824">
        <w:trPr>
          <w:trHeight w:val="423"/>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r>
              <w:rPr>
                <w:rFonts w:hint="eastAsia"/>
                <w:color w:val="auto"/>
                <w:sz w:val="26"/>
                <w:szCs w:val="26"/>
              </w:rPr>
              <w:t>金駿營造</w:t>
            </w:r>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r w:rsidR="00526824" w:rsidRPr="00285644" w:rsidTr="00526824">
        <w:trPr>
          <w:trHeight w:val="373"/>
        </w:trPr>
        <w:tc>
          <w:tcPr>
            <w:tcW w:w="2150" w:type="dxa"/>
            <w:vAlign w:val="center"/>
          </w:tcPr>
          <w:p w:rsidR="00526824" w:rsidRPr="00285644" w:rsidRDefault="00526824" w:rsidP="00526824">
            <w:pPr>
              <w:pStyle w:val="cjk"/>
              <w:widowControl w:val="0"/>
              <w:spacing w:beforeLines="25" w:before="60" w:beforeAutospacing="0" w:afterLines="25" w:after="60"/>
              <w:ind w:leftChars="-33" w:left="-79" w:rightChars="-45" w:right="-108"/>
              <w:jc w:val="center"/>
              <w:rPr>
                <w:color w:val="auto"/>
                <w:sz w:val="26"/>
                <w:szCs w:val="26"/>
              </w:rPr>
            </w:pPr>
            <w:proofErr w:type="gramStart"/>
            <w:r>
              <w:rPr>
                <w:rFonts w:hint="eastAsia"/>
                <w:sz w:val="26"/>
                <w:szCs w:val="26"/>
              </w:rPr>
              <w:t>元盛國際</w:t>
            </w:r>
            <w:proofErr w:type="gramEnd"/>
          </w:p>
        </w:tc>
        <w:tc>
          <w:tcPr>
            <w:tcW w:w="5760" w:type="dxa"/>
            <w:vMerge/>
            <w:vAlign w:val="center"/>
          </w:tcPr>
          <w:p w:rsidR="00526824" w:rsidRPr="00285644" w:rsidRDefault="00526824" w:rsidP="00841217">
            <w:pPr>
              <w:pStyle w:val="cjk"/>
              <w:widowControl w:val="0"/>
              <w:spacing w:beforeLines="25" w:before="60" w:afterLines="25" w:after="60"/>
              <w:jc w:val="both"/>
              <w:rPr>
                <w:color w:val="auto"/>
                <w:sz w:val="26"/>
                <w:szCs w:val="26"/>
              </w:rPr>
            </w:pPr>
          </w:p>
        </w:tc>
      </w:tr>
    </w:tbl>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財務風險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如外匯匯率、利率變動等情形。</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BF21BC">
        <w:rPr>
          <w:rFonts w:eastAsia="標楷體" w:hint="eastAsia"/>
          <w:sz w:val="26"/>
          <w:szCs w:val="26"/>
        </w:rPr>
        <w:t>、金駿營造及</w:t>
      </w:r>
      <w:proofErr w:type="gramStart"/>
      <w:r w:rsidR="00BF21BC">
        <w:rPr>
          <w:rFonts w:eastAsia="標楷體" w:hint="eastAsia"/>
          <w:sz w:val="26"/>
          <w:szCs w:val="26"/>
        </w:rPr>
        <w:t>元盛國際</w:t>
      </w:r>
      <w:r w:rsidRPr="00285644">
        <w:rPr>
          <w:rFonts w:eastAsia="標楷體"/>
          <w:sz w:val="26"/>
          <w:szCs w:val="26"/>
        </w:rPr>
        <w:t>均因</w:t>
      </w:r>
      <w:proofErr w:type="gramEnd"/>
      <w:r w:rsidRPr="00285644">
        <w:rPr>
          <w:rFonts w:eastAsia="標楷體"/>
          <w:sz w:val="26"/>
          <w:szCs w:val="26"/>
        </w:rPr>
        <w:t>向金融機構融資，故承擔利率變動風險。因營業範圍僅及於國內，故不需承擔匯率變動風險。</w:t>
      </w:r>
    </w:p>
    <w:p w:rsidR="00B658BD" w:rsidRDefault="00945CC8" w:rsidP="008D2A1E">
      <w:pPr>
        <w:numPr>
          <w:ilvl w:val="0"/>
          <w:numId w:val="1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信用風險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如指承擔授信、收款等風險。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興富發、齊裕營造</w:t>
      </w:r>
      <w:r w:rsidR="00526824">
        <w:rPr>
          <w:rFonts w:eastAsia="標楷體" w:hint="eastAsia"/>
          <w:sz w:val="26"/>
          <w:szCs w:val="26"/>
        </w:rPr>
        <w:t>、金駿營造</w:t>
      </w:r>
      <w:proofErr w:type="gramStart"/>
      <w:r w:rsidR="00526824">
        <w:rPr>
          <w:rFonts w:eastAsia="標楷體" w:hint="eastAsia"/>
          <w:sz w:val="26"/>
          <w:szCs w:val="26"/>
        </w:rPr>
        <w:t>及元盛國際</w:t>
      </w:r>
      <w:proofErr w:type="gramEnd"/>
      <w:r w:rsidRPr="00285644">
        <w:rPr>
          <w:rFonts w:eastAsia="標楷體"/>
          <w:sz w:val="26"/>
          <w:szCs w:val="26"/>
        </w:rPr>
        <w:t>皆自行負責產品銷售及客戶聯繫，貨款之回收亦由其全權負責。當客戶無法依合約所定條款付款或延遲付款時，</w:t>
      </w:r>
      <w:r w:rsidR="00BF21BC" w:rsidRPr="00285644">
        <w:rPr>
          <w:rFonts w:eastAsia="標楷體"/>
          <w:sz w:val="26"/>
          <w:szCs w:val="26"/>
        </w:rPr>
        <w:t>興富發</w:t>
      </w:r>
      <w:r w:rsidR="00BF21BC">
        <w:rPr>
          <w:rFonts w:eastAsia="標楷體" w:hint="eastAsia"/>
          <w:sz w:val="26"/>
          <w:szCs w:val="26"/>
        </w:rPr>
        <w:t>、</w:t>
      </w:r>
      <w:r w:rsidRPr="00285644">
        <w:rPr>
          <w:rFonts w:eastAsia="標楷體"/>
          <w:sz w:val="26"/>
          <w:szCs w:val="26"/>
        </w:rPr>
        <w:t>齊裕營造、</w:t>
      </w:r>
      <w:r w:rsidR="00BF21BC">
        <w:rPr>
          <w:rFonts w:eastAsia="標楷體" w:hint="eastAsia"/>
          <w:sz w:val="26"/>
          <w:szCs w:val="26"/>
        </w:rPr>
        <w:t>金駿營造</w:t>
      </w:r>
      <w:proofErr w:type="gramStart"/>
      <w:r w:rsidR="00BF21BC">
        <w:rPr>
          <w:rFonts w:eastAsia="標楷體" w:hint="eastAsia"/>
          <w:sz w:val="26"/>
          <w:szCs w:val="26"/>
        </w:rPr>
        <w:t>及元盛國際</w:t>
      </w:r>
      <w:proofErr w:type="gramEnd"/>
      <w:r w:rsidRPr="00285644">
        <w:rPr>
          <w:rFonts w:eastAsia="標楷體"/>
          <w:sz w:val="26"/>
          <w:szCs w:val="26"/>
        </w:rPr>
        <w:t>皆需進行催收，</w:t>
      </w:r>
      <w:proofErr w:type="gramStart"/>
      <w:r w:rsidRPr="00285644">
        <w:rPr>
          <w:rFonts w:eastAsia="標楷體"/>
          <w:sz w:val="26"/>
          <w:szCs w:val="26"/>
        </w:rPr>
        <w:t>而當催收</w:t>
      </w:r>
      <w:proofErr w:type="gramEnd"/>
      <w:r w:rsidRPr="00285644">
        <w:rPr>
          <w:rFonts w:eastAsia="標楷體"/>
          <w:sz w:val="26"/>
          <w:szCs w:val="26"/>
        </w:rPr>
        <w:t>後應收帳款仍無法回收時，由其承擔壞帳發生之信用風險。</w:t>
      </w:r>
    </w:p>
    <w:p w:rsidR="00B658BD" w:rsidRDefault="00945CC8" w:rsidP="00841217">
      <w:pPr>
        <w:numPr>
          <w:ilvl w:val="0"/>
          <w:numId w:val="11"/>
        </w:numPr>
        <w:spacing w:beforeLines="50" w:before="120" w:afterLines="50" w:after="120" w:line="360" w:lineRule="auto"/>
        <w:jc w:val="both"/>
        <w:rPr>
          <w:rFonts w:eastAsia="標楷體"/>
          <w:sz w:val="26"/>
          <w:szCs w:val="26"/>
        </w:rPr>
      </w:pPr>
      <w:r w:rsidRPr="00285644">
        <w:rPr>
          <w:rFonts w:eastAsia="標楷體"/>
          <w:sz w:val="26"/>
          <w:szCs w:val="26"/>
        </w:rPr>
        <w:lastRenderedPageBreak/>
        <w:t>茲將各受控交易參與人承擔風險彙總如下：</w:t>
      </w:r>
    </w:p>
    <w:tbl>
      <w:tblPr>
        <w:tblW w:w="8730"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91"/>
        <w:gridCol w:w="2207"/>
        <w:gridCol w:w="1554"/>
        <w:gridCol w:w="1554"/>
        <w:gridCol w:w="1462"/>
        <w:gridCol w:w="1462"/>
      </w:tblGrid>
      <w:tr w:rsidR="00BF21BC" w:rsidRPr="00285644" w:rsidTr="002738CD">
        <w:trPr>
          <w:cantSplit/>
          <w:trHeight w:val="397"/>
          <w:tblHeader/>
        </w:trPr>
        <w:tc>
          <w:tcPr>
            <w:tcW w:w="491" w:type="dxa"/>
            <w:vMerge w:val="restart"/>
            <w:shd w:val="clear" w:color="auto" w:fill="4F81BD"/>
            <w:vAlign w:val="center"/>
          </w:tcPr>
          <w:p w:rsidR="00BF21BC" w:rsidRPr="00510D97" w:rsidRDefault="00BF21BC">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編號</w:t>
            </w:r>
          </w:p>
        </w:tc>
        <w:tc>
          <w:tcPr>
            <w:tcW w:w="2207" w:type="dxa"/>
            <w:vMerge w:val="restart"/>
            <w:shd w:val="clear" w:color="auto" w:fill="4F81BD"/>
            <w:vAlign w:val="center"/>
          </w:tcPr>
          <w:p w:rsidR="00BF21BC" w:rsidRPr="00510D97" w:rsidRDefault="00BF21BC">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承擔風險</w:t>
            </w:r>
          </w:p>
        </w:tc>
        <w:tc>
          <w:tcPr>
            <w:tcW w:w="6032" w:type="dxa"/>
            <w:gridSpan w:val="4"/>
            <w:shd w:val="clear" w:color="auto" w:fill="4F81BD"/>
          </w:tcPr>
          <w:p w:rsidR="00BF21BC" w:rsidRPr="00510D97" w:rsidRDefault="00BF21BC">
            <w:pPr>
              <w:autoSpaceDE w:val="0"/>
              <w:autoSpaceDN w:val="0"/>
              <w:adjustRightInd w:val="0"/>
              <w:jc w:val="center"/>
              <w:rPr>
                <w:rFonts w:eastAsia="標楷體"/>
                <w:b/>
                <w:color w:val="FFFFFF" w:themeColor="background1"/>
                <w:sz w:val="26"/>
                <w:szCs w:val="26"/>
              </w:rPr>
            </w:pPr>
            <w:r w:rsidRPr="00510D97">
              <w:rPr>
                <w:rFonts w:eastAsia="標楷體" w:hint="eastAsia"/>
                <w:b/>
                <w:color w:val="FFFFFF" w:themeColor="background1"/>
                <w:sz w:val="26"/>
                <w:szCs w:val="26"/>
              </w:rPr>
              <w:t>受控交易之各參與人承擔風險情形</w:t>
            </w:r>
          </w:p>
        </w:tc>
      </w:tr>
      <w:tr w:rsidR="00BF21BC" w:rsidRPr="00285644" w:rsidTr="00BF21BC">
        <w:trPr>
          <w:cantSplit/>
          <w:trHeight w:val="318"/>
          <w:tblHeader/>
        </w:trPr>
        <w:tc>
          <w:tcPr>
            <w:tcW w:w="491" w:type="dxa"/>
            <w:vMerge/>
            <w:shd w:val="clear" w:color="auto" w:fill="4F81BD"/>
            <w:vAlign w:val="center"/>
          </w:tcPr>
          <w:p w:rsidR="00BF21BC" w:rsidRPr="00510D97" w:rsidRDefault="00BF21BC">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2207" w:type="dxa"/>
            <w:vMerge/>
            <w:shd w:val="clear" w:color="auto" w:fill="4F81BD"/>
            <w:vAlign w:val="center"/>
          </w:tcPr>
          <w:p w:rsidR="00BF21BC" w:rsidRPr="00510D97" w:rsidRDefault="00BF21BC">
            <w:pPr>
              <w:autoSpaceDE w:val="0"/>
              <w:autoSpaceDN w:val="0"/>
              <w:adjustRightInd w:val="0"/>
              <w:spacing w:line="0" w:lineRule="atLeast"/>
              <w:ind w:leftChars="-45" w:left="-108" w:rightChars="-43" w:right="-103"/>
              <w:jc w:val="center"/>
              <w:rPr>
                <w:rFonts w:eastAsia="標楷體"/>
                <w:b/>
                <w:color w:val="FFFFFF" w:themeColor="background1"/>
                <w:sz w:val="26"/>
                <w:szCs w:val="26"/>
              </w:rPr>
            </w:pPr>
          </w:p>
        </w:tc>
        <w:tc>
          <w:tcPr>
            <w:tcW w:w="1554" w:type="dxa"/>
            <w:shd w:val="clear" w:color="auto" w:fill="4F81BD"/>
            <w:vAlign w:val="center"/>
          </w:tcPr>
          <w:p w:rsidR="00BF21BC" w:rsidRPr="00510D97" w:rsidRDefault="00BF21BC">
            <w:pPr>
              <w:spacing w:line="0" w:lineRule="atLeast"/>
              <w:jc w:val="center"/>
              <w:rPr>
                <w:rFonts w:eastAsia="標楷體"/>
                <w:b/>
                <w:color w:val="FFFFFF" w:themeColor="background1"/>
                <w:sz w:val="26"/>
                <w:szCs w:val="26"/>
              </w:rPr>
            </w:pPr>
            <w:r w:rsidRPr="00510D97">
              <w:rPr>
                <w:rFonts w:eastAsia="標楷體" w:hint="eastAsia"/>
                <w:b/>
                <w:color w:val="FFFFFF" w:themeColor="background1"/>
                <w:sz w:val="26"/>
                <w:szCs w:val="26"/>
              </w:rPr>
              <w:t>興富發</w:t>
            </w:r>
          </w:p>
        </w:tc>
        <w:tc>
          <w:tcPr>
            <w:tcW w:w="1554" w:type="dxa"/>
            <w:shd w:val="clear" w:color="auto" w:fill="4F81BD"/>
            <w:vAlign w:val="center"/>
          </w:tcPr>
          <w:p w:rsidR="00BF21BC" w:rsidRPr="00510D97" w:rsidRDefault="00BF21BC">
            <w:pPr>
              <w:spacing w:line="0" w:lineRule="atLeast"/>
              <w:jc w:val="center"/>
              <w:rPr>
                <w:rFonts w:eastAsia="標楷體"/>
                <w:b/>
                <w:color w:val="FFFFFF" w:themeColor="background1"/>
                <w:sz w:val="26"/>
                <w:szCs w:val="26"/>
              </w:rPr>
            </w:pPr>
            <w:r w:rsidRPr="00510D97">
              <w:rPr>
                <w:rFonts w:eastAsia="標楷體" w:hint="eastAsia"/>
                <w:b/>
                <w:color w:val="FFFFFF" w:themeColor="background1"/>
                <w:sz w:val="26"/>
                <w:szCs w:val="26"/>
              </w:rPr>
              <w:t>齊裕營造</w:t>
            </w:r>
          </w:p>
        </w:tc>
        <w:tc>
          <w:tcPr>
            <w:tcW w:w="1462" w:type="dxa"/>
            <w:shd w:val="clear" w:color="auto" w:fill="4F81BD"/>
          </w:tcPr>
          <w:p w:rsidR="00BF21BC" w:rsidRPr="00510D97" w:rsidRDefault="00BF21BC" w:rsidP="00BF21BC">
            <w:pPr>
              <w:spacing w:line="0" w:lineRule="atLeast"/>
              <w:jc w:val="center"/>
              <w:rPr>
                <w:rFonts w:eastAsia="標楷體"/>
                <w:b/>
                <w:color w:val="FFFFFF" w:themeColor="background1"/>
                <w:sz w:val="26"/>
                <w:szCs w:val="26"/>
              </w:rPr>
            </w:pPr>
            <w:r w:rsidRPr="00526824">
              <w:rPr>
                <w:rFonts w:eastAsia="標楷體" w:hint="eastAsia"/>
                <w:b/>
                <w:color w:val="FFFFFF" w:themeColor="background1"/>
                <w:sz w:val="26"/>
                <w:szCs w:val="26"/>
              </w:rPr>
              <w:t>金駿營造</w:t>
            </w:r>
          </w:p>
        </w:tc>
        <w:tc>
          <w:tcPr>
            <w:tcW w:w="1462" w:type="dxa"/>
            <w:shd w:val="clear" w:color="auto" w:fill="4F81BD"/>
          </w:tcPr>
          <w:p w:rsidR="00BF21BC" w:rsidRPr="00510D97" w:rsidRDefault="00BF21BC" w:rsidP="00BF21BC">
            <w:pPr>
              <w:spacing w:line="0" w:lineRule="atLeast"/>
              <w:jc w:val="center"/>
              <w:rPr>
                <w:rFonts w:eastAsia="標楷體"/>
                <w:b/>
                <w:color w:val="FFFFFF" w:themeColor="background1"/>
                <w:sz w:val="26"/>
                <w:szCs w:val="26"/>
              </w:rPr>
            </w:pPr>
            <w:proofErr w:type="gramStart"/>
            <w:r w:rsidRPr="00526824">
              <w:rPr>
                <w:rFonts w:eastAsia="標楷體" w:hint="eastAsia"/>
                <w:b/>
                <w:color w:val="FFFFFF" w:themeColor="background1"/>
                <w:sz w:val="26"/>
                <w:szCs w:val="26"/>
              </w:rPr>
              <w:t>元盛國際</w:t>
            </w:r>
            <w:proofErr w:type="gramEnd"/>
          </w:p>
        </w:tc>
      </w:tr>
      <w:tr w:rsidR="00BF21BC" w:rsidRPr="00285644" w:rsidTr="002738CD">
        <w:trPr>
          <w:trHeight w:val="510"/>
        </w:trPr>
        <w:tc>
          <w:tcPr>
            <w:tcW w:w="491" w:type="dxa"/>
            <w:tcBorders>
              <w:top w:val="double" w:sz="4" w:space="0" w:color="000000"/>
            </w:tcBorders>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1</w:t>
            </w:r>
          </w:p>
        </w:tc>
        <w:tc>
          <w:tcPr>
            <w:tcW w:w="2207" w:type="dxa"/>
            <w:tcBorders>
              <w:top w:val="double" w:sz="4" w:space="0" w:color="000000"/>
            </w:tcBorders>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研究與發展風險</w:t>
            </w:r>
          </w:p>
        </w:tc>
        <w:tc>
          <w:tcPr>
            <w:tcW w:w="1554" w:type="dxa"/>
            <w:tcBorders>
              <w:top w:val="double" w:sz="4" w:space="0" w:color="000000"/>
            </w:tcBorders>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tcBorders>
              <w:top w:val="double" w:sz="4" w:space="0" w:color="000000"/>
            </w:tcBorders>
            <w:vAlign w:val="center"/>
          </w:tcPr>
          <w:p w:rsidR="00BF21BC" w:rsidRPr="00285644" w:rsidRDefault="00BF21BC">
            <w:pPr>
              <w:jc w:val="center"/>
              <w:rPr>
                <w:rFonts w:eastAsia="標楷體"/>
              </w:rPr>
            </w:pPr>
            <w:r w:rsidRPr="00285644">
              <w:rPr>
                <w:rFonts w:eastAsia="標楷體"/>
                <w:sz w:val="26"/>
                <w:szCs w:val="26"/>
              </w:rPr>
              <w:t>X</w:t>
            </w:r>
          </w:p>
        </w:tc>
        <w:tc>
          <w:tcPr>
            <w:tcW w:w="1462" w:type="dxa"/>
            <w:tcBorders>
              <w:top w:val="double" w:sz="4" w:space="0" w:color="000000"/>
            </w:tcBorders>
            <w:vAlign w:val="center"/>
          </w:tcPr>
          <w:p w:rsidR="00BF21BC" w:rsidRPr="00285644" w:rsidRDefault="00BF21BC" w:rsidP="002738CD">
            <w:pPr>
              <w:jc w:val="center"/>
              <w:rPr>
                <w:rFonts w:eastAsia="標楷體"/>
              </w:rPr>
            </w:pPr>
            <w:r w:rsidRPr="00285644">
              <w:rPr>
                <w:rFonts w:eastAsia="標楷體"/>
                <w:sz w:val="26"/>
                <w:szCs w:val="26"/>
              </w:rPr>
              <w:t>X</w:t>
            </w:r>
          </w:p>
        </w:tc>
        <w:tc>
          <w:tcPr>
            <w:tcW w:w="1462" w:type="dxa"/>
            <w:tcBorders>
              <w:top w:val="double" w:sz="4" w:space="0" w:color="000000"/>
            </w:tcBorders>
            <w:vAlign w:val="center"/>
          </w:tcPr>
          <w:p w:rsidR="00BF21BC" w:rsidRPr="00285644" w:rsidRDefault="00BF21BC" w:rsidP="002738CD">
            <w:pPr>
              <w:jc w:val="center"/>
              <w:rPr>
                <w:rFonts w:eastAsia="標楷體"/>
              </w:rPr>
            </w:pPr>
            <w:r w:rsidRPr="00285644">
              <w:rPr>
                <w:rFonts w:eastAsia="標楷體"/>
                <w:sz w:val="26"/>
                <w:szCs w:val="26"/>
              </w:rPr>
              <w:t>X</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2</w:t>
            </w:r>
          </w:p>
        </w:tc>
        <w:tc>
          <w:tcPr>
            <w:tcW w:w="2207" w:type="dxa"/>
            <w:vAlign w:val="center"/>
          </w:tcPr>
          <w:p w:rsidR="00BF21BC" w:rsidRPr="00285644" w:rsidRDefault="00BF21BC">
            <w:pPr>
              <w:autoSpaceDE w:val="0"/>
              <w:autoSpaceDN w:val="0"/>
              <w:adjustRightInd w:val="0"/>
              <w:spacing w:line="0" w:lineRule="atLeast"/>
              <w:ind w:left="-9"/>
              <w:jc w:val="both"/>
              <w:rPr>
                <w:rFonts w:eastAsia="標楷體"/>
                <w:sz w:val="26"/>
                <w:szCs w:val="26"/>
              </w:rPr>
            </w:pPr>
            <w:r w:rsidRPr="00285644">
              <w:rPr>
                <w:rFonts w:eastAsia="標楷體"/>
                <w:sz w:val="26"/>
                <w:szCs w:val="26"/>
              </w:rPr>
              <w:t>市場風險</w:t>
            </w:r>
          </w:p>
        </w:tc>
        <w:tc>
          <w:tcPr>
            <w:tcW w:w="1554" w:type="dxa"/>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spacing w:line="0" w:lineRule="atLeast"/>
              <w:ind w:leftChars="-15" w:left="-36"/>
              <w:jc w:val="center"/>
              <w:rPr>
                <w:rFonts w:eastAsia="標楷體"/>
                <w:sz w:val="26"/>
                <w:szCs w:val="26"/>
              </w:rPr>
            </w:pPr>
            <w:r w:rsidRPr="00285644">
              <w:rPr>
                <w:rFonts w:eastAsia="標楷體"/>
                <w:sz w:val="26"/>
                <w:szCs w:val="26"/>
              </w:rPr>
              <w:t>3</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存貨風險</w:t>
            </w:r>
          </w:p>
        </w:tc>
        <w:tc>
          <w:tcPr>
            <w:tcW w:w="1554" w:type="dxa"/>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4</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產品責任風險</w:t>
            </w:r>
          </w:p>
        </w:tc>
        <w:tc>
          <w:tcPr>
            <w:tcW w:w="1554" w:type="dxa"/>
            <w:vAlign w:val="center"/>
          </w:tcPr>
          <w:p w:rsidR="00BF21BC" w:rsidRPr="008D799D" w:rsidRDefault="00BF21BC">
            <w:pPr>
              <w:jc w:val="center"/>
              <w:rPr>
                <w:rFonts w:eastAsia="標楷體"/>
                <w:sz w:val="26"/>
                <w:szCs w:val="26"/>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5</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財務風險</w:t>
            </w:r>
          </w:p>
        </w:tc>
        <w:tc>
          <w:tcPr>
            <w:tcW w:w="1554" w:type="dxa"/>
            <w:vAlign w:val="center"/>
          </w:tcPr>
          <w:p w:rsidR="00BF21BC" w:rsidRPr="00285644" w:rsidRDefault="00BF21BC">
            <w:pPr>
              <w:jc w:val="center"/>
              <w:rPr>
                <w:rFonts w:eastAsia="標楷體"/>
              </w:rPr>
            </w:pPr>
            <w:r w:rsidRPr="00285644">
              <w:rPr>
                <w:rFonts w:ascii="Cambria Math" w:eastAsia="標楷體" w:hAnsi="Cambria Math" w:cs="Cambria Math"/>
                <w:sz w:val="26"/>
                <w:szCs w:val="26"/>
              </w:rPr>
              <w:t>△</w:t>
            </w:r>
          </w:p>
        </w:tc>
        <w:tc>
          <w:tcPr>
            <w:tcW w:w="1554" w:type="dxa"/>
            <w:vAlign w:val="center"/>
          </w:tcPr>
          <w:p w:rsidR="00BF21BC" w:rsidRPr="00285644" w:rsidRDefault="00BF21BC">
            <w:pPr>
              <w:jc w:val="center"/>
              <w:rPr>
                <w:rFonts w:eastAsia="標楷體"/>
              </w:rPr>
            </w:pPr>
            <w:r w:rsidRPr="00285644">
              <w:rPr>
                <w:rFonts w:ascii="Cambria Math" w:eastAsia="標楷體" w:hAnsi="Cambria Math" w:cs="Cambria Math"/>
                <w:sz w:val="26"/>
                <w:szCs w:val="26"/>
              </w:rPr>
              <w:t>△</w:t>
            </w:r>
          </w:p>
        </w:tc>
        <w:tc>
          <w:tcPr>
            <w:tcW w:w="1462" w:type="dxa"/>
            <w:vAlign w:val="center"/>
          </w:tcPr>
          <w:p w:rsidR="00BF21BC" w:rsidRPr="00285644" w:rsidRDefault="00BF21BC" w:rsidP="002738CD">
            <w:pPr>
              <w:jc w:val="center"/>
              <w:rPr>
                <w:rFonts w:eastAsia="標楷體"/>
              </w:rPr>
            </w:pPr>
            <w:r w:rsidRPr="00285644">
              <w:rPr>
                <w:rFonts w:ascii="Cambria Math" w:eastAsia="標楷體" w:hAnsi="Cambria Math" w:cs="Cambria Math"/>
                <w:sz w:val="26"/>
                <w:szCs w:val="26"/>
              </w:rPr>
              <w:t>△</w:t>
            </w:r>
          </w:p>
        </w:tc>
        <w:tc>
          <w:tcPr>
            <w:tcW w:w="1462" w:type="dxa"/>
            <w:vAlign w:val="center"/>
          </w:tcPr>
          <w:p w:rsidR="00BF21BC" w:rsidRPr="00285644" w:rsidRDefault="00BF21BC" w:rsidP="002738CD">
            <w:pPr>
              <w:jc w:val="center"/>
              <w:rPr>
                <w:rFonts w:eastAsia="標楷體"/>
              </w:rPr>
            </w:pPr>
            <w:r w:rsidRPr="00285644">
              <w:rPr>
                <w:rFonts w:ascii="Cambria Math" w:eastAsia="標楷體" w:hAnsi="Cambria Math" w:cs="Cambria Math"/>
                <w:sz w:val="26"/>
                <w:szCs w:val="26"/>
              </w:rPr>
              <w:t>△</w:t>
            </w:r>
          </w:p>
        </w:tc>
      </w:tr>
      <w:tr w:rsidR="00BF21BC" w:rsidRPr="00285644" w:rsidTr="002738CD">
        <w:trPr>
          <w:trHeight w:val="510"/>
        </w:trPr>
        <w:tc>
          <w:tcPr>
            <w:tcW w:w="491" w:type="dxa"/>
            <w:vAlign w:val="center"/>
          </w:tcPr>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6</w:t>
            </w:r>
          </w:p>
        </w:tc>
        <w:tc>
          <w:tcPr>
            <w:tcW w:w="2207" w:type="dxa"/>
            <w:vAlign w:val="center"/>
          </w:tcPr>
          <w:p w:rsidR="00BF21BC" w:rsidRPr="00285644" w:rsidRDefault="00BF21BC">
            <w:pPr>
              <w:autoSpaceDE w:val="0"/>
              <w:autoSpaceDN w:val="0"/>
              <w:adjustRightInd w:val="0"/>
              <w:spacing w:line="0" w:lineRule="atLeast"/>
              <w:ind w:left="1"/>
              <w:jc w:val="both"/>
              <w:rPr>
                <w:rFonts w:eastAsia="標楷體"/>
                <w:sz w:val="26"/>
                <w:szCs w:val="26"/>
              </w:rPr>
            </w:pPr>
            <w:r w:rsidRPr="00285644">
              <w:rPr>
                <w:rFonts w:eastAsia="標楷體"/>
                <w:sz w:val="26"/>
                <w:szCs w:val="26"/>
              </w:rPr>
              <w:t>信用風險</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554" w:type="dxa"/>
            <w:vAlign w:val="center"/>
          </w:tcPr>
          <w:p w:rsidR="00BF21BC" w:rsidRPr="00285644" w:rsidRDefault="00BF21BC">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c>
          <w:tcPr>
            <w:tcW w:w="1462" w:type="dxa"/>
            <w:vAlign w:val="center"/>
          </w:tcPr>
          <w:p w:rsidR="00BF21BC" w:rsidRPr="00285644" w:rsidRDefault="00BF21BC" w:rsidP="002738CD">
            <w:pPr>
              <w:jc w:val="center"/>
              <w:rPr>
                <w:rFonts w:eastAsia="標楷體"/>
              </w:rPr>
            </w:pPr>
            <w:r w:rsidRPr="00285644">
              <w:rPr>
                <w:rFonts w:eastAsia="標楷體"/>
                <w:sz w:val="26"/>
                <w:szCs w:val="26"/>
              </w:rPr>
              <w:t>○</w:t>
            </w:r>
          </w:p>
        </w:tc>
      </w:tr>
      <w:tr w:rsidR="00BF21BC" w:rsidRPr="00285644" w:rsidTr="002738CD">
        <w:trPr>
          <w:trHeight w:val="20"/>
        </w:trPr>
        <w:tc>
          <w:tcPr>
            <w:tcW w:w="8730" w:type="dxa"/>
            <w:gridSpan w:val="6"/>
            <w:vAlign w:val="center"/>
          </w:tcPr>
          <w:p w:rsidR="00BF21BC" w:rsidRPr="00285644" w:rsidRDefault="00BF21BC">
            <w:pPr>
              <w:autoSpaceDE w:val="0"/>
              <w:autoSpaceDN w:val="0"/>
              <w:adjustRightInd w:val="0"/>
              <w:jc w:val="center"/>
              <w:rPr>
                <w:rFonts w:eastAsia="標楷體"/>
                <w:sz w:val="26"/>
                <w:szCs w:val="26"/>
              </w:rPr>
            </w:pPr>
            <w:proofErr w:type="gramStart"/>
            <w:r w:rsidRPr="00285644">
              <w:rPr>
                <w:rFonts w:eastAsia="標楷體"/>
                <w:sz w:val="26"/>
                <w:szCs w:val="26"/>
              </w:rPr>
              <w:t>註</w:t>
            </w:r>
            <w:proofErr w:type="gramEnd"/>
            <w:r w:rsidRPr="00285644">
              <w:rPr>
                <w:rFonts w:eastAsia="標楷體"/>
                <w:sz w:val="26"/>
                <w:szCs w:val="26"/>
              </w:rPr>
              <w:t>：依下列符號註記承擔風險情形</w:t>
            </w:r>
            <w:r w:rsidRPr="00285644">
              <w:rPr>
                <w:rFonts w:eastAsia="標楷體"/>
                <w:sz w:val="26"/>
                <w:szCs w:val="26"/>
              </w:rPr>
              <w:t xml:space="preserve"> </w:t>
            </w:r>
            <w:proofErr w:type="gramStart"/>
            <w:r w:rsidRPr="00285644">
              <w:rPr>
                <w:rFonts w:eastAsia="標楷體"/>
                <w:sz w:val="26"/>
                <w:szCs w:val="26"/>
              </w:rPr>
              <w:t>─</w:t>
            </w:r>
            <w:proofErr w:type="gramEnd"/>
          </w:p>
          <w:p w:rsidR="00BF21BC" w:rsidRPr="00285644" w:rsidRDefault="00BF21BC">
            <w:pPr>
              <w:autoSpaceDE w:val="0"/>
              <w:autoSpaceDN w:val="0"/>
              <w:adjustRightInd w:val="0"/>
              <w:jc w:val="center"/>
              <w:rPr>
                <w:rFonts w:eastAsia="標楷體"/>
                <w:sz w:val="26"/>
                <w:szCs w:val="26"/>
              </w:rPr>
            </w:pPr>
            <w:r w:rsidRPr="00285644">
              <w:rPr>
                <w:rFonts w:eastAsia="標楷體"/>
                <w:sz w:val="26"/>
                <w:szCs w:val="26"/>
              </w:rPr>
              <w:t>○</w:t>
            </w:r>
            <w:r w:rsidRPr="00285644">
              <w:rPr>
                <w:rFonts w:eastAsia="標楷體"/>
                <w:sz w:val="26"/>
                <w:szCs w:val="26"/>
              </w:rPr>
              <w:t>：承擔主要風險；</w:t>
            </w:r>
            <w:r w:rsidRPr="00285644">
              <w:rPr>
                <w:rFonts w:ascii="Cambria Math" w:eastAsia="標楷體" w:hAnsi="Cambria Math" w:cs="Cambria Math"/>
                <w:sz w:val="26"/>
                <w:szCs w:val="26"/>
              </w:rPr>
              <w:t>△</w:t>
            </w:r>
            <w:r w:rsidRPr="00285644">
              <w:rPr>
                <w:rFonts w:eastAsia="標楷體"/>
                <w:sz w:val="26"/>
                <w:szCs w:val="26"/>
              </w:rPr>
              <w:t>：承擔部分風險；</w:t>
            </w:r>
            <w:r w:rsidRPr="00285644">
              <w:rPr>
                <w:rFonts w:eastAsia="標楷體"/>
                <w:sz w:val="26"/>
                <w:szCs w:val="26"/>
              </w:rPr>
              <w:t>×</w:t>
            </w:r>
            <w:r w:rsidRPr="00285644">
              <w:rPr>
                <w:rFonts w:eastAsia="標楷體"/>
                <w:sz w:val="26"/>
                <w:szCs w:val="26"/>
              </w:rPr>
              <w:t>：未承擔風險</w:t>
            </w:r>
          </w:p>
        </w:tc>
      </w:tr>
    </w:tbl>
    <w:p w:rsidR="00B658BD" w:rsidRDefault="00945CC8" w:rsidP="00841217">
      <w:pPr>
        <w:pStyle w:val="2"/>
        <w:numPr>
          <w:ilvl w:val="1"/>
          <w:numId w:val="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01" w:name="_Toc321246721"/>
      <w:bookmarkStart w:id="302" w:name="_Toc321825825"/>
      <w:bookmarkStart w:id="303" w:name="_Toc323813903"/>
      <w:bookmarkStart w:id="304" w:name="_Toc178647073"/>
      <w:bookmarkStart w:id="305" w:name="_Toc180377902"/>
      <w:bookmarkEnd w:id="280"/>
      <w:bookmarkEnd w:id="281"/>
      <w:bookmarkEnd w:id="294"/>
      <w:r w:rsidRPr="00285644">
        <w:rPr>
          <w:rFonts w:ascii="Times New Roman" w:eastAsia="標楷體" w:hAnsi="Times New Roman"/>
          <w:sz w:val="36"/>
          <w:szCs w:val="40"/>
        </w:rPr>
        <w:t>企業特色</w:t>
      </w:r>
      <w:bookmarkEnd w:id="301"/>
      <w:bookmarkEnd w:id="302"/>
      <w:bookmarkEnd w:id="303"/>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進行移轉訂價分析時，功能性及風險性之分析可用來作為區分交易特性之基礎。雖然每</w:t>
      </w:r>
      <w:proofErr w:type="gramStart"/>
      <w:r w:rsidRPr="00285644">
        <w:rPr>
          <w:rFonts w:eastAsia="標楷體"/>
          <w:bCs/>
          <w:iCs/>
          <w:sz w:val="26"/>
          <w:szCs w:val="26"/>
        </w:rPr>
        <w:t>個</w:t>
      </w:r>
      <w:proofErr w:type="gramEnd"/>
      <w:r w:rsidRPr="00285644">
        <w:rPr>
          <w:rFonts w:eastAsia="標楷體"/>
          <w:bCs/>
          <w:iCs/>
          <w:sz w:val="26"/>
          <w:szCs w:val="26"/>
        </w:rPr>
        <w:t>企業體都是獨一無二的，但經過時間的演進，現已存在一套有助於區分交易特性之標準分類模式，廣為大多數已開發國家稅務機關所熟悉並接受。該標準分類模式之重要性在於可協助建立比較種類，特定交易便可依標準分類模式作比較。</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最常見者有如將製造商分為：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委託製造商（</w:t>
      </w:r>
      <w:r w:rsidRPr="00285644">
        <w:rPr>
          <w:rFonts w:eastAsia="標楷體"/>
          <w:bCs/>
          <w:iCs/>
          <w:sz w:val="26"/>
          <w:szCs w:val="26"/>
        </w:rPr>
        <w:t>contract manufacturer</w:t>
      </w:r>
      <w:r w:rsidRPr="00285644">
        <w:rPr>
          <w:rFonts w:eastAsia="標楷體"/>
          <w:bCs/>
          <w:iCs/>
          <w:sz w:val="26"/>
          <w:szCs w:val="26"/>
        </w:rPr>
        <w:t>）、</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限定範圍製造商（</w:t>
      </w:r>
      <w:r w:rsidRPr="00285644">
        <w:rPr>
          <w:rFonts w:eastAsia="標楷體"/>
          <w:bCs/>
          <w:iCs/>
          <w:sz w:val="26"/>
          <w:szCs w:val="26"/>
        </w:rPr>
        <w:t>limited manufacturer</w:t>
      </w:r>
      <w:r w:rsidRPr="00285644">
        <w:rPr>
          <w:rFonts w:eastAsia="標楷體"/>
          <w:bCs/>
          <w:iCs/>
          <w:sz w:val="26"/>
          <w:szCs w:val="26"/>
        </w:rPr>
        <w:t>）及</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全方位製造商（</w:t>
      </w:r>
      <w:r w:rsidRPr="00285644">
        <w:rPr>
          <w:rFonts w:eastAsia="標楷體"/>
          <w:bCs/>
          <w:iCs/>
          <w:sz w:val="26"/>
          <w:szCs w:val="26"/>
        </w:rPr>
        <w:t>full-fledged manufacturer</w:t>
      </w:r>
      <w:r w:rsidRPr="00285644">
        <w:rPr>
          <w:rFonts w:eastAsia="標楷體"/>
          <w:bCs/>
          <w:iCs/>
          <w:sz w:val="26"/>
          <w:szCs w:val="26"/>
        </w:rPr>
        <w:t>）。</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銷售商則可分為：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佣金代理商（</w:t>
      </w:r>
      <w:r w:rsidRPr="00285644">
        <w:rPr>
          <w:rFonts w:eastAsia="標楷體"/>
          <w:bCs/>
          <w:iCs/>
          <w:sz w:val="26"/>
          <w:szCs w:val="26"/>
        </w:rPr>
        <w:t>commission agent</w:t>
      </w:r>
      <w:r w:rsidRPr="00285644">
        <w:rPr>
          <w:rFonts w:eastAsia="標楷體"/>
          <w:bCs/>
          <w:iCs/>
          <w:sz w:val="26"/>
          <w:szCs w:val="26"/>
        </w:rPr>
        <w:t>）、</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有限功能配銷商（</w:t>
      </w:r>
      <w:r w:rsidRPr="00285644">
        <w:rPr>
          <w:rFonts w:eastAsia="標楷體"/>
          <w:bCs/>
          <w:iCs/>
          <w:sz w:val="26"/>
          <w:szCs w:val="26"/>
        </w:rPr>
        <w:t>limited distributor</w:t>
      </w:r>
      <w:r w:rsidRPr="00285644">
        <w:rPr>
          <w:rFonts w:eastAsia="標楷體"/>
          <w:bCs/>
          <w:iCs/>
          <w:sz w:val="26"/>
          <w:szCs w:val="26"/>
        </w:rPr>
        <w:t>）、</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配銷商（</w:t>
      </w:r>
      <w:r w:rsidRPr="00285644">
        <w:rPr>
          <w:rFonts w:eastAsia="標楷體"/>
          <w:bCs/>
          <w:iCs/>
          <w:sz w:val="26"/>
          <w:szCs w:val="26"/>
        </w:rPr>
        <w:t>distributor</w:t>
      </w:r>
      <w:r w:rsidRPr="00285644">
        <w:rPr>
          <w:rFonts w:eastAsia="標楷體"/>
          <w:bCs/>
          <w:iCs/>
          <w:sz w:val="26"/>
          <w:szCs w:val="26"/>
        </w:rPr>
        <w:t>）與</w:t>
      </w:r>
      <w:r w:rsidRPr="00285644">
        <w:rPr>
          <w:rFonts w:eastAsia="標楷體"/>
          <w:bCs/>
          <w:iCs/>
          <w:sz w:val="26"/>
          <w:szCs w:val="26"/>
        </w:rPr>
        <w:t>4</w:t>
      </w:r>
      <w:proofErr w:type="gramStart"/>
      <w:r w:rsidRPr="00285644">
        <w:rPr>
          <w:rFonts w:eastAsia="標楷體"/>
          <w:bCs/>
          <w:iCs/>
          <w:sz w:val="26"/>
          <w:szCs w:val="26"/>
        </w:rPr>
        <w:t>）</w:t>
      </w:r>
      <w:proofErr w:type="gramEnd"/>
      <w:r w:rsidRPr="00285644">
        <w:rPr>
          <w:rFonts w:eastAsia="標楷體"/>
          <w:bCs/>
          <w:iCs/>
          <w:sz w:val="26"/>
          <w:szCs w:val="26"/>
        </w:rPr>
        <w:t>行銷商兼配銷商（</w:t>
      </w:r>
      <w:r w:rsidRPr="00285644">
        <w:rPr>
          <w:rFonts w:eastAsia="標楷體"/>
          <w:bCs/>
          <w:iCs/>
          <w:sz w:val="26"/>
          <w:szCs w:val="26"/>
        </w:rPr>
        <w:t>marketer/distributor</w:t>
      </w:r>
      <w:r w:rsidRPr="00285644">
        <w:rPr>
          <w:rFonts w:eastAsia="標楷體"/>
          <w:bCs/>
          <w:iCs/>
          <w:sz w:val="26"/>
          <w:szCs w:val="26"/>
        </w:rPr>
        <w:t>）。</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除製造及</w:t>
      </w:r>
      <w:proofErr w:type="gramStart"/>
      <w:r w:rsidRPr="00285644">
        <w:rPr>
          <w:rFonts w:eastAsia="標楷體"/>
          <w:bCs/>
          <w:iCs/>
          <w:sz w:val="26"/>
          <w:szCs w:val="26"/>
        </w:rPr>
        <w:t>銷售商外</w:t>
      </w:r>
      <w:proofErr w:type="gramEnd"/>
      <w:r w:rsidRPr="00285644">
        <w:rPr>
          <w:rFonts w:eastAsia="標楷體"/>
          <w:bCs/>
          <w:iCs/>
          <w:sz w:val="26"/>
          <w:szCs w:val="26"/>
        </w:rPr>
        <w:t>，由於企業之經營型態尚包括提供服務予他人以獲取利益</w:t>
      </w:r>
      <w:r w:rsidRPr="00285644">
        <w:rPr>
          <w:rFonts w:eastAsia="標楷體"/>
          <w:bCs/>
          <w:iCs/>
          <w:sz w:val="26"/>
          <w:szCs w:val="26"/>
        </w:rPr>
        <w:lastRenderedPageBreak/>
        <w:t>者，故交易特性之分類模式尚包括服務之提供者。</w:t>
      </w:r>
    </w:p>
    <w:p w:rsidR="00B658BD" w:rsidRDefault="00945CC8" w:rsidP="00841217">
      <w:pPr>
        <w:spacing w:beforeLines="50" w:before="120" w:afterLines="50" w:after="120" w:line="360" w:lineRule="auto"/>
        <w:ind w:firstLineChars="200" w:firstLine="520"/>
        <w:jc w:val="both"/>
        <w:rPr>
          <w:rFonts w:eastAsia="標楷體"/>
          <w:bCs/>
          <w:iCs/>
          <w:sz w:val="26"/>
          <w:szCs w:val="26"/>
        </w:rPr>
      </w:pPr>
      <w:r w:rsidRPr="00285644">
        <w:rPr>
          <w:rFonts w:eastAsia="標楷體"/>
          <w:bCs/>
          <w:iCs/>
          <w:sz w:val="26"/>
          <w:szCs w:val="26"/>
        </w:rPr>
        <w:t>營業個體之獲利能力基本上與其功能、風險及所持有之無形資產有關。由於製造商及銷售商之分類較</w:t>
      </w:r>
      <w:proofErr w:type="gramStart"/>
      <w:r w:rsidRPr="00285644">
        <w:rPr>
          <w:rFonts w:eastAsia="標楷體"/>
          <w:bCs/>
          <w:iCs/>
          <w:sz w:val="26"/>
          <w:szCs w:val="26"/>
        </w:rPr>
        <w:t>多種，</w:t>
      </w:r>
      <w:proofErr w:type="gramEnd"/>
      <w:r w:rsidRPr="00285644">
        <w:rPr>
          <w:rFonts w:eastAsia="標楷體"/>
          <w:bCs/>
          <w:iCs/>
          <w:sz w:val="26"/>
          <w:szCs w:val="26"/>
        </w:rPr>
        <w:t>以下便針對各分類進行說明比較：</w:t>
      </w:r>
    </w:p>
    <w:p w:rsidR="00B658BD" w:rsidRDefault="00945CC8" w:rsidP="008D2A1E">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bookmarkStart w:id="306" w:name="_Toc321246722"/>
      <w:bookmarkStart w:id="307" w:name="_Toc321825826"/>
      <w:bookmarkStart w:id="308" w:name="_Toc323813904"/>
      <w:r w:rsidRPr="00285644">
        <w:rPr>
          <w:rFonts w:ascii="Times New Roman" w:eastAsia="標楷體" w:hAnsi="Times New Roman"/>
          <w:sz w:val="32"/>
        </w:rPr>
        <w:t>製造商之分類</w:t>
      </w:r>
      <w:bookmarkEnd w:id="306"/>
      <w:bookmarkEnd w:id="307"/>
      <w:bookmarkEnd w:id="308"/>
    </w:p>
    <w:p w:rsidR="00B658BD" w:rsidRDefault="00945CC8" w:rsidP="00841217">
      <w:pPr>
        <w:spacing w:beforeLines="50" w:before="120" w:afterLines="50" w:after="120" w:line="360" w:lineRule="auto"/>
        <w:ind w:leftChars="200" w:left="480" w:firstLineChars="200" w:firstLine="520"/>
        <w:jc w:val="both"/>
        <w:rPr>
          <w:rFonts w:eastAsia="標楷體"/>
          <w:bCs/>
          <w:iCs/>
          <w:sz w:val="26"/>
          <w:szCs w:val="26"/>
        </w:rPr>
      </w:pPr>
      <w:r w:rsidRPr="00285644">
        <w:rPr>
          <w:rFonts w:eastAsia="標楷體"/>
          <w:bCs/>
          <w:iCs/>
          <w:sz w:val="26"/>
          <w:szCs w:val="26"/>
        </w:rPr>
        <w:t>雖然細分之下定有差異，但經常為製造業所用於區分其特性之三種標準分類模式為：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委託製造商、</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限定範圍製造商及</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全方位製造商。</w:t>
      </w:r>
    </w:p>
    <w:p w:rsidR="00B658BD" w:rsidRDefault="00945CC8" w:rsidP="008D2A1E">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委託製造商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委託製造商又稱為合約製造商，係指依既定指示進行產品製造或組裝。所使用之生產技術、產品規格、品質控制程序及生產排程通常為客戶所提供。因處理訂單所需之製造和組裝技巧並不要求特殊技術，</w:t>
      </w:r>
      <w:proofErr w:type="gramStart"/>
      <w:r w:rsidRPr="00285644">
        <w:rPr>
          <w:rFonts w:eastAsia="標楷體"/>
          <w:sz w:val="26"/>
          <w:szCs w:val="26"/>
        </w:rPr>
        <w:t>一般而言其賺得</w:t>
      </w:r>
      <w:proofErr w:type="gramEnd"/>
      <w:r w:rsidRPr="00285644">
        <w:rPr>
          <w:rFonts w:eastAsia="標楷體"/>
          <w:sz w:val="26"/>
          <w:szCs w:val="26"/>
        </w:rPr>
        <w:t>之利潤最少。</w:t>
      </w:r>
    </w:p>
    <w:p w:rsidR="00B658BD" w:rsidRDefault="00945CC8" w:rsidP="008D2A1E">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限定範圍製造商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限定範圍製造商比委託製造商涉及更複雜及困難之生產活動，所以通常於生產過程中擁有更多自主性。但因其通常並不參與研究發展工作，所以無法執行策略性功能，賺取之利潤介於相同產業及市場中之委託製造商及全方位製造商之間。</w:t>
      </w:r>
    </w:p>
    <w:p w:rsidR="00B658BD" w:rsidRDefault="00945CC8" w:rsidP="008D2A1E">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全方位製造商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全方位製造商於製造產品上有實際運作之情形存在，且生產之產品絕大部分為自有產品。所謂實際運作包括為完成生產所需進行之製造和組裝，以及為了維護生產設備所需之管理活動。所謂全方位製造商，必須對下述策略性功能承擔部份責任：</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產品策略之決定、</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研究及發展、</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產品規格之發展、</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採購管道之建立及</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存貨政策之建立。</w:t>
      </w:r>
    </w:p>
    <w:p w:rsidR="00B658BD" w:rsidRDefault="00945CC8" w:rsidP="008D2A1E">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bookmarkStart w:id="309" w:name="_Toc321246723"/>
      <w:bookmarkStart w:id="310" w:name="_Toc321825827"/>
      <w:bookmarkStart w:id="311" w:name="_Toc323813905"/>
      <w:r w:rsidRPr="00285644">
        <w:rPr>
          <w:rFonts w:ascii="Times New Roman" w:eastAsia="標楷體" w:hAnsi="Times New Roman"/>
          <w:sz w:val="32"/>
        </w:rPr>
        <w:lastRenderedPageBreak/>
        <w:t>銷售商之分類</w:t>
      </w:r>
      <w:bookmarkEnd w:id="309"/>
      <w:bookmarkEnd w:id="310"/>
      <w:bookmarkEnd w:id="311"/>
    </w:p>
    <w:p w:rsidR="00B658BD" w:rsidRDefault="00945CC8" w:rsidP="00841217">
      <w:pPr>
        <w:spacing w:beforeLines="50" w:before="120" w:afterLines="50" w:after="120" w:line="360" w:lineRule="auto"/>
        <w:ind w:leftChars="200" w:left="480" w:firstLineChars="200" w:firstLine="520"/>
        <w:jc w:val="both"/>
        <w:rPr>
          <w:rFonts w:eastAsia="標楷體"/>
          <w:bCs/>
          <w:iCs/>
          <w:sz w:val="26"/>
          <w:szCs w:val="26"/>
        </w:rPr>
      </w:pPr>
      <w:r w:rsidRPr="00285644">
        <w:rPr>
          <w:rFonts w:eastAsia="標楷體"/>
          <w:bCs/>
          <w:iCs/>
          <w:sz w:val="26"/>
          <w:szCs w:val="26"/>
        </w:rPr>
        <w:t>經常為銷售業所用為區分其特性之四種標準分類模式為：</w:t>
      </w:r>
      <w:r w:rsidRPr="00285644">
        <w:rPr>
          <w:rFonts w:eastAsia="標楷體"/>
          <w:bCs/>
          <w:iCs/>
          <w:sz w:val="26"/>
          <w:szCs w:val="26"/>
        </w:rPr>
        <w:t>1</w:t>
      </w:r>
      <w:proofErr w:type="gramStart"/>
      <w:r w:rsidRPr="00285644">
        <w:rPr>
          <w:rFonts w:eastAsia="標楷體"/>
          <w:bCs/>
          <w:iCs/>
          <w:sz w:val="26"/>
          <w:szCs w:val="26"/>
        </w:rPr>
        <w:t>）</w:t>
      </w:r>
      <w:proofErr w:type="gramEnd"/>
      <w:r w:rsidRPr="00285644">
        <w:rPr>
          <w:rFonts w:eastAsia="標楷體"/>
          <w:bCs/>
          <w:iCs/>
          <w:sz w:val="26"/>
          <w:szCs w:val="26"/>
        </w:rPr>
        <w:t>佣金代理商、</w:t>
      </w:r>
      <w:r w:rsidRPr="00285644">
        <w:rPr>
          <w:rFonts w:eastAsia="標楷體"/>
          <w:bCs/>
          <w:iCs/>
          <w:sz w:val="26"/>
          <w:szCs w:val="26"/>
        </w:rPr>
        <w:t>2</w:t>
      </w:r>
      <w:proofErr w:type="gramStart"/>
      <w:r w:rsidRPr="00285644">
        <w:rPr>
          <w:rFonts w:eastAsia="標楷體"/>
          <w:bCs/>
          <w:iCs/>
          <w:sz w:val="26"/>
          <w:szCs w:val="26"/>
        </w:rPr>
        <w:t>）</w:t>
      </w:r>
      <w:proofErr w:type="gramEnd"/>
      <w:r w:rsidRPr="00285644">
        <w:rPr>
          <w:rFonts w:eastAsia="標楷體"/>
          <w:bCs/>
          <w:iCs/>
          <w:sz w:val="26"/>
          <w:szCs w:val="26"/>
        </w:rPr>
        <w:t>有限功能配銷商、</w:t>
      </w:r>
      <w:r w:rsidRPr="00285644">
        <w:rPr>
          <w:rFonts w:eastAsia="標楷體"/>
          <w:bCs/>
          <w:iCs/>
          <w:sz w:val="26"/>
          <w:szCs w:val="26"/>
        </w:rPr>
        <w:t>3</w:t>
      </w:r>
      <w:proofErr w:type="gramStart"/>
      <w:r w:rsidRPr="00285644">
        <w:rPr>
          <w:rFonts w:eastAsia="標楷體"/>
          <w:bCs/>
          <w:iCs/>
          <w:sz w:val="26"/>
          <w:szCs w:val="26"/>
        </w:rPr>
        <w:t>）</w:t>
      </w:r>
      <w:proofErr w:type="gramEnd"/>
      <w:r w:rsidRPr="00285644">
        <w:rPr>
          <w:rFonts w:eastAsia="標楷體"/>
          <w:bCs/>
          <w:iCs/>
          <w:sz w:val="26"/>
          <w:szCs w:val="26"/>
        </w:rPr>
        <w:t>配銷商與</w:t>
      </w:r>
      <w:r w:rsidRPr="00285644">
        <w:rPr>
          <w:rFonts w:eastAsia="標楷體"/>
          <w:bCs/>
          <w:iCs/>
          <w:sz w:val="26"/>
          <w:szCs w:val="26"/>
        </w:rPr>
        <w:t>4</w:t>
      </w:r>
      <w:proofErr w:type="gramStart"/>
      <w:r w:rsidRPr="00285644">
        <w:rPr>
          <w:rFonts w:eastAsia="標楷體"/>
          <w:bCs/>
          <w:iCs/>
          <w:sz w:val="26"/>
          <w:szCs w:val="26"/>
        </w:rPr>
        <w:t>）</w:t>
      </w:r>
      <w:proofErr w:type="gramEnd"/>
      <w:r w:rsidRPr="00285644">
        <w:rPr>
          <w:rFonts w:eastAsia="標楷體"/>
          <w:bCs/>
          <w:iCs/>
          <w:sz w:val="26"/>
          <w:szCs w:val="26"/>
        </w:rPr>
        <w:t>行銷商兼配銷商。這四種分類之獲利能力通常與其從事銷售活動之種類、所承擔之風險及所持有之無形資產有關。</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佣金代理商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佣金代理商通常即為銷售代表，其本身並不購買貨品轉供銷售，佣金收入是因代理製造商或是經銷商銷售產品而賺得。佣金代理商通常負責之銷售功能為找出潛在顧客、拜訪現有及潛在之顧客、推</w:t>
      </w:r>
      <w:proofErr w:type="gramStart"/>
      <w:r w:rsidRPr="00285644">
        <w:rPr>
          <w:rFonts w:eastAsia="標楷體"/>
          <w:sz w:val="26"/>
          <w:szCs w:val="26"/>
        </w:rPr>
        <w:t>介</w:t>
      </w:r>
      <w:proofErr w:type="gramEnd"/>
      <w:r w:rsidRPr="00285644">
        <w:rPr>
          <w:rFonts w:eastAsia="標楷體"/>
          <w:sz w:val="26"/>
          <w:szCs w:val="26"/>
        </w:rPr>
        <w:t>新產品、接受訂單、維持顧客關係及提供有限之技術服務。佣金代理商不太執行操作性之功能，一般也不參與策略及行銷性之活動。</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有限功能配銷商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有限功能配銷商一般而言對所銷售之產品擁有所有權，但其所承擔之存貨、信用及行銷責任有限，</w:t>
      </w:r>
      <w:proofErr w:type="gramStart"/>
      <w:r w:rsidRPr="00285644">
        <w:rPr>
          <w:rFonts w:eastAsia="標楷體"/>
          <w:sz w:val="26"/>
          <w:szCs w:val="26"/>
        </w:rPr>
        <w:t>一般而言均為由</w:t>
      </w:r>
      <w:proofErr w:type="gramEnd"/>
      <w:r w:rsidRPr="00285644">
        <w:rPr>
          <w:rFonts w:eastAsia="標楷體"/>
          <w:sz w:val="26"/>
          <w:szCs w:val="26"/>
        </w:rPr>
        <w:t>母公司控制行銷策略，其本身並不需承受向供應商購貨時所產生之外匯風險。</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配銷商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配銷商擁有商品所有權，需承擔信用與存貨風險，但其行銷責任有限，且不一定承擔外匯風險。配銷商從事之活動大部分和下述之</w:t>
      </w:r>
      <w:r w:rsidRPr="00285644">
        <w:rPr>
          <w:rFonts w:eastAsia="標楷體"/>
          <w:sz w:val="26"/>
          <w:szCs w:val="26"/>
        </w:rPr>
        <w:t>4</w:t>
      </w:r>
      <w:r w:rsidRPr="00285644">
        <w:rPr>
          <w:rFonts w:eastAsia="標楷體"/>
          <w:sz w:val="26"/>
          <w:szCs w:val="26"/>
        </w:rPr>
        <w:t>、行銷商兼配銷商相同，兩者之分野主要在於執行策略性行銷功能時所參與程度之不同。在許多產業中，</w:t>
      </w:r>
      <w:proofErr w:type="gramStart"/>
      <w:r w:rsidRPr="00285644">
        <w:rPr>
          <w:rFonts w:eastAsia="標楷體"/>
          <w:sz w:val="26"/>
          <w:szCs w:val="26"/>
        </w:rPr>
        <w:t>配銷商極少於</w:t>
      </w:r>
      <w:proofErr w:type="gramEnd"/>
      <w:r w:rsidRPr="00285644">
        <w:rPr>
          <w:rFonts w:eastAsia="標楷體"/>
          <w:sz w:val="26"/>
          <w:szCs w:val="26"/>
        </w:rPr>
        <w:t>行銷時承擔策略之決策責任，而只是聽命於製造商指示，分攤製造商之決策風險及產品需求波動風險。配銷商因極少承擔行銷性決策責任，是故迴避了包括市場風險在內之若干風險，不過其也不會累積任何行銷無形資產。</w:t>
      </w:r>
    </w:p>
    <w:p w:rsidR="00B658BD" w:rsidRDefault="00945CC8" w:rsidP="008D2A1E">
      <w:pPr>
        <w:numPr>
          <w:ilvl w:val="0"/>
          <w:numId w:val="1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lastRenderedPageBreak/>
        <w:t>行銷商兼配銷商</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行銷商兼配銷商須承擔行銷決策及實際銷售之執行責任。所謂行銷功能包括：市場研究，如預測銷售額及</w:t>
      </w:r>
      <w:proofErr w:type="gramStart"/>
      <w:r w:rsidRPr="00285644">
        <w:rPr>
          <w:rFonts w:eastAsia="標楷體"/>
          <w:sz w:val="26"/>
          <w:szCs w:val="26"/>
        </w:rPr>
        <w:t>及</w:t>
      </w:r>
      <w:proofErr w:type="gramEnd"/>
      <w:r w:rsidRPr="00285644">
        <w:rPr>
          <w:rFonts w:eastAsia="標楷體"/>
          <w:sz w:val="26"/>
          <w:szCs w:val="26"/>
        </w:rPr>
        <w:t>建立顧客檔案；製作廣告文宣、展開造勢活動、聘雇廣告專業人員以及發展策略性行銷計劃。因為行銷商兼配銷商於行銷、經銷及銷售上之實務運作類似獨立企業主，所以必須承擔如信用、存貨和市場等風險。但就因其承擔該類風險，所以也發展出行銷上之無形資產，如顧客關係、商標</w:t>
      </w:r>
      <w:r w:rsidRPr="00285644">
        <w:rPr>
          <w:rFonts w:eastAsia="標楷體"/>
          <w:sz w:val="26"/>
          <w:szCs w:val="26"/>
        </w:rPr>
        <w:t>/</w:t>
      </w:r>
      <w:r w:rsidRPr="00285644">
        <w:rPr>
          <w:rFonts w:eastAsia="標楷體"/>
          <w:sz w:val="26"/>
          <w:szCs w:val="26"/>
        </w:rPr>
        <w:t>知名度、獨立之經銷網絡、技術或客戶服務等專業知識。</w:t>
      </w:r>
    </w:p>
    <w:p w:rsidR="00B658BD" w:rsidRDefault="00945CC8" w:rsidP="008D2A1E">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bookmarkStart w:id="312" w:name="_Toc321246724"/>
      <w:bookmarkStart w:id="313" w:name="_Toc321825828"/>
      <w:bookmarkStart w:id="314" w:name="_Toc323813906"/>
      <w:r w:rsidRPr="00285644">
        <w:rPr>
          <w:rFonts w:ascii="Times New Roman" w:eastAsia="標楷體" w:hAnsi="Times New Roman"/>
          <w:sz w:val="32"/>
        </w:rPr>
        <w:t>企業定位</w:t>
      </w:r>
      <w:bookmarkEnd w:id="312"/>
      <w:bookmarkEnd w:id="313"/>
      <w:bookmarkEnd w:id="314"/>
    </w:p>
    <w:p w:rsidR="00B658BD" w:rsidRDefault="00945CC8" w:rsidP="00841217">
      <w:pPr>
        <w:spacing w:beforeLines="100" w:before="240" w:afterLines="50" w:after="120" w:line="360" w:lineRule="auto"/>
        <w:ind w:leftChars="200" w:left="480" w:firstLineChars="200" w:firstLine="520"/>
        <w:jc w:val="both"/>
        <w:rPr>
          <w:rFonts w:eastAsia="標楷體"/>
          <w:sz w:val="26"/>
          <w:szCs w:val="26"/>
        </w:rPr>
      </w:pPr>
      <w:r w:rsidRPr="00285644">
        <w:rPr>
          <w:rFonts w:eastAsia="標楷體"/>
          <w:sz w:val="26"/>
          <w:szCs w:val="26"/>
        </w:rPr>
        <w:t>依據上列興富發及齊裕營造之功能與風險分析，茲將該等之企業角色定位說明如下：</w:t>
      </w:r>
    </w:p>
    <w:p w:rsidR="00B658BD" w:rsidRDefault="00945CC8" w:rsidP="008D2A1E">
      <w:pPr>
        <w:numPr>
          <w:ilvl w:val="0"/>
          <w:numId w:val="1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興富發</w:t>
      </w:r>
    </w:p>
    <w:p w:rsidR="00B658BD" w:rsidRDefault="00945CC8" w:rsidP="00841217">
      <w:pPr>
        <w:spacing w:beforeLines="50" w:before="120" w:afterLines="50" w:after="120" w:line="360" w:lineRule="auto"/>
        <w:ind w:leftChars="300" w:left="720" w:firstLineChars="200" w:firstLine="520"/>
        <w:jc w:val="both"/>
        <w:rPr>
          <w:rFonts w:eastAsia="標楷體"/>
          <w:iCs/>
          <w:sz w:val="26"/>
          <w:szCs w:val="26"/>
        </w:rPr>
      </w:pPr>
      <w:r w:rsidRPr="00285644">
        <w:rPr>
          <w:rFonts w:eastAsia="標楷體"/>
          <w:sz w:val="26"/>
          <w:szCs w:val="26"/>
        </w:rPr>
        <w:t>主要營業活動為</w:t>
      </w:r>
      <w:r w:rsidRPr="00285644">
        <w:rPr>
          <w:rFonts w:eastAsia="標楷體"/>
          <w:iCs/>
          <w:sz w:val="26"/>
          <w:szCs w:val="26"/>
        </w:rPr>
        <w:t>從事建案之設計、規劃及銷售等業務，但因將建案委由營造廠興建，本身不執行製造功能。另其需進行房地產市場研究、擬定行銷策略、舉辦各種行銷活動及製作廣告文宣等事務以推廣建案，其企業特性定位應屬類似『行銷商兼配銷商』性質之建設公司。</w:t>
      </w:r>
    </w:p>
    <w:p w:rsidR="00B658BD" w:rsidRDefault="00945CC8" w:rsidP="008D2A1E">
      <w:pPr>
        <w:numPr>
          <w:ilvl w:val="0"/>
          <w:numId w:val="1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齊裕營造</w:t>
      </w:r>
      <w:r w:rsidR="00BF21BC" w:rsidRPr="007464D9">
        <w:rPr>
          <w:rFonts w:eastAsia="標楷體" w:hint="eastAsia"/>
          <w:b/>
          <w:sz w:val="28"/>
          <w:szCs w:val="28"/>
        </w:rPr>
        <w:t>、</w:t>
      </w:r>
      <w:r w:rsidR="00BF21BC" w:rsidRPr="00BF21BC">
        <w:rPr>
          <w:rFonts w:eastAsia="標楷體" w:hint="eastAsia"/>
          <w:b/>
          <w:sz w:val="28"/>
          <w:szCs w:val="28"/>
        </w:rPr>
        <w:t>金駿營造</w:t>
      </w:r>
      <w:proofErr w:type="gramStart"/>
      <w:r w:rsidR="00BF21BC" w:rsidRPr="00BF21BC">
        <w:rPr>
          <w:rFonts w:eastAsia="標楷體" w:hint="eastAsia"/>
          <w:b/>
          <w:sz w:val="28"/>
          <w:szCs w:val="28"/>
        </w:rPr>
        <w:t>及</w:t>
      </w:r>
      <w:r w:rsidR="00BF21BC" w:rsidRPr="009C0CA1">
        <w:rPr>
          <w:rFonts w:eastAsia="標楷體" w:hint="eastAsia"/>
          <w:b/>
          <w:sz w:val="28"/>
          <w:szCs w:val="28"/>
        </w:rPr>
        <w:t>元盛國際</w:t>
      </w:r>
      <w:proofErr w:type="gramEnd"/>
    </w:p>
    <w:bookmarkEnd w:id="304"/>
    <w:bookmarkEnd w:id="305"/>
    <w:p w:rsidR="00B658BD" w:rsidRDefault="00026F2E" w:rsidP="00841217">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hint="eastAsia"/>
          <w:sz w:val="26"/>
          <w:szCs w:val="26"/>
        </w:rPr>
        <w:t>主要營業活動為以</w:t>
      </w:r>
      <w:proofErr w:type="gramStart"/>
      <w:r w:rsidRPr="00285644">
        <w:rPr>
          <w:rFonts w:eastAsia="標楷體" w:hint="eastAsia"/>
          <w:sz w:val="26"/>
          <w:szCs w:val="26"/>
        </w:rPr>
        <w:t>包工包料方式</w:t>
      </w:r>
      <w:proofErr w:type="gramEnd"/>
      <w:r w:rsidRPr="00285644">
        <w:rPr>
          <w:rFonts w:eastAsia="標楷體" w:hint="eastAsia"/>
          <w:sz w:val="26"/>
          <w:szCs w:val="26"/>
        </w:rPr>
        <w:t>向建設公司或營造廠承攬建案，按工程圖施工，不參與建案之開發、設計、規劃與銷售，所使用之建材、建築工法、室內裝潢與格局、品質控制及生產排程皆按之規定行事，未擁有建物所有權，待營建工程完成後，即將建物交付予客戶。其企業特性定位應屬類似『委託製造商』之建築工程業營造廠。</w:t>
      </w:r>
    </w:p>
    <w:p w:rsidR="00711822" w:rsidRDefault="00945CC8" w:rsidP="00841217">
      <w:pPr>
        <w:numPr>
          <w:ilvl w:val="0"/>
          <w:numId w:val="2"/>
        </w:numPr>
        <w:spacing w:beforeLines="150" w:before="360" w:afterLines="150" w:after="360"/>
        <w:jc w:val="right"/>
        <w:outlineLvl w:val="0"/>
        <w:rPr>
          <w:rFonts w:eastAsia="標楷體"/>
          <w:b/>
          <w:sz w:val="52"/>
          <w:szCs w:val="52"/>
        </w:rPr>
      </w:pPr>
      <w:r w:rsidRPr="00F364AF">
        <w:rPr>
          <w:rFonts w:eastAsia="標楷體"/>
          <w:color w:val="FF0000"/>
        </w:rPr>
        <w:br w:type="page"/>
      </w:r>
      <w:bookmarkStart w:id="315" w:name="_Toc168133944"/>
      <w:bookmarkStart w:id="316" w:name="_Toc169344886"/>
      <w:bookmarkStart w:id="317" w:name="_Toc169345431"/>
      <w:bookmarkStart w:id="318" w:name="_Toc170124056"/>
      <w:bookmarkStart w:id="319" w:name="_Toc173238102"/>
      <w:bookmarkStart w:id="320" w:name="_Toc323813907"/>
      <w:r w:rsidR="002D1040" w:rsidRPr="002D1040">
        <w:rPr>
          <w:rFonts w:eastAsia="標楷體" w:hint="eastAsia"/>
          <w:b/>
          <w:sz w:val="52"/>
          <w:szCs w:val="52"/>
        </w:rPr>
        <w:lastRenderedPageBreak/>
        <w:t>、</w:t>
      </w:r>
      <w:r w:rsidR="003C6993" w:rsidRPr="0065531C">
        <w:rPr>
          <w:rFonts w:eastAsia="標楷體"/>
          <w:b/>
          <w:sz w:val="52"/>
          <w:szCs w:val="52"/>
        </w:rPr>
        <w:t>常規交易原則辦理情形</w:t>
      </w:r>
      <w:bookmarkEnd w:id="315"/>
      <w:bookmarkEnd w:id="316"/>
      <w:bookmarkEnd w:id="317"/>
      <w:bookmarkEnd w:id="318"/>
      <w:bookmarkEnd w:id="319"/>
      <w:bookmarkEnd w:id="320"/>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我國財政部參考</w:t>
      </w:r>
      <w:r w:rsidRPr="0065531C">
        <w:rPr>
          <w:rFonts w:eastAsia="標楷體"/>
          <w:sz w:val="26"/>
          <w:szCs w:val="26"/>
        </w:rPr>
        <w:t>OECD</w:t>
      </w:r>
      <w:r w:rsidRPr="0065531C">
        <w:rPr>
          <w:rFonts w:eastAsia="標楷體"/>
          <w:sz w:val="26"/>
          <w:szCs w:val="26"/>
        </w:rPr>
        <w:t>指導準則及主要國家移轉訂價法規，訂定移轉訂價查核準則，規定營利事業於辦理所得稅結算申報及</w:t>
      </w:r>
      <w:proofErr w:type="gramStart"/>
      <w:r w:rsidRPr="0065531C">
        <w:rPr>
          <w:rFonts w:eastAsia="標楷體"/>
          <w:sz w:val="26"/>
          <w:szCs w:val="26"/>
        </w:rPr>
        <w:t>稽</w:t>
      </w:r>
      <w:proofErr w:type="gramEnd"/>
      <w:r w:rsidRPr="0065531C">
        <w:rPr>
          <w:rFonts w:eastAsia="標楷體"/>
          <w:sz w:val="26"/>
          <w:szCs w:val="26"/>
        </w:rPr>
        <w:t>徵機關進行不合常規移轉訂價查核時，</w:t>
      </w:r>
      <w:proofErr w:type="gramStart"/>
      <w:r w:rsidRPr="0065531C">
        <w:rPr>
          <w:rFonts w:eastAsia="標楷體"/>
          <w:sz w:val="26"/>
          <w:szCs w:val="26"/>
        </w:rPr>
        <w:t>均應依</w:t>
      </w:r>
      <w:proofErr w:type="gramEnd"/>
      <w:r w:rsidRPr="0065531C">
        <w:rPr>
          <w:rFonts w:eastAsia="標楷體"/>
          <w:sz w:val="26"/>
          <w:szCs w:val="26"/>
        </w:rPr>
        <w:t>本準則規定評估受控交易之結果是否符合常規。</w:t>
      </w:r>
    </w:p>
    <w:p w:rsidR="00B658BD" w:rsidRDefault="00945CC8" w:rsidP="00841217">
      <w:pPr>
        <w:spacing w:beforeLines="50" w:before="120" w:afterLines="50" w:after="120" w:line="360" w:lineRule="auto"/>
        <w:ind w:firstLineChars="200" w:firstLine="520"/>
        <w:jc w:val="both"/>
        <w:rPr>
          <w:rFonts w:eastAsia="標楷體"/>
          <w:iCs/>
          <w:sz w:val="26"/>
          <w:szCs w:val="26"/>
        </w:rPr>
      </w:pPr>
      <w:r w:rsidRPr="0065531C">
        <w:rPr>
          <w:rFonts w:eastAsia="標楷體"/>
          <w:sz w:val="26"/>
          <w:szCs w:val="26"/>
        </w:rPr>
        <w:t>根據移轉訂價查核準則第</w:t>
      </w:r>
      <w:r w:rsidRPr="0065531C">
        <w:rPr>
          <w:rFonts w:eastAsia="標楷體"/>
          <w:sz w:val="26"/>
          <w:szCs w:val="26"/>
        </w:rPr>
        <w:t>7</w:t>
      </w:r>
      <w:r w:rsidRPr="0065531C">
        <w:rPr>
          <w:rFonts w:eastAsia="標楷體"/>
          <w:sz w:val="26"/>
          <w:szCs w:val="26"/>
        </w:rPr>
        <w:t>條規定，營利事業與</w:t>
      </w:r>
      <w:proofErr w:type="gramStart"/>
      <w:r w:rsidRPr="0065531C">
        <w:rPr>
          <w:rFonts w:eastAsia="標楷體"/>
          <w:sz w:val="26"/>
          <w:szCs w:val="26"/>
        </w:rPr>
        <w:t>稽</w:t>
      </w:r>
      <w:proofErr w:type="gramEnd"/>
      <w:r w:rsidRPr="0065531C">
        <w:rPr>
          <w:rFonts w:eastAsia="標楷體"/>
          <w:sz w:val="26"/>
          <w:szCs w:val="26"/>
        </w:rPr>
        <w:t>徵機關評估受控交易之結果是否符合常規，或決定受控交易之常規交易結果時，依下列原則辦理：</w:t>
      </w:r>
      <w:bookmarkStart w:id="321" w:name="_Toc166991449"/>
      <w:bookmarkStart w:id="322" w:name="_Toc166937238"/>
      <w:bookmarkStart w:id="323" w:name="_Toc170124064"/>
      <w:bookmarkStart w:id="324" w:name="_Toc173238110"/>
      <w:bookmarkStart w:id="325" w:name="_Toc185754372"/>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26" w:name="_Toc321246726"/>
      <w:bookmarkStart w:id="327" w:name="_Toc321825830"/>
      <w:bookmarkStart w:id="328" w:name="_Toc323813908"/>
      <w:r w:rsidRPr="0065531C">
        <w:rPr>
          <w:rFonts w:ascii="Times New Roman" w:eastAsia="標楷體" w:hAnsi="Times New Roman"/>
          <w:sz w:val="36"/>
          <w:szCs w:val="40"/>
        </w:rPr>
        <w:t>可比較原則</w:t>
      </w:r>
      <w:bookmarkEnd w:id="326"/>
      <w:bookmarkEnd w:id="327"/>
      <w:bookmarkEnd w:id="328"/>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非關係人於可比較情況下從事可比較未受控交易之結果為常規交易結果，並應以其評定受控交易之結果是否符合常規。</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依據可比較原則，為評定興富發受控交易與未受控交易之結果是否符合常規，首先須對興富發受控交易之型態及數量有所瞭解，故本公司從下列項目蒐集相關受控交易資訊：</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公司綜</w:t>
      </w:r>
      <w:proofErr w:type="gramStart"/>
      <w:r w:rsidRPr="0065531C">
        <w:rPr>
          <w:rFonts w:eastAsia="標楷體"/>
          <w:b/>
          <w:sz w:val="28"/>
          <w:szCs w:val="26"/>
        </w:rPr>
        <w:t>覽</w:t>
      </w:r>
      <w:proofErr w:type="gramEnd"/>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瞭解興富發及關係企業營業型態、歷史沿革及經營策略等相關資訊。本公司於蒐集資料時，除蒐集興富發之資料，同時蒐集其關係企業之相關資訊，以對受控交易中各參與人執行之功能及承擔之風險進行分析。</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財務及法務事項</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包括興富發及關係企業之資本來源、目前所採用移轉訂價之方式、與各關係企業間合約之管理情形、會計制度及方法、各部門收入及費用之分攤方法、預算編列、計價及催收程序、給予關係企業及非關係企業之付款條件及與各關係企業間之資金借貸情形。</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lastRenderedPageBreak/>
        <w:t>市場行銷</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興富發及關係企業所處市場之特性、產品利基、配銷管道、產業概況、競爭者、市場佔有率、行銷策略、促銷活動、有無任何因行銷活動產生之無形資產，及若存有該類無形資產，其對營運之重要性。此外開發新顧客及保有舊客戶之方式也在詢問之列。</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品管、專業技術及風險</w:t>
      </w:r>
    </w:p>
    <w:p w:rsidR="00B658BD" w:rsidRDefault="00945CC8" w:rsidP="00841217">
      <w:pPr>
        <w:spacing w:beforeLines="50" w:before="120" w:afterLines="50" w:after="120" w:line="360" w:lineRule="auto"/>
        <w:ind w:leftChars="300" w:left="720" w:firstLineChars="200" w:firstLine="520"/>
        <w:jc w:val="both"/>
        <w:rPr>
          <w:rFonts w:eastAsia="標楷體"/>
          <w:sz w:val="26"/>
          <w:szCs w:val="26"/>
        </w:rPr>
      </w:pPr>
      <w:r w:rsidRPr="0065531C">
        <w:rPr>
          <w:rFonts w:eastAsia="標楷體"/>
          <w:sz w:val="26"/>
          <w:szCs w:val="26"/>
        </w:rPr>
        <w:t>考量興富發是否接受關係企業提供之技術服務及酬勞，是否自擁或擁有來自關係企業任何技術性之無形資產，又是否本身從事任何產品研發設計，承擔產品保證責任。此外並考量興富發所承擔之外匯及信用等風險。</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興富發與各關係企業間之關係圖</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興富發與各關係企業間簽訂之合約</w:t>
      </w:r>
    </w:p>
    <w:p w:rsidR="00B658BD" w:rsidRDefault="00945CC8" w:rsidP="008D2A1E">
      <w:pPr>
        <w:numPr>
          <w:ilvl w:val="0"/>
          <w:numId w:val="19"/>
        </w:numPr>
        <w:tabs>
          <w:tab w:val="left" w:pos="1134"/>
        </w:tabs>
        <w:spacing w:beforeLines="50" w:before="120" w:afterLines="50" w:after="120" w:line="360" w:lineRule="auto"/>
        <w:ind w:leftChars="250" w:left="1080"/>
        <w:jc w:val="both"/>
        <w:rPr>
          <w:rFonts w:eastAsia="標楷體"/>
          <w:b/>
          <w:sz w:val="28"/>
          <w:szCs w:val="26"/>
        </w:rPr>
      </w:pPr>
      <w:r w:rsidRPr="0065531C">
        <w:rPr>
          <w:rFonts w:eastAsia="標楷體"/>
          <w:b/>
          <w:sz w:val="28"/>
          <w:szCs w:val="26"/>
        </w:rPr>
        <w:t>興富發及齊裕營造</w:t>
      </w:r>
      <w:r w:rsidR="0065531C" w:rsidRPr="0065531C">
        <w:rPr>
          <w:rFonts w:eastAsia="標楷體" w:hint="eastAsia"/>
          <w:b/>
          <w:sz w:val="28"/>
          <w:szCs w:val="26"/>
        </w:rPr>
        <w:t>10</w:t>
      </w:r>
      <w:r w:rsidR="00C22347">
        <w:rPr>
          <w:rFonts w:eastAsia="標楷體" w:hint="eastAsia"/>
          <w:b/>
          <w:sz w:val="28"/>
          <w:szCs w:val="26"/>
        </w:rPr>
        <w:t>3</w:t>
      </w:r>
      <w:r w:rsidRPr="0065531C">
        <w:rPr>
          <w:rFonts w:eastAsia="標楷體"/>
          <w:b/>
          <w:sz w:val="28"/>
          <w:szCs w:val="26"/>
        </w:rPr>
        <w:t>～</w:t>
      </w:r>
      <w:r w:rsidR="000123F3" w:rsidRPr="0065531C">
        <w:rPr>
          <w:rFonts w:eastAsia="標楷體"/>
          <w:b/>
          <w:sz w:val="28"/>
          <w:szCs w:val="26"/>
        </w:rPr>
        <w:t>10</w:t>
      </w:r>
      <w:r w:rsidR="00C22347">
        <w:rPr>
          <w:rFonts w:eastAsia="標楷體" w:hint="eastAsia"/>
          <w:b/>
          <w:sz w:val="28"/>
          <w:szCs w:val="26"/>
        </w:rPr>
        <w:t>5</w:t>
      </w:r>
      <w:r w:rsidRPr="0065531C">
        <w:rPr>
          <w:rFonts w:eastAsia="標楷體"/>
          <w:b/>
          <w:sz w:val="28"/>
          <w:szCs w:val="26"/>
        </w:rPr>
        <w:t>年度之財務資料</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29" w:name="_Toc321246727"/>
      <w:bookmarkStart w:id="330" w:name="_Toc321825831"/>
      <w:bookmarkStart w:id="331" w:name="_Toc323813909"/>
      <w:r w:rsidRPr="0065531C">
        <w:rPr>
          <w:rFonts w:ascii="Times New Roman" w:eastAsia="標楷體" w:hAnsi="Times New Roman"/>
          <w:sz w:val="36"/>
          <w:szCs w:val="40"/>
        </w:rPr>
        <w:t>採用</w:t>
      </w:r>
      <w:proofErr w:type="gramStart"/>
      <w:r w:rsidRPr="0065531C">
        <w:rPr>
          <w:rFonts w:ascii="Times New Roman" w:eastAsia="標楷體" w:hAnsi="Times New Roman"/>
          <w:sz w:val="36"/>
          <w:szCs w:val="40"/>
        </w:rPr>
        <w:t>最</w:t>
      </w:r>
      <w:proofErr w:type="gramEnd"/>
      <w:r w:rsidRPr="0065531C">
        <w:rPr>
          <w:rFonts w:ascii="Times New Roman" w:eastAsia="標楷體" w:hAnsi="Times New Roman"/>
          <w:sz w:val="36"/>
          <w:szCs w:val="40"/>
        </w:rPr>
        <w:t>適常規交易方法</w:t>
      </w:r>
      <w:bookmarkEnd w:id="329"/>
      <w:bookmarkEnd w:id="330"/>
      <w:bookmarkEnd w:id="331"/>
    </w:p>
    <w:p w:rsidR="009F6B3A" w:rsidRDefault="00945CC8" w:rsidP="00841217">
      <w:pPr>
        <w:spacing w:beforeLines="50" w:before="120" w:afterLines="50" w:after="120" w:line="360" w:lineRule="auto"/>
        <w:ind w:firstLineChars="200" w:firstLine="520"/>
        <w:jc w:val="both"/>
        <w:rPr>
          <w:rFonts w:eastAsia="標楷體"/>
          <w:sz w:val="26"/>
          <w:szCs w:val="26"/>
        </w:rPr>
      </w:pPr>
      <w:proofErr w:type="gramStart"/>
      <w:r w:rsidRPr="0065531C">
        <w:rPr>
          <w:rFonts w:eastAsia="標楷體"/>
          <w:sz w:val="26"/>
          <w:szCs w:val="26"/>
        </w:rPr>
        <w:t>按受控</w:t>
      </w:r>
      <w:proofErr w:type="gramEnd"/>
      <w:r w:rsidRPr="0065531C">
        <w:rPr>
          <w:rFonts w:eastAsia="標楷體"/>
          <w:sz w:val="26"/>
          <w:szCs w:val="26"/>
        </w:rPr>
        <w:t>交易類型，依移轉訂價查核準則規定，採用</w:t>
      </w:r>
      <w:proofErr w:type="gramStart"/>
      <w:r w:rsidRPr="0065531C">
        <w:rPr>
          <w:rFonts w:eastAsia="標楷體"/>
          <w:sz w:val="26"/>
          <w:szCs w:val="26"/>
        </w:rPr>
        <w:t>最</w:t>
      </w:r>
      <w:proofErr w:type="gramEnd"/>
      <w:r w:rsidRPr="0065531C">
        <w:rPr>
          <w:rFonts w:eastAsia="標楷體"/>
          <w:sz w:val="26"/>
          <w:szCs w:val="26"/>
        </w:rPr>
        <w:t>適之常規交易方法，以決定其常規交易結果。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確認興富發之受控交易參與人所執行之功能及承擔之風險後，始能選出與其可資比較之對象。於選出可比較對象後，再來便須決定要適用何種方法，才能將受控交易與未受控交易加以比較，以決定受控交易之結果為符合常規交易之結果。依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2</w:t>
      </w:r>
      <w:r w:rsidRPr="0065531C">
        <w:rPr>
          <w:rFonts w:eastAsia="標楷體"/>
          <w:sz w:val="26"/>
          <w:szCs w:val="26"/>
        </w:rPr>
        <w:t>款規定，所採用之</w:t>
      </w:r>
      <w:proofErr w:type="gramStart"/>
      <w:r w:rsidRPr="0065531C">
        <w:rPr>
          <w:rFonts w:eastAsia="標楷體"/>
          <w:sz w:val="26"/>
          <w:szCs w:val="26"/>
        </w:rPr>
        <w:t>最</w:t>
      </w:r>
      <w:proofErr w:type="gramEnd"/>
      <w:r w:rsidRPr="0065531C">
        <w:rPr>
          <w:rFonts w:eastAsia="標楷體"/>
          <w:sz w:val="26"/>
          <w:szCs w:val="26"/>
        </w:rPr>
        <w:t>適常規交易方法</w:t>
      </w:r>
      <w:proofErr w:type="gramStart"/>
      <w:r w:rsidRPr="0065531C">
        <w:rPr>
          <w:rFonts w:eastAsia="標楷體"/>
          <w:sz w:val="26"/>
          <w:szCs w:val="26"/>
        </w:rPr>
        <w:t>應按受控</w:t>
      </w:r>
      <w:proofErr w:type="gramEnd"/>
      <w:r w:rsidRPr="0065531C">
        <w:rPr>
          <w:rFonts w:eastAsia="標楷體"/>
          <w:sz w:val="26"/>
          <w:szCs w:val="26"/>
        </w:rPr>
        <w:t>交易之類型而定。興富發與各關係企業間之受控交易型態已於本報告第參章中做出分析。</w:t>
      </w:r>
    </w:p>
    <w:p w:rsidR="00B658BD" w:rsidRDefault="00945CC8" w:rsidP="00841217">
      <w:pPr>
        <w:spacing w:beforeLines="50" w:before="120" w:afterLines="50" w:after="120" w:line="360" w:lineRule="auto"/>
        <w:ind w:firstLineChars="200" w:firstLine="520"/>
        <w:jc w:val="both"/>
        <w:rPr>
          <w:rFonts w:eastAsia="標楷體"/>
          <w:color w:val="FF0000"/>
          <w:sz w:val="26"/>
          <w:szCs w:val="26"/>
        </w:rPr>
      </w:pPr>
      <w:r w:rsidRPr="0065531C">
        <w:rPr>
          <w:rFonts w:eastAsia="標楷體"/>
          <w:sz w:val="26"/>
          <w:szCs w:val="26"/>
        </w:rPr>
        <w:t>各種型態之受控交易所應適用之常規交易方法，移轉訂價查核準則於第</w:t>
      </w:r>
      <w:r w:rsidRPr="0065531C">
        <w:rPr>
          <w:rFonts w:eastAsia="標楷體"/>
          <w:sz w:val="26"/>
          <w:szCs w:val="26"/>
        </w:rPr>
        <w:t>10</w:t>
      </w:r>
      <w:r w:rsidRPr="0065531C">
        <w:rPr>
          <w:rFonts w:eastAsia="標楷體"/>
          <w:sz w:val="26"/>
          <w:szCs w:val="26"/>
        </w:rPr>
        <w:lastRenderedPageBreak/>
        <w:t>條至第</w:t>
      </w:r>
      <w:r w:rsidRPr="0065531C">
        <w:rPr>
          <w:rFonts w:eastAsia="標楷體"/>
          <w:sz w:val="26"/>
          <w:szCs w:val="26"/>
        </w:rPr>
        <w:t>13</w:t>
      </w:r>
      <w:r w:rsidRPr="0065531C">
        <w:rPr>
          <w:rFonts w:eastAsia="標楷體"/>
          <w:sz w:val="26"/>
          <w:szCs w:val="26"/>
        </w:rPr>
        <w:t>條有明確規定。本公司遵循規定為興富發與其關係企業間之受控交易選擇</w:t>
      </w:r>
      <w:proofErr w:type="gramStart"/>
      <w:r w:rsidRPr="0065531C">
        <w:rPr>
          <w:rFonts w:eastAsia="標楷體"/>
          <w:sz w:val="26"/>
          <w:szCs w:val="26"/>
        </w:rPr>
        <w:t>最</w:t>
      </w:r>
      <w:proofErr w:type="gramEnd"/>
      <w:r w:rsidRPr="0065531C">
        <w:rPr>
          <w:rFonts w:eastAsia="標楷體"/>
          <w:sz w:val="26"/>
          <w:szCs w:val="26"/>
        </w:rPr>
        <w:t>適常規交易方法，選擇之過程詳述於本報告第柒章。</w:t>
      </w:r>
    </w:p>
    <w:p w:rsidR="00B658BD" w:rsidRDefault="00945CC8" w:rsidP="00841217">
      <w:pPr>
        <w:pStyle w:val="2"/>
        <w:numPr>
          <w:ilvl w:val="1"/>
          <w:numId w:val="18"/>
        </w:numPr>
        <w:tabs>
          <w:tab w:val="left" w:pos="756"/>
        </w:tabs>
        <w:spacing w:beforeLines="50" w:before="120" w:afterLines="50" w:after="120" w:line="360" w:lineRule="auto"/>
        <w:ind w:left="0" w:firstLine="0"/>
        <w:rPr>
          <w:rFonts w:ascii="Times New Roman" w:eastAsia="標楷體" w:hAnsi="Times New Roman"/>
          <w:sz w:val="36"/>
          <w:szCs w:val="40"/>
        </w:rPr>
      </w:pPr>
      <w:bookmarkStart w:id="332" w:name="_Toc321246728"/>
      <w:bookmarkStart w:id="333" w:name="_Toc321825832"/>
      <w:bookmarkStart w:id="334" w:name="_Toc323813910"/>
      <w:r w:rsidRPr="0065531C">
        <w:rPr>
          <w:rFonts w:ascii="Times New Roman" w:eastAsia="標楷體" w:hAnsi="Times New Roman"/>
          <w:sz w:val="36"/>
          <w:szCs w:val="40"/>
        </w:rPr>
        <w:t>按個別交易評價</w:t>
      </w:r>
      <w:bookmarkEnd w:id="332"/>
      <w:bookmarkEnd w:id="333"/>
      <w:bookmarkEnd w:id="334"/>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根據移轉訂價查核準則第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3</w:t>
      </w:r>
      <w:r w:rsidRPr="0065531C">
        <w:rPr>
          <w:rFonts w:eastAsia="標楷體"/>
          <w:sz w:val="26"/>
          <w:szCs w:val="26"/>
        </w:rPr>
        <w:t>款規定應按個別交易評價，以個別交易為基礎，各自適用常規交易方法。但若個別</w:t>
      </w:r>
      <w:proofErr w:type="gramStart"/>
      <w:r w:rsidRPr="0065531C">
        <w:rPr>
          <w:rFonts w:eastAsia="標楷體"/>
          <w:sz w:val="26"/>
          <w:szCs w:val="26"/>
        </w:rPr>
        <w:t>交易間有關聯</w:t>
      </w:r>
      <w:proofErr w:type="gramEnd"/>
      <w:r w:rsidRPr="0065531C">
        <w:rPr>
          <w:rFonts w:eastAsia="標楷體"/>
          <w:sz w:val="26"/>
          <w:szCs w:val="26"/>
        </w:rPr>
        <w:t>性或連續性者，應合併相關交易適用常規交易方法，以決定其常規交易結果。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本報告中分析之受控交易包括『有形資產之移轉</w:t>
      </w:r>
      <w:proofErr w:type="gramStart"/>
      <w:r w:rsidRPr="0065531C">
        <w:rPr>
          <w:rFonts w:eastAsia="標楷體"/>
          <w:sz w:val="26"/>
          <w:szCs w:val="26"/>
        </w:rPr>
        <w:t>—</w:t>
      </w:r>
      <w:proofErr w:type="gramEnd"/>
      <w:r w:rsidRPr="0065531C">
        <w:rPr>
          <w:rFonts w:eastAsia="標楷體"/>
          <w:sz w:val="26"/>
          <w:szCs w:val="26"/>
        </w:rPr>
        <w:t>發包建案』及『服務之提供</w:t>
      </w:r>
      <w:proofErr w:type="gramStart"/>
      <w:r w:rsidRPr="0065531C">
        <w:rPr>
          <w:rFonts w:eastAsia="標楷體"/>
          <w:sz w:val="26"/>
          <w:szCs w:val="26"/>
        </w:rPr>
        <w:t>—</w:t>
      </w:r>
      <w:proofErr w:type="gramEnd"/>
      <w:r w:rsidRPr="0065531C">
        <w:rPr>
          <w:rFonts w:eastAsia="標楷體"/>
          <w:sz w:val="26"/>
          <w:szCs w:val="26"/>
        </w:rPr>
        <w:t>接受工地管理服務』受控交易，上述交易中興富發發包建案及委託</w:t>
      </w:r>
      <w:r w:rsidRPr="0065531C">
        <w:rPr>
          <w:rFonts w:eastAsia="標楷體"/>
          <w:bCs/>
          <w:sz w:val="26"/>
          <w:szCs w:val="26"/>
        </w:rPr>
        <w:t>管理工地事務</w:t>
      </w:r>
      <w:r w:rsidRPr="0065531C">
        <w:rPr>
          <w:rFonts w:eastAsia="標楷體"/>
          <w:sz w:val="26"/>
          <w:szCs w:val="26"/>
        </w:rPr>
        <w:t>予齊裕營造執行，因兩交易於建案興建的過程中實屬環環相扣，密不可分，具備緊密之關聯性，故於本報告將二交易合併分析。</w:t>
      </w:r>
      <w:r w:rsidR="006E4BB5" w:rsidRPr="0065531C">
        <w:rPr>
          <w:rFonts w:eastAsia="標楷體"/>
          <w:sz w:val="26"/>
          <w:szCs w:val="26"/>
        </w:rPr>
        <w:t>其它受控交易則按個別交易評價。</w:t>
      </w:r>
    </w:p>
    <w:p w:rsidR="00B658BD" w:rsidRDefault="00945CC8" w:rsidP="00841217">
      <w:pPr>
        <w:pStyle w:val="2"/>
        <w:numPr>
          <w:ilvl w:val="1"/>
          <w:numId w:val="18"/>
        </w:numPr>
        <w:tabs>
          <w:tab w:val="left" w:pos="756"/>
        </w:tabs>
        <w:spacing w:beforeLines="50" w:before="120" w:afterLines="50" w:after="120" w:line="360" w:lineRule="auto"/>
        <w:ind w:left="0" w:firstLine="0"/>
        <w:rPr>
          <w:rFonts w:ascii="Times New Roman" w:eastAsia="標楷體" w:hAnsi="Times New Roman"/>
          <w:sz w:val="36"/>
          <w:szCs w:val="40"/>
        </w:rPr>
      </w:pPr>
      <w:bookmarkStart w:id="335" w:name="_Toc321246729"/>
      <w:bookmarkStart w:id="336" w:name="_Toc321825833"/>
      <w:bookmarkStart w:id="337" w:name="_Toc323813911"/>
      <w:r w:rsidRPr="0065531C">
        <w:rPr>
          <w:rFonts w:ascii="Times New Roman" w:eastAsia="標楷體" w:hAnsi="Times New Roman"/>
          <w:sz w:val="36"/>
          <w:szCs w:val="40"/>
        </w:rPr>
        <w:t>使用交易當年度資料</w:t>
      </w:r>
      <w:bookmarkEnd w:id="335"/>
      <w:bookmarkEnd w:id="336"/>
      <w:bookmarkEnd w:id="337"/>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決定常規交易結果時，以營利事業從事受控交易當年度之資料及同一年度非關係人從事可比較未受控交易之資料為基礎。但有下列情形之</w:t>
      </w:r>
      <w:proofErr w:type="gramStart"/>
      <w:r w:rsidRPr="0065531C">
        <w:rPr>
          <w:rFonts w:eastAsia="標楷體"/>
          <w:sz w:val="26"/>
          <w:szCs w:val="26"/>
        </w:rPr>
        <w:t>一</w:t>
      </w:r>
      <w:proofErr w:type="gramEnd"/>
      <w:r w:rsidRPr="0065531C">
        <w:rPr>
          <w:rFonts w:eastAsia="標楷體"/>
          <w:sz w:val="26"/>
          <w:szCs w:val="26"/>
        </w:rPr>
        <w:t>者，得以涵蓋當年度及以前年度之連續多年度交易資料為基礎：</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營利事業所屬產業受商業循環影響。</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交易之有形資產、無形資產及服務受生命週期影響。</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營利事業採用市場占有率策略。</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採用以利潤為基礎之方法決定常規交易結果。</w:t>
      </w:r>
    </w:p>
    <w:p w:rsidR="00B658BD" w:rsidRDefault="00945CC8" w:rsidP="00841217">
      <w:pPr>
        <w:numPr>
          <w:ilvl w:val="0"/>
          <w:numId w:val="38"/>
        </w:numPr>
        <w:tabs>
          <w:tab w:val="left" w:pos="1134"/>
        </w:tabs>
        <w:spacing w:beforeLines="50" w:before="120" w:afterLines="50" w:after="120" w:line="360" w:lineRule="auto"/>
        <w:jc w:val="both"/>
        <w:rPr>
          <w:rFonts w:eastAsia="標楷體"/>
          <w:sz w:val="26"/>
          <w:szCs w:val="26"/>
        </w:rPr>
      </w:pPr>
      <w:r w:rsidRPr="0065531C">
        <w:rPr>
          <w:rFonts w:eastAsia="標楷體"/>
          <w:sz w:val="26"/>
          <w:szCs w:val="26"/>
        </w:rPr>
        <w:t>其他經財政部核定之情形。</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如為營利事業於辦理交易當年度營利事業所得稅結算申報時未能取得之資料者，營利事業得以可比較未受控交易之連續前三年度平均數代替之；營利事業</w:t>
      </w:r>
      <w:r w:rsidRPr="0065531C">
        <w:rPr>
          <w:rFonts w:eastAsia="標楷體"/>
          <w:sz w:val="26"/>
          <w:szCs w:val="26"/>
        </w:rPr>
        <w:lastRenderedPageBreak/>
        <w:t>有上列規定情形之</w:t>
      </w:r>
      <w:proofErr w:type="gramStart"/>
      <w:r w:rsidRPr="0065531C">
        <w:rPr>
          <w:rFonts w:eastAsia="標楷體"/>
          <w:sz w:val="26"/>
          <w:szCs w:val="26"/>
        </w:rPr>
        <w:t>一</w:t>
      </w:r>
      <w:proofErr w:type="gramEnd"/>
      <w:r w:rsidRPr="0065531C">
        <w:rPr>
          <w:rFonts w:eastAsia="標楷體"/>
          <w:sz w:val="26"/>
          <w:szCs w:val="26"/>
        </w:rPr>
        <w:t>者，得以</w:t>
      </w:r>
      <w:proofErr w:type="gramStart"/>
      <w:r w:rsidRPr="0065531C">
        <w:rPr>
          <w:rFonts w:eastAsia="標楷體"/>
          <w:sz w:val="26"/>
          <w:szCs w:val="26"/>
        </w:rPr>
        <w:t>不</w:t>
      </w:r>
      <w:proofErr w:type="gramEnd"/>
      <w:r w:rsidRPr="0065531C">
        <w:rPr>
          <w:rFonts w:eastAsia="標楷體"/>
          <w:sz w:val="26"/>
          <w:szCs w:val="26"/>
        </w:rPr>
        <w:t>涵蓋當年度資料之連續多年度可比較未受控交易資料為基礎。</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由本報告第柒章得知，評估興富發各受控交易之方法為採用可比較利潤法。因以可比較利潤法評估時，符合上列</w:t>
      </w:r>
      <w:r w:rsidRPr="0065531C">
        <w:rPr>
          <w:rFonts w:eastAsia="標楷體"/>
          <w:sz w:val="26"/>
          <w:szCs w:val="26"/>
        </w:rPr>
        <w:t>4</w:t>
      </w:r>
      <w:proofErr w:type="gramStart"/>
      <w:r w:rsidRPr="0065531C">
        <w:rPr>
          <w:rFonts w:eastAsia="標楷體"/>
          <w:sz w:val="26"/>
          <w:szCs w:val="26"/>
        </w:rPr>
        <w:t>）</w:t>
      </w:r>
      <w:proofErr w:type="gramEnd"/>
      <w:r w:rsidRPr="0065531C">
        <w:rPr>
          <w:rFonts w:eastAsia="標楷體"/>
          <w:sz w:val="26"/>
          <w:szCs w:val="26"/>
        </w:rPr>
        <w:t>中所述『採用以利潤為基礎之方法決定常規交易結果』，得以涵蓋當年度及以前年度之連續多年度交易資料為基礎情況，故本公司以連續多年度交易資料為基礎。</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38" w:name="_Toc321246730"/>
      <w:bookmarkStart w:id="339" w:name="_Toc321825834"/>
      <w:bookmarkStart w:id="340" w:name="_Toc323813912"/>
      <w:r w:rsidRPr="0065531C">
        <w:rPr>
          <w:rFonts w:ascii="Times New Roman" w:eastAsia="標楷體" w:hAnsi="Times New Roman"/>
          <w:sz w:val="36"/>
          <w:szCs w:val="40"/>
        </w:rPr>
        <w:t>採用常規交易範圍</w:t>
      </w:r>
      <w:bookmarkEnd w:id="338"/>
      <w:bookmarkEnd w:id="339"/>
      <w:bookmarkEnd w:id="340"/>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所稱常規交易範圍，指二個或二個以上之可比較未受控交易，適用相同之常規交易方法所產生常規交易結果之範圍。可比較未受控交易之資料如未</w:t>
      </w:r>
      <w:proofErr w:type="gramStart"/>
      <w:r w:rsidRPr="0065531C">
        <w:rPr>
          <w:rFonts w:eastAsia="標楷體"/>
          <w:sz w:val="26"/>
          <w:szCs w:val="26"/>
        </w:rPr>
        <w:t>臻</w:t>
      </w:r>
      <w:proofErr w:type="gramEnd"/>
      <w:r w:rsidRPr="0065531C">
        <w:rPr>
          <w:rFonts w:eastAsia="標楷體"/>
          <w:sz w:val="26"/>
          <w:szCs w:val="26"/>
        </w:rPr>
        <w:t>完整，致無法確認其與受控交易間之差異，或無法進行調整以消除該等差異對交易結果所產生之影響者，以可比較未受控交易結果之第二十五百分位數（即下四分位數）至第七十五百分位數（即上四分位數）之範圍為常規交易範圍。</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若為依移轉訂價查核準則第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4</w:t>
      </w:r>
      <w:r w:rsidRPr="0065531C">
        <w:rPr>
          <w:rFonts w:eastAsia="標楷體"/>
          <w:sz w:val="26"/>
          <w:szCs w:val="26"/>
        </w:rPr>
        <w:t>款第</w:t>
      </w:r>
      <w:r w:rsidRPr="0065531C">
        <w:rPr>
          <w:rFonts w:eastAsia="標楷體"/>
          <w:sz w:val="26"/>
          <w:szCs w:val="26"/>
        </w:rPr>
        <w:t>1</w:t>
      </w:r>
      <w:r w:rsidRPr="0065531C">
        <w:rPr>
          <w:rFonts w:eastAsia="標楷體"/>
          <w:sz w:val="26"/>
          <w:szCs w:val="26"/>
        </w:rPr>
        <w:t>目但書規定使用多年度資料者，以可比較未受控交易結果之多年度平均數產生常規交易範圍。受控交易之交易結果在常規交易範圍之內者，視為符合常規，無需進行調整；其在常規交易範圍之外者，按移轉訂價查核準則第</w:t>
      </w:r>
      <w:r w:rsidRPr="0065531C">
        <w:rPr>
          <w:rFonts w:eastAsia="標楷體"/>
          <w:sz w:val="26"/>
          <w:szCs w:val="26"/>
        </w:rPr>
        <w:t>7</w:t>
      </w:r>
      <w:r w:rsidRPr="0065531C">
        <w:rPr>
          <w:rFonts w:eastAsia="標楷體"/>
          <w:sz w:val="26"/>
          <w:szCs w:val="26"/>
        </w:rPr>
        <w:t>條第</w:t>
      </w:r>
      <w:r w:rsidRPr="0065531C">
        <w:rPr>
          <w:rFonts w:eastAsia="標楷體"/>
          <w:sz w:val="26"/>
          <w:szCs w:val="26"/>
        </w:rPr>
        <w:t>5</w:t>
      </w:r>
      <w:r w:rsidRPr="0065531C">
        <w:rPr>
          <w:rFonts w:eastAsia="標楷體"/>
          <w:sz w:val="26"/>
          <w:szCs w:val="26"/>
        </w:rPr>
        <w:t>款第</w:t>
      </w:r>
      <w:r w:rsidRPr="0065531C">
        <w:rPr>
          <w:rFonts w:eastAsia="標楷體"/>
          <w:sz w:val="26"/>
          <w:szCs w:val="26"/>
        </w:rPr>
        <w:t>1</w:t>
      </w:r>
      <w:r w:rsidRPr="0065531C">
        <w:rPr>
          <w:rFonts w:eastAsia="標楷體"/>
          <w:sz w:val="26"/>
          <w:szCs w:val="26"/>
        </w:rPr>
        <w:t>目所有可比較未受控交易結果之中位數或第</w:t>
      </w:r>
      <w:r w:rsidRPr="0065531C">
        <w:rPr>
          <w:rFonts w:eastAsia="標楷體"/>
          <w:sz w:val="26"/>
          <w:szCs w:val="26"/>
        </w:rPr>
        <w:t>2</w:t>
      </w:r>
      <w:r w:rsidRPr="0065531C">
        <w:rPr>
          <w:rFonts w:eastAsia="標楷體"/>
          <w:sz w:val="26"/>
          <w:szCs w:val="26"/>
        </w:rPr>
        <w:t>目所有多年度平均數之中位數調整受控交易之當年度交易結果。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本報告常規交易範圍產生之過程，詳述於本報告第玖章。</w:t>
      </w:r>
    </w:p>
    <w:p w:rsidR="00B658BD" w:rsidRDefault="00945CC8" w:rsidP="00841217">
      <w:pPr>
        <w:pStyle w:val="2"/>
        <w:numPr>
          <w:ilvl w:val="1"/>
          <w:numId w:val="18"/>
        </w:numPr>
        <w:tabs>
          <w:tab w:val="left" w:pos="756"/>
        </w:tabs>
        <w:spacing w:beforeLines="50" w:before="120" w:afterLines="50" w:after="120" w:line="360" w:lineRule="auto"/>
        <w:ind w:left="0" w:firstLine="0"/>
        <w:rPr>
          <w:rFonts w:ascii="Times New Roman" w:eastAsia="標楷體" w:hAnsi="Times New Roman"/>
          <w:sz w:val="36"/>
          <w:szCs w:val="40"/>
        </w:rPr>
      </w:pPr>
      <w:bookmarkStart w:id="341" w:name="_Toc321246731"/>
      <w:bookmarkStart w:id="342" w:name="_Toc321825835"/>
      <w:bookmarkStart w:id="343" w:name="_Toc323813913"/>
      <w:r w:rsidRPr="0065531C">
        <w:rPr>
          <w:rFonts w:ascii="Times New Roman" w:eastAsia="標楷體" w:hAnsi="Times New Roman"/>
          <w:sz w:val="36"/>
          <w:szCs w:val="40"/>
        </w:rPr>
        <w:t>分析虧損原因</w:t>
      </w:r>
      <w:bookmarkEnd w:id="341"/>
      <w:bookmarkEnd w:id="342"/>
      <w:bookmarkEnd w:id="343"/>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營利事業申報虧損，而其集團全球總利潤為正數者，應分析其虧損發生之原因及其與關係企業相互間之交易結果是否符合常規。</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興富發</w:t>
      </w:r>
      <w:proofErr w:type="gramStart"/>
      <w:r w:rsidR="007142A6" w:rsidRPr="0065531C">
        <w:rPr>
          <w:rFonts w:eastAsia="標楷體"/>
          <w:sz w:val="26"/>
          <w:szCs w:val="26"/>
        </w:rPr>
        <w:t>10</w:t>
      </w:r>
      <w:r w:rsidR="003C580E">
        <w:rPr>
          <w:rFonts w:eastAsia="標楷體" w:hint="eastAsia"/>
          <w:sz w:val="26"/>
          <w:szCs w:val="26"/>
        </w:rPr>
        <w:t>5</w:t>
      </w:r>
      <w:proofErr w:type="gramEnd"/>
      <w:r w:rsidRPr="0065531C">
        <w:rPr>
          <w:rFonts w:eastAsia="標楷體"/>
          <w:sz w:val="26"/>
          <w:szCs w:val="26"/>
        </w:rPr>
        <w:t>年度並無虧損，</w:t>
      </w:r>
      <w:proofErr w:type="gramStart"/>
      <w:r w:rsidRPr="0065531C">
        <w:rPr>
          <w:rFonts w:eastAsia="標楷體"/>
          <w:sz w:val="26"/>
          <w:szCs w:val="26"/>
        </w:rPr>
        <w:t>故毋需</w:t>
      </w:r>
      <w:proofErr w:type="gramEnd"/>
      <w:r w:rsidRPr="0065531C">
        <w:rPr>
          <w:rFonts w:eastAsia="標楷體"/>
          <w:sz w:val="26"/>
          <w:szCs w:val="26"/>
        </w:rPr>
        <w:t>分析虧損原因。</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44" w:name="_Toc321246732"/>
      <w:bookmarkStart w:id="345" w:name="_Toc321825836"/>
      <w:bookmarkStart w:id="346" w:name="_Toc323813914"/>
      <w:r w:rsidRPr="0065531C">
        <w:rPr>
          <w:rFonts w:ascii="Times New Roman" w:eastAsia="標楷體" w:hAnsi="Times New Roman"/>
          <w:sz w:val="36"/>
          <w:szCs w:val="40"/>
        </w:rPr>
        <w:lastRenderedPageBreak/>
        <w:t>收支分別評價</w:t>
      </w:r>
      <w:bookmarkEnd w:id="344"/>
      <w:bookmarkEnd w:id="345"/>
      <w:bookmarkEnd w:id="346"/>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受控交易之交易人一方對他方應收取之價款，與他方對一方應收取之價款，應按交易任一方分別列計收入與支出之交易價格評價。</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收支已分別評價，詳述於本報告第參章。</w:t>
      </w:r>
    </w:p>
    <w:p w:rsidR="00B658BD" w:rsidRDefault="00945CC8" w:rsidP="00841217">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bookmarkStart w:id="347" w:name="_Toc321246733"/>
      <w:bookmarkStart w:id="348" w:name="_Toc321825837"/>
      <w:bookmarkStart w:id="349" w:name="_Toc323813915"/>
      <w:r w:rsidRPr="0065531C">
        <w:rPr>
          <w:rFonts w:ascii="Times New Roman" w:eastAsia="標楷體" w:hAnsi="Times New Roman"/>
          <w:sz w:val="36"/>
          <w:szCs w:val="40"/>
        </w:rPr>
        <w:t>其他經財政部核定之常規交易原則</w:t>
      </w:r>
      <w:bookmarkEnd w:id="347"/>
      <w:bookmarkEnd w:id="348"/>
      <w:bookmarkEnd w:id="349"/>
    </w:p>
    <w:p w:rsidR="009F6B3A" w:rsidRDefault="00945CC8" w:rsidP="00841217">
      <w:pPr>
        <w:spacing w:beforeLines="50" w:before="120" w:afterLines="50" w:after="120" w:line="360" w:lineRule="auto"/>
        <w:ind w:firstLineChars="200" w:firstLine="520"/>
        <w:jc w:val="both"/>
        <w:rPr>
          <w:rFonts w:eastAsia="標楷體"/>
          <w:sz w:val="26"/>
          <w:szCs w:val="26"/>
        </w:rPr>
      </w:pPr>
      <w:r w:rsidRPr="0065531C">
        <w:rPr>
          <w:rFonts w:eastAsia="標楷體"/>
          <w:sz w:val="26"/>
          <w:szCs w:val="26"/>
        </w:rPr>
        <w:t>為因應國際間移轉訂價之發展，財政部得視需要，以行政命令方式核定增加其他常規交易原則，</w:t>
      </w:r>
      <w:proofErr w:type="gramStart"/>
      <w:r w:rsidRPr="0065531C">
        <w:rPr>
          <w:rFonts w:eastAsia="標楷體"/>
          <w:sz w:val="26"/>
          <w:szCs w:val="26"/>
        </w:rPr>
        <w:t>以供徵納</w:t>
      </w:r>
      <w:proofErr w:type="gramEnd"/>
      <w:r w:rsidRPr="0065531C">
        <w:rPr>
          <w:rFonts w:eastAsia="標楷體"/>
          <w:sz w:val="26"/>
          <w:szCs w:val="26"/>
        </w:rPr>
        <w:t>雙方共同遵循。</w:t>
      </w:r>
    </w:p>
    <w:p w:rsidR="00711822" w:rsidRDefault="003C6993" w:rsidP="00841217">
      <w:pPr>
        <w:numPr>
          <w:ilvl w:val="0"/>
          <w:numId w:val="2"/>
        </w:numPr>
        <w:spacing w:beforeLines="150" w:before="360" w:afterLines="150" w:after="360"/>
        <w:jc w:val="right"/>
        <w:outlineLvl w:val="0"/>
        <w:rPr>
          <w:rFonts w:eastAsia="標楷體"/>
          <w:b/>
          <w:sz w:val="56"/>
          <w:szCs w:val="56"/>
        </w:rPr>
      </w:pPr>
      <w:bookmarkStart w:id="350" w:name="_Toc166936563"/>
      <w:bookmarkStart w:id="351" w:name="_Toc166937249"/>
      <w:bookmarkStart w:id="352" w:name="_Toc168462833"/>
      <w:bookmarkStart w:id="353" w:name="_Toc170124075"/>
      <w:bookmarkStart w:id="354" w:name="_Toc173238121"/>
      <w:bookmarkEnd w:id="321"/>
      <w:bookmarkEnd w:id="322"/>
      <w:bookmarkEnd w:id="323"/>
      <w:bookmarkEnd w:id="324"/>
      <w:bookmarkEnd w:id="325"/>
      <w:r w:rsidRPr="00F364AF">
        <w:rPr>
          <w:rFonts w:eastAsia="標楷體"/>
          <w:color w:val="FF0000"/>
          <w:sz w:val="26"/>
          <w:szCs w:val="26"/>
        </w:rPr>
        <w:br w:type="page"/>
      </w:r>
      <w:bookmarkStart w:id="355" w:name="_Toc323813916"/>
      <w:r>
        <w:rPr>
          <w:rFonts w:eastAsia="標楷體" w:hint="eastAsia"/>
          <w:b/>
          <w:sz w:val="52"/>
          <w:szCs w:val="52"/>
        </w:rPr>
        <w:lastRenderedPageBreak/>
        <w:t>、</w:t>
      </w:r>
      <w:r w:rsidR="002D1040" w:rsidRPr="002D1040">
        <w:rPr>
          <w:rFonts w:eastAsia="標楷體" w:hint="eastAsia"/>
          <w:b/>
          <w:sz w:val="52"/>
          <w:szCs w:val="52"/>
        </w:rPr>
        <w:t>可比較對象之選擇要件</w:t>
      </w:r>
      <w:bookmarkEnd w:id="350"/>
      <w:bookmarkEnd w:id="351"/>
      <w:bookmarkEnd w:id="352"/>
      <w:bookmarkEnd w:id="353"/>
      <w:bookmarkEnd w:id="354"/>
      <w:bookmarkEnd w:id="355"/>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影響企業訂定交易價格之因素繁多，價格之高低與交易相對人扮演之角色（即所執行之功能）及所承擔之風險息息相關。但除功能及風險之考量外，影響價格或利潤之因素還有其他，移轉訂價查核準則第</w:t>
      </w:r>
      <w:r w:rsidRPr="00B54CA6">
        <w:rPr>
          <w:rFonts w:eastAsia="標楷體"/>
          <w:sz w:val="26"/>
          <w:szCs w:val="26"/>
        </w:rPr>
        <w:t>8</w:t>
      </w:r>
      <w:r w:rsidRPr="00B54CA6">
        <w:rPr>
          <w:rFonts w:eastAsia="標楷體"/>
          <w:sz w:val="26"/>
          <w:szCs w:val="26"/>
        </w:rPr>
        <w:t>條共列出七項要件，規定於決定受控交易與未受控交易之可比較程度時，應基於此七項要件做比較。</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所謂『可比較程度』，為非關係企業間交易（即『未受控交易』）與關係企業間交易（即『受控交易』）之相似程度。</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本公司遵循移轉訂價查核準則第</w:t>
      </w:r>
      <w:r w:rsidRPr="00B54CA6">
        <w:rPr>
          <w:rFonts w:eastAsia="標楷體"/>
          <w:sz w:val="26"/>
          <w:szCs w:val="26"/>
        </w:rPr>
        <w:t>8</w:t>
      </w:r>
      <w:r w:rsidRPr="00B54CA6">
        <w:rPr>
          <w:rFonts w:eastAsia="標楷體"/>
          <w:sz w:val="26"/>
          <w:szCs w:val="26"/>
        </w:rPr>
        <w:t>條列舉之影響價格或利潤因素，作為選擇可比較對象之依據。</w:t>
      </w:r>
    </w:p>
    <w:p w:rsidR="00B658BD" w:rsidRDefault="00945CC8" w:rsidP="00841217">
      <w:pPr>
        <w:pStyle w:val="2"/>
        <w:spacing w:beforeLines="50" w:before="120" w:afterLines="50" w:after="120" w:line="360" w:lineRule="auto"/>
        <w:rPr>
          <w:rFonts w:ascii="Times New Roman" w:eastAsia="標楷體" w:hAnsi="Times New Roman"/>
          <w:sz w:val="36"/>
          <w:szCs w:val="36"/>
        </w:rPr>
      </w:pPr>
      <w:bookmarkStart w:id="356" w:name="_Toc321246735"/>
      <w:bookmarkStart w:id="357" w:name="_Toc321825839"/>
      <w:bookmarkStart w:id="358" w:name="_Toc323813917"/>
      <w:r w:rsidRPr="00B54CA6">
        <w:rPr>
          <w:rFonts w:ascii="Times New Roman" w:eastAsia="標楷體" w:hAnsi="Times New Roman"/>
          <w:sz w:val="36"/>
          <w:szCs w:val="36"/>
        </w:rPr>
        <w:t>一、交易標的資產或服務之特性</w:t>
      </w:r>
      <w:bookmarkEnd w:id="356"/>
      <w:bookmarkEnd w:id="357"/>
      <w:bookmarkEnd w:id="358"/>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移轉訂價查核準則第</w:t>
      </w:r>
      <w:r w:rsidRPr="00B54CA6">
        <w:rPr>
          <w:rFonts w:eastAsia="標楷體"/>
          <w:sz w:val="26"/>
          <w:szCs w:val="26"/>
        </w:rPr>
        <w:t>5</w:t>
      </w:r>
      <w:r w:rsidRPr="00B54CA6">
        <w:rPr>
          <w:rFonts w:eastAsia="標楷體"/>
          <w:sz w:val="26"/>
          <w:szCs w:val="26"/>
        </w:rPr>
        <w:t>條規定受控交易應按條文列舉之七種類型加以分類，是故除特殊交易可向財政部申請核定為特殊交易類型外，一般性交易應依資產或服務之特性區分為有形資產之移轉、有形資產之使用、無形資產之移轉、無形資產之使用、服務之提供或資金之使用等交易類型。</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B54CA6">
        <w:rPr>
          <w:rFonts w:eastAsia="標楷體"/>
          <w:sz w:val="26"/>
          <w:szCs w:val="26"/>
        </w:rPr>
        <w:t>9</w:t>
      </w:r>
      <w:r w:rsidRPr="00B54CA6">
        <w:rPr>
          <w:rFonts w:eastAsia="標楷體"/>
          <w:sz w:val="26"/>
          <w:szCs w:val="26"/>
        </w:rPr>
        <w:t>條規定，採用</w:t>
      </w:r>
      <w:proofErr w:type="gramStart"/>
      <w:r w:rsidRPr="00B54CA6">
        <w:rPr>
          <w:rFonts w:eastAsia="標楷體"/>
          <w:sz w:val="26"/>
          <w:szCs w:val="26"/>
        </w:rPr>
        <w:t>最</w:t>
      </w:r>
      <w:proofErr w:type="gramEnd"/>
      <w:r w:rsidRPr="00B54CA6">
        <w:rPr>
          <w:rFonts w:eastAsia="標楷體"/>
          <w:sz w:val="26"/>
          <w:szCs w:val="26"/>
        </w:rPr>
        <w:t>適常規交易方法時，應依受控交易之交易類型，受控交易及未受控交易間之可比較程度，以及所蒐集資料與假設之品質，分別適用移轉訂價查核準則第</w:t>
      </w:r>
      <w:r w:rsidRPr="00B54CA6">
        <w:rPr>
          <w:rFonts w:eastAsia="標楷體"/>
          <w:sz w:val="26"/>
          <w:szCs w:val="26"/>
        </w:rPr>
        <w:t>10</w:t>
      </w:r>
      <w:r w:rsidRPr="00B54CA6">
        <w:rPr>
          <w:rFonts w:eastAsia="標楷體"/>
          <w:sz w:val="26"/>
          <w:szCs w:val="26"/>
        </w:rPr>
        <w:t>條至第</w:t>
      </w:r>
      <w:r w:rsidRPr="00B54CA6">
        <w:rPr>
          <w:rFonts w:eastAsia="標楷體"/>
          <w:sz w:val="26"/>
          <w:szCs w:val="26"/>
        </w:rPr>
        <w:t>13</w:t>
      </w:r>
      <w:r w:rsidRPr="00B54CA6">
        <w:rPr>
          <w:rFonts w:eastAsia="標楷體"/>
          <w:sz w:val="26"/>
          <w:szCs w:val="26"/>
        </w:rPr>
        <w:t>條規定，決定</w:t>
      </w:r>
      <w:proofErr w:type="gramStart"/>
      <w:r w:rsidRPr="00B54CA6">
        <w:rPr>
          <w:rFonts w:eastAsia="標楷體"/>
          <w:sz w:val="26"/>
          <w:szCs w:val="26"/>
        </w:rPr>
        <w:t>最</w:t>
      </w:r>
      <w:proofErr w:type="gramEnd"/>
      <w:r w:rsidRPr="00B54CA6">
        <w:rPr>
          <w:rFonts w:eastAsia="標楷體"/>
          <w:sz w:val="26"/>
          <w:szCs w:val="26"/>
        </w:rPr>
        <w:t>適常規交易方法。</w:t>
      </w:r>
    </w:p>
    <w:p w:rsidR="002B1290" w:rsidRDefault="002B1290">
      <w:pPr>
        <w:widowControl/>
        <w:rPr>
          <w:rFonts w:eastAsia="標楷體"/>
          <w:sz w:val="26"/>
          <w:szCs w:val="26"/>
        </w:rPr>
      </w:pPr>
      <w:r>
        <w:rPr>
          <w:rFonts w:eastAsia="標楷體"/>
          <w:sz w:val="26"/>
          <w:szCs w:val="26"/>
        </w:rPr>
        <w:br w:type="page"/>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lastRenderedPageBreak/>
        <w:t>各常規交易方法對於可比較對象之可比較程度各有特別考量，各該考量因素分別列舉於移轉訂價查核準則第</w:t>
      </w:r>
      <w:r w:rsidRPr="00B54CA6">
        <w:rPr>
          <w:rFonts w:eastAsia="標楷體"/>
          <w:sz w:val="26"/>
          <w:szCs w:val="26"/>
        </w:rPr>
        <w:t>14</w:t>
      </w:r>
      <w:r w:rsidRPr="00B54CA6">
        <w:rPr>
          <w:rFonts w:eastAsia="標楷體"/>
          <w:sz w:val="26"/>
          <w:szCs w:val="26"/>
        </w:rPr>
        <w:t>條至</w:t>
      </w:r>
      <w:r w:rsidRPr="00B54CA6">
        <w:rPr>
          <w:rFonts w:eastAsia="標楷體"/>
          <w:sz w:val="26"/>
          <w:szCs w:val="26"/>
        </w:rPr>
        <w:t>19</w:t>
      </w:r>
      <w:r w:rsidRPr="00B54CA6">
        <w:rPr>
          <w:rFonts w:eastAsia="標楷體"/>
          <w:sz w:val="26"/>
          <w:szCs w:val="26"/>
        </w:rPr>
        <w:t>條之條文中。各常規交易方法以其特有考量因素評估未受控交易及受控交易，兩者相似程度越高，則未受控交易越適於比較。</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本公司除遵循移轉訂價查核準則第</w:t>
      </w:r>
      <w:r w:rsidRPr="00B54CA6">
        <w:rPr>
          <w:rFonts w:eastAsia="標楷體"/>
          <w:sz w:val="26"/>
          <w:szCs w:val="26"/>
        </w:rPr>
        <w:t>8</w:t>
      </w:r>
      <w:r w:rsidRPr="00B54CA6">
        <w:rPr>
          <w:rFonts w:eastAsia="標楷體"/>
          <w:sz w:val="26"/>
          <w:szCs w:val="26"/>
        </w:rPr>
        <w:t>條規定之要件選擇可比較對象外，並將興富發交易類型適用常規交易方法考量之特別因素納入評估。</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為興富發之受控交易選擇</w:t>
      </w:r>
      <w:proofErr w:type="gramStart"/>
      <w:r w:rsidRPr="00B54CA6">
        <w:rPr>
          <w:rFonts w:eastAsia="標楷體"/>
          <w:sz w:val="26"/>
          <w:szCs w:val="26"/>
        </w:rPr>
        <w:t>最</w:t>
      </w:r>
      <w:proofErr w:type="gramEnd"/>
      <w:r w:rsidRPr="00B54CA6">
        <w:rPr>
          <w:rFonts w:eastAsia="標楷體"/>
          <w:sz w:val="26"/>
          <w:szCs w:val="26"/>
        </w:rPr>
        <w:t>適常規交易方法之過程，詳述於本報告第柒章。</w:t>
      </w:r>
    </w:p>
    <w:p w:rsidR="00B658BD" w:rsidRDefault="00945CC8" w:rsidP="00841217">
      <w:pPr>
        <w:pStyle w:val="2"/>
        <w:spacing w:beforeLines="50" w:before="120" w:afterLines="50" w:after="120" w:line="360" w:lineRule="auto"/>
        <w:rPr>
          <w:rFonts w:ascii="Times New Roman" w:eastAsia="標楷體" w:hAnsi="Times New Roman"/>
          <w:sz w:val="36"/>
          <w:szCs w:val="36"/>
        </w:rPr>
      </w:pPr>
      <w:bookmarkStart w:id="359" w:name="_Toc321246736"/>
      <w:bookmarkStart w:id="360" w:name="_Toc321825840"/>
      <w:bookmarkStart w:id="361" w:name="_Toc323813918"/>
      <w:r w:rsidRPr="00B54CA6">
        <w:rPr>
          <w:rFonts w:ascii="Times New Roman" w:eastAsia="標楷體" w:hAnsi="Times New Roman"/>
          <w:sz w:val="36"/>
          <w:szCs w:val="36"/>
        </w:rPr>
        <w:t>二、執行之功能</w:t>
      </w:r>
      <w:bookmarkEnd w:id="359"/>
      <w:bookmarkEnd w:id="360"/>
      <w:bookmarkEnd w:id="361"/>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移轉訂價查核準則第</w:t>
      </w:r>
      <w:r w:rsidRPr="00B54CA6">
        <w:rPr>
          <w:rFonts w:eastAsia="標楷體"/>
          <w:sz w:val="26"/>
          <w:szCs w:val="26"/>
        </w:rPr>
        <w:t>8</w:t>
      </w:r>
      <w:r w:rsidRPr="00B54CA6">
        <w:rPr>
          <w:rFonts w:eastAsia="標楷體"/>
          <w:sz w:val="26"/>
          <w:szCs w:val="26"/>
        </w:rPr>
        <w:t>條第</w:t>
      </w:r>
      <w:r w:rsidRPr="00B54CA6">
        <w:rPr>
          <w:rFonts w:eastAsia="標楷體"/>
          <w:sz w:val="26"/>
          <w:szCs w:val="26"/>
        </w:rPr>
        <w:t>1</w:t>
      </w:r>
      <w:r w:rsidRPr="00B54CA6">
        <w:rPr>
          <w:rFonts w:eastAsia="標楷體"/>
          <w:sz w:val="26"/>
          <w:szCs w:val="26"/>
        </w:rPr>
        <w:t>項第</w:t>
      </w:r>
      <w:r w:rsidRPr="00B54CA6">
        <w:rPr>
          <w:rFonts w:eastAsia="標楷體"/>
          <w:sz w:val="26"/>
          <w:szCs w:val="26"/>
        </w:rPr>
        <w:t>2</w:t>
      </w:r>
      <w:r w:rsidRPr="00B54CA6">
        <w:rPr>
          <w:rFonts w:eastAsia="標楷體"/>
          <w:sz w:val="26"/>
          <w:szCs w:val="26"/>
        </w:rPr>
        <w:t>款將營利事業執行之功能分為七類。本報告第肆章已依移轉訂價查核準則規定，對本報告所分析之受控交易參與人執行之功能進行分析。</w:t>
      </w:r>
    </w:p>
    <w:p w:rsidR="00B658BD" w:rsidRDefault="00945CC8" w:rsidP="00841217">
      <w:pPr>
        <w:pStyle w:val="2"/>
        <w:spacing w:beforeLines="50" w:before="120" w:afterLines="50" w:after="120" w:line="360" w:lineRule="auto"/>
        <w:rPr>
          <w:rFonts w:ascii="Times New Roman" w:eastAsia="標楷體" w:hAnsi="Times New Roman"/>
          <w:sz w:val="36"/>
          <w:szCs w:val="36"/>
        </w:rPr>
      </w:pPr>
      <w:bookmarkStart w:id="362" w:name="_Toc321246737"/>
      <w:bookmarkStart w:id="363" w:name="_Toc321825841"/>
      <w:bookmarkStart w:id="364" w:name="_Toc323813919"/>
      <w:r w:rsidRPr="00B54CA6">
        <w:rPr>
          <w:rFonts w:ascii="Times New Roman" w:eastAsia="標楷體" w:hAnsi="Times New Roman"/>
          <w:sz w:val="36"/>
          <w:szCs w:val="36"/>
        </w:rPr>
        <w:t>三、契約條款</w:t>
      </w:r>
      <w:bookmarkEnd w:id="362"/>
      <w:bookmarkEnd w:id="363"/>
      <w:bookmarkEnd w:id="364"/>
    </w:p>
    <w:p w:rsidR="00945CC8" w:rsidRPr="00B54CA6" w:rsidRDefault="00945CC8">
      <w:pPr>
        <w:spacing w:before="50" w:after="50" w:line="360" w:lineRule="auto"/>
        <w:ind w:firstLineChars="200" w:firstLine="520"/>
        <w:jc w:val="both"/>
        <w:rPr>
          <w:rFonts w:eastAsia="標楷體"/>
          <w:sz w:val="26"/>
          <w:szCs w:val="26"/>
        </w:rPr>
      </w:pPr>
      <w:r w:rsidRPr="00B54CA6">
        <w:rPr>
          <w:rFonts w:eastAsia="標楷體"/>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945CC8" w:rsidRPr="00B54CA6" w:rsidRDefault="00945CC8">
      <w:pPr>
        <w:spacing w:before="50" w:after="50" w:line="360" w:lineRule="auto"/>
        <w:ind w:firstLineChars="200" w:firstLine="520"/>
        <w:jc w:val="both"/>
        <w:rPr>
          <w:rFonts w:eastAsia="標楷體"/>
          <w:sz w:val="26"/>
          <w:szCs w:val="26"/>
        </w:rPr>
      </w:pPr>
      <w:r w:rsidRPr="00B54CA6">
        <w:rPr>
          <w:rFonts w:eastAsia="標楷體"/>
          <w:sz w:val="26"/>
          <w:szCs w:val="26"/>
        </w:rPr>
        <w:t>興富發與關係企業所簽訂之契約條款詳述於本報告第參章。</w:t>
      </w:r>
    </w:p>
    <w:p w:rsidR="00945CC8" w:rsidRPr="00B54CA6" w:rsidRDefault="00945CC8" w:rsidP="00841217">
      <w:pPr>
        <w:pStyle w:val="2"/>
        <w:spacing w:beforeLines="50" w:before="120" w:afterLines="50" w:after="120" w:line="360" w:lineRule="auto"/>
        <w:rPr>
          <w:rFonts w:ascii="Times New Roman" w:eastAsia="標楷體" w:hAnsi="Times New Roman"/>
          <w:sz w:val="36"/>
          <w:szCs w:val="36"/>
        </w:rPr>
      </w:pPr>
      <w:bookmarkStart w:id="365" w:name="_Toc321246738"/>
      <w:bookmarkStart w:id="366" w:name="_Toc321825842"/>
      <w:bookmarkStart w:id="367" w:name="_Toc323813920"/>
      <w:r w:rsidRPr="00B54CA6">
        <w:rPr>
          <w:rFonts w:ascii="Times New Roman" w:eastAsia="標楷體" w:hAnsi="Times New Roman"/>
          <w:sz w:val="36"/>
          <w:szCs w:val="36"/>
        </w:rPr>
        <w:t>四、承擔之風險</w:t>
      </w:r>
      <w:bookmarkEnd w:id="365"/>
      <w:bookmarkEnd w:id="366"/>
      <w:bookmarkEnd w:id="367"/>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移轉訂價查核準則第</w:t>
      </w:r>
      <w:r w:rsidRPr="00B54CA6">
        <w:rPr>
          <w:rFonts w:eastAsia="標楷體"/>
          <w:sz w:val="26"/>
          <w:szCs w:val="26"/>
        </w:rPr>
        <w:t>8</w:t>
      </w:r>
      <w:r w:rsidRPr="00B54CA6">
        <w:rPr>
          <w:rFonts w:eastAsia="標楷體"/>
          <w:sz w:val="26"/>
          <w:szCs w:val="26"/>
        </w:rPr>
        <w:t>條第</w:t>
      </w:r>
      <w:r w:rsidRPr="00B54CA6">
        <w:rPr>
          <w:rFonts w:eastAsia="標楷體"/>
          <w:sz w:val="26"/>
          <w:szCs w:val="26"/>
        </w:rPr>
        <w:t>1</w:t>
      </w:r>
      <w:r w:rsidRPr="00B54CA6">
        <w:rPr>
          <w:rFonts w:eastAsia="標楷體"/>
          <w:sz w:val="26"/>
          <w:szCs w:val="26"/>
        </w:rPr>
        <w:t>項第</w:t>
      </w:r>
      <w:r w:rsidRPr="00B54CA6">
        <w:rPr>
          <w:rFonts w:eastAsia="標楷體"/>
          <w:sz w:val="26"/>
          <w:szCs w:val="26"/>
        </w:rPr>
        <w:t>4</w:t>
      </w:r>
      <w:r w:rsidRPr="00B54CA6">
        <w:rPr>
          <w:rFonts w:eastAsia="標楷體"/>
          <w:sz w:val="26"/>
          <w:szCs w:val="26"/>
        </w:rPr>
        <w:t>款將營利事業承擔之風險分為五類。本報告第肆章已依移轉訂價查核準則規定，對本報告所分析之受控交易參與人承擔之風險進行分析。</w:t>
      </w:r>
    </w:p>
    <w:p w:rsidR="00B658BD" w:rsidRDefault="00B658BD" w:rsidP="00841217">
      <w:pPr>
        <w:spacing w:beforeLines="50" w:before="120" w:afterLines="50" w:after="120" w:line="360" w:lineRule="auto"/>
        <w:ind w:firstLineChars="200" w:firstLine="520"/>
        <w:jc w:val="both"/>
        <w:rPr>
          <w:rFonts w:eastAsia="標楷體"/>
          <w:sz w:val="26"/>
          <w:szCs w:val="26"/>
        </w:rPr>
      </w:pPr>
    </w:p>
    <w:p w:rsidR="00B658BD" w:rsidRDefault="00945CC8" w:rsidP="00841217">
      <w:pPr>
        <w:pStyle w:val="2"/>
        <w:keepNext w:val="0"/>
        <w:spacing w:beforeLines="150" w:before="360" w:afterLines="50" w:after="120" w:line="360" w:lineRule="auto"/>
        <w:rPr>
          <w:rFonts w:ascii="Times New Roman" w:eastAsia="標楷體" w:hAnsi="Times New Roman"/>
          <w:sz w:val="36"/>
          <w:szCs w:val="36"/>
        </w:rPr>
      </w:pPr>
      <w:bookmarkStart w:id="368" w:name="_Toc321246739"/>
      <w:bookmarkStart w:id="369" w:name="_Toc321825843"/>
      <w:bookmarkStart w:id="370" w:name="_Toc323813921"/>
      <w:r w:rsidRPr="00B54CA6">
        <w:rPr>
          <w:rFonts w:ascii="Times New Roman" w:eastAsia="標楷體" w:hAnsi="Times New Roman"/>
          <w:sz w:val="36"/>
          <w:szCs w:val="36"/>
        </w:rPr>
        <w:lastRenderedPageBreak/>
        <w:t>五、經濟及市場情況</w:t>
      </w:r>
      <w:bookmarkEnd w:id="368"/>
      <w:bookmarkEnd w:id="369"/>
      <w:bookmarkEnd w:id="370"/>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B54CA6">
        <w:rPr>
          <w:rFonts w:eastAsia="標楷體"/>
          <w:sz w:val="26"/>
          <w:szCs w:val="26"/>
        </w:rPr>
        <w:t>興富發所處產業經濟及市場情況已詳述於本報告第貳章。本公司找尋受測個體可比較對象時，盡可能選取與其位於相同地理位置區塊、市場大小、市場競爭程度相似者作為可比較對象。</w:t>
      </w:r>
    </w:p>
    <w:p w:rsidR="00B658BD" w:rsidRDefault="00945CC8" w:rsidP="00841217">
      <w:pPr>
        <w:pStyle w:val="2"/>
        <w:spacing w:beforeLines="150" w:before="360" w:afterLines="50" w:after="120" w:line="360" w:lineRule="auto"/>
        <w:rPr>
          <w:rFonts w:ascii="Times New Roman" w:eastAsia="標楷體" w:hAnsi="Times New Roman"/>
          <w:sz w:val="36"/>
          <w:szCs w:val="36"/>
        </w:rPr>
      </w:pPr>
      <w:bookmarkStart w:id="371" w:name="_Toc321246740"/>
      <w:bookmarkStart w:id="372" w:name="_Toc321825844"/>
      <w:bookmarkStart w:id="373" w:name="_Toc323813922"/>
      <w:r w:rsidRPr="00285644">
        <w:rPr>
          <w:rFonts w:ascii="Times New Roman" w:eastAsia="標楷體" w:hAnsi="Times New Roman"/>
          <w:sz w:val="36"/>
          <w:szCs w:val="36"/>
        </w:rPr>
        <w:t>六、商業策略</w:t>
      </w:r>
      <w:bookmarkEnd w:id="371"/>
      <w:bookmarkEnd w:id="372"/>
      <w:bookmarkEnd w:id="373"/>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商業策略亦可影響企業之移轉訂價政策，其包括</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創新及產品開發策略、</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避險策略與</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市場占有率策略等。例如其中企業為搶奪市場佔有率，而採用『市場滲透計畫』，短期內以低於類似產品售價之價格銷售產品，此時其售價會落於常規交易結果之外，故此交易結果則須消除商業策略之差異後才行比較。</w:t>
      </w:r>
    </w:p>
    <w:p w:rsidR="00945CC8" w:rsidRPr="00285644" w:rsidRDefault="00945CC8">
      <w:pPr>
        <w:snapToGrid w:val="0"/>
        <w:spacing w:before="50" w:after="50" w:line="360" w:lineRule="auto"/>
        <w:ind w:firstLineChars="200" w:firstLine="520"/>
        <w:jc w:val="both"/>
        <w:rPr>
          <w:rFonts w:eastAsia="標楷體"/>
          <w:sz w:val="26"/>
          <w:szCs w:val="26"/>
        </w:rPr>
      </w:pPr>
      <w:r w:rsidRPr="00285644">
        <w:rPr>
          <w:rFonts w:eastAsia="標楷體"/>
          <w:sz w:val="26"/>
          <w:szCs w:val="26"/>
        </w:rPr>
        <w:t>興富發並未採取特別之商業策略，故不受此項因素影響。</w:t>
      </w:r>
    </w:p>
    <w:p w:rsidR="00945CC8" w:rsidRPr="00285644" w:rsidRDefault="00945CC8" w:rsidP="00841217">
      <w:pPr>
        <w:pStyle w:val="2"/>
        <w:spacing w:beforeLines="150" w:before="360" w:afterLines="50" w:after="120" w:line="360" w:lineRule="auto"/>
        <w:rPr>
          <w:rFonts w:ascii="Times New Roman" w:eastAsia="標楷體" w:hAnsi="Times New Roman"/>
          <w:sz w:val="36"/>
          <w:szCs w:val="36"/>
        </w:rPr>
      </w:pPr>
      <w:bookmarkStart w:id="374" w:name="_Toc157536047"/>
      <w:bookmarkStart w:id="375" w:name="_Toc160252620"/>
      <w:bookmarkStart w:id="376" w:name="_Toc168286668"/>
      <w:bookmarkStart w:id="377" w:name="_Toc185159952"/>
      <w:bookmarkStart w:id="378" w:name="_Toc321246741"/>
      <w:bookmarkStart w:id="379" w:name="_Toc321825845"/>
      <w:bookmarkStart w:id="380" w:name="_Toc323813923"/>
      <w:r w:rsidRPr="00285644">
        <w:rPr>
          <w:rFonts w:ascii="Times New Roman" w:eastAsia="標楷體" w:hAnsi="Times New Roman"/>
          <w:sz w:val="36"/>
          <w:szCs w:val="36"/>
        </w:rPr>
        <w:t>七、其他影響可比較程度之因素</w:t>
      </w:r>
      <w:bookmarkEnd w:id="374"/>
      <w:bookmarkEnd w:id="375"/>
      <w:bookmarkEnd w:id="376"/>
      <w:bookmarkEnd w:id="377"/>
      <w:bookmarkEnd w:id="378"/>
      <w:bookmarkEnd w:id="379"/>
      <w:bookmarkEnd w:id="380"/>
    </w:p>
    <w:p w:rsidR="00630293" w:rsidRPr="00BF21BC" w:rsidRDefault="00630293" w:rsidP="00BF21BC">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經分析興富發之受控交易，並無發現有其他特殊且會影響訂價策略或利潤之因素存在。</w:t>
      </w:r>
    </w:p>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630293" w:rsidRPr="00285644" w:rsidRDefault="00630293" w:rsidP="00630293"/>
    <w:p w:rsidR="00711822" w:rsidRDefault="003C6993" w:rsidP="00841217">
      <w:pPr>
        <w:numPr>
          <w:ilvl w:val="0"/>
          <w:numId w:val="2"/>
        </w:numPr>
        <w:spacing w:beforeLines="150" w:before="360" w:afterLines="150" w:after="360"/>
        <w:jc w:val="right"/>
        <w:outlineLvl w:val="0"/>
        <w:rPr>
          <w:rFonts w:eastAsia="標楷體"/>
          <w:b/>
          <w:sz w:val="52"/>
          <w:szCs w:val="52"/>
        </w:rPr>
      </w:pPr>
      <w:bookmarkStart w:id="381" w:name="_Toc323813924"/>
      <w:bookmarkStart w:id="382" w:name="_Toc166936564"/>
      <w:bookmarkStart w:id="383" w:name="_Toc166937257"/>
      <w:bookmarkStart w:id="384" w:name="_Toc166991468"/>
      <w:bookmarkStart w:id="385" w:name="_Toc168133955"/>
      <w:bookmarkStart w:id="386" w:name="_Toc170124083"/>
      <w:bookmarkStart w:id="387" w:name="_Toc173238129"/>
      <w:r>
        <w:rPr>
          <w:rFonts w:eastAsia="標楷體" w:hint="eastAsia"/>
          <w:b/>
          <w:sz w:val="52"/>
          <w:szCs w:val="52"/>
        </w:rPr>
        <w:lastRenderedPageBreak/>
        <w:t>、</w:t>
      </w:r>
      <w:proofErr w:type="gramStart"/>
      <w:r w:rsidR="002D1040" w:rsidRPr="002D1040">
        <w:rPr>
          <w:rFonts w:eastAsia="標楷體" w:hint="eastAsia"/>
          <w:b/>
          <w:sz w:val="52"/>
          <w:szCs w:val="52"/>
        </w:rPr>
        <w:t>最</w:t>
      </w:r>
      <w:proofErr w:type="gramEnd"/>
      <w:r w:rsidR="002D1040" w:rsidRPr="002D1040">
        <w:rPr>
          <w:rFonts w:eastAsia="標楷體" w:hint="eastAsia"/>
          <w:b/>
          <w:sz w:val="52"/>
          <w:szCs w:val="52"/>
        </w:rPr>
        <w:t>適常規交易方法之決定</w:t>
      </w:r>
      <w:bookmarkEnd w:id="381"/>
    </w:p>
    <w:p w:rsidR="00711822" w:rsidRDefault="003C6993" w:rsidP="00841217">
      <w:pPr>
        <w:pStyle w:val="2"/>
        <w:numPr>
          <w:ilvl w:val="1"/>
          <w:numId w:val="25"/>
        </w:numPr>
        <w:tabs>
          <w:tab w:val="left" w:pos="756"/>
        </w:tabs>
        <w:spacing w:beforeLines="50" w:before="120" w:afterLines="50" w:after="120" w:line="360" w:lineRule="auto"/>
        <w:ind w:left="0" w:firstLine="0"/>
        <w:rPr>
          <w:rFonts w:ascii="Times New Roman" w:eastAsia="標楷體" w:hAnsi="Times New Roman"/>
          <w:sz w:val="36"/>
          <w:szCs w:val="40"/>
        </w:rPr>
      </w:pPr>
      <w:bookmarkStart w:id="388" w:name="_Toc321246742"/>
      <w:bookmarkStart w:id="389" w:name="_Toc321825847"/>
      <w:bookmarkStart w:id="390" w:name="_Toc323813925"/>
      <w:bookmarkStart w:id="391" w:name="_Toc166937258"/>
      <w:bookmarkStart w:id="392" w:name="_Toc166991469"/>
      <w:bookmarkStart w:id="393" w:name="_Toc168133956"/>
      <w:bookmarkStart w:id="394" w:name="_Toc170124084"/>
      <w:bookmarkStart w:id="395" w:name="_Toc173238130"/>
      <w:bookmarkStart w:id="396" w:name="_Toc185754392"/>
      <w:bookmarkEnd w:id="382"/>
      <w:bookmarkEnd w:id="383"/>
      <w:bookmarkEnd w:id="384"/>
      <w:bookmarkEnd w:id="385"/>
      <w:bookmarkEnd w:id="386"/>
      <w:bookmarkEnd w:id="387"/>
      <w:r w:rsidRPr="00285644">
        <w:rPr>
          <w:rFonts w:ascii="Times New Roman" w:eastAsia="標楷體" w:hAnsi="Times New Roman"/>
          <w:sz w:val="36"/>
          <w:szCs w:val="40"/>
        </w:rPr>
        <w:t>最適常規交易方法之說明</w:t>
      </w:r>
      <w:bookmarkEnd w:id="388"/>
      <w:bookmarkEnd w:id="389"/>
      <w:bookmarkEnd w:id="390"/>
    </w:p>
    <w:bookmarkEnd w:id="391"/>
    <w:bookmarkEnd w:id="392"/>
    <w:bookmarkEnd w:id="393"/>
    <w:bookmarkEnd w:id="394"/>
    <w:bookmarkEnd w:id="395"/>
    <w:bookmarkEnd w:id="396"/>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我國財政部於民國</w:t>
      </w:r>
      <w:r w:rsidRPr="00285644">
        <w:rPr>
          <w:rFonts w:eastAsia="標楷體"/>
          <w:sz w:val="26"/>
          <w:szCs w:val="26"/>
        </w:rPr>
        <w:t>60</w:t>
      </w:r>
      <w:r w:rsidRPr="00285644">
        <w:rPr>
          <w:rFonts w:eastAsia="標楷體"/>
          <w:sz w:val="26"/>
          <w:szCs w:val="26"/>
        </w:rPr>
        <w:t>年參考美國內地稅法第</w:t>
      </w:r>
      <w:r w:rsidRPr="00285644">
        <w:rPr>
          <w:rFonts w:eastAsia="標楷體"/>
          <w:sz w:val="26"/>
          <w:szCs w:val="26"/>
        </w:rPr>
        <w:t>482</w:t>
      </w:r>
      <w:r w:rsidRPr="00285644">
        <w:rPr>
          <w:rFonts w:eastAsia="標楷體"/>
          <w:sz w:val="26"/>
          <w:szCs w:val="26"/>
        </w:rPr>
        <w:t>條，及</w:t>
      </w:r>
      <w:r w:rsidRPr="00285644">
        <w:rPr>
          <w:rFonts w:eastAsia="標楷體"/>
          <w:sz w:val="26"/>
          <w:szCs w:val="26"/>
        </w:rPr>
        <w:t>OECD</w:t>
      </w:r>
      <w:r w:rsidRPr="00285644">
        <w:rPr>
          <w:rFonts w:eastAsia="標楷體"/>
          <w:sz w:val="26"/>
          <w:szCs w:val="26"/>
        </w:rPr>
        <w:t>指導準則第</w:t>
      </w:r>
      <w:r w:rsidRPr="00285644">
        <w:rPr>
          <w:rFonts w:eastAsia="標楷體"/>
          <w:sz w:val="26"/>
          <w:szCs w:val="26"/>
        </w:rPr>
        <w:t>9</w:t>
      </w:r>
      <w:r w:rsidRPr="00285644">
        <w:rPr>
          <w:rFonts w:eastAsia="標楷體"/>
          <w:sz w:val="26"/>
          <w:szCs w:val="26"/>
        </w:rPr>
        <w:t>條之規定，修正增訂所得稅法第</w:t>
      </w:r>
      <w:r w:rsidRPr="00285644">
        <w:rPr>
          <w:rFonts w:eastAsia="標楷體"/>
          <w:sz w:val="26"/>
          <w:szCs w:val="26"/>
        </w:rPr>
        <w:t>43</w:t>
      </w:r>
      <w:r w:rsidRPr="00285644">
        <w:rPr>
          <w:rFonts w:eastAsia="標楷體"/>
          <w:sz w:val="26"/>
          <w:szCs w:val="26"/>
        </w:rPr>
        <w:t>條之</w:t>
      </w:r>
      <w:r w:rsidRPr="00285644">
        <w:rPr>
          <w:rFonts w:eastAsia="標楷體"/>
          <w:sz w:val="26"/>
          <w:szCs w:val="26"/>
        </w:rPr>
        <w:t>1</w:t>
      </w:r>
      <w:r w:rsidRPr="00285644">
        <w:rPr>
          <w:rFonts w:eastAsia="標楷體"/>
          <w:sz w:val="26"/>
          <w:szCs w:val="26"/>
        </w:rPr>
        <w:t>。為使我國移轉訂價稅制與國際接軌，財政部復於民國</w:t>
      </w:r>
      <w:r w:rsidRPr="00285644">
        <w:rPr>
          <w:rFonts w:eastAsia="標楷體"/>
          <w:sz w:val="26"/>
          <w:szCs w:val="26"/>
        </w:rPr>
        <w:t>93</w:t>
      </w:r>
      <w:r w:rsidRPr="00285644">
        <w:rPr>
          <w:rFonts w:eastAsia="標楷體"/>
          <w:sz w:val="26"/>
          <w:szCs w:val="26"/>
        </w:rPr>
        <w:t>年參照上述兩者之規定，修正增訂營利事業所得稅查核準則第</w:t>
      </w:r>
      <w:r w:rsidRPr="00285644">
        <w:rPr>
          <w:rFonts w:eastAsia="標楷體"/>
          <w:sz w:val="26"/>
          <w:szCs w:val="26"/>
        </w:rPr>
        <w:t>114</w:t>
      </w:r>
      <w:r w:rsidRPr="00285644">
        <w:rPr>
          <w:rFonts w:eastAsia="標楷體"/>
          <w:sz w:val="26"/>
          <w:szCs w:val="26"/>
        </w:rPr>
        <w:t>條之</w:t>
      </w:r>
      <w:r w:rsidRPr="00285644">
        <w:rPr>
          <w:rFonts w:eastAsia="標楷體"/>
          <w:sz w:val="26"/>
          <w:szCs w:val="26"/>
        </w:rPr>
        <w:t>1</w:t>
      </w:r>
      <w:r w:rsidRPr="00285644">
        <w:rPr>
          <w:rFonts w:eastAsia="標楷體"/>
          <w:sz w:val="26"/>
          <w:szCs w:val="26"/>
        </w:rPr>
        <w:t>，制定移轉訂價查核準則之基本架構，並於該年底依據所得稅法第</w:t>
      </w:r>
      <w:r w:rsidRPr="00285644">
        <w:rPr>
          <w:rFonts w:eastAsia="標楷體"/>
          <w:sz w:val="26"/>
          <w:szCs w:val="26"/>
        </w:rPr>
        <w:t>80</w:t>
      </w:r>
      <w:r w:rsidRPr="00285644">
        <w:rPr>
          <w:rFonts w:eastAsia="標楷體"/>
          <w:sz w:val="26"/>
          <w:szCs w:val="26"/>
        </w:rPr>
        <w:t>條第</w:t>
      </w:r>
      <w:r w:rsidRPr="00285644">
        <w:rPr>
          <w:rFonts w:eastAsia="標楷體"/>
          <w:sz w:val="26"/>
          <w:szCs w:val="26"/>
        </w:rPr>
        <w:t>5</w:t>
      </w:r>
      <w:r w:rsidRPr="00285644">
        <w:rPr>
          <w:rFonts w:eastAsia="標楷體"/>
          <w:sz w:val="26"/>
          <w:szCs w:val="26"/>
        </w:rPr>
        <w:t>項授權規定，訂定移轉訂價查核準則。</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85644">
        <w:rPr>
          <w:rFonts w:eastAsia="標楷體"/>
          <w:sz w:val="26"/>
          <w:szCs w:val="26"/>
        </w:rPr>
        <w:t>所謂『常規交易方法』，根據移轉訂價查核準則第</w:t>
      </w:r>
      <w:r w:rsidRPr="00285644">
        <w:rPr>
          <w:rFonts w:eastAsia="標楷體"/>
          <w:sz w:val="26"/>
          <w:szCs w:val="26"/>
        </w:rPr>
        <w:t>4</w:t>
      </w:r>
      <w:r w:rsidRPr="00285644">
        <w:rPr>
          <w:rFonts w:eastAsia="標楷體"/>
          <w:sz w:val="26"/>
          <w:szCs w:val="26"/>
        </w:rPr>
        <w:t>條第</w:t>
      </w:r>
      <w:r w:rsidRPr="00285644">
        <w:rPr>
          <w:rFonts w:eastAsia="標楷體"/>
          <w:sz w:val="26"/>
          <w:szCs w:val="26"/>
        </w:rPr>
        <w:t>1</w:t>
      </w:r>
      <w:r w:rsidRPr="00285644">
        <w:rPr>
          <w:rFonts w:eastAsia="標楷體"/>
          <w:sz w:val="26"/>
          <w:szCs w:val="26"/>
        </w:rPr>
        <w:t>項第</w:t>
      </w:r>
      <w:r w:rsidRPr="00285644">
        <w:rPr>
          <w:rFonts w:eastAsia="標楷體"/>
          <w:sz w:val="26"/>
          <w:szCs w:val="26"/>
        </w:rPr>
        <w:t>11</w:t>
      </w:r>
      <w:r w:rsidRPr="00285644">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B658BD" w:rsidRDefault="00945CC8" w:rsidP="00841217">
      <w:pPr>
        <w:spacing w:beforeLines="50" w:before="120" w:afterLines="50" w:after="120" w:line="360" w:lineRule="auto"/>
        <w:ind w:firstLineChars="200" w:firstLine="520"/>
        <w:jc w:val="both"/>
        <w:rPr>
          <w:rFonts w:eastAsia="標楷體"/>
          <w:b/>
          <w:bCs/>
          <w:sz w:val="26"/>
          <w:szCs w:val="26"/>
        </w:rPr>
      </w:pPr>
      <w:r w:rsidRPr="00285644">
        <w:rPr>
          <w:rFonts w:eastAsia="標楷體"/>
          <w:sz w:val="26"/>
          <w:szCs w:val="26"/>
        </w:rPr>
        <w:t>因我國移轉訂價查核準則之制訂參照</w:t>
      </w:r>
      <w:r w:rsidRPr="00285644">
        <w:rPr>
          <w:rFonts w:eastAsia="標楷體"/>
          <w:sz w:val="26"/>
          <w:szCs w:val="26"/>
        </w:rPr>
        <w:t>OECD</w:t>
      </w:r>
      <w:r w:rsidRPr="00285644">
        <w:rPr>
          <w:rFonts w:eastAsia="標楷體"/>
          <w:sz w:val="26"/>
          <w:szCs w:val="26"/>
        </w:rPr>
        <w:t>指導準則及美國內地稅法第</w:t>
      </w:r>
      <w:r w:rsidRPr="00285644">
        <w:rPr>
          <w:rFonts w:eastAsia="標楷體"/>
          <w:sz w:val="26"/>
          <w:szCs w:val="26"/>
        </w:rPr>
        <w:t>482</w:t>
      </w:r>
      <w:r w:rsidRPr="00285644">
        <w:rPr>
          <w:rFonts w:eastAsia="標楷體"/>
          <w:sz w:val="26"/>
          <w:szCs w:val="26"/>
        </w:rPr>
        <w:t>條之規定，所以在此簡述此兩者對選擇</w:t>
      </w:r>
      <w:proofErr w:type="gramStart"/>
      <w:r w:rsidRPr="00285644">
        <w:rPr>
          <w:rFonts w:eastAsia="標楷體"/>
          <w:sz w:val="26"/>
          <w:szCs w:val="26"/>
        </w:rPr>
        <w:t>最</w:t>
      </w:r>
      <w:proofErr w:type="gramEnd"/>
      <w:r w:rsidRPr="00285644">
        <w:rPr>
          <w:rFonts w:eastAsia="標楷體"/>
          <w:sz w:val="26"/>
          <w:szCs w:val="26"/>
        </w:rPr>
        <w:t>適常規交易方法之規定，並將其與我國移轉訂價查核準則之規定作一比較：</w:t>
      </w:r>
    </w:p>
    <w:p w:rsidR="00B658BD" w:rsidRDefault="00945CC8" w:rsidP="008D2A1E">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bookmarkStart w:id="397" w:name="_Toc321246743"/>
      <w:bookmarkStart w:id="398" w:name="_Toc321825848"/>
      <w:bookmarkStart w:id="399" w:name="_Toc323813926"/>
      <w:r w:rsidRPr="00285644">
        <w:rPr>
          <w:rFonts w:ascii="Times New Roman" w:eastAsia="標楷體" w:hAnsi="Times New Roman"/>
          <w:sz w:val="32"/>
        </w:rPr>
        <w:t>國際經濟合作暨發展組織（</w:t>
      </w:r>
      <w:r w:rsidRPr="00285644">
        <w:rPr>
          <w:rFonts w:ascii="Times New Roman" w:eastAsia="標楷體" w:hAnsi="Times New Roman"/>
          <w:sz w:val="32"/>
        </w:rPr>
        <w:t>OECD</w:t>
      </w:r>
      <w:r w:rsidRPr="00285644">
        <w:rPr>
          <w:rFonts w:ascii="Times New Roman" w:eastAsia="標楷體" w:hAnsi="Times New Roman"/>
          <w:sz w:val="32"/>
        </w:rPr>
        <w:t>）移轉訂價指導準則</w:t>
      </w:r>
      <w:bookmarkEnd w:id="397"/>
      <w:bookmarkEnd w:id="398"/>
      <w:bookmarkEnd w:id="399"/>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如何選擇</w:t>
      </w:r>
      <w:proofErr w:type="gramStart"/>
      <w:r w:rsidRPr="00285644">
        <w:rPr>
          <w:rFonts w:eastAsia="標楷體"/>
          <w:sz w:val="26"/>
          <w:szCs w:val="26"/>
        </w:rPr>
        <w:t>最</w:t>
      </w:r>
      <w:proofErr w:type="gramEnd"/>
      <w:r w:rsidRPr="00285644">
        <w:rPr>
          <w:rFonts w:eastAsia="標楷體"/>
          <w:sz w:val="26"/>
          <w:szCs w:val="26"/>
        </w:rPr>
        <w:t>適常規交易方法並無定規，只要在比較所有適用之方法後，選出最可被信賴，能夠協助做出</w:t>
      </w:r>
      <w:proofErr w:type="gramStart"/>
      <w:r w:rsidRPr="00285644">
        <w:rPr>
          <w:rFonts w:eastAsia="標楷體"/>
          <w:sz w:val="26"/>
          <w:szCs w:val="26"/>
        </w:rPr>
        <w:t>最佳之</w:t>
      </w:r>
      <w:proofErr w:type="gramEnd"/>
      <w:r w:rsidRPr="00285644">
        <w:rPr>
          <w:rFonts w:eastAsia="標楷體"/>
          <w:sz w:val="26"/>
          <w:szCs w:val="26"/>
        </w:rPr>
        <w:t>估計者，即為</w:t>
      </w:r>
      <w:proofErr w:type="gramStart"/>
      <w:r w:rsidRPr="00285644">
        <w:rPr>
          <w:rFonts w:eastAsia="標楷體"/>
          <w:sz w:val="26"/>
          <w:szCs w:val="26"/>
        </w:rPr>
        <w:t>最</w:t>
      </w:r>
      <w:proofErr w:type="gramEnd"/>
      <w:r w:rsidRPr="00285644">
        <w:rPr>
          <w:rFonts w:eastAsia="標楷體"/>
          <w:sz w:val="26"/>
          <w:szCs w:val="26"/>
        </w:rPr>
        <w:t>適常規交易方法。</w:t>
      </w:r>
      <w:r w:rsidRPr="00285644">
        <w:rPr>
          <w:rFonts w:eastAsia="標楷體"/>
          <w:sz w:val="26"/>
          <w:szCs w:val="26"/>
        </w:rPr>
        <w:t>OECD</w:t>
      </w:r>
      <w:r w:rsidRPr="00285644">
        <w:rPr>
          <w:rFonts w:eastAsia="標楷體"/>
          <w:sz w:val="26"/>
          <w:szCs w:val="26"/>
        </w:rPr>
        <w:t>指導準則中列有五種方法，規定應依評估結果可信度之高低，依序選擇適用。而某種方法一經選定後，除非另有更適用之方法，否則選定之方法不會被逕行剔除。常規交易方法可分為包括可比較未受控交易法、再</w:t>
      </w:r>
      <w:proofErr w:type="gramStart"/>
      <w:r w:rsidRPr="00285644">
        <w:rPr>
          <w:rFonts w:eastAsia="標楷體"/>
          <w:sz w:val="26"/>
          <w:szCs w:val="26"/>
        </w:rPr>
        <w:t>售價格法</w:t>
      </w:r>
      <w:proofErr w:type="gramEnd"/>
      <w:r w:rsidRPr="00285644">
        <w:rPr>
          <w:rFonts w:eastAsia="標楷體"/>
          <w:sz w:val="26"/>
          <w:szCs w:val="26"/>
        </w:rPr>
        <w:t>、成本加價法等之傳統交易法及包括利潤分割法、交易淨利潤法等之利潤法。</w:t>
      </w:r>
      <w:r w:rsidRPr="00285644">
        <w:rPr>
          <w:rFonts w:eastAsia="標楷體"/>
          <w:sz w:val="26"/>
          <w:szCs w:val="26"/>
        </w:rPr>
        <w:t>OECD</w:t>
      </w:r>
      <w:r w:rsidRPr="00285644">
        <w:rPr>
          <w:rFonts w:eastAsia="標楷體"/>
          <w:sz w:val="26"/>
          <w:szCs w:val="26"/>
        </w:rPr>
        <w:t>指導準則偏好採用傳統交易法，但當傳統交易法之可信度不高，不可單獨使用，或完全不能適用時，則以利潤法為常規交易方法，評估常規</w:t>
      </w:r>
      <w:r w:rsidRPr="00285644">
        <w:rPr>
          <w:rFonts w:eastAsia="標楷體"/>
          <w:sz w:val="26"/>
          <w:szCs w:val="26"/>
        </w:rPr>
        <w:lastRenderedPageBreak/>
        <w:t>交易價格或利潤之範圍。</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在</w:t>
      </w:r>
      <w:r w:rsidRPr="00285644">
        <w:rPr>
          <w:rFonts w:eastAsia="標楷體"/>
          <w:sz w:val="26"/>
          <w:szCs w:val="26"/>
        </w:rPr>
        <w:t>OECD</w:t>
      </w:r>
      <w:r w:rsidRPr="00285644">
        <w:rPr>
          <w:rFonts w:eastAsia="標楷體"/>
          <w:sz w:val="26"/>
          <w:szCs w:val="26"/>
        </w:rPr>
        <w:t>指導準則下，各種常規交易方法之適用順序如下：</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可比較未受控價格法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再售價格法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成本加價法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利潤分割法</w:t>
      </w:r>
    </w:p>
    <w:p w:rsidR="00B658BD" w:rsidRDefault="00945CC8" w:rsidP="00841217">
      <w:pPr>
        <w:pStyle w:val="4"/>
        <w:keepNext w:val="0"/>
        <w:numPr>
          <w:ilvl w:val="3"/>
          <w:numId w:val="23"/>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交易淨利潤法</w:t>
      </w:r>
    </w:p>
    <w:p w:rsidR="00B658BD" w:rsidRDefault="00945CC8" w:rsidP="008D2A1E">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bookmarkStart w:id="400" w:name="_Toc321246744"/>
      <w:bookmarkStart w:id="401" w:name="_Toc321825849"/>
      <w:bookmarkStart w:id="402" w:name="_Toc323813927"/>
      <w:r w:rsidRPr="00285644">
        <w:rPr>
          <w:rFonts w:ascii="Times New Roman" w:eastAsia="標楷體" w:hAnsi="Times New Roman"/>
          <w:sz w:val="32"/>
        </w:rPr>
        <w:t>美國內地稅法第</w:t>
      </w:r>
      <w:r w:rsidRPr="00285644">
        <w:rPr>
          <w:rFonts w:ascii="Times New Roman" w:eastAsia="標楷體" w:hAnsi="Times New Roman"/>
          <w:sz w:val="32"/>
        </w:rPr>
        <w:t>482</w:t>
      </w:r>
      <w:r w:rsidRPr="00285644">
        <w:rPr>
          <w:rFonts w:ascii="Times New Roman" w:eastAsia="標楷體" w:hAnsi="Times New Roman"/>
          <w:sz w:val="32"/>
        </w:rPr>
        <w:t>條</w:t>
      </w:r>
      <w:bookmarkEnd w:id="400"/>
      <w:bookmarkEnd w:id="401"/>
      <w:bookmarkEnd w:id="402"/>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美國內地稅法第</w:t>
      </w:r>
      <w:r w:rsidRPr="00285644">
        <w:rPr>
          <w:rFonts w:eastAsia="標楷體"/>
          <w:sz w:val="26"/>
          <w:szCs w:val="26"/>
        </w:rPr>
        <w:t>482</w:t>
      </w:r>
      <w:r w:rsidRPr="00285644">
        <w:rPr>
          <w:rFonts w:eastAsia="標楷體"/>
          <w:sz w:val="26"/>
          <w:szCs w:val="26"/>
        </w:rPr>
        <w:t>條規定，若需依序適用各常規交易方法，始能決定孰為</w:t>
      </w:r>
      <w:proofErr w:type="gramStart"/>
      <w:r w:rsidRPr="00285644">
        <w:rPr>
          <w:rFonts w:eastAsia="標楷體"/>
          <w:sz w:val="26"/>
          <w:szCs w:val="26"/>
        </w:rPr>
        <w:t>最</w:t>
      </w:r>
      <w:proofErr w:type="gramEnd"/>
      <w:r w:rsidRPr="00285644">
        <w:rPr>
          <w:rFonts w:eastAsia="標楷體"/>
          <w:sz w:val="26"/>
          <w:szCs w:val="26"/>
        </w:rPr>
        <w:t>適常規交易方法，由於太過耗用徵納雙方之人力及成本，所以現已取消依序適用之強制規定，而採用『最佳方法』原則來決定</w:t>
      </w:r>
      <w:proofErr w:type="gramStart"/>
      <w:r w:rsidRPr="00285644">
        <w:rPr>
          <w:rFonts w:eastAsia="標楷體"/>
          <w:sz w:val="26"/>
          <w:szCs w:val="26"/>
        </w:rPr>
        <w:t>最</w:t>
      </w:r>
      <w:proofErr w:type="gramEnd"/>
      <w:r w:rsidRPr="00285644">
        <w:rPr>
          <w:rFonts w:eastAsia="標楷體"/>
          <w:sz w:val="26"/>
          <w:szCs w:val="26"/>
        </w:rPr>
        <w:t>適常規交易方法。徵納雙方採用</w:t>
      </w:r>
      <w:proofErr w:type="gramStart"/>
      <w:r w:rsidRPr="00285644">
        <w:rPr>
          <w:rFonts w:eastAsia="標楷體"/>
          <w:sz w:val="26"/>
          <w:szCs w:val="26"/>
        </w:rPr>
        <w:t>最</w:t>
      </w:r>
      <w:proofErr w:type="gramEnd"/>
      <w:r w:rsidRPr="00285644">
        <w:rPr>
          <w:rFonts w:eastAsia="標楷體"/>
          <w:sz w:val="26"/>
          <w:szCs w:val="26"/>
        </w:rPr>
        <w:t>適常規交易方法後，也不需證明其他未採用方法之</w:t>
      </w:r>
      <w:proofErr w:type="gramStart"/>
      <w:r w:rsidRPr="00285644">
        <w:rPr>
          <w:rFonts w:eastAsia="標楷體"/>
          <w:sz w:val="26"/>
          <w:szCs w:val="26"/>
        </w:rPr>
        <w:t>不</w:t>
      </w:r>
      <w:proofErr w:type="gramEnd"/>
      <w:r w:rsidRPr="00285644">
        <w:rPr>
          <w:rFonts w:eastAsia="標楷體"/>
          <w:sz w:val="26"/>
          <w:szCs w:val="26"/>
        </w:rPr>
        <w:t>適用性。不過，即便</w:t>
      </w:r>
      <w:proofErr w:type="gramStart"/>
      <w:r w:rsidRPr="00285644">
        <w:rPr>
          <w:rFonts w:eastAsia="標楷體"/>
          <w:sz w:val="26"/>
          <w:szCs w:val="26"/>
        </w:rPr>
        <w:t>最</w:t>
      </w:r>
      <w:proofErr w:type="gramEnd"/>
      <w:r w:rsidRPr="00285644">
        <w:rPr>
          <w:rFonts w:eastAsia="標楷體"/>
          <w:sz w:val="26"/>
          <w:szCs w:val="26"/>
        </w:rPr>
        <w:t>適常規之交易方法已被選定，倘若因有其他原因可得致比較程度更高之對象或資料，而可由其他適用方法得到更可信之結果，該法即應被採用作為</w:t>
      </w:r>
      <w:proofErr w:type="gramStart"/>
      <w:r w:rsidRPr="00285644">
        <w:rPr>
          <w:rFonts w:eastAsia="標楷體"/>
          <w:sz w:val="26"/>
          <w:szCs w:val="26"/>
        </w:rPr>
        <w:t>最</w:t>
      </w:r>
      <w:proofErr w:type="gramEnd"/>
      <w:r w:rsidRPr="00285644">
        <w:rPr>
          <w:rFonts w:eastAsia="標楷體"/>
          <w:sz w:val="26"/>
          <w:szCs w:val="26"/>
        </w:rPr>
        <w:t>適常規交易方法。</w:t>
      </w:r>
      <w:proofErr w:type="gramStart"/>
      <w:r w:rsidRPr="00285644">
        <w:rPr>
          <w:rFonts w:eastAsia="標楷體"/>
          <w:sz w:val="26"/>
          <w:szCs w:val="26"/>
        </w:rPr>
        <w:t>此外，</w:t>
      </w:r>
      <w:proofErr w:type="gramEnd"/>
      <w:r w:rsidRPr="00285644">
        <w:rPr>
          <w:rFonts w:eastAsia="標楷體"/>
          <w:sz w:val="26"/>
          <w:szCs w:val="26"/>
        </w:rPr>
        <w:t>相對於</w:t>
      </w:r>
      <w:r w:rsidRPr="00285644">
        <w:rPr>
          <w:rFonts w:eastAsia="標楷體"/>
          <w:sz w:val="26"/>
          <w:szCs w:val="26"/>
        </w:rPr>
        <w:t>OECD</w:t>
      </w:r>
      <w:r w:rsidRPr="00285644">
        <w:rPr>
          <w:rFonts w:eastAsia="標楷體"/>
          <w:sz w:val="26"/>
          <w:szCs w:val="26"/>
        </w:rPr>
        <w:t>指導準則，美國稅法較偏好採用利潤法。</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美國內地稅法規定下之常規交易方法，包括：</w:t>
      </w:r>
      <w:r w:rsidRPr="00285644">
        <w:rPr>
          <w:rFonts w:eastAsia="標楷體"/>
          <w:sz w:val="26"/>
          <w:szCs w:val="26"/>
        </w:rPr>
        <w:t xml:space="preserve"> </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可比較未受控價格法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再售價格法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成本加價法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可比較利潤法</w:t>
      </w:r>
    </w:p>
    <w:p w:rsidR="00B658BD" w:rsidRDefault="00945CC8" w:rsidP="00841217">
      <w:pPr>
        <w:pStyle w:val="4"/>
        <w:keepNext w:val="0"/>
        <w:numPr>
          <w:ilvl w:val="3"/>
          <w:numId w:val="24"/>
        </w:numPr>
        <w:tabs>
          <w:tab w:val="left" w:pos="1701"/>
        </w:tabs>
        <w:spacing w:beforeLines="50" w:before="120" w:afterLines="50" w:after="120" w:line="360" w:lineRule="auto"/>
        <w:ind w:left="1985"/>
        <w:rPr>
          <w:rFonts w:ascii="Times New Roman" w:eastAsia="標楷體" w:hAnsi="Times New Roman"/>
          <w:sz w:val="26"/>
          <w:szCs w:val="26"/>
        </w:rPr>
      </w:pPr>
      <w:r w:rsidRPr="00285644">
        <w:rPr>
          <w:rFonts w:ascii="Times New Roman" w:eastAsia="標楷體" w:hAnsi="Times New Roman"/>
          <w:sz w:val="26"/>
          <w:szCs w:val="26"/>
        </w:rPr>
        <w:t>利潤分割法</w:t>
      </w:r>
    </w:p>
    <w:p w:rsidR="00B658BD" w:rsidRDefault="00945CC8" w:rsidP="008D2A1E">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bookmarkStart w:id="403" w:name="_Toc321246745"/>
      <w:bookmarkStart w:id="404" w:name="_Toc321825850"/>
      <w:bookmarkStart w:id="405" w:name="_Toc323813928"/>
      <w:r w:rsidRPr="00285644">
        <w:rPr>
          <w:rFonts w:ascii="Times New Roman" w:eastAsia="標楷體" w:hAnsi="Times New Roman"/>
          <w:sz w:val="32"/>
        </w:rPr>
        <w:lastRenderedPageBreak/>
        <w:t>我國移轉訂價查核準則規定</w:t>
      </w:r>
      <w:bookmarkEnd w:id="403"/>
      <w:bookmarkEnd w:id="404"/>
      <w:bookmarkEnd w:id="405"/>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根據移轉訂價查核準則第</w:t>
      </w:r>
      <w:r w:rsidRPr="00285644">
        <w:rPr>
          <w:rFonts w:eastAsia="標楷體"/>
          <w:sz w:val="26"/>
          <w:szCs w:val="26"/>
        </w:rPr>
        <w:t>7</w:t>
      </w:r>
      <w:r w:rsidRPr="00285644">
        <w:rPr>
          <w:rFonts w:eastAsia="標楷體"/>
          <w:sz w:val="26"/>
          <w:szCs w:val="26"/>
        </w:rPr>
        <w:t>條第</w:t>
      </w:r>
      <w:r w:rsidRPr="00285644">
        <w:rPr>
          <w:rFonts w:eastAsia="標楷體"/>
          <w:sz w:val="26"/>
          <w:szCs w:val="26"/>
        </w:rPr>
        <w:t>2</w:t>
      </w:r>
      <w:r w:rsidRPr="00285644">
        <w:rPr>
          <w:rFonts w:eastAsia="標楷體"/>
          <w:sz w:val="26"/>
          <w:szCs w:val="26"/>
        </w:rPr>
        <w:t>款規定，於採用</w:t>
      </w:r>
      <w:proofErr w:type="gramStart"/>
      <w:r w:rsidRPr="00285644">
        <w:rPr>
          <w:rFonts w:eastAsia="標楷體"/>
          <w:sz w:val="26"/>
          <w:szCs w:val="26"/>
        </w:rPr>
        <w:t>最</w:t>
      </w:r>
      <w:proofErr w:type="gramEnd"/>
      <w:r w:rsidRPr="00285644">
        <w:rPr>
          <w:rFonts w:eastAsia="標楷體"/>
          <w:sz w:val="26"/>
          <w:szCs w:val="26"/>
        </w:rPr>
        <w:t>適常規交易方法時，應按交易類型採用</w:t>
      </w:r>
      <w:proofErr w:type="gramStart"/>
      <w:r w:rsidRPr="00285644">
        <w:rPr>
          <w:rFonts w:eastAsia="標楷體"/>
          <w:sz w:val="26"/>
          <w:szCs w:val="26"/>
        </w:rPr>
        <w:t>最</w:t>
      </w:r>
      <w:proofErr w:type="gramEnd"/>
      <w:r w:rsidRPr="00285644">
        <w:rPr>
          <w:rFonts w:eastAsia="標楷體"/>
          <w:sz w:val="26"/>
          <w:szCs w:val="26"/>
        </w:rPr>
        <w:t>適之常規交易方法，以決定其常規交易結果。而在決定</w:t>
      </w:r>
      <w:proofErr w:type="gramStart"/>
      <w:r w:rsidRPr="00285644">
        <w:rPr>
          <w:rFonts w:eastAsia="標楷體"/>
          <w:sz w:val="26"/>
          <w:szCs w:val="26"/>
        </w:rPr>
        <w:t>最</w:t>
      </w:r>
      <w:proofErr w:type="gramEnd"/>
      <w:r w:rsidRPr="00285644">
        <w:rPr>
          <w:rFonts w:eastAsia="標楷體"/>
          <w:sz w:val="26"/>
          <w:szCs w:val="26"/>
        </w:rPr>
        <w:t>適常規交易方法時，應依遵循移轉訂價查核準則第</w:t>
      </w:r>
      <w:r w:rsidRPr="00285644">
        <w:rPr>
          <w:rFonts w:eastAsia="標楷體"/>
          <w:sz w:val="26"/>
          <w:szCs w:val="26"/>
        </w:rPr>
        <w:t>9</w:t>
      </w:r>
      <w:r w:rsidRPr="00285644">
        <w:rPr>
          <w:rFonts w:eastAsia="標楷體"/>
          <w:sz w:val="26"/>
          <w:szCs w:val="26"/>
        </w:rPr>
        <w:t>條規定，考量下列兩點：</w:t>
      </w:r>
    </w:p>
    <w:p w:rsidR="00B658BD" w:rsidRDefault="00945CC8" w:rsidP="00841217">
      <w:pPr>
        <w:pStyle w:val="4"/>
        <w:keepNext w:val="0"/>
        <w:widowControl/>
        <w:numPr>
          <w:ilvl w:val="0"/>
          <w:numId w:val="20"/>
        </w:numPr>
        <w:tabs>
          <w:tab w:val="clear" w:pos="1272"/>
          <w:tab w:val="num" w:pos="0"/>
        </w:tabs>
        <w:spacing w:beforeLines="50" w:before="120" w:afterLines="50" w:after="120" w:line="360" w:lineRule="auto"/>
        <w:ind w:leftChars="200" w:left="480" w:firstLine="0"/>
        <w:jc w:val="both"/>
        <w:rPr>
          <w:rFonts w:ascii="Times New Roman" w:eastAsia="標楷體" w:hAnsi="Times New Roman"/>
          <w:b/>
          <w:sz w:val="28"/>
          <w:szCs w:val="28"/>
        </w:rPr>
      </w:pPr>
      <w:r w:rsidRPr="00285644">
        <w:rPr>
          <w:rFonts w:ascii="Times New Roman" w:eastAsia="標楷體" w:hAnsi="Times New Roman"/>
          <w:b/>
          <w:sz w:val="28"/>
          <w:szCs w:val="28"/>
        </w:rPr>
        <w:t>可比較程度</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可比較程度應考量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交易標的資產或服務之特性、</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執行之功能、</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契約條款、</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承擔之風險、</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經濟及市場情況及</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商業策略等應特別因素之相似程度。相似程度越高者，其適用性越高。</w:t>
      </w:r>
    </w:p>
    <w:p w:rsidR="00B658BD" w:rsidRDefault="00945CC8" w:rsidP="00841217">
      <w:pPr>
        <w:pStyle w:val="4"/>
        <w:keepNext w:val="0"/>
        <w:widowControl/>
        <w:numPr>
          <w:ilvl w:val="0"/>
          <w:numId w:val="20"/>
        </w:numPr>
        <w:tabs>
          <w:tab w:val="clear" w:pos="1272"/>
          <w:tab w:val="num" w:pos="0"/>
        </w:tabs>
        <w:spacing w:beforeLines="50" w:before="120" w:afterLines="50" w:after="120" w:line="360" w:lineRule="auto"/>
        <w:ind w:leftChars="200" w:left="480" w:firstLine="0"/>
        <w:jc w:val="both"/>
        <w:rPr>
          <w:rFonts w:ascii="Times New Roman" w:eastAsia="標楷體" w:hAnsi="Times New Roman"/>
          <w:b/>
          <w:sz w:val="28"/>
          <w:szCs w:val="28"/>
        </w:rPr>
      </w:pPr>
      <w:r w:rsidRPr="00285644">
        <w:rPr>
          <w:rFonts w:ascii="Times New Roman" w:eastAsia="標楷體" w:hAnsi="Times New Roman"/>
          <w:b/>
          <w:sz w:val="28"/>
          <w:szCs w:val="28"/>
        </w:rPr>
        <w:t>資料與假設的品質</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品質應考量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以蒐集之資料足夠完整正確且能確認可比較程度分析因素之差異、</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依移轉訂價查核準則第</w:t>
      </w:r>
      <w:r w:rsidRPr="00285644">
        <w:rPr>
          <w:rFonts w:eastAsia="標楷體"/>
          <w:sz w:val="26"/>
          <w:szCs w:val="26"/>
        </w:rPr>
        <w:t>8</w:t>
      </w:r>
      <w:r w:rsidRPr="00285644">
        <w:rPr>
          <w:rFonts w:eastAsia="標楷體"/>
          <w:sz w:val="26"/>
          <w:szCs w:val="26"/>
        </w:rPr>
        <w:t>條規定進行調整以消除差異之可能性及適宜性與</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使用假設之合理性等因素。品質愈佳者，其適用性愈高。</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移轉訂價查核準則第</w:t>
      </w:r>
      <w:r w:rsidRPr="00285644">
        <w:rPr>
          <w:rFonts w:eastAsia="標楷體"/>
          <w:sz w:val="26"/>
          <w:szCs w:val="26"/>
        </w:rPr>
        <w:t>10</w:t>
      </w:r>
      <w:r w:rsidRPr="00285644">
        <w:rPr>
          <w:rFonts w:eastAsia="標楷體"/>
          <w:sz w:val="26"/>
          <w:szCs w:val="26"/>
        </w:rPr>
        <w:t>條至</w:t>
      </w:r>
      <w:r w:rsidRPr="00285644">
        <w:rPr>
          <w:rFonts w:eastAsia="標楷體"/>
          <w:sz w:val="26"/>
          <w:szCs w:val="26"/>
        </w:rPr>
        <w:t>19</w:t>
      </w:r>
      <w:r w:rsidRPr="00285644">
        <w:rPr>
          <w:rFonts w:eastAsia="標楷體"/>
          <w:sz w:val="26"/>
          <w:szCs w:val="26"/>
        </w:rPr>
        <w:t>條有針對採用各種常規交易方法時所應特別考慮之因素有作詳細敘述，故將各種常規交易方法說明如下：</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可比較未受控價格法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14</w:t>
      </w:r>
      <w:r w:rsidRPr="00285644">
        <w:rPr>
          <w:rFonts w:eastAsia="標楷體"/>
          <w:sz w:val="26"/>
          <w:szCs w:val="26"/>
        </w:rPr>
        <w:t>條所定可比較未受控價格法，係以非關係人於可比較情況下，從事有形資產之移轉或使用、服務之提供或資金之使用之可比較未受控交易所收取之價格，為受控交易之常規交易價格。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評估可比較未受控價格法之適用性時，尤應特別考量從事受控交易之營利事業與非關係人之交易標的資產或服務之特性、契約條款及經濟</w:t>
      </w:r>
      <w:r w:rsidRPr="00285644">
        <w:rPr>
          <w:rFonts w:eastAsia="標楷體"/>
          <w:sz w:val="26"/>
          <w:szCs w:val="26"/>
        </w:rPr>
        <w:lastRenderedPageBreak/>
        <w:t>情況等因素之差異，其間如有前項差異，應就該等差異對常規交易價格之影響進行合理之調整，其無法經由合理之調整以消除該等差異者，應採用其他適合之常規交易方法。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可比較未受控交易法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依移轉訂價查核準則第</w:t>
      </w:r>
      <w:r w:rsidRPr="00285644">
        <w:rPr>
          <w:rFonts w:eastAsia="標楷體"/>
          <w:sz w:val="26"/>
          <w:szCs w:val="26"/>
        </w:rPr>
        <w:t>15</w:t>
      </w:r>
      <w:r w:rsidRPr="00285644">
        <w:rPr>
          <w:rFonts w:eastAsia="標楷體"/>
          <w:sz w:val="26"/>
          <w:szCs w:val="26"/>
        </w:rPr>
        <w:t>條所定可比較未受控交易法，係以非關係人於可比較情況下，從事無形資產之移轉或使用之可比較未受控交易所收取之價格，為受控交易之常規交易價格。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評估可比較未受控交易法之適用性時，尤應特別考量從事受控交易之營利事業與非關係人之交易標的無形資產之可比較程度及二者所處情況之可比較程度。其中所處情況之可比較程度應考量：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移轉條件（包括無形資產之使用權或授權是否具有專屬性、是否有任何使用限制、權利行使有無地區之限制）；</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無形資產於使用市場所處之發展階段（包括是否須政府核准、授權或核發執照）；</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是否擁有無形資產之更新、修改及修正之權利；</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無形資產之獨特性及其維持獨特性之</w:t>
      </w:r>
      <w:proofErr w:type="gramStart"/>
      <w:r w:rsidRPr="00285644">
        <w:rPr>
          <w:rFonts w:eastAsia="標楷體"/>
          <w:sz w:val="26"/>
          <w:szCs w:val="26"/>
        </w:rPr>
        <w:t>期間（</w:t>
      </w:r>
      <w:proofErr w:type="gramEnd"/>
      <w:r w:rsidRPr="00285644">
        <w:rPr>
          <w:rFonts w:eastAsia="標楷體"/>
          <w:sz w:val="26"/>
          <w:szCs w:val="26"/>
        </w:rPr>
        <w:t>包括相關國家法律對於該無形資產之保護程度及期間）；</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授權、契約或其他協議之持續期間及終止或協商權力；</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受讓人承擔之任何經濟及產品責任風險與</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受讓人與讓與人所執行之功能（包括附屬及支援服務）等因素之差異。其間如有前項差異，應就該等差異對常規交易價格之影響進行合理之調整，其無法經由合理之調整以消除該等差異者，應採用其他適合之常規交易方法。</w:t>
      </w:r>
    </w:p>
    <w:p w:rsidR="002B1290" w:rsidRDefault="002B1290">
      <w:pPr>
        <w:widowControl/>
        <w:rPr>
          <w:rFonts w:eastAsia="標楷體"/>
          <w:sz w:val="26"/>
          <w:szCs w:val="26"/>
        </w:rPr>
      </w:pPr>
      <w:r>
        <w:rPr>
          <w:rFonts w:eastAsia="標楷體"/>
          <w:sz w:val="26"/>
          <w:szCs w:val="26"/>
        </w:rPr>
        <w:br w:type="page"/>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lastRenderedPageBreak/>
        <w:t>再售價格法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16</w:t>
      </w:r>
      <w:r w:rsidRPr="00285644">
        <w:rPr>
          <w:rFonts w:eastAsia="標楷體"/>
          <w:sz w:val="26"/>
          <w:szCs w:val="26"/>
        </w:rPr>
        <w:t>條所定再</w:t>
      </w:r>
      <w:proofErr w:type="gramStart"/>
      <w:r w:rsidRPr="00285644">
        <w:rPr>
          <w:rFonts w:eastAsia="標楷體"/>
          <w:sz w:val="26"/>
          <w:szCs w:val="26"/>
        </w:rPr>
        <w:t>售價格法</w:t>
      </w:r>
      <w:proofErr w:type="gramEnd"/>
      <w:r w:rsidRPr="00285644">
        <w:rPr>
          <w:rFonts w:eastAsia="標楷體"/>
          <w:sz w:val="26"/>
          <w:szCs w:val="26"/>
        </w:rPr>
        <w:t>，係按從事受控交易之營利事業再銷售予非關係人之價格，減除依可比較未受控交易毛利率計算之毛利後之金額，為受控交易之常規交易價格。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評估再</w:t>
      </w:r>
      <w:proofErr w:type="gramStart"/>
      <w:r w:rsidRPr="00285644">
        <w:rPr>
          <w:rFonts w:eastAsia="標楷體"/>
          <w:sz w:val="26"/>
          <w:szCs w:val="26"/>
        </w:rPr>
        <w:t>售價格法之</w:t>
      </w:r>
      <w:proofErr w:type="gramEnd"/>
      <w:r w:rsidRPr="00285644">
        <w:rPr>
          <w:rFonts w:eastAsia="標楷體"/>
          <w:sz w:val="26"/>
          <w:szCs w:val="26"/>
        </w:rPr>
        <w:t>適用性時，尤應特別考量：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執行之功能（如銷售、行銷、廣告及服務）；</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承擔之風險（如存貨水準及其週轉率及相關風險）；</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契約條款（如保證範圍及條款、交易數量、信用條件、交貨條件）；</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市場情況（如處於批發或零售之市場層級）；</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交易內容是否包含無形資產；</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成本結構（如機器、設備已使用之年數）；</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商業經驗（如處於開創期或成熟期）；</w:t>
      </w:r>
      <w:r w:rsidRPr="00285644">
        <w:rPr>
          <w:rFonts w:eastAsia="標楷體"/>
          <w:sz w:val="26"/>
          <w:szCs w:val="26"/>
        </w:rPr>
        <w:t>8</w:t>
      </w:r>
      <w:proofErr w:type="gramStart"/>
      <w:r w:rsidRPr="00285644">
        <w:rPr>
          <w:rFonts w:eastAsia="標楷體"/>
          <w:sz w:val="26"/>
          <w:szCs w:val="26"/>
        </w:rPr>
        <w:t>）</w:t>
      </w:r>
      <w:proofErr w:type="gramEnd"/>
      <w:r w:rsidRPr="00285644">
        <w:rPr>
          <w:rFonts w:eastAsia="標楷體"/>
          <w:sz w:val="26"/>
          <w:szCs w:val="26"/>
        </w:rPr>
        <w:t>管理效率及</w:t>
      </w:r>
      <w:r w:rsidRPr="00285644">
        <w:rPr>
          <w:rFonts w:eastAsia="標楷體"/>
          <w:sz w:val="26"/>
          <w:szCs w:val="26"/>
        </w:rPr>
        <w:t>9</w:t>
      </w:r>
      <w:proofErr w:type="gramStart"/>
      <w:r w:rsidRPr="00285644">
        <w:rPr>
          <w:rFonts w:eastAsia="標楷體"/>
          <w:sz w:val="26"/>
          <w:szCs w:val="26"/>
        </w:rPr>
        <w:t>）</w:t>
      </w:r>
      <w:proofErr w:type="gramEnd"/>
      <w:r w:rsidRPr="00285644">
        <w:rPr>
          <w:rFonts w:eastAsia="標楷體"/>
          <w:sz w:val="26"/>
          <w:szCs w:val="26"/>
        </w:rPr>
        <w:t>會計處理之一致性（如成本及存貨評價方法）等影響毛利率之因素。其間如營利事業及其所從事之受控交易與可比較對象間存有前項差異，應就該等差異對毛利率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成本加價法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17</w:t>
      </w:r>
      <w:r w:rsidRPr="00285644">
        <w:rPr>
          <w:rFonts w:eastAsia="標楷體"/>
          <w:sz w:val="26"/>
          <w:szCs w:val="26"/>
        </w:rPr>
        <w:t>條所定成本加價法，係以自非關係人購進之成本或自行製造之成本，</w:t>
      </w:r>
      <w:proofErr w:type="gramStart"/>
      <w:r w:rsidRPr="00285644">
        <w:rPr>
          <w:rFonts w:eastAsia="標楷體"/>
          <w:sz w:val="26"/>
          <w:szCs w:val="26"/>
        </w:rPr>
        <w:t>加計依可</w:t>
      </w:r>
      <w:proofErr w:type="gramEnd"/>
      <w:r w:rsidRPr="00285644">
        <w:rPr>
          <w:rFonts w:eastAsia="標楷體"/>
          <w:sz w:val="26"/>
          <w:szCs w:val="26"/>
        </w:rPr>
        <w:t>比較未受控交易成本加價率計算之毛利後之金額，為受控交易之常規交易價格。</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評估成本加價法之適用性時，尤應特別考量：</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執行之功能（如製造、加工技術或安裝複雜程度、測試功能）；</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承擔之風險（如市場風險、匯兌風險）；</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契約條款（如保證範圍及條件、交易數量、信用條件、交貨條件）；</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交易內容是否包含無形資產；</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成本結構（如機器、設備已使用之年數）；</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商業經驗（如處於開創期或成熟期）；</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管理效率及</w:t>
      </w:r>
      <w:r w:rsidRPr="00285644">
        <w:rPr>
          <w:rFonts w:eastAsia="標楷體"/>
          <w:sz w:val="26"/>
          <w:szCs w:val="26"/>
        </w:rPr>
        <w:t>8</w:t>
      </w:r>
      <w:proofErr w:type="gramStart"/>
      <w:r w:rsidRPr="00285644">
        <w:rPr>
          <w:rFonts w:eastAsia="標楷體"/>
          <w:sz w:val="26"/>
          <w:szCs w:val="26"/>
        </w:rPr>
        <w:t>）</w:t>
      </w:r>
      <w:proofErr w:type="gramEnd"/>
      <w:r w:rsidRPr="00285644">
        <w:rPr>
          <w:rFonts w:eastAsia="標楷體"/>
          <w:sz w:val="26"/>
          <w:szCs w:val="26"/>
        </w:rPr>
        <w:t>會計處理之一致性（如成本及存貨評價方法）等影響成本加</w:t>
      </w:r>
      <w:r w:rsidRPr="00285644">
        <w:rPr>
          <w:rFonts w:eastAsia="標楷體"/>
          <w:sz w:val="26"/>
          <w:szCs w:val="26"/>
        </w:rPr>
        <w:lastRenderedPageBreak/>
        <w:t>價率之因素。其間如營利事業及其所從事之受控交易與可比較對象間存有前項差異，應就該等差異對成本加價率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可比較利潤法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18</w:t>
      </w:r>
      <w:r w:rsidRPr="00285644">
        <w:rPr>
          <w:rFonts w:eastAsia="標楷體"/>
          <w:sz w:val="26"/>
          <w:szCs w:val="26"/>
        </w:rPr>
        <w:t>條所定可比較利潤法，係以可比較未受控交易於特定年限內之平均利潤率指標為基礎，計算可比較營業利潤，並據以決定受控交易之常規交易結果。</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採用可比較利潤法時，須遵循下列步驟：</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選定受測個體及受測活動；</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選定與受測個體及受測活動相似之可比較未受控交易；</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選定利潤率指標；</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決定可比較未受控交易之平均利潤率；</w:t>
      </w:r>
      <w:r w:rsidRPr="00285644">
        <w:rPr>
          <w:rFonts w:eastAsia="標楷體"/>
          <w:sz w:val="26"/>
          <w:szCs w:val="26"/>
        </w:rPr>
        <w:t>5</w:t>
      </w:r>
      <w:proofErr w:type="gramStart"/>
      <w:r w:rsidRPr="00285644">
        <w:rPr>
          <w:rFonts w:eastAsia="標楷體"/>
          <w:sz w:val="26"/>
          <w:szCs w:val="26"/>
        </w:rPr>
        <w:t>）</w:t>
      </w:r>
      <w:proofErr w:type="gramEnd"/>
      <w:r w:rsidRPr="00285644">
        <w:rPr>
          <w:rFonts w:eastAsia="標楷體"/>
          <w:sz w:val="26"/>
          <w:szCs w:val="26"/>
        </w:rPr>
        <w:t>依受測個體之受測活動於特定年限內之營業資產、銷貨淨額、營業費用或其他基礎之年平均數，計算可比較營業利潤；</w:t>
      </w:r>
      <w:r w:rsidRPr="00285644">
        <w:rPr>
          <w:rFonts w:eastAsia="標楷體"/>
          <w:sz w:val="26"/>
          <w:szCs w:val="26"/>
        </w:rPr>
        <w:t>6</w:t>
      </w:r>
      <w:proofErr w:type="gramStart"/>
      <w:r w:rsidRPr="00285644">
        <w:rPr>
          <w:rFonts w:eastAsia="標楷體"/>
          <w:sz w:val="26"/>
          <w:szCs w:val="26"/>
        </w:rPr>
        <w:t>）</w:t>
      </w:r>
      <w:proofErr w:type="gramEnd"/>
      <w:r w:rsidRPr="00285644">
        <w:rPr>
          <w:rFonts w:eastAsia="標楷體"/>
          <w:sz w:val="26"/>
          <w:szCs w:val="26"/>
        </w:rPr>
        <w:t>受測個體從事受測活動於特定年限內之平均營業利潤在常規交易範圍之內者，視為符合常規；在該範圍之外者，按交易當年度所有可比較營業利潤之中位數調整受測個體當年度之營業利潤及</w:t>
      </w:r>
      <w:r w:rsidRPr="00285644">
        <w:rPr>
          <w:rFonts w:eastAsia="標楷體"/>
          <w:sz w:val="26"/>
          <w:szCs w:val="26"/>
        </w:rPr>
        <w:t>7</w:t>
      </w:r>
      <w:proofErr w:type="gramStart"/>
      <w:r w:rsidRPr="00285644">
        <w:rPr>
          <w:rFonts w:eastAsia="標楷體"/>
          <w:sz w:val="26"/>
          <w:szCs w:val="26"/>
        </w:rPr>
        <w:t>）</w:t>
      </w:r>
      <w:proofErr w:type="gramEnd"/>
      <w:r w:rsidRPr="00285644">
        <w:rPr>
          <w:rFonts w:eastAsia="標楷體"/>
          <w:sz w:val="26"/>
          <w:szCs w:val="26"/>
        </w:rPr>
        <w:t>以受測個體之常規營業利潤為基礎，決定受測個體以外依移轉訂價查核準則規定應繳納中華民國所得稅之同一受控交易其他參與人之常規交易結果。</w:t>
      </w:r>
    </w:p>
    <w:p w:rsidR="00B658BD" w:rsidRDefault="00945CC8" w:rsidP="00841217">
      <w:pPr>
        <w:spacing w:beforeLines="50" w:before="120" w:afterLines="50" w:after="120" w:line="360" w:lineRule="auto"/>
        <w:ind w:leftChars="400" w:left="960" w:firstLineChars="200" w:firstLine="520"/>
        <w:jc w:val="both"/>
        <w:rPr>
          <w:rFonts w:eastAsia="標楷體"/>
          <w:bCs/>
          <w:sz w:val="26"/>
          <w:szCs w:val="26"/>
        </w:rPr>
      </w:pPr>
      <w:r w:rsidRPr="00285644">
        <w:rPr>
          <w:rFonts w:eastAsia="標楷體"/>
          <w:sz w:val="26"/>
          <w:szCs w:val="26"/>
        </w:rPr>
        <w:t>評估可比較利潤法之適用性時，尤應特別考量受測個體及受測活動與非關係人及其所從事相關活動之下列因素：</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影響</w:t>
      </w:r>
      <w:proofErr w:type="gramStart"/>
      <w:r w:rsidRPr="00285644">
        <w:rPr>
          <w:rFonts w:eastAsia="標楷體"/>
          <w:sz w:val="26"/>
          <w:szCs w:val="26"/>
        </w:rPr>
        <w:t>二者間可比較</w:t>
      </w:r>
      <w:proofErr w:type="gramEnd"/>
      <w:r w:rsidRPr="00285644">
        <w:rPr>
          <w:rFonts w:eastAsia="標楷體"/>
          <w:sz w:val="26"/>
          <w:szCs w:val="26"/>
        </w:rPr>
        <w:t>程度之因素（包括執行之功能、承擔之風險、使用之營業資產、相關之營業、交易標的資產或服務之市場、營業規模、位於商業循環或產品循環之階段）；</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成本、費用、所得及資產，於受測活動及其他活動間分攤方式之合理性及適宜性與</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會計處理之一致性。若受測個體及受測活動，</w:t>
      </w:r>
      <w:r w:rsidRPr="00285644">
        <w:rPr>
          <w:rFonts w:eastAsia="標楷體"/>
          <w:sz w:val="26"/>
          <w:szCs w:val="26"/>
        </w:rPr>
        <w:lastRenderedPageBreak/>
        <w:t>與非關係人及其所從事之</w:t>
      </w:r>
      <w:r w:rsidRPr="00285644">
        <w:rPr>
          <w:rFonts w:eastAsia="標楷體"/>
          <w:bCs/>
          <w:sz w:val="26"/>
          <w:szCs w:val="26"/>
        </w:rPr>
        <w:t>相關活動間，如存在前項因素之差異，應就該等差異對營業利潤之影響進行合理之調整，其無法經由合理之調整以消除該等差異者，應採用其他適合之常規交易方法。</w:t>
      </w:r>
    </w:p>
    <w:p w:rsidR="00B658BD" w:rsidRDefault="00945CC8" w:rsidP="008D2A1E">
      <w:pPr>
        <w:numPr>
          <w:ilvl w:val="0"/>
          <w:numId w:val="22"/>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利潤分割法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19</w:t>
      </w:r>
      <w:r w:rsidRPr="00285644">
        <w:rPr>
          <w:rFonts w:eastAsia="標楷體"/>
          <w:sz w:val="26"/>
          <w:szCs w:val="26"/>
        </w:rPr>
        <w:t>條所定利潤分割法，係於受控交易之各參與人所從事之活動高度整合致無法單獨衡量其交易結果時，依各參與人對所有參與人合併營業利潤之貢獻，計算各參與人應分配之營業利潤。</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合併營業利潤之分配，須先按例行性貢獻分配例行性利潤：</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以合併營業利潤為基礎，依各參與人從事相關營業活動之例行性貢獻，分配其應得之市場公平報酬；</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所稱例行性貢獻，指非關係人對於相同或類似營業活動之貢獻，其以可資辨識市場公平報酬之營業活動為基礎及</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計算例行性利潤時，應進行功能分析，依各參與人執行之功能、承擔之風險及使用之資產，確認其從事相關營業活動應分配之市場公平報酬。然後再按對無形資產之貢獻分配剩餘利潤：合併營業利潤減除分配予各參與人之例行性利潤後，以其餘額按各參與人於相關營業活動中對於無形資產之貢獻價值，計算其應分配之剩餘利潤。</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評估利潤分割法之適用性時，尤應特別考量下列因素：</w:t>
      </w:r>
      <w:r w:rsidRPr="00285644">
        <w:rPr>
          <w:rFonts w:eastAsia="標楷體"/>
          <w:sz w:val="26"/>
          <w:szCs w:val="26"/>
        </w:rPr>
        <w:t>1</w:t>
      </w:r>
      <w:proofErr w:type="gramStart"/>
      <w:r w:rsidRPr="00285644">
        <w:rPr>
          <w:rFonts w:eastAsia="標楷體"/>
          <w:sz w:val="26"/>
          <w:szCs w:val="26"/>
        </w:rPr>
        <w:t>）</w:t>
      </w:r>
      <w:proofErr w:type="gramEnd"/>
      <w:r w:rsidRPr="00285644">
        <w:rPr>
          <w:rFonts w:eastAsia="標楷體"/>
          <w:sz w:val="26"/>
          <w:szCs w:val="26"/>
        </w:rPr>
        <w:t>決定例行性貢獻市場公平報酬之方法所應考量之因素（包括執行之功能、承擔之風險及使用之資產）；</w:t>
      </w:r>
      <w:r w:rsidRPr="00285644">
        <w:rPr>
          <w:rFonts w:eastAsia="標楷體"/>
          <w:sz w:val="26"/>
          <w:szCs w:val="26"/>
        </w:rPr>
        <w:t>2</w:t>
      </w:r>
      <w:proofErr w:type="gramStart"/>
      <w:r w:rsidRPr="00285644">
        <w:rPr>
          <w:rFonts w:eastAsia="標楷體"/>
          <w:sz w:val="26"/>
          <w:szCs w:val="26"/>
        </w:rPr>
        <w:t>）</w:t>
      </w:r>
      <w:proofErr w:type="gramEnd"/>
      <w:r w:rsidRPr="00285644">
        <w:rPr>
          <w:rFonts w:eastAsia="標楷體"/>
          <w:sz w:val="26"/>
          <w:szCs w:val="26"/>
        </w:rPr>
        <w:t>成本、費用、所得及資產，於相關營業活動及其他活動間分攤方式之合理性及適宜性；</w:t>
      </w:r>
      <w:r w:rsidRPr="00285644">
        <w:rPr>
          <w:rFonts w:eastAsia="標楷體"/>
          <w:sz w:val="26"/>
          <w:szCs w:val="26"/>
        </w:rPr>
        <w:t>3</w:t>
      </w:r>
      <w:proofErr w:type="gramStart"/>
      <w:r w:rsidRPr="00285644">
        <w:rPr>
          <w:rFonts w:eastAsia="標楷體"/>
          <w:sz w:val="26"/>
          <w:szCs w:val="26"/>
        </w:rPr>
        <w:t>）</w:t>
      </w:r>
      <w:proofErr w:type="gramEnd"/>
      <w:r w:rsidRPr="00285644">
        <w:rPr>
          <w:rFonts w:eastAsia="標楷體"/>
          <w:sz w:val="26"/>
          <w:szCs w:val="26"/>
        </w:rPr>
        <w:t>會計處理之一致性及</w:t>
      </w:r>
      <w:r w:rsidRPr="00285644">
        <w:rPr>
          <w:rFonts w:eastAsia="標楷體"/>
          <w:sz w:val="26"/>
          <w:szCs w:val="26"/>
        </w:rPr>
        <w:t>4</w:t>
      </w:r>
      <w:proofErr w:type="gramStart"/>
      <w:r w:rsidRPr="00285644">
        <w:rPr>
          <w:rFonts w:eastAsia="標楷體"/>
          <w:sz w:val="26"/>
          <w:szCs w:val="26"/>
        </w:rPr>
        <w:t>）</w:t>
      </w:r>
      <w:proofErr w:type="gramEnd"/>
      <w:r w:rsidRPr="00285644">
        <w:rPr>
          <w:rFonts w:eastAsia="標楷體"/>
          <w:sz w:val="26"/>
          <w:szCs w:val="26"/>
        </w:rPr>
        <w:t>決定各參與人對無形資產之貢獻價值所使用資料及假設之可信賴程度。若受控交易參與人及其所從事之營業活動，與非關係人及其所從事相同或類似之營業活動間，如存在前項之差異，應就該等差異之影響進行合理</w:t>
      </w:r>
      <w:r w:rsidRPr="00285644">
        <w:rPr>
          <w:rFonts w:eastAsia="標楷體"/>
          <w:sz w:val="26"/>
          <w:szCs w:val="26"/>
        </w:rPr>
        <w:lastRenderedPageBreak/>
        <w:t>之調整，其無法經由合理之調整以消除該等差異者，應採用其他適合之常規交易方法。</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一般而言，可比較利潤法及利潤分割法等利潤法之適用範圍較可比較未受控價格（交易）法、再</w:t>
      </w:r>
      <w:proofErr w:type="gramStart"/>
      <w:r w:rsidRPr="00285644">
        <w:rPr>
          <w:rFonts w:eastAsia="標楷體"/>
          <w:sz w:val="26"/>
          <w:szCs w:val="26"/>
        </w:rPr>
        <w:t>售價格法及</w:t>
      </w:r>
      <w:proofErr w:type="gramEnd"/>
      <w:r w:rsidRPr="00285644">
        <w:rPr>
          <w:rFonts w:eastAsia="標楷體"/>
          <w:sz w:val="26"/>
          <w:szCs w:val="26"/>
        </w:rPr>
        <w:t>成本加價法等傳統法為廣。其中利潤法以受控交易參與人之功能分析最為重要，如經分析發現受控交易各參與人均執行例行性功能及對無形資產具有貢獻之功能（如研究發展、行銷無形資產），則採用傳統法可能會因無法找到適當之可比較對象以致於無法適用，此時宜採用以營業利潤為基礎之可比較利潤法或利潤分割法等利潤法較為妥當，但採用利潤法中之可比較利潤法時，若無法自受控交易參與人中找到可比較利潤法所需之受測個體，則宜考量採用利潤分割法，但若受控交易之參與人業務過於複雜、從事之活動過於多樣化，以致</w:t>
      </w:r>
      <w:proofErr w:type="gramStart"/>
      <w:r w:rsidRPr="00285644">
        <w:rPr>
          <w:rFonts w:eastAsia="標楷體"/>
          <w:sz w:val="26"/>
          <w:szCs w:val="26"/>
        </w:rPr>
        <w:t>釐</w:t>
      </w:r>
      <w:proofErr w:type="gramEnd"/>
      <w:r w:rsidRPr="00285644">
        <w:rPr>
          <w:rFonts w:eastAsia="標楷體"/>
          <w:sz w:val="26"/>
          <w:szCs w:val="26"/>
        </w:rPr>
        <w:t>清例行性功能與對無形資產具有貢獻之功能有所困難時，則利潤分割法之適用性將大為降低。</w:t>
      </w:r>
    </w:p>
    <w:p w:rsidR="00B658BD" w:rsidRDefault="00945CC8" w:rsidP="00841217">
      <w:pPr>
        <w:pStyle w:val="2"/>
        <w:numPr>
          <w:ilvl w:val="1"/>
          <w:numId w:val="25"/>
        </w:numPr>
        <w:tabs>
          <w:tab w:val="left" w:pos="756"/>
        </w:tabs>
        <w:spacing w:beforeLines="50" w:before="120" w:afterLines="50" w:after="120" w:line="360" w:lineRule="auto"/>
        <w:ind w:left="0" w:firstLine="0"/>
        <w:rPr>
          <w:rFonts w:ascii="Times New Roman" w:eastAsia="標楷體" w:hAnsi="Times New Roman"/>
          <w:sz w:val="36"/>
          <w:szCs w:val="40"/>
        </w:rPr>
      </w:pPr>
      <w:bookmarkStart w:id="406" w:name="_Toc321246746"/>
      <w:bookmarkStart w:id="407" w:name="_Toc321825851"/>
      <w:bookmarkStart w:id="408" w:name="_Toc323813929"/>
      <w:r w:rsidRPr="00285644">
        <w:rPr>
          <w:rFonts w:ascii="Times New Roman" w:eastAsia="標楷體" w:hAnsi="Times New Roman"/>
          <w:sz w:val="36"/>
          <w:szCs w:val="40"/>
        </w:rPr>
        <w:t>決定</w:t>
      </w:r>
      <w:proofErr w:type="gramStart"/>
      <w:r w:rsidRPr="00285644">
        <w:rPr>
          <w:rFonts w:ascii="Times New Roman" w:eastAsia="標楷體" w:hAnsi="Times New Roman"/>
          <w:sz w:val="36"/>
          <w:szCs w:val="40"/>
        </w:rPr>
        <w:t>最</w:t>
      </w:r>
      <w:proofErr w:type="gramEnd"/>
      <w:r w:rsidRPr="00285644">
        <w:rPr>
          <w:rFonts w:ascii="Times New Roman" w:eastAsia="標楷體" w:hAnsi="Times New Roman"/>
          <w:sz w:val="36"/>
          <w:szCs w:val="40"/>
        </w:rPr>
        <w:t>適常規交易方法</w:t>
      </w:r>
      <w:bookmarkEnd w:id="406"/>
      <w:bookmarkEnd w:id="407"/>
      <w:bookmarkEnd w:id="408"/>
    </w:p>
    <w:p w:rsidR="00B658BD" w:rsidRDefault="00945CC8" w:rsidP="008D2A1E">
      <w:pPr>
        <w:pStyle w:val="3"/>
        <w:numPr>
          <w:ilvl w:val="0"/>
          <w:numId w:val="29"/>
        </w:numPr>
        <w:spacing w:beforeLines="50" w:before="120" w:afterLines="50" w:after="120" w:line="360" w:lineRule="auto"/>
        <w:ind w:leftChars="100" w:left="720"/>
        <w:jc w:val="both"/>
        <w:rPr>
          <w:rFonts w:ascii="Times New Roman" w:eastAsia="標楷體" w:hAnsi="Times New Roman"/>
          <w:sz w:val="32"/>
        </w:rPr>
      </w:pPr>
      <w:bookmarkStart w:id="409" w:name="_Toc321246747"/>
      <w:bookmarkStart w:id="410" w:name="_Toc321825852"/>
      <w:bookmarkStart w:id="411" w:name="_Toc323813930"/>
      <w:r w:rsidRPr="00285644">
        <w:rPr>
          <w:rFonts w:ascii="Times New Roman" w:eastAsia="標楷體" w:hAnsi="Times New Roman"/>
          <w:sz w:val="32"/>
        </w:rPr>
        <w:t>常規交易方法之適用</w:t>
      </w:r>
      <w:bookmarkEnd w:id="409"/>
      <w:bookmarkEnd w:id="410"/>
      <w:bookmarkEnd w:id="411"/>
    </w:p>
    <w:p w:rsidR="00B658BD" w:rsidRDefault="00945CC8" w:rsidP="00841217">
      <w:pPr>
        <w:pStyle w:val="32"/>
        <w:kinsoku w:val="0"/>
        <w:overflowPunct w:val="0"/>
        <w:autoSpaceDE w:val="0"/>
        <w:autoSpaceDN w:val="0"/>
        <w:adjustRightInd w:val="0"/>
        <w:snapToGrid w:val="0"/>
        <w:spacing w:beforeLines="50" w:before="120" w:afterLines="50" w:after="120" w:line="360" w:lineRule="auto"/>
        <w:ind w:leftChars="200" w:left="480"/>
        <w:rPr>
          <w:rFonts w:ascii="Times New Roman" w:hAnsi="Times New Roman"/>
        </w:rPr>
      </w:pPr>
      <w:r w:rsidRPr="00285644">
        <w:rPr>
          <w:rFonts w:ascii="Times New Roman" w:hAnsi="Times New Roman"/>
        </w:rPr>
        <w:t>於本報告中分析之受控交易包含『有形資產之移轉』、『服務之提供』等受控交易類型，依據移轉訂價查核準則第</w:t>
      </w:r>
      <w:r w:rsidRPr="00285644">
        <w:rPr>
          <w:rFonts w:ascii="Times New Roman" w:hAnsi="Times New Roman"/>
        </w:rPr>
        <w:t>10</w:t>
      </w:r>
      <w:r w:rsidRPr="00285644">
        <w:rPr>
          <w:rFonts w:ascii="Times New Roman" w:hAnsi="Times New Roman"/>
        </w:rPr>
        <w:t>、</w:t>
      </w:r>
      <w:r w:rsidRPr="00285644">
        <w:rPr>
          <w:rFonts w:ascii="Times New Roman" w:hAnsi="Times New Roman"/>
        </w:rPr>
        <w:t>12</w:t>
      </w:r>
      <w:r w:rsidRPr="00285644">
        <w:rPr>
          <w:rFonts w:ascii="Times New Roman" w:hAnsi="Times New Roman"/>
        </w:rPr>
        <w:t>條規定，適用於評估之常規交易方法有下列各法：</w:t>
      </w:r>
    </w:p>
    <w:p w:rsidR="00B658BD" w:rsidRDefault="00945CC8" w:rsidP="008D2A1E">
      <w:pPr>
        <w:numPr>
          <w:ilvl w:val="0"/>
          <w:numId w:val="2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有形資產交易</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1</w:t>
      </w:r>
      <w:r w:rsidRPr="00285644">
        <w:rPr>
          <w:rFonts w:ascii="Times New Roman" w:hAnsi="Times New Roman"/>
        </w:rPr>
        <w:t>）可比較未受控價格法；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2</w:t>
      </w:r>
      <w:r w:rsidRPr="00285644">
        <w:rPr>
          <w:rFonts w:ascii="Times New Roman" w:hAnsi="Times New Roman"/>
        </w:rPr>
        <w:t>）再</w:t>
      </w:r>
      <w:proofErr w:type="gramStart"/>
      <w:r w:rsidRPr="00285644">
        <w:rPr>
          <w:rFonts w:ascii="Times New Roman" w:hAnsi="Times New Roman"/>
        </w:rPr>
        <w:t>售價格法</w:t>
      </w:r>
      <w:proofErr w:type="gramEnd"/>
      <w:r w:rsidRPr="00285644">
        <w:rPr>
          <w:rFonts w:ascii="Times New Roman" w:hAnsi="Times New Roman"/>
        </w:rPr>
        <w:t>；</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3</w:t>
      </w:r>
      <w:r w:rsidRPr="00285644">
        <w:rPr>
          <w:rFonts w:ascii="Times New Roman" w:hAnsi="Times New Roman"/>
        </w:rPr>
        <w:t>）成本加價法；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lastRenderedPageBreak/>
        <w:t>（</w:t>
      </w:r>
      <w:r w:rsidRPr="00285644">
        <w:rPr>
          <w:rFonts w:ascii="Times New Roman" w:hAnsi="Times New Roman"/>
        </w:rPr>
        <w:t>4</w:t>
      </w:r>
      <w:r w:rsidRPr="00285644">
        <w:rPr>
          <w:rFonts w:ascii="Times New Roman" w:hAnsi="Times New Roman"/>
        </w:rPr>
        <w:t>）可比較利潤法；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5</w:t>
      </w:r>
      <w:r w:rsidRPr="00285644">
        <w:rPr>
          <w:rFonts w:ascii="Times New Roman" w:hAnsi="Times New Roman"/>
        </w:rPr>
        <w:t>）利潤分割法。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6</w:t>
      </w:r>
      <w:r w:rsidRPr="00285644">
        <w:rPr>
          <w:rFonts w:ascii="Times New Roman" w:hAnsi="Times New Roman"/>
        </w:rPr>
        <w:t>）其他經財政部核定之常規交易方法。</w:t>
      </w:r>
    </w:p>
    <w:p w:rsidR="00B658BD" w:rsidRDefault="00945CC8" w:rsidP="008D2A1E">
      <w:pPr>
        <w:numPr>
          <w:ilvl w:val="0"/>
          <w:numId w:val="26"/>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服務之提供</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1</w:t>
      </w:r>
      <w:r w:rsidRPr="00285644">
        <w:rPr>
          <w:rFonts w:ascii="Times New Roman" w:hAnsi="Times New Roman"/>
        </w:rPr>
        <w:t>）可比較未受控價格法；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2</w:t>
      </w:r>
      <w:r w:rsidRPr="00285644">
        <w:rPr>
          <w:rFonts w:ascii="Times New Roman" w:hAnsi="Times New Roman"/>
        </w:rPr>
        <w:t>）成本加價法；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3</w:t>
      </w:r>
      <w:r w:rsidRPr="00285644">
        <w:rPr>
          <w:rFonts w:ascii="Times New Roman" w:hAnsi="Times New Roman"/>
        </w:rPr>
        <w:t>）可比較利潤法；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4</w:t>
      </w:r>
      <w:r w:rsidRPr="00285644">
        <w:rPr>
          <w:rFonts w:ascii="Times New Roman" w:hAnsi="Times New Roman"/>
        </w:rPr>
        <w:t>）利潤分割法。</w:t>
      </w:r>
    </w:p>
    <w:p w:rsidR="00B658BD" w:rsidRDefault="00945CC8" w:rsidP="00841217">
      <w:pPr>
        <w:pStyle w:val="32"/>
        <w:kinsoku w:val="0"/>
        <w:overflowPunct w:val="0"/>
        <w:autoSpaceDE w:val="0"/>
        <w:autoSpaceDN w:val="0"/>
        <w:adjustRightInd w:val="0"/>
        <w:snapToGrid w:val="0"/>
        <w:spacing w:beforeLines="50" w:before="120" w:afterLines="50" w:after="120"/>
        <w:ind w:leftChars="215" w:left="516" w:firstLineChars="0" w:firstLine="386"/>
        <w:rPr>
          <w:rFonts w:ascii="Times New Roman" w:hAnsi="Times New Roman"/>
        </w:rPr>
      </w:pPr>
      <w:r w:rsidRPr="00285644">
        <w:rPr>
          <w:rFonts w:ascii="Times New Roman" w:hAnsi="Times New Roman"/>
        </w:rPr>
        <w:t>（</w:t>
      </w:r>
      <w:r w:rsidRPr="00285644">
        <w:rPr>
          <w:rFonts w:ascii="Times New Roman" w:hAnsi="Times New Roman"/>
        </w:rPr>
        <w:t>5</w:t>
      </w:r>
      <w:r w:rsidRPr="00285644">
        <w:rPr>
          <w:rFonts w:ascii="Times New Roman" w:hAnsi="Times New Roman"/>
        </w:rPr>
        <w:t>）其他經財政部核定之常規交易方法。</w:t>
      </w:r>
    </w:p>
    <w:p w:rsidR="00B658BD" w:rsidRDefault="00945CC8" w:rsidP="008D2A1E">
      <w:pPr>
        <w:pStyle w:val="3"/>
        <w:numPr>
          <w:ilvl w:val="0"/>
          <w:numId w:val="29"/>
        </w:numPr>
        <w:spacing w:beforeLines="50" w:before="120" w:afterLines="50" w:after="120" w:line="360" w:lineRule="auto"/>
        <w:ind w:leftChars="100" w:left="720"/>
        <w:jc w:val="both"/>
        <w:rPr>
          <w:rFonts w:ascii="Times New Roman" w:eastAsia="標楷體" w:hAnsi="Times New Roman"/>
          <w:sz w:val="32"/>
        </w:rPr>
      </w:pPr>
      <w:bookmarkStart w:id="412" w:name="_Toc321246748"/>
      <w:bookmarkStart w:id="413" w:name="_Toc321825853"/>
      <w:bookmarkStart w:id="414" w:name="_Toc323813931"/>
      <w:r w:rsidRPr="00285644">
        <w:rPr>
          <w:rFonts w:ascii="Times New Roman" w:eastAsia="標楷體" w:hAnsi="Times New Roman"/>
          <w:sz w:val="32"/>
        </w:rPr>
        <w:t>最適常規交易方法之決定</w:t>
      </w:r>
      <w:bookmarkEnd w:id="412"/>
      <w:bookmarkEnd w:id="413"/>
      <w:bookmarkEnd w:id="414"/>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綜合考量各方面因素，本公司依移轉訂價查核準則規定之</w:t>
      </w:r>
      <w:proofErr w:type="gramStart"/>
      <w:r w:rsidRPr="00285644">
        <w:rPr>
          <w:rFonts w:eastAsia="標楷體"/>
          <w:sz w:val="26"/>
          <w:szCs w:val="26"/>
        </w:rPr>
        <w:t>最</w:t>
      </w:r>
      <w:proofErr w:type="gramEnd"/>
      <w:r w:rsidRPr="00285644">
        <w:rPr>
          <w:rFonts w:eastAsia="標楷體"/>
          <w:sz w:val="26"/>
          <w:szCs w:val="26"/>
        </w:rPr>
        <w:t>適常規交易方法原則</w:t>
      </w:r>
      <w:r w:rsidR="00C2009D">
        <w:rPr>
          <w:rFonts w:eastAsia="標楷體" w:hint="eastAsia"/>
          <w:sz w:val="26"/>
          <w:szCs w:val="26"/>
        </w:rPr>
        <w:t>，</w:t>
      </w:r>
      <w:r w:rsidRPr="00285644">
        <w:rPr>
          <w:rFonts w:eastAsia="標楷體"/>
          <w:sz w:val="26"/>
          <w:szCs w:val="26"/>
        </w:rPr>
        <w:t>決定</w:t>
      </w:r>
      <w:r w:rsidR="00C2009D" w:rsidRPr="00285644">
        <w:rPr>
          <w:rFonts w:eastAsia="標楷體"/>
          <w:sz w:val="26"/>
          <w:szCs w:val="26"/>
        </w:rPr>
        <w:t>「可比較利潤法」</w:t>
      </w:r>
      <w:r w:rsidR="00C2009D" w:rsidRPr="00EA272E">
        <w:rPr>
          <w:rFonts w:eastAsia="標楷體" w:hint="eastAsia"/>
          <w:sz w:val="26"/>
          <w:szCs w:val="26"/>
        </w:rPr>
        <w:t>作為</w:t>
      </w:r>
      <w:r w:rsidR="00C2009D" w:rsidRPr="00285644">
        <w:rPr>
          <w:rFonts w:eastAsia="標楷體"/>
          <w:sz w:val="26"/>
          <w:szCs w:val="26"/>
        </w:rPr>
        <w:t>『有形資產之移轉</w:t>
      </w:r>
      <w:proofErr w:type="gramStart"/>
      <w:r w:rsidR="00C2009D" w:rsidRPr="00285644">
        <w:rPr>
          <w:rFonts w:eastAsia="標楷體"/>
          <w:sz w:val="26"/>
          <w:szCs w:val="26"/>
        </w:rPr>
        <w:t>—</w:t>
      </w:r>
      <w:proofErr w:type="gramEnd"/>
      <w:r w:rsidR="00C2009D" w:rsidRPr="00285644">
        <w:rPr>
          <w:rFonts w:eastAsia="標楷體"/>
          <w:sz w:val="26"/>
          <w:szCs w:val="26"/>
        </w:rPr>
        <w:t>發包建案』、『服務之提供</w:t>
      </w:r>
      <w:proofErr w:type="gramStart"/>
      <w:r w:rsidR="00C2009D" w:rsidRPr="00285644">
        <w:rPr>
          <w:rFonts w:eastAsia="標楷體"/>
          <w:sz w:val="26"/>
          <w:szCs w:val="26"/>
        </w:rPr>
        <w:t>—</w:t>
      </w:r>
      <w:proofErr w:type="gramEnd"/>
      <w:r w:rsidR="00C2009D" w:rsidRPr="00285644">
        <w:rPr>
          <w:rFonts w:eastAsia="標楷體"/>
          <w:sz w:val="26"/>
          <w:szCs w:val="26"/>
        </w:rPr>
        <w:t>接受工地管理服務』</w:t>
      </w:r>
      <w:r w:rsidR="00C2009D" w:rsidRPr="00EA272E">
        <w:rPr>
          <w:rFonts w:eastAsia="標楷體"/>
          <w:sz w:val="26"/>
          <w:szCs w:val="26"/>
        </w:rPr>
        <w:t>受控交易</w:t>
      </w:r>
      <w:proofErr w:type="gramStart"/>
      <w:r w:rsidR="00C2009D" w:rsidRPr="00EA272E">
        <w:rPr>
          <w:rFonts w:eastAsia="標楷體" w:hint="eastAsia"/>
          <w:sz w:val="26"/>
          <w:szCs w:val="26"/>
        </w:rPr>
        <w:t>最</w:t>
      </w:r>
      <w:proofErr w:type="gramEnd"/>
      <w:r w:rsidR="00C2009D" w:rsidRPr="00EA272E">
        <w:rPr>
          <w:rFonts w:eastAsia="標楷體" w:hint="eastAsia"/>
          <w:sz w:val="26"/>
          <w:szCs w:val="26"/>
        </w:rPr>
        <w:t>適常規交易方法</w:t>
      </w:r>
      <w:r w:rsidRPr="00285644">
        <w:rPr>
          <w:rFonts w:eastAsia="標楷體"/>
          <w:sz w:val="26"/>
          <w:szCs w:val="26"/>
        </w:rPr>
        <w:t>決定原因說明如下，另其他常規交易方法不適用之原因，請</w:t>
      </w:r>
      <w:proofErr w:type="gramStart"/>
      <w:r w:rsidRPr="00285644">
        <w:rPr>
          <w:rFonts w:eastAsia="標楷體"/>
          <w:sz w:val="26"/>
          <w:szCs w:val="26"/>
        </w:rPr>
        <w:t>見下節說明</w:t>
      </w:r>
      <w:proofErr w:type="gramEnd"/>
      <w:r w:rsidRPr="00285644">
        <w:rPr>
          <w:rFonts w:eastAsia="標楷體"/>
          <w:sz w:val="26"/>
          <w:szCs w:val="26"/>
        </w:rPr>
        <w:t>。</w:t>
      </w:r>
    </w:p>
    <w:p w:rsidR="00B658BD" w:rsidRDefault="00945CC8" w:rsidP="00841217">
      <w:pPr>
        <w:numPr>
          <w:ilvl w:val="0"/>
          <w:numId w:val="28"/>
        </w:numPr>
        <w:spacing w:beforeLines="50" w:before="120" w:afterLines="50" w:after="120" w:line="360" w:lineRule="auto"/>
        <w:ind w:left="993"/>
        <w:jc w:val="both"/>
        <w:rPr>
          <w:rFonts w:eastAsia="標楷體"/>
          <w:sz w:val="26"/>
          <w:szCs w:val="26"/>
        </w:rPr>
      </w:pPr>
      <w:r w:rsidRPr="00285644">
        <w:rPr>
          <w:rFonts w:eastAsia="標楷體"/>
          <w:sz w:val="26"/>
          <w:szCs w:val="26"/>
        </w:rPr>
        <w:t>適用可比較利潤法之理由：</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t>淨利潤較不似可比較未受控價格</w:t>
      </w:r>
      <w:r w:rsidRPr="00285644">
        <w:rPr>
          <w:rFonts w:ascii="Times New Roman" w:eastAsia="標楷體" w:hAnsi="Times New Roman"/>
          <w:sz w:val="26"/>
          <w:szCs w:val="26"/>
        </w:rPr>
        <w:t>/</w:t>
      </w:r>
      <w:r w:rsidRPr="00285644">
        <w:rPr>
          <w:rFonts w:ascii="Times New Roman" w:eastAsia="標楷體" w:hAnsi="Times New Roman"/>
          <w:sz w:val="26"/>
          <w:szCs w:val="26"/>
        </w:rPr>
        <w:t>交易法所用為評價標準之價格般，易受交易產品差異之影響；</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t>淨利潤比起成本加價法</w:t>
      </w:r>
      <w:r w:rsidRPr="00285644">
        <w:rPr>
          <w:rFonts w:ascii="Times New Roman" w:eastAsia="標楷體" w:hAnsi="Times New Roman"/>
          <w:sz w:val="26"/>
          <w:szCs w:val="26"/>
        </w:rPr>
        <w:t>/</w:t>
      </w:r>
      <w:r w:rsidRPr="00285644">
        <w:rPr>
          <w:rFonts w:ascii="Times New Roman" w:eastAsia="標楷體" w:hAnsi="Times New Roman"/>
          <w:sz w:val="26"/>
          <w:szCs w:val="26"/>
        </w:rPr>
        <w:t>再</w:t>
      </w:r>
      <w:proofErr w:type="gramStart"/>
      <w:r w:rsidRPr="00285644">
        <w:rPr>
          <w:rFonts w:ascii="Times New Roman" w:eastAsia="標楷體" w:hAnsi="Times New Roman"/>
          <w:sz w:val="26"/>
          <w:szCs w:val="26"/>
        </w:rPr>
        <w:t>售價格法所</w:t>
      </w:r>
      <w:proofErr w:type="gramEnd"/>
      <w:r w:rsidRPr="00285644">
        <w:rPr>
          <w:rFonts w:ascii="Times New Roman" w:eastAsia="標楷體" w:hAnsi="Times New Roman"/>
          <w:sz w:val="26"/>
          <w:szCs w:val="26"/>
        </w:rPr>
        <w:t>用為評價之成本加價率</w:t>
      </w:r>
      <w:r w:rsidRPr="00285644">
        <w:rPr>
          <w:rFonts w:ascii="Times New Roman" w:eastAsia="標楷體" w:hAnsi="Times New Roman"/>
          <w:sz w:val="26"/>
          <w:szCs w:val="26"/>
        </w:rPr>
        <w:t>/</w:t>
      </w:r>
      <w:r w:rsidRPr="00285644">
        <w:rPr>
          <w:rFonts w:ascii="Times New Roman" w:eastAsia="標楷體" w:hAnsi="Times New Roman"/>
          <w:sz w:val="26"/>
          <w:szCs w:val="26"/>
        </w:rPr>
        <w:t>毛利率，對受控及未受控交易間功能性差異之忍受度更高。數個企業即便在成本加價率</w:t>
      </w:r>
      <w:r w:rsidRPr="00285644">
        <w:rPr>
          <w:rFonts w:ascii="Times New Roman" w:eastAsia="標楷體" w:hAnsi="Times New Roman"/>
          <w:sz w:val="26"/>
          <w:szCs w:val="26"/>
        </w:rPr>
        <w:t>/</w:t>
      </w:r>
      <w:r w:rsidRPr="00285644">
        <w:rPr>
          <w:rFonts w:ascii="Times New Roman" w:eastAsia="標楷體" w:hAnsi="Times New Roman"/>
          <w:sz w:val="26"/>
          <w:szCs w:val="26"/>
        </w:rPr>
        <w:t>毛利率上之差易極大，還是有可能賺得大致相似之淨利潤；</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t>不必如使用利潤分割法時，需依關係企業</w:t>
      </w:r>
      <w:proofErr w:type="gramStart"/>
      <w:r w:rsidRPr="00285644">
        <w:rPr>
          <w:rFonts w:ascii="Times New Roman" w:eastAsia="標楷體" w:hAnsi="Times New Roman"/>
          <w:sz w:val="26"/>
          <w:szCs w:val="26"/>
        </w:rPr>
        <w:t>體間各企業</w:t>
      </w:r>
      <w:proofErr w:type="gramEnd"/>
      <w:r w:rsidRPr="00285644">
        <w:rPr>
          <w:rFonts w:ascii="Times New Roman" w:eastAsia="標楷體" w:hAnsi="Times New Roman"/>
          <w:sz w:val="26"/>
          <w:szCs w:val="26"/>
        </w:rPr>
        <w:t>之功能及責任，對合併營業利潤之貢獻分配營業利潤。</w:t>
      </w:r>
    </w:p>
    <w:p w:rsidR="00945CC8" w:rsidRPr="00285644" w:rsidRDefault="00945CC8" w:rsidP="00124ED6">
      <w:pPr>
        <w:pStyle w:val="4"/>
        <w:keepNext w:val="0"/>
        <w:widowControl/>
        <w:numPr>
          <w:ilvl w:val="0"/>
          <w:numId w:val="20"/>
        </w:numPr>
        <w:spacing w:before="100" w:beforeAutospacing="1" w:after="100" w:afterAutospacing="1" w:line="360" w:lineRule="auto"/>
        <w:ind w:left="1270" w:hanging="357"/>
        <w:jc w:val="both"/>
        <w:rPr>
          <w:rFonts w:ascii="Times New Roman" w:eastAsia="標楷體" w:hAnsi="Times New Roman"/>
          <w:sz w:val="26"/>
          <w:szCs w:val="26"/>
        </w:rPr>
      </w:pPr>
      <w:r w:rsidRPr="00285644">
        <w:rPr>
          <w:rFonts w:ascii="Times New Roman" w:eastAsia="標楷體" w:hAnsi="Times New Roman"/>
          <w:sz w:val="26"/>
          <w:szCs w:val="26"/>
        </w:rPr>
        <w:lastRenderedPageBreak/>
        <w:t>通常不需將參與受控交易者之帳戶重新調整或作成本分攤。</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可比較利潤法對受測個體及所選取對象之可比較性標準較寬鬆。功能上之差異通常會影響成本加價率</w:t>
      </w:r>
      <w:r w:rsidRPr="00285644">
        <w:rPr>
          <w:rFonts w:eastAsia="標楷體"/>
          <w:sz w:val="26"/>
          <w:szCs w:val="26"/>
        </w:rPr>
        <w:t>/</w:t>
      </w:r>
      <w:r w:rsidRPr="00285644">
        <w:rPr>
          <w:rFonts w:eastAsia="標楷體"/>
          <w:sz w:val="26"/>
          <w:szCs w:val="26"/>
        </w:rPr>
        <w:t>毛利率，但因較難認定數值化差異，及適切調整該等差異對可比較對象成本加價率</w:t>
      </w:r>
      <w:r w:rsidRPr="00285644">
        <w:rPr>
          <w:rFonts w:eastAsia="標楷體"/>
          <w:sz w:val="26"/>
          <w:szCs w:val="26"/>
        </w:rPr>
        <w:t>/</w:t>
      </w:r>
      <w:r w:rsidRPr="00285644">
        <w:rPr>
          <w:rFonts w:eastAsia="標楷體"/>
          <w:sz w:val="26"/>
          <w:szCs w:val="26"/>
        </w:rPr>
        <w:t>毛利率之影響，因此使用成本加價率</w:t>
      </w:r>
      <w:r w:rsidRPr="00285644">
        <w:rPr>
          <w:rFonts w:eastAsia="標楷體"/>
          <w:sz w:val="26"/>
          <w:szCs w:val="26"/>
        </w:rPr>
        <w:t>/</w:t>
      </w:r>
      <w:r w:rsidRPr="00285644">
        <w:rPr>
          <w:rFonts w:eastAsia="標楷體"/>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美國內地稅法及</w:t>
      </w:r>
      <w:r w:rsidRPr="00285644">
        <w:rPr>
          <w:rFonts w:eastAsia="標楷體"/>
          <w:sz w:val="26"/>
          <w:szCs w:val="26"/>
        </w:rPr>
        <w:t>OECD</w:t>
      </w:r>
      <w:r w:rsidRPr="00285644">
        <w:rPr>
          <w:rFonts w:eastAsia="標楷體"/>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B658BD" w:rsidRDefault="00945CC8" w:rsidP="008D2A1E">
      <w:pPr>
        <w:pStyle w:val="3"/>
        <w:numPr>
          <w:ilvl w:val="0"/>
          <w:numId w:val="29"/>
        </w:numPr>
        <w:spacing w:beforeLines="50" w:before="120" w:afterLines="50" w:after="120" w:line="360" w:lineRule="auto"/>
        <w:ind w:leftChars="100" w:left="720"/>
        <w:jc w:val="both"/>
        <w:rPr>
          <w:rFonts w:ascii="Times New Roman" w:eastAsia="標楷體" w:hAnsi="Times New Roman"/>
          <w:sz w:val="32"/>
        </w:rPr>
      </w:pPr>
      <w:bookmarkStart w:id="415" w:name="_Toc321246749"/>
      <w:bookmarkStart w:id="416" w:name="_Toc321825854"/>
      <w:bookmarkStart w:id="417" w:name="_Toc323813932"/>
      <w:r w:rsidRPr="00285644">
        <w:rPr>
          <w:rFonts w:ascii="Times New Roman" w:eastAsia="標楷體" w:hAnsi="Times New Roman"/>
          <w:sz w:val="32"/>
        </w:rPr>
        <w:t>其他常規交易方法不予採用原因</w:t>
      </w:r>
      <w:bookmarkEnd w:id="415"/>
      <w:bookmarkEnd w:id="416"/>
      <w:bookmarkEnd w:id="41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以下列出其他常規交易方法所以不適用評估『有形資產之移轉</w:t>
      </w:r>
      <w:proofErr w:type="gramStart"/>
      <w:r w:rsidRPr="00285644">
        <w:rPr>
          <w:rFonts w:eastAsia="標楷體"/>
          <w:sz w:val="26"/>
          <w:szCs w:val="26"/>
        </w:rPr>
        <w:t>—</w:t>
      </w:r>
      <w:proofErr w:type="gramEnd"/>
      <w:r w:rsidRPr="00285644">
        <w:rPr>
          <w:rFonts w:eastAsia="標楷體"/>
          <w:sz w:val="26"/>
          <w:szCs w:val="26"/>
        </w:rPr>
        <w:t>發包建案』、『服務之提供</w:t>
      </w:r>
      <w:proofErr w:type="gramStart"/>
      <w:r w:rsidRPr="00285644">
        <w:rPr>
          <w:rFonts w:eastAsia="標楷體"/>
          <w:sz w:val="26"/>
          <w:szCs w:val="26"/>
        </w:rPr>
        <w:t>—</w:t>
      </w:r>
      <w:proofErr w:type="gramEnd"/>
      <w:r w:rsidRPr="00285644">
        <w:rPr>
          <w:rFonts w:eastAsia="標楷體"/>
          <w:sz w:val="26"/>
          <w:szCs w:val="26"/>
        </w:rPr>
        <w:t>接受工地管理服務』等受控交易類型之原因供作參考：</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可比較未受控價格法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F21BC" w:rsidRPr="00BF21BC" w:rsidRDefault="00945CC8" w:rsidP="00BF21BC">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興富發發包予齊裕營造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285644">
        <w:rPr>
          <w:rFonts w:eastAsia="標楷體"/>
          <w:sz w:val="26"/>
          <w:szCs w:val="26"/>
        </w:rPr>
        <w:t>建案</w:t>
      </w:r>
      <w:proofErr w:type="gramStart"/>
      <w:r w:rsidRPr="00285644">
        <w:rPr>
          <w:rFonts w:eastAsia="標楷體"/>
          <w:sz w:val="26"/>
          <w:szCs w:val="26"/>
        </w:rPr>
        <w:t>眾多，</w:t>
      </w:r>
      <w:proofErr w:type="gramEnd"/>
      <w:r w:rsidRPr="00285644">
        <w:rPr>
          <w:rFonts w:eastAsia="標楷體"/>
          <w:sz w:val="26"/>
          <w:szCs w:val="26"/>
        </w:rPr>
        <w:t>因各建物之設計、施工方法及建材皆有不同，價格不一，無法找到與其</w:t>
      </w:r>
      <w:r w:rsidR="005E020B" w:rsidRPr="00285644">
        <w:rPr>
          <w:rFonts w:eastAsia="標楷體"/>
          <w:sz w:val="26"/>
          <w:szCs w:val="26"/>
        </w:rPr>
        <w:t>發包</w:t>
      </w:r>
      <w:r w:rsidRPr="00285644">
        <w:rPr>
          <w:rFonts w:eastAsia="標楷體"/>
          <w:sz w:val="26"/>
          <w:szCs w:val="26"/>
        </w:rPr>
        <w:t>建案極度相似或相同者做為價格比較，無法以此法進行評估。</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shd w:val="clear" w:color="auto" w:fill="DAEEF3"/>
        </w:rPr>
      </w:pPr>
      <w:r w:rsidRPr="00285644">
        <w:rPr>
          <w:rFonts w:eastAsia="標楷體"/>
          <w:sz w:val="26"/>
          <w:szCs w:val="26"/>
        </w:rPr>
        <w:lastRenderedPageBreak/>
        <w:t>興富發委任予齊裕營造管理之工地</w:t>
      </w:r>
      <w:proofErr w:type="gramStart"/>
      <w:r w:rsidRPr="00285644">
        <w:rPr>
          <w:rFonts w:eastAsia="標楷體"/>
          <w:sz w:val="26"/>
          <w:szCs w:val="26"/>
        </w:rPr>
        <w:t>眾多，</w:t>
      </w:r>
      <w:proofErr w:type="gramEnd"/>
      <w:r w:rsidRPr="00285644">
        <w:rPr>
          <w:rFonts w:eastAsia="標楷體"/>
          <w:sz w:val="26"/>
          <w:szCs w:val="26"/>
        </w:rPr>
        <w:t>依工地大小對管理人數之需求亦不同。另對工地進度控制、估驗方式也不同、工地管理任務範圍差異極大，因無法找到與提供之管理服務極度相似或相同者做為價格比較，無法以此法進行評估。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可比較未受控交易法</w:t>
      </w:r>
    </w:p>
    <w:p w:rsidR="00945CC8" w:rsidRPr="00285644"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shd w:val="clear" w:color="auto" w:fill="E5DFEC"/>
        </w:rPr>
      </w:pPr>
      <w:r w:rsidRPr="00285644">
        <w:rPr>
          <w:rFonts w:eastAsia="標楷體"/>
          <w:sz w:val="26"/>
          <w:szCs w:val="26"/>
        </w:rPr>
        <w:t>依移轉訂價查核準則規定，此類型受控交易不可使用此法進行評估。</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依移轉訂價查核準則規定，此類型受控交易不可使用此法進行評估。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再售價格法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658BD" w:rsidRDefault="00437218" w:rsidP="00841217">
      <w:pPr>
        <w:spacing w:beforeLines="50" w:before="120" w:afterLines="50" w:after="120" w:line="360" w:lineRule="auto"/>
        <w:ind w:leftChars="400" w:left="960" w:firstLineChars="200" w:firstLine="520"/>
        <w:jc w:val="both"/>
        <w:rPr>
          <w:rFonts w:eastAsia="標楷體"/>
          <w:sz w:val="26"/>
          <w:szCs w:val="26"/>
        </w:rPr>
      </w:pPr>
      <w:r w:rsidRPr="00437218">
        <w:rPr>
          <w:rFonts w:eastAsia="標楷體" w:hint="eastAsia"/>
          <w:sz w:val="26"/>
          <w:szCs w:val="26"/>
        </w:rPr>
        <w:t>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437218">
        <w:rPr>
          <w:rFonts w:eastAsia="標楷體" w:hint="eastAsia"/>
          <w:sz w:val="26"/>
          <w:szCs w:val="26"/>
        </w:rPr>
        <w:t>與</w:t>
      </w:r>
      <w:r>
        <w:rPr>
          <w:rFonts w:eastAsia="標楷體" w:hint="eastAsia"/>
          <w:sz w:val="26"/>
          <w:szCs w:val="26"/>
        </w:rPr>
        <w:t>興富發建設</w:t>
      </w:r>
      <w:r w:rsidRPr="00437218">
        <w:rPr>
          <w:rFonts w:eastAsia="標楷體" w:hint="eastAsia"/>
          <w:sz w:val="26"/>
          <w:szCs w:val="26"/>
        </w:rPr>
        <w:t>之交易，非屬購進後未經實質加值即轉售之行為，故不適以『再</w:t>
      </w:r>
      <w:proofErr w:type="gramStart"/>
      <w:r w:rsidRPr="00437218">
        <w:rPr>
          <w:rFonts w:eastAsia="標楷體" w:hint="eastAsia"/>
          <w:sz w:val="26"/>
          <w:szCs w:val="26"/>
        </w:rPr>
        <w:t>售價格法</w:t>
      </w:r>
      <w:proofErr w:type="gramEnd"/>
      <w:r w:rsidRPr="00437218">
        <w:rPr>
          <w:rFonts w:eastAsia="標楷體" w:hint="eastAsia"/>
          <w:sz w:val="26"/>
          <w:szCs w:val="26"/>
        </w:rPr>
        <w:t>』為</w:t>
      </w:r>
      <w:proofErr w:type="gramStart"/>
      <w:r w:rsidRPr="00437218">
        <w:rPr>
          <w:rFonts w:eastAsia="標楷體" w:hint="eastAsia"/>
          <w:sz w:val="26"/>
          <w:szCs w:val="26"/>
        </w:rPr>
        <w:t>最</w:t>
      </w:r>
      <w:proofErr w:type="gramEnd"/>
      <w:r w:rsidRPr="00437218">
        <w:rPr>
          <w:rFonts w:eastAsia="標楷體" w:hint="eastAsia"/>
          <w:sz w:val="26"/>
          <w:szCs w:val="26"/>
        </w:rPr>
        <w:t>適常規交易方法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依移轉訂價查核準則規定，此類型受控交易不可使用此法進行評估。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成本加價法</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有形資產之移轉</w:t>
      </w:r>
      <w:proofErr w:type="gramStart"/>
      <w:r w:rsidRPr="00285644">
        <w:rPr>
          <w:rFonts w:eastAsia="標楷體"/>
          <w:b/>
          <w:sz w:val="26"/>
          <w:szCs w:val="26"/>
        </w:rPr>
        <w:t>—</w:t>
      </w:r>
      <w:proofErr w:type="gramEnd"/>
      <w:r w:rsidRPr="00285644">
        <w:rPr>
          <w:rFonts w:eastAsia="標楷體"/>
          <w:b/>
          <w:sz w:val="26"/>
          <w:szCs w:val="26"/>
        </w:rPr>
        <w:t>發包建案</w:t>
      </w:r>
    </w:p>
    <w:p w:rsidR="00B658BD" w:rsidRDefault="00FD6243" w:rsidP="00841217">
      <w:pPr>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此法非常重視可比較對象之相似度，本公司</w:t>
      </w:r>
      <w:r w:rsidRPr="00FD6243">
        <w:rPr>
          <w:rFonts w:eastAsia="標楷體" w:hint="eastAsia"/>
          <w:sz w:val="26"/>
          <w:szCs w:val="26"/>
        </w:rPr>
        <w:t>因無法由選樣資料庫得</w:t>
      </w:r>
      <w:r w:rsidRPr="00FD6243">
        <w:rPr>
          <w:rFonts w:eastAsia="標楷體" w:hint="eastAsia"/>
          <w:sz w:val="26"/>
          <w:szCs w:val="26"/>
        </w:rPr>
        <w:lastRenderedPageBreak/>
        <w:t>知可比較對象是否如齊裕營造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FD6243">
        <w:rPr>
          <w:rFonts w:eastAsia="標楷體" w:hint="eastAsia"/>
          <w:sz w:val="26"/>
          <w:szCs w:val="26"/>
        </w:rPr>
        <w:t>般採取</w:t>
      </w:r>
      <w:proofErr w:type="gramStart"/>
      <w:r w:rsidRPr="00FD6243">
        <w:rPr>
          <w:rFonts w:eastAsia="標楷體" w:hint="eastAsia"/>
          <w:sz w:val="26"/>
          <w:szCs w:val="26"/>
        </w:rPr>
        <w:t>包工包料方式</w:t>
      </w:r>
      <w:proofErr w:type="gramEnd"/>
      <w:r w:rsidRPr="00FD6243">
        <w:rPr>
          <w:rFonts w:eastAsia="標楷體" w:hint="eastAsia"/>
          <w:sz w:val="26"/>
          <w:szCs w:val="26"/>
        </w:rPr>
        <w:t>進行工程營建，及其成本結構是否與齊裕營造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Pr="00FD6243">
        <w:rPr>
          <w:rFonts w:eastAsia="標楷體" w:hint="eastAsia"/>
          <w:sz w:val="26"/>
          <w:szCs w:val="26"/>
        </w:rPr>
        <w:t>相同，故無法以此法進行評估。</w:t>
      </w:r>
    </w:p>
    <w:p w:rsidR="00B658BD" w:rsidRDefault="00945CC8" w:rsidP="00841217">
      <w:pPr>
        <w:numPr>
          <w:ilvl w:val="1"/>
          <w:numId w:val="27"/>
        </w:numPr>
        <w:spacing w:beforeLines="50" w:before="120" w:afterLines="50" w:after="120" w:line="360" w:lineRule="auto"/>
        <w:ind w:left="1321" w:hanging="482"/>
        <w:jc w:val="both"/>
        <w:rPr>
          <w:rFonts w:eastAsia="標楷體"/>
          <w:b/>
          <w:sz w:val="26"/>
          <w:szCs w:val="26"/>
          <w:shd w:val="clear" w:color="auto" w:fill="E5DFEC"/>
        </w:rPr>
      </w:pPr>
      <w:r w:rsidRPr="00285644">
        <w:rPr>
          <w:rFonts w:eastAsia="標楷體"/>
          <w:b/>
          <w:sz w:val="26"/>
          <w:szCs w:val="26"/>
        </w:rPr>
        <w:t>服務之提供</w:t>
      </w:r>
      <w:proofErr w:type="gramStart"/>
      <w:r w:rsidRPr="00285644">
        <w:rPr>
          <w:rFonts w:eastAsia="標楷體"/>
          <w:b/>
          <w:sz w:val="26"/>
          <w:szCs w:val="26"/>
        </w:rPr>
        <w:t>—</w:t>
      </w:r>
      <w:proofErr w:type="gramEnd"/>
      <w:r w:rsidRPr="00285644">
        <w:rPr>
          <w:rFonts w:eastAsia="標楷體"/>
          <w:b/>
          <w:sz w:val="26"/>
          <w:szCs w:val="26"/>
        </w:rPr>
        <w:t>接受工地管理服務</w:t>
      </w:r>
    </w:p>
    <w:p w:rsidR="00B658BD" w:rsidRDefault="00945CC8" w:rsidP="00841217">
      <w:pPr>
        <w:spacing w:beforeLines="50" w:before="120" w:afterLines="50" w:after="120" w:line="360" w:lineRule="auto"/>
        <w:ind w:leftChars="400" w:left="960" w:firstLineChars="200" w:firstLine="520"/>
        <w:jc w:val="both"/>
        <w:rPr>
          <w:rFonts w:eastAsia="標楷體"/>
          <w:sz w:val="26"/>
          <w:szCs w:val="26"/>
        </w:rPr>
      </w:pPr>
      <w:r w:rsidRPr="00285644">
        <w:rPr>
          <w:rFonts w:eastAsia="標楷體"/>
          <w:sz w:val="26"/>
          <w:szCs w:val="26"/>
        </w:rPr>
        <w:t>此法所使用之評估指標為成本加價率，因其僅考量投入成本與毛利之間的關係，未將提供服務之間接成本</w:t>
      </w:r>
      <w:r w:rsidRPr="00285644">
        <w:rPr>
          <w:rFonts w:eastAsia="標楷體"/>
          <w:sz w:val="26"/>
          <w:szCs w:val="26"/>
        </w:rPr>
        <w:t>(</w:t>
      </w:r>
      <w:r w:rsidRPr="00285644">
        <w:rPr>
          <w:rFonts w:eastAsia="標楷體"/>
          <w:sz w:val="26"/>
          <w:szCs w:val="26"/>
        </w:rPr>
        <w:t>營業費用</w:t>
      </w:r>
      <w:r w:rsidRPr="00285644">
        <w:rPr>
          <w:rFonts w:eastAsia="標楷體"/>
          <w:sz w:val="26"/>
          <w:szCs w:val="26"/>
        </w:rPr>
        <w:t>)</w:t>
      </w:r>
      <w:r w:rsidRPr="00285644">
        <w:rPr>
          <w:rFonts w:eastAsia="標楷體"/>
          <w:sz w:val="26"/>
          <w:szCs w:val="26"/>
        </w:rPr>
        <w:t>納入考量，以其評估</w:t>
      </w:r>
      <w:proofErr w:type="gramStart"/>
      <w:r w:rsidRPr="00285644">
        <w:rPr>
          <w:rFonts w:eastAsia="標楷體"/>
          <w:sz w:val="26"/>
          <w:szCs w:val="26"/>
        </w:rPr>
        <w:t>恐</w:t>
      </w:r>
      <w:proofErr w:type="gramEnd"/>
      <w:r w:rsidRPr="00285644">
        <w:rPr>
          <w:rFonts w:eastAsia="標楷體"/>
          <w:sz w:val="26"/>
          <w:szCs w:val="26"/>
        </w:rPr>
        <w:t>無法反應關係人交易因果關係，故</w:t>
      </w:r>
      <w:proofErr w:type="gramStart"/>
      <w:r w:rsidRPr="00285644">
        <w:rPr>
          <w:rFonts w:eastAsia="標楷體"/>
          <w:sz w:val="26"/>
          <w:szCs w:val="26"/>
        </w:rPr>
        <w:t>不</w:t>
      </w:r>
      <w:proofErr w:type="gramEnd"/>
      <w:r w:rsidRPr="00285644">
        <w:rPr>
          <w:rFonts w:eastAsia="標楷體"/>
          <w:sz w:val="26"/>
          <w:szCs w:val="26"/>
        </w:rPr>
        <w:t>以此法評估。</w:t>
      </w:r>
    </w:p>
    <w:p w:rsidR="00B658BD" w:rsidRDefault="00945CC8" w:rsidP="008D2A1E">
      <w:pPr>
        <w:numPr>
          <w:ilvl w:val="0"/>
          <w:numId w:val="27"/>
        </w:numPr>
        <w:tabs>
          <w:tab w:val="left" w:pos="1134"/>
        </w:tabs>
        <w:spacing w:beforeLines="50" w:before="120" w:afterLines="50" w:after="120" w:line="360" w:lineRule="auto"/>
        <w:ind w:leftChars="250" w:left="1080"/>
        <w:jc w:val="both"/>
        <w:rPr>
          <w:rFonts w:eastAsia="標楷體"/>
          <w:b/>
          <w:sz w:val="28"/>
          <w:szCs w:val="26"/>
        </w:rPr>
      </w:pPr>
      <w:r w:rsidRPr="00285644">
        <w:rPr>
          <w:rFonts w:eastAsia="標楷體"/>
          <w:b/>
          <w:sz w:val="28"/>
          <w:szCs w:val="26"/>
        </w:rPr>
        <w:t>利潤分割法</w:t>
      </w:r>
    </w:p>
    <w:p w:rsidR="005504E4" w:rsidRDefault="00945CC8" w:rsidP="006821A0">
      <w:pPr>
        <w:spacing w:beforeLines="50" w:before="120" w:afterLines="50" w:after="120" w:line="360" w:lineRule="auto"/>
        <w:ind w:leftChars="300" w:left="720" w:firstLineChars="200" w:firstLine="520"/>
        <w:jc w:val="both"/>
        <w:rPr>
          <w:rFonts w:eastAsia="標楷體"/>
          <w:sz w:val="26"/>
          <w:szCs w:val="26"/>
        </w:rPr>
      </w:pPr>
      <w:r w:rsidRPr="00285644">
        <w:rPr>
          <w:rFonts w:eastAsia="標楷體"/>
          <w:sz w:val="26"/>
          <w:szCs w:val="26"/>
        </w:rPr>
        <w:t>使用利潤分割法時，必須計算所有受控交易參與人對合併營業利潤之貢獻，通常適用將獨特無形資產於跨國交易間移轉或適用於交易性質複雜、牽涉跨國交易之情形。</w:t>
      </w:r>
      <w:proofErr w:type="gramStart"/>
      <w:r w:rsidRPr="00285644">
        <w:rPr>
          <w:rFonts w:eastAsia="標楷體"/>
          <w:sz w:val="26"/>
          <w:szCs w:val="26"/>
        </w:rPr>
        <w:t>因興富</w:t>
      </w:r>
      <w:proofErr w:type="gramEnd"/>
      <w:r w:rsidRPr="00285644">
        <w:rPr>
          <w:rFonts w:eastAsia="標楷體"/>
          <w:sz w:val="26"/>
          <w:szCs w:val="26"/>
        </w:rPr>
        <w:t>發與受控交易參與人之交易非屬高度整合不能單獨</w:t>
      </w:r>
      <w:r w:rsidR="00BF21BC">
        <w:rPr>
          <w:rFonts w:eastAsia="標楷體"/>
          <w:sz w:val="26"/>
          <w:szCs w:val="26"/>
        </w:rPr>
        <w:t>衡量交易結果或與其他交易不可分割之情形，故本法並不適合作為評估</w:t>
      </w:r>
      <w:r w:rsidR="00BF21BC">
        <w:rPr>
          <w:rFonts w:eastAsia="標楷體" w:hint="eastAsia"/>
          <w:sz w:val="26"/>
          <w:szCs w:val="26"/>
        </w:rPr>
        <w:t>方</w:t>
      </w:r>
      <w:r w:rsidRPr="00285644">
        <w:rPr>
          <w:rFonts w:eastAsia="標楷體"/>
          <w:sz w:val="26"/>
          <w:szCs w:val="26"/>
        </w:rPr>
        <w:t>法。</w:t>
      </w:r>
    </w:p>
    <w:p w:rsidR="00711822" w:rsidRDefault="00945CC8" w:rsidP="006821A0">
      <w:pPr>
        <w:spacing w:afterLines="150" w:after="360" w:line="360" w:lineRule="auto"/>
        <w:ind w:left="425"/>
        <w:jc w:val="right"/>
        <w:outlineLvl w:val="0"/>
        <w:rPr>
          <w:rFonts w:eastAsia="標楷體"/>
          <w:b/>
          <w:sz w:val="52"/>
          <w:szCs w:val="52"/>
        </w:rPr>
      </w:pPr>
      <w:r w:rsidRPr="00285644">
        <w:rPr>
          <w:rFonts w:eastAsia="標楷體"/>
          <w:sz w:val="26"/>
          <w:szCs w:val="26"/>
        </w:rPr>
        <w:br w:type="page"/>
      </w:r>
      <w:bookmarkStart w:id="418" w:name="_Toc168133963"/>
      <w:bookmarkStart w:id="419" w:name="_Toc323813933"/>
      <w:r w:rsidR="00711822" w:rsidRPr="00711822">
        <w:rPr>
          <w:rFonts w:eastAsia="標楷體" w:hint="eastAsia"/>
          <w:b/>
          <w:sz w:val="52"/>
          <w:szCs w:val="52"/>
        </w:rPr>
        <w:lastRenderedPageBreak/>
        <w:t>第捌章、</w:t>
      </w:r>
      <w:bookmarkEnd w:id="418"/>
      <w:r w:rsidR="00711822" w:rsidRPr="002D1040">
        <w:rPr>
          <w:rFonts w:eastAsia="標楷體" w:hint="eastAsia"/>
          <w:b/>
          <w:sz w:val="52"/>
          <w:szCs w:val="52"/>
        </w:rPr>
        <w:t>可比較對象之找尋</w:t>
      </w:r>
      <w:bookmarkEnd w:id="419"/>
    </w:p>
    <w:p w:rsidR="003C6993" w:rsidRDefault="003C6993" w:rsidP="00841217">
      <w:pPr>
        <w:pStyle w:val="33"/>
        <w:spacing w:beforeLines="50" w:before="120" w:afterLines="50" w:line="360" w:lineRule="auto"/>
        <w:ind w:firstLineChars="200" w:firstLine="520"/>
        <w:jc w:val="both"/>
        <w:rPr>
          <w:rFonts w:eastAsia="標楷體"/>
          <w:sz w:val="26"/>
          <w:szCs w:val="26"/>
        </w:rPr>
      </w:pPr>
      <w:bookmarkStart w:id="420" w:name="_Toc137890194"/>
      <w:bookmarkStart w:id="421" w:name="_Toc137890296"/>
      <w:bookmarkStart w:id="422" w:name="_Toc137890526"/>
      <w:bookmarkStart w:id="423" w:name="_Toc137970864"/>
      <w:bookmarkStart w:id="424" w:name="_Toc138048943"/>
      <w:bookmarkStart w:id="425" w:name="_Toc168133964"/>
      <w:r w:rsidRPr="00285644">
        <w:rPr>
          <w:rFonts w:eastAsia="標楷體"/>
          <w:sz w:val="26"/>
          <w:szCs w:val="26"/>
        </w:rPr>
        <w:t>本報告中分析之受控交易為「有形資產之移轉</w:t>
      </w:r>
      <w:proofErr w:type="gramStart"/>
      <w:r w:rsidRPr="00285644">
        <w:rPr>
          <w:rFonts w:eastAsia="標楷體"/>
          <w:sz w:val="26"/>
          <w:szCs w:val="26"/>
        </w:rPr>
        <w:t>—</w:t>
      </w:r>
      <w:proofErr w:type="gramEnd"/>
      <w:r w:rsidRPr="00285644">
        <w:rPr>
          <w:rFonts w:eastAsia="標楷體" w:hint="eastAsia"/>
          <w:sz w:val="26"/>
          <w:szCs w:val="26"/>
        </w:rPr>
        <w:t>發包建案</w:t>
      </w:r>
      <w:r w:rsidRPr="00285644">
        <w:rPr>
          <w:rFonts w:eastAsia="標楷體"/>
          <w:sz w:val="26"/>
          <w:szCs w:val="26"/>
        </w:rPr>
        <w:t>」</w:t>
      </w:r>
      <w:r w:rsidRPr="00285644">
        <w:rPr>
          <w:rFonts w:eastAsia="標楷體" w:hint="eastAsia"/>
          <w:sz w:val="26"/>
          <w:szCs w:val="26"/>
        </w:rPr>
        <w:t>及</w:t>
      </w:r>
      <w:r w:rsidRPr="00285644">
        <w:rPr>
          <w:rFonts w:eastAsia="標楷體"/>
          <w:sz w:val="26"/>
          <w:szCs w:val="26"/>
        </w:rPr>
        <w:t>「服務之提供</w:t>
      </w:r>
      <w:proofErr w:type="gramStart"/>
      <w:r w:rsidRPr="00285644">
        <w:rPr>
          <w:rFonts w:eastAsia="標楷體"/>
          <w:sz w:val="26"/>
          <w:szCs w:val="26"/>
        </w:rPr>
        <w:t>—</w:t>
      </w:r>
      <w:proofErr w:type="gramEnd"/>
      <w:r w:rsidRPr="00285644">
        <w:rPr>
          <w:rFonts w:eastAsia="標楷體" w:hint="eastAsia"/>
          <w:sz w:val="26"/>
          <w:szCs w:val="26"/>
        </w:rPr>
        <w:t>接受工地管理服務</w:t>
      </w:r>
      <w:r w:rsidRPr="00285644">
        <w:rPr>
          <w:rFonts w:eastAsia="標楷體"/>
          <w:sz w:val="26"/>
          <w:szCs w:val="26"/>
        </w:rPr>
        <w:t>」等</w:t>
      </w:r>
      <w:r>
        <w:rPr>
          <w:rFonts w:eastAsia="標楷體" w:hint="eastAsia"/>
          <w:sz w:val="26"/>
          <w:szCs w:val="26"/>
        </w:rPr>
        <w:t>，</w:t>
      </w:r>
      <w:r w:rsidRPr="00285644">
        <w:rPr>
          <w:rFonts w:eastAsia="標楷體" w:hint="eastAsia"/>
          <w:sz w:val="26"/>
          <w:szCs w:val="26"/>
        </w:rPr>
        <w:t>評估</w:t>
      </w:r>
      <w:r>
        <w:rPr>
          <w:rFonts w:eastAsia="標楷體" w:hint="eastAsia"/>
          <w:sz w:val="26"/>
          <w:szCs w:val="26"/>
        </w:rPr>
        <w:t>該等</w:t>
      </w:r>
      <w:r w:rsidRPr="00285644">
        <w:rPr>
          <w:rFonts w:eastAsia="標楷體"/>
          <w:sz w:val="26"/>
          <w:szCs w:val="26"/>
        </w:rPr>
        <w:t>受控交易之</w:t>
      </w:r>
      <w:proofErr w:type="gramStart"/>
      <w:r w:rsidRPr="00285644">
        <w:rPr>
          <w:rFonts w:eastAsia="標楷體"/>
          <w:sz w:val="26"/>
          <w:szCs w:val="26"/>
        </w:rPr>
        <w:t>最</w:t>
      </w:r>
      <w:proofErr w:type="gramEnd"/>
      <w:r w:rsidRPr="00285644">
        <w:rPr>
          <w:rFonts w:eastAsia="標楷體"/>
          <w:sz w:val="26"/>
          <w:szCs w:val="26"/>
        </w:rPr>
        <w:t>適常規交易方法為可比較利潤法。</w:t>
      </w:r>
    </w:p>
    <w:p w:rsidR="003C6993" w:rsidRDefault="003C6993" w:rsidP="00841217">
      <w:pPr>
        <w:pStyle w:val="33"/>
        <w:spacing w:beforeLines="50" w:before="120" w:afterLines="50" w:line="360" w:lineRule="auto"/>
        <w:ind w:firstLineChars="200" w:firstLine="520"/>
        <w:jc w:val="both"/>
        <w:rPr>
          <w:rFonts w:eastAsia="標楷體"/>
          <w:sz w:val="26"/>
          <w:szCs w:val="26"/>
        </w:rPr>
      </w:pPr>
      <w:r w:rsidRPr="00285644">
        <w:rPr>
          <w:rFonts w:eastAsia="標楷體"/>
          <w:sz w:val="26"/>
          <w:szCs w:val="26"/>
        </w:rPr>
        <w:t>由本報告第玖章得知「有形資產之移轉</w:t>
      </w:r>
      <w:proofErr w:type="gramStart"/>
      <w:r w:rsidRPr="00285644">
        <w:rPr>
          <w:rFonts w:eastAsia="標楷體"/>
          <w:sz w:val="26"/>
          <w:szCs w:val="26"/>
        </w:rPr>
        <w:t>—</w:t>
      </w:r>
      <w:proofErr w:type="gramEnd"/>
      <w:r w:rsidRPr="00285644">
        <w:rPr>
          <w:rFonts w:eastAsia="標楷體" w:hint="eastAsia"/>
          <w:sz w:val="26"/>
          <w:szCs w:val="26"/>
        </w:rPr>
        <w:t>發包建案</w:t>
      </w:r>
      <w:r w:rsidRPr="00285644">
        <w:rPr>
          <w:rFonts w:eastAsia="標楷體"/>
          <w:sz w:val="26"/>
          <w:szCs w:val="26"/>
        </w:rPr>
        <w:t>」</w:t>
      </w:r>
      <w:r w:rsidR="00BF21BC" w:rsidRPr="00285644">
        <w:rPr>
          <w:rFonts w:eastAsia="標楷體"/>
          <w:sz w:val="26"/>
          <w:szCs w:val="26"/>
        </w:rPr>
        <w:t>受測個體為齊裕營造</w:t>
      </w:r>
      <w:r w:rsidR="00BF21BC" w:rsidRPr="00BF21BC">
        <w:rPr>
          <w:rFonts w:eastAsia="標楷體" w:hint="eastAsia"/>
          <w:sz w:val="26"/>
          <w:szCs w:val="26"/>
        </w:rPr>
        <w:t>、金駿營造</w:t>
      </w:r>
      <w:proofErr w:type="gramStart"/>
      <w:r w:rsidR="00BF21BC" w:rsidRPr="00BF21BC">
        <w:rPr>
          <w:rFonts w:eastAsia="標楷體" w:hint="eastAsia"/>
          <w:sz w:val="26"/>
          <w:szCs w:val="26"/>
        </w:rPr>
        <w:t>及元盛國際</w:t>
      </w:r>
      <w:proofErr w:type="gramEnd"/>
      <w:r w:rsidR="00BF21BC">
        <w:rPr>
          <w:rFonts w:eastAsia="標楷體" w:hint="eastAsia"/>
          <w:sz w:val="26"/>
          <w:szCs w:val="26"/>
        </w:rPr>
        <w:t>，另</w:t>
      </w:r>
      <w:r w:rsidRPr="00285644">
        <w:rPr>
          <w:rFonts w:eastAsia="標楷體"/>
          <w:sz w:val="26"/>
          <w:szCs w:val="26"/>
        </w:rPr>
        <w:t>「服務之提供</w:t>
      </w:r>
      <w:proofErr w:type="gramStart"/>
      <w:r w:rsidRPr="00285644">
        <w:rPr>
          <w:rFonts w:eastAsia="標楷體"/>
          <w:sz w:val="26"/>
          <w:szCs w:val="26"/>
        </w:rPr>
        <w:t>—</w:t>
      </w:r>
      <w:proofErr w:type="gramEnd"/>
      <w:r w:rsidRPr="00285644">
        <w:rPr>
          <w:rFonts w:eastAsia="標楷體" w:hint="eastAsia"/>
          <w:sz w:val="26"/>
          <w:szCs w:val="26"/>
        </w:rPr>
        <w:t>接受工地管理服務</w:t>
      </w:r>
      <w:r w:rsidRPr="00285644">
        <w:rPr>
          <w:rFonts w:eastAsia="標楷體"/>
          <w:sz w:val="26"/>
          <w:szCs w:val="26"/>
        </w:rPr>
        <w:t>」受控交易之受測個體為齊裕營造，故本公司以『公開資訊觀測站』</w:t>
      </w:r>
      <w:r w:rsidRPr="00285644">
        <w:rPr>
          <w:rFonts w:eastAsia="標楷體" w:hint="eastAsia"/>
          <w:sz w:val="26"/>
          <w:szCs w:val="26"/>
        </w:rPr>
        <w:t>及『中華民國台灣地區主要行業財務</w:t>
      </w:r>
      <w:proofErr w:type="gramStart"/>
      <w:r w:rsidRPr="00285644">
        <w:rPr>
          <w:rFonts w:eastAsia="標楷體" w:hint="eastAsia"/>
          <w:sz w:val="26"/>
          <w:szCs w:val="26"/>
        </w:rPr>
        <w:t>比率刊冊</w:t>
      </w:r>
      <w:proofErr w:type="gramEnd"/>
      <w:r w:rsidRPr="00285644">
        <w:rPr>
          <w:rFonts w:eastAsia="標楷體" w:hint="eastAsia"/>
          <w:sz w:val="26"/>
          <w:szCs w:val="26"/>
        </w:rPr>
        <w:t>』</w:t>
      </w:r>
      <w:r w:rsidRPr="00285644">
        <w:rPr>
          <w:rFonts w:eastAsia="標楷體"/>
          <w:sz w:val="26"/>
          <w:szCs w:val="26"/>
        </w:rPr>
        <w:t>做為選樣資料庫，為其找尋可比較對象。</w:t>
      </w:r>
    </w:p>
    <w:p w:rsidR="003C6993" w:rsidRDefault="003C6993" w:rsidP="00841217">
      <w:pPr>
        <w:pStyle w:val="2"/>
        <w:tabs>
          <w:tab w:val="left" w:pos="756"/>
        </w:tabs>
        <w:spacing w:beforeLines="50" w:before="120" w:afterLines="50" w:after="120" w:line="360" w:lineRule="auto"/>
        <w:ind w:left="-426"/>
        <w:rPr>
          <w:rFonts w:ascii="Times New Roman" w:eastAsia="標楷體" w:hAnsi="Times New Roman"/>
          <w:sz w:val="36"/>
          <w:szCs w:val="40"/>
        </w:rPr>
      </w:pPr>
      <w:bookmarkStart w:id="426" w:name="_Toc321246752"/>
      <w:bookmarkStart w:id="427" w:name="_Toc321825857"/>
      <w:bookmarkStart w:id="428" w:name="_Toc323813935"/>
      <w:r w:rsidRPr="00285644">
        <w:rPr>
          <w:rFonts w:ascii="新細明體" w:hAnsi="新細明體" w:cs="新細明體" w:hint="eastAsia"/>
          <w:sz w:val="36"/>
          <w:szCs w:val="40"/>
        </w:rPr>
        <w:t>◎</w:t>
      </w:r>
      <w:r w:rsidRPr="00285644">
        <w:rPr>
          <w:rFonts w:ascii="Times New Roman" w:eastAsia="標楷體" w:hAnsi="Times New Roman"/>
          <w:sz w:val="36"/>
          <w:szCs w:val="40"/>
        </w:rPr>
        <w:t>以可比較利潤法評估之受控交易</w:t>
      </w:r>
      <w:bookmarkEnd w:id="426"/>
      <w:bookmarkEnd w:id="427"/>
      <w:bookmarkEnd w:id="428"/>
    </w:p>
    <w:p w:rsidR="003C6993" w:rsidRDefault="003C6993" w:rsidP="00841217">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bookmarkStart w:id="429" w:name="_Toc157536069"/>
      <w:bookmarkStart w:id="430" w:name="_Toc158135216"/>
      <w:bookmarkStart w:id="431" w:name="_Toc166242734"/>
      <w:bookmarkStart w:id="432" w:name="_Toc321246753"/>
      <w:bookmarkStart w:id="433" w:name="_Toc321825858"/>
      <w:bookmarkStart w:id="434" w:name="_Toc323813936"/>
      <w:r w:rsidRPr="00285644">
        <w:rPr>
          <w:rFonts w:ascii="Times New Roman" w:eastAsia="標楷體" w:hAnsi="Times New Roman"/>
          <w:sz w:val="36"/>
          <w:szCs w:val="40"/>
        </w:rPr>
        <w:t>資料庫簡介</w:t>
      </w:r>
      <w:bookmarkEnd w:id="429"/>
      <w:bookmarkEnd w:id="430"/>
      <w:bookmarkEnd w:id="431"/>
      <w:bookmarkEnd w:id="432"/>
      <w:bookmarkEnd w:id="433"/>
      <w:bookmarkEnd w:id="434"/>
    </w:p>
    <w:p w:rsidR="003C6993" w:rsidRDefault="003C6993" w:rsidP="008D2A1E">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bookmarkStart w:id="435" w:name="_Toc321246755"/>
      <w:bookmarkStart w:id="436" w:name="_Toc321825860"/>
      <w:bookmarkStart w:id="437" w:name="_Toc323813938"/>
      <w:r w:rsidRPr="00285644">
        <w:rPr>
          <w:rFonts w:ascii="Times New Roman" w:eastAsia="標楷體" w:hAnsi="Times New Roman"/>
          <w:sz w:val="32"/>
        </w:rPr>
        <w:t>公開資訊觀測站</w:t>
      </w:r>
      <w:bookmarkEnd w:id="435"/>
      <w:bookmarkEnd w:id="436"/>
      <w:bookmarkEnd w:id="437"/>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該網站由台灣證券交易所架設，目前已納入上市公司、上櫃公司、</w:t>
      </w:r>
      <w:proofErr w:type="gramStart"/>
      <w:r w:rsidRPr="00285644">
        <w:rPr>
          <w:rFonts w:eastAsia="標楷體"/>
          <w:sz w:val="26"/>
          <w:szCs w:val="26"/>
        </w:rPr>
        <w:t>興櫃公司</w:t>
      </w:r>
      <w:proofErr w:type="gramEnd"/>
      <w:r w:rsidRPr="00285644">
        <w:rPr>
          <w:rFonts w:eastAsia="標楷體"/>
          <w:sz w:val="26"/>
          <w:szCs w:val="26"/>
        </w:rPr>
        <w:t>及公開發行公司之基本資料、財務預測資料、財務報表及營運報表等項目；其中有關公開發行公司年度財報、半年報、及每月營運情形（營收、背書保證、資金貸放及衍生性商品交易）。</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由於本報告中分析之受控交易為「有形資產之移轉</w:t>
      </w:r>
      <w:proofErr w:type="gramStart"/>
      <w:r w:rsidRPr="00285644">
        <w:rPr>
          <w:rFonts w:eastAsia="標楷體"/>
          <w:sz w:val="26"/>
          <w:szCs w:val="26"/>
        </w:rPr>
        <w:t>—</w:t>
      </w:r>
      <w:proofErr w:type="gramEnd"/>
      <w:r w:rsidRPr="00285644">
        <w:rPr>
          <w:rFonts w:eastAsia="標楷體" w:hint="eastAsia"/>
          <w:sz w:val="26"/>
          <w:szCs w:val="26"/>
        </w:rPr>
        <w:t>發包建案</w:t>
      </w:r>
      <w:r w:rsidRPr="00285644">
        <w:rPr>
          <w:rFonts w:eastAsia="標楷體"/>
          <w:sz w:val="26"/>
          <w:szCs w:val="26"/>
        </w:rPr>
        <w:t>」</w:t>
      </w:r>
      <w:r w:rsidR="00190396">
        <w:rPr>
          <w:rFonts w:eastAsia="標楷體" w:hint="eastAsia"/>
          <w:sz w:val="26"/>
          <w:szCs w:val="26"/>
        </w:rPr>
        <w:t>及</w:t>
      </w:r>
      <w:r w:rsidR="00190396" w:rsidRPr="00285644">
        <w:rPr>
          <w:rFonts w:eastAsia="標楷體"/>
          <w:sz w:val="26"/>
          <w:szCs w:val="26"/>
        </w:rPr>
        <w:t>「服務之提供</w:t>
      </w:r>
      <w:proofErr w:type="gramStart"/>
      <w:r w:rsidR="00190396" w:rsidRPr="00285644">
        <w:rPr>
          <w:rFonts w:eastAsia="標楷體"/>
          <w:sz w:val="26"/>
          <w:szCs w:val="26"/>
        </w:rPr>
        <w:t>—</w:t>
      </w:r>
      <w:proofErr w:type="gramEnd"/>
      <w:r w:rsidR="00190396" w:rsidRPr="00285644">
        <w:rPr>
          <w:rFonts w:eastAsia="標楷體" w:hint="eastAsia"/>
          <w:sz w:val="26"/>
          <w:szCs w:val="26"/>
        </w:rPr>
        <w:t>接受工地管理服務</w:t>
      </w:r>
      <w:r w:rsidR="00190396" w:rsidRPr="00285644">
        <w:rPr>
          <w:rFonts w:eastAsia="標楷體"/>
          <w:sz w:val="26"/>
          <w:szCs w:val="26"/>
        </w:rPr>
        <w:t>」</w:t>
      </w:r>
      <w:r w:rsidRPr="00285644">
        <w:rPr>
          <w:rFonts w:eastAsia="標楷體"/>
          <w:sz w:val="26"/>
          <w:szCs w:val="26"/>
        </w:rPr>
        <w:t>中所</w:t>
      </w:r>
      <w:r w:rsidRPr="00285644">
        <w:rPr>
          <w:rFonts w:eastAsia="標楷體" w:hint="eastAsia"/>
          <w:sz w:val="26"/>
          <w:szCs w:val="26"/>
        </w:rPr>
        <w:t>發包</w:t>
      </w:r>
      <w:r w:rsidRPr="00285644">
        <w:rPr>
          <w:rFonts w:eastAsia="標楷體"/>
          <w:sz w:val="26"/>
          <w:szCs w:val="26"/>
        </w:rPr>
        <w:t>之建案，因皆位於台灣地區，本公司另利用公開資訊觀測站找尋與齊裕營造執行之功能相同且產品相似之公司加以進行比較。</w:t>
      </w:r>
    </w:p>
    <w:p w:rsidR="003C6993" w:rsidRDefault="003C6993" w:rsidP="008D2A1E">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285644">
        <w:rPr>
          <w:rFonts w:ascii="Times New Roman" w:eastAsia="標楷體" w:hAnsi="Times New Roman" w:hint="eastAsia"/>
          <w:sz w:val="32"/>
        </w:rPr>
        <w:lastRenderedPageBreak/>
        <w:t>中華民國台灣地區主要行業財務比率刊冊</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int="eastAsia"/>
          <w:sz w:val="26"/>
          <w:szCs w:val="26"/>
        </w:rPr>
        <w:t>財團法人金融聯合徵信中心所發行之中華民國台灣地區主要行業財務</w:t>
      </w:r>
      <w:proofErr w:type="gramStart"/>
      <w:r w:rsidRPr="00285644">
        <w:rPr>
          <w:rFonts w:eastAsia="標楷體" w:hint="eastAsia"/>
          <w:sz w:val="26"/>
          <w:szCs w:val="26"/>
        </w:rPr>
        <w:t>比率刊冊</w:t>
      </w:r>
      <w:proofErr w:type="gramEnd"/>
      <w:r w:rsidRPr="00285644">
        <w:rPr>
          <w:rFonts w:eastAsia="標楷體" w:hint="eastAsia"/>
          <w:sz w:val="26"/>
          <w:szCs w:val="26"/>
        </w:rPr>
        <w:t>（以下簡稱『主要行業財務比率刊冊』）所選用樣本之</w:t>
      </w:r>
      <w:proofErr w:type="gramStart"/>
      <w:r w:rsidRPr="00285644">
        <w:rPr>
          <w:rFonts w:eastAsia="標楷體" w:hint="eastAsia"/>
          <w:sz w:val="26"/>
          <w:szCs w:val="26"/>
        </w:rPr>
        <w:t>財務報表均經會計師</w:t>
      </w:r>
      <w:proofErr w:type="gramEnd"/>
      <w:r w:rsidRPr="00285644">
        <w:rPr>
          <w:rFonts w:eastAsia="標楷體" w:hint="eastAsia"/>
          <w:sz w:val="26"/>
          <w:szCs w:val="26"/>
        </w:rPr>
        <w:t>查核簽證、</w:t>
      </w:r>
      <w:proofErr w:type="gramStart"/>
      <w:r w:rsidRPr="00285644">
        <w:rPr>
          <w:rFonts w:eastAsia="標楷體" w:hint="eastAsia"/>
          <w:sz w:val="26"/>
          <w:szCs w:val="26"/>
        </w:rPr>
        <w:t>樣本均為國內</w:t>
      </w:r>
      <w:proofErr w:type="gramEnd"/>
      <w:r w:rsidRPr="00285644">
        <w:rPr>
          <w:rFonts w:eastAsia="標楷體" w:hint="eastAsia"/>
          <w:sz w:val="26"/>
          <w:szCs w:val="26"/>
        </w:rPr>
        <w:t>較具規模且營運正常之企業，</w:t>
      </w:r>
      <w:r w:rsidRPr="00285644">
        <w:rPr>
          <w:rFonts w:eastAsia="標楷體" w:hAnsi="標楷體"/>
          <w:sz w:val="26"/>
          <w:szCs w:val="26"/>
        </w:rPr>
        <w:t>以其財務比率據以編製之行業財務比率，應具相當之代表性，可反</w:t>
      </w:r>
      <w:r>
        <w:rPr>
          <w:rFonts w:eastAsia="標楷體" w:hAnsi="標楷體" w:hint="eastAsia"/>
          <w:sz w:val="26"/>
          <w:szCs w:val="26"/>
        </w:rPr>
        <w:tab/>
      </w:r>
      <w:r w:rsidRPr="00285644">
        <w:rPr>
          <w:rFonts w:eastAsia="標楷體" w:hAnsi="標楷體"/>
          <w:sz w:val="26"/>
          <w:szCs w:val="26"/>
        </w:rPr>
        <w:t>應該行業之實際狀況。</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Ansi="標楷體"/>
          <w:sz w:val="26"/>
          <w:szCs w:val="26"/>
        </w:rPr>
        <w:t>截至本報告</w:t>
      </w:r>
      <w:proofErr w:type="gramStart"/>
      <w:r w:rsidRPr="00285644">
        <w:rPr>
          <w:rFonts w:eastAsia="標楷體" w:hAnsi="標楷體"/>
          <w:sz w:val="26"/>
          <w:szCs w:val="26"/>
        </w:rPr>
        <w:t>出具日</w:t>
      </w:r>
      <w:proofErr w:type="gramEnd"/>
      <w:r w:rsidRPr="00285644">
        <w:rPr>
          <w:rFonts w:eastAsia="標楷體" w:hAnsi="標楷體"/>
          <w:sz w:val="26"/>
          <w:szCs w:val="26"/>
        </w:rPr>
        <w:t>，</w:t>
      </w:r>
      <w:r>
        <w:rPr>
          <w:rFonts w:eastAsia="標楷體"/>
          <w:sz w:val="26"/>
          <w:szCs w:val="26"/>
        </w:rPr>
        <w:t>10</w:t>
      </w:r>
      <w:r w:rsidR="00C22347">
        <w:rPr>
          <w:rFonts w:eastAsia="標楷體" w:hint="eastAsia"/>
          <w:sz w:val="26"/>
          <w:szCs w:val="26"/>
        </w:rPr>
        <w:t>6</w:t>
      </w:r>
      <w:r w:rsidRPr="00285644">
        <w:rPr>
          <w:rFonts w:eastAsia="標楷體" w:hAnsi="標楷體"/>
          <w:sz w:val="26"/>
          <w:szCs w:val="26"/>
        </w:rPr>
        <w:t>年版（內含</w:t>
      </w:r>
      <w:proofErr w:type="gramStart"/>
      <w:r>
        <w:rPr>
          <w:rFonts w:eastAsia="標楷體"/>
          <w:sz w:val="26"/>
          <w:szCs w:val="26"/>
        </w:rPr>
        <w:t>10</w:t>
      </w:r>
      <w:r w:rsidR="00C22347">
        <w:rPr>
          <w:rFonts w:eastAsia="標楷體" w:hint="eastAsia"/>
          <w:sz w:val="26"/>
          <w:szCs w:val="26"/>
        </w:rPr>
        <w:t>5</w:t>
      </w:r>
      <w:proofErr w:type="gramEnd"/>
      <w:r w:rsidRPr="00285644">
        <w:rPr>
          <w:rFonts w:eastAsia="標楷體" w:hAnsi="標楷體"/>
          <w:sz w:val="26"/>
          <w:szCs w:val="26"/>
        </w:rPr>
        <w:t>年度財務比率資料）主要行業財務</w:t>
      </w:r>
      <w:proofErr w:type="gramStart"/>
      <w:r w:rsidRPr="00285644">
        <w:rPr>
          <w:rFonts w:eastAsia="標楷體" w:hAnsi="標楷體"/>
          <w:sz w:val="26"/>
          <w:szCs w:val="26"/>
        </w:rPr>
        <w:t>比率刊冊尚未</w:t>
      </w:r>
      <w:proofErr w:type="gramEnd"/>
      <w:r w:rsidRPr="00285644">
        <w:rPr>
          <w:rFonts w:eastAsia="標楷體" w:hAnsi="標楷體"/>
          <w:sz w:val="26"/>
          <w:szCs w:val="26"/>
        </w:rPr>
        <w:t>出版，故本公司以</w:t>
      </w:r>
      <w:r>
        <w:rPr>
          <w:rFonts w:eastAsia="標楷體"/>
          <w:sz w:val="26"/>
          <w:szCs w:val="26"/>
        </w:rPr>
        <w:t>10</w:t>
      </w:r>
      <w:r w:rsidR="00C22347">
        <w:rPr>
          <w:rFonts w:eastAsia="標楷體" w:hint="eastAsia"/>
          <w:sz w:val="26"/>
          <w:szCs w:val="26"/>
        </w:rPr>
        <w:t>3</w:t>
      </w:r>
      <w:r w:rsidRPr="00285644">
        <w:rPr>
          <w:rFonts w:eastAsia="標楷體" w:hAnsi="標楷體"/>
          <w:sz w:val="26"/>
          <w:szCs w:val="26"/>
        </w:rPr>
        <w:t>年版至</w:t>
      </w:r>
      <w:r>
        <w:rPr>
          <w:rFonts w:eastAsia="標楷體"/>
          <w:sz w:val="26"/>
          <w:szCs w:val="26"/>
        </w:rPr>
        <w:t>10</w:t>
      </w:r>
      <w:r w:rsidR="00C22347">
        <w:rPr>
          <w:rFonts w:eastAsia="標楷體" w:hint="eastAsia"/>
          <w:sz w:val="26"/>
          <w:szCs w:val="26"/>
        </w:rPr>
        <w:t>5</w:t>
      </w:r>
      <w:r w:rsidRPr="00285644">
        <w:rPr>
          <w:rFonts w:eastAsia="標楷體" w:hAnsi="標楷體"/>
          <w:sz w:val="26"/>
          <w:szCs w:val="26"/>
        </w:rPr>
        <w:t>年版（內含</w:t>
      </w:r>
      <w:r>
        <w:rPr>
          <w:rFonts w:eastAsia="標楷體"/>
          <w:sz w:val="26"/>
          <w:szCs w:val="26"/>
        </w:rPr>
        <w:t>10</w:t>
      </w:r>
      <w:r w:rsidR="00C22347">
        <w:rPr>
          <w:rFonts w:eastAsia="標楷體" w:hint="eastAsia"/>
          <w:sz w:val="26"/>
          <w:szCs w:val="26"/>
        </w:rPr>
        <w:t>2</w:t>
      </w:r>
      <w:r w:rsidRPr="00285644">
        <w:rPr>
          <w:rFonts w:eastAsia="標楷體" w:hAnsi="標楷體"/>
          <w:sz w:val="26"/>
          <w:szCs w:val="26"/>
        </w:rPr>
        <w:t>～</w:t>
      </w:r>
      <w:r>
        <w:rPr>
          <w:rFonts w:eastAsia="標楷體"/>
          <w:sz w:val="26"/>
          <w:szCs w:val="26"/>
        </w:rPr>
        <w:t>10</w:t>
      </w:r>
      <w:r w:rsidR="00C22347">
        <w:rPr>
          <w:rFonts w:eastAsia="標楷體" w:hint="eastAsia"/>
          <w:sz w:val="26"/>
          <w:szCs w:val="26"/>
        </w:rPr>
        <w:t>4</w:t>
      </w:r>
      <w:r w:rsidRPr="00285644">
        <w:rPr>
          <w:rFonts w:eastAsia="標楷體" w:hAnsi="標楷體"/>
          <w:sz w:val="26"/>
          <w:szCs w:val="26"/>
        </w:rPr>
        <w:t>年度資料）</w:t>
      </w:r>
      <w:proofErr w:type="gramStart"/>
      <w:r w:rsidRPr="00285644">
        <w:rPr>
          <w:rFonts w:eastAsia="標楷體" w:hAnsi="標楷體"/>
          <w:sz w:val="26"/>
          <w:szCs w:val="26"/>
        </w:rPr>
        <w:t>刊冊做為</w:t>
      </w:r>
      <w:proofErr w:type="gramEnd"/>
      <w:r w:rsidRPr="00285644">
        <w:rPr>
          <w:rFonts w:eastAsia="標楷體" w:hAnsi="標楷體"/>
          <w:sz w:val="26"/>
          <w:szCs w:val="26"/>
        </w:rPr>
        <w:t>評估標準。</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Ansi="標楷體"/>
          <w:sz w:val="26"/>
          <w:szCs w:val="26"/>
        </w:rPr>
        <w:t>主要行業財務</w:t>
      </w:r>
      <w:proofErr w:type="gramStart"/>
      <w:r w:rsidRPr="00285644">
        <w:rPr>
          <w:rFonts w:eastAsia="標楷體" w:hAnsi="標楷體"/>
          <w:sz w:val="26"/>
          <w:szCs w:val="26"/>
        </w:rPr>
        <w:t>比率刊冊於</w:t>
      </w:r>
      <w:proofErr w:type="gramEnd"/>
      <w:r w:rsidRPr="00285644">
        <w:rPr>
          <w:rFonts w:eastAsia="標楷體" w:hAnsi="標楷體"/>
          <w:sz w:val="26"/>
          <w:szCs w:val="26"/>
        </w:rPr>
        <w:t>對每一</w:t>
      </w:r>
      <w:proofErr w:type="gramStart"/>
      <w:r w:rsidRPr="00285644">
        <w:rPr>
          <w:rFonts w:eastAsia="標楷體" w:hAnsi="標楷體"/>
          <w:sz w:val="26"/>
          <w:szCs w:val="26"/>
        </w:rPr>
        <w:t>行業均以營業</w:t>
      </w:r>
      <w:proofErr w:type="gramEnd"/>
      <w:r w:rsidRPr="00285644">
        <w:rPr>
          <w:rFonts w:eastAsia="標楷體" w:hAnsi="標楷體"/>
          <w:sz w:val="26"/>
          <w:szCs w:val="26"/>
        </w:rPr>
        <w:t>收入加以區分級距，最多有</w:t>
      </w:r>
      <w:r w:rsidRPr="00285644">
        <w:rPr>
          <w:rFonts w:eastAsia="標楷體"/>
          <w:sz w:val="26"/>
          <w:szCs w:val="26"/>
        </w:rPr>
        <w:t>7</w:t>
      </w:r>
      <w:r w:rsidRPr="00285644">
        <w:rPr>
          <w:rFonts w:eastAsia="標楷體" w:hAnsi="標楷體"/>
          <w:sz w:val="26"/>
          <w:szCs w:val="26"/>
        </w:rPr>
        <w:t>個級距，</w:t>
      </w:r>
      <w:proofErr w:type="gramStart"/>
      <w:r w:rsidRPr="00285644">
        <w:rPr>
          <w:rFonts w:eastAsia="標楷體" w:hAnsi="標楷體"/>
          <w:sz w:val="26"/>
          <w:szCs w:val="26"/>
        </w:rPr>
        <w:t>若級距</w:t>
      </w:r>
      <w:proofErr w:type="gramEnd"/>
      <w:r w:rsidRPr="00285644">
        <w:rPr>
          <w:rFonts w:eastAsia="標楷體" w:hAnsi="標楷體"/>
          <w:sz w:val="26"/>
          <w:szCs w:val="26"/>
        </w:rPr>
        <w:t>內無樣本企業或僅一家並屬非公開發行公司者，則該級距內各項比率刪除。每一級距之財務</w:t>
      </w:r>
      <w:proofErr w:type="gramStart"/>
      <w:r w:rsidRPr="00285644">
        <w:rPr>
          <w:rFonts w:eastAsia="標楷體" w:hAnsi="標楷體"/>
          <w:sz w:val="26"/>
          <w:szCs w:val="26"/>
        </w:rPr>
        <w:t>比率均以六項</w:t>
      </w:r>
      <w:proofErr w:type="gramEnd"/>
      <w:r w:rsidRPr="00285644">
        <w:rPr>
          <w:rFonts w:eastAsia="標楷體" w:hAnsi="標楷體"/>
          <w:sz w:val="26"/>
          <w:szCs w:val="26"/>
        </w:rPr>
        <w:t>統計數值分別列示，包括簡單算術平均數、綜合平均數、上四分位數、中位數、下四分位數及標準差。移轉訂價查核準則第</w:t>
      </w:r>
      <w:r w:rsidRPr="00285644">
        <w:rPr>
          <w:rFonts w:eastAsia="標楷體"/>
          <w:sz w:val="26"/>
          <w:szCs w:val="26"/>
        </w:rPr>
        <w:t>7</w:t>
      </w:r>
      <w:r w:rsidRPr="00285644">
        <w:rPr>
          <w:rFonts w:eastAsia="標楷體" w:hAnsi="標楷體"/>
          <w:sz w:val="26"/>
          <w:szCs w:val="26"/>
        </w:rPr>
        <w:t>條第</w:t>
      </w:r>
      <w:r w:rsidRPr="00285644">
        <w:rPr>
          <w:rFonts w:eastAsia="標楷體"/>
          <w:sz w:val="26"/>
          <w:szCs w:val="26"/>
        </w:rPr>
        <w:t>5</w:t>
      </w:r>
      <w:r w:rsidRPr="00285644">
        <w:rPr>
          <w:rFonts w:eastAsia="標楷體" w:hAnsi="標楷體"/>
          <w:sz w:val="26"/>
          <w:szCs w:val="26"/>
        </w:rPr>
        <w:t>款第</w:t>
      </w:r>
      <w:r w:rsidRPr="00285644">
        <w:rPr>
          <w:rFonts w:eastAsia="標楷體"/>
          <w:sz w:val="26"/>
          <w:szCs w:val="26"/>
        </w:rPr>
        <w:t>1</w:t>
      </w:r>
      <w:r w:rsidRPr="00285644">
        <w:rPr>
          <w:rFonts w:eastAsia="標楷體" w:hAnsi="標楷體"/>
          <w:sz w:val="26"/>
          <w:szCs w:val="26"/>
        </w:rPr>
        <w:t>及</w:t>
      </w:r>
      <w:r w:rsidRPr="00285644">
        <w:rPr>
          <w:rFonts w:eastAsia="標楷體"/>
          <w:sz w:val="26"/>
          <w:szCs w:val="26"/>
        </w:rPr>
        <w:t>2</w:t>
      </w:r>
      <w:r w:rsidRPr="00285644">
        <w:rPr>
          <w:rFonts w:eastAsia="標楷體" w:hAnsi="標楷體"/>
          <w:sz w:val="26"/>
          <w:szCs w:val="26"/>
        </w:rPr>
        <w:t>目規定，所稱『常規交易範圍』，指二個或二個以上之可比較未受控交易，適用相同之常規交易方法所產生常規交易結果之範圍。可比較未受控交易之資料如未</w:t>
      </w:r>
      <w:proofErr w:type="gramStart"/>
      <w:r w:rsidRPr="00285644">
        <w:rPr>
          <w:rFonts w:eastAsia="標楷體" w:hAnsi="標楷體"/>
          <w:sz w:val="26"/>
          <w:szCs w:val="26"/>
        </w:rPr>
        <w:t>臻</w:t>
      </w:r>
      <w:proofErr w:type="gramEnd"/>
      <w:r w:rsidRPr="00285644">
        <w:rPr>
          <w:rFonts w:eastAsia="標楷體" w:hAnsi="標楷體"/>
          <w:sz w:val="26"/>
          <w:szCs w:val="26"/>
        </w:rPr>
        <w:t>完整，致無法確認其與受控交易間之差異，或無法進行調整以消除該等差異對交易結果所產生之影響者，以可比較未受控交易結果之第二十五百分位數至第七十五百分位數之區間為常規交易範圍。該主要行業財務</w:t>
      </w:r>
      <w:proofErr w:type="gramStart"/>
      <w:r w:rsidRPr="00285644">
        <w:rPr>
          <w:rFonts w:eastAsia="標楷體" w:hAnsi="標楷體"/>
          <w:sz w:val="26"/>
          <w:szCs w:val="26"/>
        </w:rPr>
        <w:t>比率刊冊提供</w:t>
      </w:r>
      <w:proofErr w:type="gramEnd"/>
      <w:r w:rsidRPr="00285644">
        <w:rPr>
          <w:rFonts w:eastAsia="標楷體" w:hAnsi="標楷體"/>
          <w:sz w:val="26"/>
          <w:szCs w:val="26"/>
        </w:rPr>
        <w:t>之統計數值，正呼應移轉訂價查核準則對於常規交易範圍之規定。</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Ansi="標楷體"/>
          <w:sz w:val="26"/>
          <w:szCs w:val="26"/>
        </w:rPr>
        <w:t>本公司於檢視主要行業財務比率</w:t>
      </w:r>
      <w:proofErr w:type="gramStart"/>
      <w:r w:rsidRPr="00285644">
        <w:rPr>
          <w:rFonts w:eastAsia="標楷體" w:hAnsi="標楷體"/>
          <w:sz w:val="26"/>
          <w:szCs w:val="26"/>
        </w:rPr>
        <w:t>刊冊內</w:t>
      </w:r>
      <w:proofErr w:type="gramEnd"/>
      <w:r w:rsidRPr="00285644">
        <w:rPr>
          <w:rFonts w:eastAsia="標楷體" w:hAnsi="標楷體"/>
          <w:sz w:val="26"/>
          <w:szCs w:val="26"/>
        </w:rPr>
        <w:t>所分類之行業代號後，依據受測個體齊裕營造之營業性質、執行之功能及營收級距等為其找尋可比較對象。</w:t>
      </w:r>
    </w:p>
    <w:p w:rsidR="003C6993" w:rsidRDefault="003C6993" w:rsidP="00841217">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bookmarkStart w:id="438" w:name="_Toc321246756"/>
      <w:bookmarkStart w:id="439" w:name="_Toc321825861"/>
      <w:bookmarkStart w:id="440" w:name="_Toc323813939"/>
      <w:r w:rsidRPr="00285644">
        <w:rPr>
          <w:rFonts w:ascii="Times New Roman" w:eastAsia="標楷體" w:hAnsi="Times New Roman"/>
          <w:sz w:val="36"/>
          <w:szCs w:val="40"/>
        </w:rPr>
        <w:lastRenderedPageBreak/>
        <w:t>可比較對象選擇過程</w:t>
      </w:r>
      <w:bookmarkEnd w:id="438"/>
      <w:bookmarkEnd w:id="439"/>
      <w:bookmarkEnd w:id="440"/>
    </w:p>
    <w:p w:rsidR="003C6993" w:rsidRDefault="003C6993" w:rsidP="00841217">
      <w:pPr>
        <w:spacing w:beforeLines="50" w:before="120" w:afterLines="50" w:after="120" w:line="360" w:lineRule="auto"/>
        <w:ind w:firstLineChars="200" w:firstLine="512"/>
        <w:jc w:val="both"/>
        <w:rPr>
          <w:rFonts w:ascii="標楷體" w:eastAsia="標楷體" w:hAnsi="標楷體"/>
          <w:spacing w:val="-2"/>
          <w:sz w:val="26"/>
          <w:szCs w:val="26"/>
        </w:rPr>
      </w:pPr>
      <w:r w:rsidRPr="00285644">
        <w:rPr>
          <w:rFonts w:ascii="標楷體" w:eastAsia="標楷體" w:hAnsi="標楷體"/>
          <w:spacing w:val="-2"/>
          <w:sz w:val="26"/>
          <w:szCs w:val="26"/>
        </w:rPr>
        <w:t>根據移轉訂價查核準則第8條規定，決定營利事業與非關係人之情況，或其所從事之受控交易與未受控交易是否相同或類似及其可比較程度時，應考量包括交易標的資產或服務之特性、執行之功能、契約條款、承擔之風險、經濟及市場狀況、商業策略等影響價格或利潤之因素。本公司於資料庫中選擇可比較對象時，遵循移轉訂價查核準則第8條之規定。</w:t>
      </w:r>
    </w:p>
    <w:p w:rsidR="003C6993" w:rsidRDefault="003C6993" w:rsidP="00841217">
      <w:pPr>
        <w:spacing w:beforeLines="50" w:before="120" w:afterLines="50" w:after="120" w:line="360" w:lineRule="auto"/>
        <w:ind w:firstLineChars="200" w:firstLine="512"/>
        <w:jc w:val="both"/>
        <w:rPr>
          <w:rFonts w:ascii="標楷體" w:eastAsia="標楷體" w:hAnsi="標楷體"/>
          <w:spacing w:val="-2"/>
          <w:sz w:val="26"/>
          <w:szCs w:val="26"/>
        </w:rPr>
      </w:pPr>
      <w:r w:rsidRPr="00285644">
        <w:rPr>
          <w:rFonts w:ascii="標楷體" w:eastAsia="標楷體" w:hAnsi="標楷體"/>
          <w:spacing w:val="-2"/>
          <w:sz w:val="26"/>
          <w:szCs w:val="26"/>
        </w:rPr>
        <w:t>據第陸章得知，興富發與關係企業齊裕營造</w:t>
      </w:r>
      <w:r w:rsidR="00190396" w:rsidRPr="00BF21BC">
        <w:rPr>
          <w:rFonts w:eastAsia="標楷體" w:hint="eastAsia"/>
          <w:sz w:val="26"/>
          <w:szCs w:val="26"/>
        </w:rPr>
        <w:t>、金駿營造</w:t>
      </w:r>
      <w:proofErr w:type="gramStart"/>
      <w:r w:rsidR="00190396" w:rsidRPr="00BF21BC">
        <w:rPr>
          <w:rFonts w:eastAsia="標楷體" w:hint="eastAsia"/>
          <w:sz w:val="26"/>
          <w:szCs w:val="26"/>
        </w:rPr>
        <w:t>及元盛國際</w:t>
      </w:r>
      <w:proofErr w:type="gramEnd"/>
      <w:r w:rsidRPr="00285644">
        <w:rPr>
          <w:rFonts w:ascii="標楷體" w:eastAsia="標楷體" w:hAnsi="標楷體"/>
          <w:spacing w:val="-2"/>
          <w:sz w:val="26"/>
          <w:szCs w:val="26"/>
        </w:rPr>
        <w:t>「有形資產之移轉</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發包建案」及「服務之提供</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接受工地管理服務」二受控交易，因具關連性且具密不可分之特性，故於本報告將二交易合併分析。</w:t>
      </w:r>
    </w:p>
    <w:p w:rsidR="003C6993" w:rsidRDefault="003C6993" w:rsidP="00841217">
      <w:pPr>
        <w:spacing w:beforeLines="50" w:before="120" w:afterLines="50" w:after="120" w:line="360" w:lineRule="auto"/>
        <w:ind w:firstLineChars="200" w:firstLine="512"/>
        <w:jc w:val="both"/>
        <w:rPr>
          <w:rFonts w:ascii="標楷體" w:eastAsia="標楷體" w:hAnsi="標楷體"/>
          <w:spacing w:val="-2"/>
          <w:sz w:val="26"/>
          <w:szCs w:val="26"/>
        </w:rPr>
      </w:pPr>
      <w:r w:rsidRPr="00285644">
        <w:rPr>
          <w:rFonts w:ascii="標楷體" w:eastAsia="標楷體" w:hAnsi="標楷體"/>
          <w:spacing w:val="-2"/>
          <w:sz w:val="26"/>
          <w:szCs w:val="26"/>
        </w:rPr>
        <w:t>據第肆章與第玖章得知，興富發與關係企業「有形資產之移轉</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發包建案」及「服務之提供</w:t>
      </w:r>
      <w:proofErr w:type="gramStart"/>
      <w:r w:rsidRPr="00285644">
        <w:rPr>
          <w:rFonts w:ascii="標楷體" w:eastAsia="標楷體" w:hAnsi="標楷體"/>
          <w:spacing w:val="-2"/>
          <w:sz w:val="26"/>
          <w:szCs w:val="26"/>
        </w:rPr>
        <w:t>—</w:t>
      </w:r>
      <w:proofErr w:type="gramEnd"/>
      <w:r w:rsidRPr="00285644">
        <w:rPr>
          <w:rFonts w:ascii="標楷體" w:eastAsia="標楷體" w:hAnsi="標楷體"/>
          <w:spacing w:val="-2"/>
          <w:sz w:val="26"/>
          <w:szCs w:val="26"/>
        </w:rPr>
        <w:t>接受工地管理服務」二受控交易，以齊裕營造</w:t>
      </w:r>
      <w:r w:rsidR="00190396" w:rsidRPr="00BF21BC">
        <w:rPr>
          <w:rFonts w:eastAsia="標楷體" w:hint="eastAsia"/>
          <w:sz w:val="26"/>
          <w:szCs w:val="26"/>
        </w:rPr>
        <w:t>、金駿營造</w:t>
      </w:r>
      <w:proofErr w:type="gramStart"/>
      <w:r w:rsidR="00190396" w:rsidRPr="00BF21BC">
        <w:rPr>
          <w:rFonts w:eastAsia="標楷體" w:hint="eastAsia"/>
          <w:sz w:val="26"/>
          <w:szCs w:val="26"/>
        </w:rPr>
        <w:t>及元盛國際</w:t>
      </w:r>
      <w:proofErr w:type="gramEnd"/>
      <w:r w:rsidRPr="00285644">
        <w:rPr>
          <w:rFonts w:ascii="標楷體" w:eastAsia="標楷體" w:hAnsi="標楷體"/>
          <w:spacing w:val="-2"/>
          <w:sz w:val="26"/>
          <w:szCs w:val="26"/>
        </w:rPr>
        <w:t>作為受測個體。</w:t>
      </w:r>
    </w:p>
    <w:p w:rsidR="003C6993" w:rsidRDefault="003C6993" w:rsidP="00841217">
      <w:pPr>
        <w:spacing w:beforeLines="50" w:before="120" w:afterLines="50" w:after="120" w:line="360" w:lineRule="auto"/>
        <w:ind w:firstLineChars="200" w:firstLine="512"/>
        <w:jc w:val="both"/>
        <w:rPr>
          <w:rFonts w:eastAsia="標楷體"/>
          <w:sz w:val="26"/>
          <w:szCs w:val="26"/>
        </w:rPr>
      </w:pPr>
      <w:r w:rsidRPr="00285644">
        <w:rPr>
          <w:rFonts w:eastAsia="標楷體"/>
          <w:spacing w:val="-2"/>
          <w:sz w:val="26"/>
          <w:szCs w:val="26"/>
        </w:rPr>
        <w:t>本公司根據下列條件進行篩選，選出與受測個體可資比較對象：</w:t>
      </w:r>
    </w:p>
    <w:p w:rsidR="003C6993" w:rsidRDefault="003C6993" w:rsidP="008D2A1E">
      <w:pPr>
        <w:pStyle w:val="3"/>
        <w:numPr>
          <w:ilvl w:val="0"/>
          <w:numId w:val="32"/>
        </w:numPr>
        <w:spacing w:beforeLines="50" w:before="120" w:afterLines="50" w:after="120" w:line="360" w:lineRule="auto"/>
        <w:ind w:leftChars="100" w:left="720"/>
        <w:jc w:val="both"/>
        <w:rPr>
          <w:rFonts w:ascii="Times New Roman" w:eastAsia="標楷體" w:hAnsi="Times New Roman"/>
          <w:sz w:val="32"/>
        </w:rPr>
      </w:pPr>
      <w:bookmarkStart w:id="441" w:name="_Toc157536071"/>
      <w:bookmarkStart w:id="442" w:name="_Toc158135218"/>
      <w:bookmarkStart w:id="443" w:name="_Ref158180974"/>
      <w:bookmarkStart w:id="444" w:name="_Toc166468524"/>
      <w:bookmarkStart w:id="445" w:name="_Toc173577194"/>
      <w:bookmarkStart w:id="446" w:name="_Toc173577706"/>
      <w:bookmarkStart w:id="447" w:name="_Toc321246757"/>
      <w:bookmarkStart w:id="448" w:name="_Toc321825862"/>
      <w:bookmarkStart w:id="449" w:name="_Toc323813940"/>
      <w:r w:rsidRPr="00285644">
        <w:rPr>
          <w:rFonts w:ascii="Times New Roman" w:eastAsia="標楷體" w:hAnsi="Times New Roman"/>
          <w:sz w:val="32"/>
        </w:rPr>
        <w:t>執行之功能及產品種類</w:t>
      </w:r>
      <w:bookmarkEnd w:id="441"/>
      <w:bookmarkEnd w:id="442"/>
      <w:bookmarkEnd w:id="443"/>
      <w:bookmarkEnd w:id="444"/>
      <w:bookmarkEnd w:id="445"/>
      <w:bookmarkEnd w:id="446"/>
      <w:bookmarkEnd w:id="447"/>
      <w:bookmarkEnd w:id="448"/>
      <w:bookmarkEnd w:id="449"/>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sz w:val="26"/>
          <w:szCs w:val="26"/>
        </w:rPr>
        <w:t>依據移轉訂價查核準則第</w:t>
      </w:r>
      <w:r w:rsidRPr="00285644">
        <w:rPr>
          <w:rFonts w:eastAsia="標楷體"/>
          <w:sz w:val="26"/>
          <w:szCs w:val="26"/>
        </w:rPr>
        <w:t>8</w:t>
      </w:r>
      <w:r w:rsidRPr="00285644">
        <w:rPr>
          <w:rFonts w:eastAsia="標楷體"/>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選出樣本公司執行之功能若與受測個體所執行之功能越相似者越佳，此步驟在於增加可比較程度，使比較之結果更為精密。</w:t>
      </w:r>
    </w:p>
    <w:p w:rsidR="00190396" w:rsidRDefault="00190396" w:rsidP="00841217">
      <w:pPr>
        <w:spacing w:beforeLines="50" w:before="120" w:afterLines="50" w:after="120" w:line="360" w:lineRule="auto"/>
        <w:ind w:leftChars="200" w:left="480" w:firstLineChars="200" w:firstLine="520"/>
        <w:jc w:val="both"/>
        <w:rPr>
          <w:rFonts w:eastAsia="標楷體"/>
          <w:sz w:val="26"/>
          <w:szCs w:val="26"/>
        </w:rPr>
      </w:pPr>
    </w:p>
    <w:p w:rsidR="00190396" w:rsidRDefault="00190396" w:rsidP="00841217">
      <w:pPr>
        <w:spacing w:beforeLines="50" w:before="120" w:afterLines="50" w:after="120" w:line="360" w:lineRule="auto"/>
        <w:ind w:leftChars="200" w:left="480" w:firstLineChars="200" w:firstLine="520"/>
        <w:jc w:val="both"/>
        <w:rPr>
          <w:rFonts w:eastAsia="標楷體"/>
          <w:sz w:val="26"/>
          <w:szCs w:val="26"/>
        </w:rPr>
      </w:pPr>
    </w:p>
    <w:tbl>
      <w:tblPr>
        <w:tblW w:w="4705" w:type="pct"/>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0"/>
        <w:gridCol w:w="1585"/>
        <w:gridCol w:w="2362"/>
        <w:gridCol w:w="2620"/>
      </w:tblGrid>
      <w:tr w:rsidR="003C6993" w:rsidRPr="00266BE3" w:rsidTr="00D548DF">
        <w:trPr>
          <w:cantSplit/>
          <w:trHeight w:val="421"/>
        </w:trPr>
        <w:tc>
          <w:tcPr>
            <w:tcW w:w="1233" w:type="pct"/>
            <w:vMerge w:val="restart"/>
            <w:shd w:val="clear" w:color="auto" w:fill="4F81BD"/>
            <w:vAlign w:val="center"/>
          </w:tcPr>
          <w:p w:rsidR="003C6993" w:rsidRPr="00266BE3" w:rsidRDefault="003C6993">
            <w:pPr>
              <w:pStyle w:val="aa"/>
              <w:jc w:val="center"/>
              <w:rPr>
                <w:rFonts w:ascii="標楷體" w:eastAsia="標楷體" w:hAnsi="標楷體"/>
                <w:b/>
                <w:bCs/>
                <w:color w:val="FFFFFF" w:themeColor="background1"/>
                <w:spacing w:val="-2"/>
                <w:sz w:val="26"/>
                <w:szCs w:val="26"/>
              </w:rPr>
            </w:pPr>
            <w:r>
              <w:rPr>
                <w:rFonts w:eastAsia="標楷體"/>
                <w:sz w:val="26"/>
                <w:szCs w:val="26"/>
              </w:rPr>
              <w:lastRenderedPageBreak/>
              <w:br w:type="page"/>
            </w:r>
            <w:r w:rsidRPr="00266BE3">
              <w:rPr>
                <w:rFonts w:ascii="標楷體" w:eastAsia="標楷體" w:hAnsi="標楷體" w:hint="eastAsia"/>
                <w:b/>
                <w:bCs/>
                <w:color w:val="FFFFFF" w:themeColor="background1"/>
                <w:spacing w:val="-2"/>
                <w:sz w:val="26"/>
                <w:szCs w:val="26"/>
              </w:rPr>
              <w:t>受控交易說明</w:t>
            </w:r>
          </w:p>
        </w:tc>
        <w:tc>
          <w:tcPr>
            <w:tcW w:w="909" w:type="pct"/>
            <w:vMerge w:val="restart"/>
            <w:shd w:val="clear" w:color="auto" w:fill="4F81BD"/>
            <w:vAlign w:val="center"/>
          </w:tcPr>
          <w:p w:rsidR="003C6993" w:rsidRPr="00266BE3" w:rsidRDefault="003C6993" w:rsidP="00D548DF">
            <w:pPr>
              <w:pStyle w:val="aa"/>
              <w:jc w:val="center"/>
              <w:rPr>
                <w:rFonts w:ascii="標楷體" w:eastAsia="標楷體" w:hAnsi="標楷體"/>
                <w:b/>
                <w:bCs/>
                <w:color w:val="FFFFFF" w:themeColor="background1"/>
                <w:spacing w:val="-2"/>
                <w:sz w:val="26"/>
                <w:szCs w:val="26"/>
              </w:rPr>
            </w:pPr>
            <w:r w:rsidRPr="00266BE3">
              <w:rPr>
                <w:rFonts w:ascii="標楷體" w:eastAsia="標楷體" w:hAnsi="標楷體" w:hint="eastAsia"/>
                <w:b/>
                <w:bCs/>
                <w:color w:val="FFFFFF" w:themeColor="background1"/>
                <w:spacing w:val="-2"/>
                <w:sz w:val="26"/>
                <w:szCs w:val="26"/>
              </w:rPr>
              <w:t>受測個體</w:t>
            </w:r>
          </w:p>
        </w:tc>
        <w:tc>
          <w:tcPr>
            <w:tcW w:w="2858" w:type="pct"/>
            <w:gridSpan w:val="2"/>
            <w:shd w:val="clear" w:color="auto" w:fill="4F81BD"/>
            <w:vAlign w:val="center"/>
          </w:tcPr>
          <w:p w:rsidR="003C6993" w:rsidRPr="00266BE3" w:rsidRDefault="003C6993" w:rsidP="002150C2">
            <w:pPr>
              <w:pStyle w:val="aa"/>
              <w:jc w:val="center"/>
              <w:rPr>
                <w:rFonts w:ascii="標楷體" w:eastAsia="標楷體" w:hAnsi="標楷體"/>
                <w:b/>
                <w:bCs/>
                <w:color w:val="FFFFFF" w:themeColor="background1"/>
                <w:spacing w:val="-2"/>
                <w:sz w:val="26"/>
                <w:szCs w:val="26"/>
              </w:rPr>
            </w:pPr>
            <w:r w:rsidRPr="00266BE3">
              <w:rPr>
                <w:rFonts w:ascii="標楷體" w:eastAsia="標楷體" w:hAnsi="標楷體" w:hint="eastAsia"/>
                <w:b/>
                <w:bCs/>
                <w:color w:val="FFFFFF" w:themeColor="background1"/>
                <w:spacing w:val="-2"/>
                <w:sz w:val="26"/>
                <w:szCs w:val="26"/>
              </w:rPr>
              <w:t>受測個體</w:t>
            </w:r>
          </w:p>
        </w:tc>
      </w:tr>
      <w:tr w:rsidR="003C6993" w:rsidRPr="00285644" w:rsidTr="00D17313">
        <w:trPr>
          <w:cantSplit/>
          <w:trHeight w:val="637"/>
        </w:trPr>
        <w:tc>
          <w:tcPr>
            <w:tcW w:w="1233" w:type="pct"/>
            <w:vMerge/>
            <w:vAlign w:val="center"/>
          </w:tcPr>
          <w:p w:rsidR="003C6993" w:rsidRPr="00285644" w:rsidRDefault="003C6993">
            <w:pPr>
              <w:pStyle w:val="aa"/>
              <w:spacing w:line="360" w:lineRule="auto"/>
              <w:jc w:val="center"/>
              <w:rPr>
                <w:rFonts w:ascii="標楷體" w:eastAsia="標楷體" w:hAnsi="標楷體"/>
                <w:b/>
                <w:bCs/>
                <w:spacing w:val="-2"/>
                <w:sz w:val="26"/>
                <w:szCs w:val="26"/>
              </w:rPr>
            </w:pPr>
          </w:p>
        </w:tc>
        <w:tc>
          <w:tcPr>
            <w:tcW w:w="909" w:type="pct"/>
            <w:vMerge/>
            <w:vAlign w:val="center"/>
          </w:tcPr>
          <w:p w:rsidR="003C6993" w:rsidRPr="00285644" w:rsidRDefault="003C6993">
            <w:pPr>
              <w:pStyle w:val="aa"/>
              <w:spacing w:line="360" w:lineRule="auto"/>
              <w:jc w:val="center"/>
              <w:rPr>
                <w:rFonts w:ascii="標楷體" w:eastAsia="標楷體" w:hAnsi="標楷體"/>
                <w:b/>
                <w:spacing w:val="-2"/>
                <w:sz w:val="26"/>
                <w:szCs w:val="26"/>
              </w:rPr>
            </w:pPr>
          </w:p>
        </w:tc>
        <w:tc>
          <w:tcPr>
            <w:tcW w:w="1355" w:type="pct"/>
            <w:shd w:val="clear" w:color="auto" w:fill="4F81BD"/>
            <w:vAlign w:val="center"/>
          </w:tcPr>
          <w:p w:rsidR="003C6993" w:rsidRPr="00266BE3" w:rsidRDefault="003C6993" w:rsidP="002150C2">
            <w:pPr>
              <w:pStyle w:val="aa"/>
              <w:jc w:val="center"/>
              <w:rPr>
                <w:rFonts w:ascii="標楷體" w:eastAsia="標楷體" w:hAnsi="標楷體"/>
                <w:b/>
                <w:color w:val="FFFFFF" w:themeColor="background1"/>
                <w:spacing w:val="-2"/>
                <w:sz w:val="26"/>
                <w:szCs w:val="26"/>
              </w:rPr>
            </w:pPr>
            <w:r w:rsidRPr="00266BE3">
              <w:rPr>
                <w:rFonts w:ascii="標楷體" w:eastAsia="標楷體" w:hAnsi="標楷體" w:hint="eastAsia"/>
                <w:b/>
                <w:color w:val="FFFFFF" w:themeColor="background1"/>
                <w:spacing w:val="-2"/>
                <w:sz w:val="26"/>
                <w:szCs w:val="26"/>
              </w:rPr>
              <w:t>主要產品／服務</w:t>
            </w:r>
          </w:p>
        </w:tc>
        <w:tc>
          <w:tcPr>
            <w:tcW w:w="1503" w:type="pct"/>
            <w:shd w:val="clear" w:color="auto" w:fill="4F81BD"/>
            <w:vAlign w:val="center"/>
          </w:tcPr>
          <w:p w:rsidR="003C6993" w:rsidRPr="00266BE3" w:rsidRDefault="003C6993" w:rsidP="002150C2">
            <w:pPr>
              <w:pStyle w:val="aa"/>
              <w:jc w:val="center"/>
              <w:rPr>
                <w:rFonts w:ascii="標楷體" w:eastAsia="標楷體" w:hAnsi="標楷體"/>
                <w:b/>
                <w:color w:val="FFFFFF" w:themeColor="background1"/>
                <w:spacing w:val="-2"/>
                <w:sz w:val="26"/>
                <w:szCs w:val="26"/>
              </w:rPr>
            </w:pPr>
            <w:r w:rsidRPr="00266BE3">
              <w:rPr>
                <w:rFonts w:ascii="標楷體" w:eastAsia="標楷體" w:hAnsi="標楷體" w:hint="eastAsia"/>
                <w:b/>
                <w:color w:val="FFFFFF" w:themeColor="background1"/>
                <w:spacing w:val="-2"/>
                <w:sz w:val="26"/>
                <w:szCs w:val="26"/>
              </w:rPr>
              <w:t>企業定位</w:t>
            </w:r>
          </w:p>
        </w:tc>
      </w:tr>
      <w:tr w:rsidR="003C6993" w:rsidRPr="00285644" w:rsidTr="006821A0">
        <w:trPr>
          <w:cantSplit/>
          <w:trHeight w:val="567"/>
        </w:trPr>
        <w:tc>
          <w:tcPr>
            <w:tcW w:w="1233" w:type="pct"/>
            <w:vAlign w:val="center"/>
          </w:tcPr>
          <w:p w:rsidR="003C6993" w:rsidRPr="00285644" w:rsidRDefault="003C6993" w:rsidP="00D17313">
            <w:pPr>
              <w:pStyle w:val="aa"/>
              <w:spacing w:line="0" w:lineRule="atLeast"/>
              <w:jc w:val="center"/>
              <w:rPr>
                <w:rFonts w:ascii="標楷體" w:eastAsia="標楷體" w:hAnsi="標楷體"/>
                <w:b/>
                <w:bCs/>
                <w:spacing w:val="-2"/>
                <w:sz w:val="26"/>
                <w:szCs w:val="26"/>
              </w:rPr>
            </w:pPr>
            <w:r w:rsidRPr="00285644">
              <w:rPr>
                <w:rFonts w:ascii="標楷體" w:eastAsia="標楷體" w:hAnsi="標楷體"/>
                <w:sz w:val="26"/>
                <w:szCs w:val="26"/>
              </w:rPr>
              <w:t>有形資產之移轉</w:t>
            </w:r>
          </w:p>
        </w:tc>
        <w:tc>
          <w:tcPr>
            <w:tcW w:w="909" w:type="pct"/>
            <w:vMerge w:val="restart"/>
            <w:vAlign w:val="center"/>
          </w:tcPr>
          <w:p w:rsidR="003C6993" w:rsidRDefault="003C6993" w:rsidP="00841217">
            <w:pPr>
              <w:pStyle w:val="aa"/>
              <w:spacing w:beforeLines="10" w:before="24" w:afterLines="10" w:after="24" w:line="0" w:lineRule="atLeast"/>
              <w:jc w:val="center"/>
              <w:rPr>
                <w:rFonts w:ascii="標楷體" w:eastAsia="標楷體" w:hAnsi="標楷體"/>
                <w:spacing w:val="-2"/>
                <w:sz w:val="26"/>
                <w:szCs w:val="26"/>
              </w:rPr>
            </w:pPr>
            <w:r w:rsidRPr="00285644">
              <w:rPr>
                <w:rFonts w:ascii="標楷體" w:eastAsia="標楷體" w:hAnsi="標楷體"/>
                <w:spacing w:val="-2"/>
                <w:sz w:val="26"/>
                <w:szCs w:val="26"/>
              </w:rPr>
              <w:t>齊裕營造</w:t>
            </w:r>
          </w:p>
        </w:tc>
        <w:tc>
          <w:tcPr>
            <w:tcW w:w="1355" w:type="pct"/>
            <w:vAlign w:val="center"/>
          </w:tcPr>
          <w:p w:rsidR="003C6993" w:rsidRPr="0045173E" w:rsidRDefault="003C6993" w:rsidP="00D17313">
            <w:pPr>
              <w:jc w:val="center"/>
              <w:rPr>
                <w:rFonts w:ascii="標楷體" w:eastAsia="標楷體" w:hAnsi="標楷體"/>
                <w:sz w:val="26"/>
                <w:szCs w:val="26"/>
              </w:rPr>
            </w:pPr>
            <w:r w:rsidRPr="0045173E">
              <w:rPr>
                <w:rFonts w:ascii="標楷體" w:eastAsia="標楷體" w:hAnsi="標楷體" w:hint="eastAsia"/>
                <w:sz w:val="26"/>
                <w:szCs w:val="26"/>
              </w:rPr>
              <w:t>承攬建案</w:t>
            </w:r>
          </w:p>
        </w:tc>
        <w:tc>
          <w:tcPr>
            <w:tcW w:w="1503" w:type="pct"/>
            <w:vMerge w:val="restart"/>
            <w:vAlign w:val="center"/>
          </w:tcPr>
          <w:p w:rsidR="003C6993" w:rsidRPr="00285644" w:rsidRDefault="003C6993" w:rsidP="00D17313">
            <w:pPr>
              <w:pStyle w:val="aa"/>
              <w:spacing w:line="0" w:lineRule="atLeast"/>
              <w:jc w:val="both"/>
              <w:rPr>
                <w:rFonts w:ascii="標楷體" w:eastAsia="標楷體" w:hAnsi="標楷體"/>
                <w:spacing w:val="-2"/>
                <w:sz w:val="26"/>
                <w:szCs w:val="26"/>
              </w:rPr>
            </w:pPr>
            <w:r w:rsidRPr="00285644">
              <w:rPr>
                <w:rFonts w:ascii="標楷體" w:eastAsia="標楷體" w:hAnsi="標楷體"/>
                <w:iCs/>
                <w:sz w:val="26"/>
                <w:szCs w:val="26"/>
              </w:rPr>
              <w:t>建築工程業之營造廠</w:t>
            </w:r>
          </w:p>
        </w:tc>
      </w:tr>
      <w:tr w:rsidR="003C6993" w:rsidRPr="00285644" w:rsidTr="006821A0">
        <w:trPr>
          <w:cantSplit/>
          <w:trHeight w:val="567"/>
        </w:trPr>
        <w:tc>
          <w:tcPr>
            <w:tcW w:w="1233" w:type="pct"/>
            <w:vAlign w:val="center"/>
          </w:tcPr>
          <w:p w:rsidR="003C6993" w:rsidRDefault="003C6993" w:rsidP="00841217">
            <w:pPr>
              <w:pStyle w:val="aa"/>
              <w:spacing w:beforeLines="10" w:before="24" w:afterLines="10" w:after="24" w:line="0" w:lineRule="atLeast"/>
              <w:jc w:val="center"/>
              <w:rPr>
                <w:rFonts w:ascii="標楷體" w:eastAsia="標楷體" w:hAnsi="標楷體"/>
                <w:b/>
                <w:bCs/>
                <w:spacing w:val="-2"/>
                <w:sz w:val="26"/>
                <w:szCs w:val="26"/>
              </w:rPr>
            </w:pPr>
            <w:r w:rsidRPr="00285644">
              <w:rPr>
                <w:rFonts w:ascii="標楷體" w:eastAsia="標楷體" w:hAnsi="標楷體"/>
                <w:sz w:val="26"/>
                <w:szCs w:val="26"/>
              </w:rPr>
              <w:t>服務之提供</w:t>
            </w:r>
          </w:p>
        </w:tc>
        <w:tc>
          <w:tcPr>
            <w:tcW w:w="909" w:type="pct"/>
            <w:vMerge/>
            <w:vAlign w:val="center"/>
          </w:tcPr>
          <w:p w:rsidR="003C6993" w:rsidRDefault="003C6993" w:rsidP="00841217">
            <w:pPr>
              <w:pStyle w:val="aa"/>
              <w:spacing w:beforeLines="10" w:before="24" w:afterLines="10" w:after="24" w:line="0" w:lineRule="atLeast"/>
              <w:jc w:val="center"/>
              <w:rPr>
                <w:rFonts w:ascii="標楷體" w:eastAsia="標楷體" w:hAnsi="標楷體"/>
                <w:spacing w:val="-2"/>
                <w:sz w:val="26"/>
                <w:szCs w:val="26"/>
              </w:rPr>
            </w:pPr>
          </w:p>
        </w:tc>
        <w:tc>
          <w:tcPr>
            <w:tcW w:w="1355" w:type="pct"/>
            <w:vAlign w:val="center"/>
          </w:tcPr>
          <w:p w:rsidR="003C6993" w:rsidRPr="0045173E" w:rsidRDefault="003C6993" w:rsidP="00D17313">
            <w:pPr>
              <w:jc w:val="center"/>
              <w:rPr>
                <w:rFonts w:ascii="標楷體" w:eastAsia="標楷體" w:hAnsi="標楷體"/>
                <w:sz w:val="26"/>
                <w:szCs w:val="26"/>
              </w:rPr>
            </w:pPr>
            <w:r w:rsidRPr="0045173E">
              <w:rPr>
                <w:rFonts w:ascii="標楷體" w:eastAsia="標楷體" w:hAnsi="標楷體" w:hint="eastAsia"/>
                <w:sz w:val="26"/>
                <w:szCs w:val="26"/>
              </w:rPr>
              <w:t>提供工地管理服務</w:t>
            </w:r>
          </w:p>
        </w:tc>
        <w:tc>
          <w:tcPr>
            <w:tcW w:w="1503" w:type="pct"/>
            <w:vMerge/>
            <w:vAlign w:val="center"/>
          </w:tcPr>
          <w:p w:rsidR="003C6993" w:rsidRDefault="003C6993" w:rsidP="00841217">
            <w:pPr>
              <w:pStyle w:val="aa"/>
              <w:spacing w:beforeLines="10" w:before="24" w:afterLines="10" w:after="24" w:line="0" w:lineRule="atLeast"/>
              <w:jc w:val="center"/>
              <w:rPr>
                <w:rFonts w:eastAsia="標楷體"/>
                <w:spacing w:val="-2"/>
                <w:sz w:val="26"/>
                <w:szCs w:val="26"/>
              </w:rPr>
            </w:pPr>
          </w:p>
        </w:tc>
      </w:tr>
      <w:tr w:rsidR="00190396" w:rsidRPr="00285644" w:rsidTr="006821A0">
        <w:trPr>
          <w:cantSplit/>
          <w:trHeight w:val="567"/>
        </w:trPr>
        <w:tc>
          <w:tcPr>
            <w:tcW w:w="1233" w:type="pct"/>
            <w:vMerge w:val="restart"/>
            <w:vAlign w:val="center"/>
          </w:tcPr>
          <w:p w:rsidR="00190396" w:rsidRPr="00285644" w:rsidRDefault="00190396" w:rsidP="00841217">
            <w:pPr>
              <w:pStyle w:val="aa"/>
              <w:spacing w:beforeLines="10" w:before="24" w:afterLines="10" w:after="24" w:line="0" w:lineRule="atLeast"/>
              <w:jc w:val="center"/>
              <w:rPr>
                <w:rFonts w:ascii="標楷體" w:eastAsia="標楷體" w:hAnsi="標楷體"/>
                <w:sz w:val="26"/>
                <w:szCs w:val="26"/>
              </w:rPr>
            </w:pPr>
            <w:r w:rsidRPr="00285644">
              <w:rPr>
                <w:rFonts w:ascii="標楷體" w:eastAsia="標楷體" w:hAnsi="標楷體"/>
                <w:sz w:val="26"/>
                <w:szCs w:val="26"/>
              </w:rPr>
              <w:t>有形資產之移轉</w:t>
            </w:r>
          </w:p>
        </w:tc>
        <w:tc>
          <w:tcPr>
            <w:tcW w:w="909" w:type="pct"/>
            <w:vAlign w:val="center"/>
          </w:tcPr>
          <w:p w:rsidR="00190396" w:rsidRDefault="00190396" w:rsidP="00841217">
            <w:pPr>
              <w:pStyle w:val="aa"/>
              <w:spacing w:beforeLines="10" w:before="24" w:afterLines="10" w:after="24" w:line="0" w:lineRule="atLeast"/>
              <w:jc w:val="center"/>
              <w:rPr>
                <w:rFonts w:ascii="標楷體" w:eastAsia="標楷體" w:hAnsi="標楷體"/>
                <w:spacing w:val="-2"/>
                <w:sz w:val="26"/>
                <w:szCs w:val="26"/>
              </w:rPr>
            </w:pPr>
            <w:r w:rsidRPr="00BF21BC">
              <w:rPr>
                <w:rFonts w:eastAsia="標楷體" w:hint="eastAsia"/>
                <w:sz w:val="26"/>
                <w:szCs w:val="26"/>
              </w:rPr>
              <w:t>金駿營造</w:t>
            </w:r>
          </w:p>
        </w:tc>
        <w:tc>
          <w:tcPr>
            <w:tcW w:w="1355" w:type="pct"/>
            <w:vMerge w:val="restart"/>
            <w:vAlign w:val="center"/>
          </w:tcPr>
          <w:p w:rsidR="00190396" w:rsidRPr="0045173E" w:rsidRDefault="00190396" w:rsidP="00D17313">
            <w:pPr>
              <w:jc w:val="center"/>
              <w:rPr>
                <w:rFonts w:ascii="標楷體" w:eastAsia="標楷體" w:hAnsi="標楷體"/>
                <w:sz w:val="26"/>
                <w:szCs w:val="26"/>
              </w:rPr>
            </w:pPr>
            <w:r w:rsidRPr="0045173E">
              <w:rPr>
                <w:rFonts w:ascii="標楷體" w:eastAsia="標楷體" w:hAnsi="標楷體" w:hint="eastAsia"/>
                <w:sz w:val="26"/>
                <w:szCs w:val="26"/>
              </w:rPr>
              <w:t>承攬建案</w:t>
            </w:r>
          </w:p>
        </w:tc>
        <w:tc>
          <w:tcPr>
            <w:tcW w:w="1503" w:type="pct"/>
            <w:vMerge w:val="restart"/>
            <w:vAlign w:val="center"/>
          </w:tcPr>
          <w:p w:rsidR="00190396" w:rsidRDefault="00190396" w:rsidP="00841217">
            <w:pPr>
              <w:pStyle w:val="aa"/>
              <w:spacing w:beforeLines="10" w:before="24" w:afterLines="10" w:after="24" w:line="0" w:lineRule="atLeast"/>
              <w:jc w:val="center"/>
              <w:rPr>
                <w:rFonts w:eastAsia="標楷體"/>
                <w:spacing w:val="-2"/>
                <w:sz w:val="26"/>
                <w:szCs w:val="26"/>
              </w:rPr>
            </w:pPr>
            <w:r w:rsidRPr="00285644">
              <w:rPr>
                <w:rFonts w:ascii="標楷體" w:eastAsia="標楷體" w:hAnsi="標楷體"/>
                <w:iCs/>
                <w:sz w:val="26"/>
                <w:szCs w:val="26"/>
              </w:rPr>
              <w:t>建築工程業之營造廠</w:t>
            </w:r>
          </w:p>
        </w:tc>
      </w:tr>
      <w:tr w:rsidR="00190396" w:rsidRPr="00285644" w:rsidTr="006821A0">
        <w:trPr>
          <w:cantSplit/>
          <w:trHeight w:val="567"/>
        </w:trPr>
        <w:tc>
          <w:tcPr>
            <w:tcW w:w="1233" w:type="pct"/>
            <w:vMerge/>
            <w:vAlign w:val="center"/>
          </w:tcPr>
          <w:p w:rsidR="00190396" w:rsidRPr="00285644" w:rsidRDefault="00190396" w:rsidP="00841217">
            <w:pPr>
              <w:pStyle w:val="aa"/>
              <w:spacing w:beforeLines="10" w:before="24" w:afterLines="10" w:after="24" w:line="0" w:lineRule="atLeast"/>
              <w:jc w:val="center"/>
              <w:rPr>
                <w:rFonts w:ascii="標楷體" w:eastAsia="標楷體" w:hAnsi="標楷體"/>
                <w:sz w:val="26"/>
                <w:szCs w:val="26"/>
              </w:rPr>
            </w:pPr>
          </w:p>
        </w:tc>
        <w:tc>
          <w:tcPr>
            <w:tcW w:w="909" w:type="pct"/>
            <w:vAlign w:val="center"/>
          </w:tcPr>
          <w:p w:rsidR="00190396" w:rsidRDefault="00190396" w:rsidP="00841217">
            <w:pPr>
              <w:pStyle w:val="aa"/>
              <w:spacing w:beforeLines="10" w:before="24" w:afterLines="10" w:after="24" w:line="0" w:lineRule="atLeast"/>
              <w:jc w:val="center"/>
              <w:rPr>
                <w:rFonts w:ascii="標楷體" w:eastAsia="標楷體" w:hAnsi="標楷體"/>
                <w:spacing w:val="-2"/>
                <w:sz w:val="26"/>
                <w:szCs w:val="26"/>
              </w:rPr>
            </w:pPr>
            <w:proofErr w:type="gramStart"/>
            <w:r w:rsidRPr="00BF21BC">
              <w:rPr>
                <w:rFonts w:eastAsia="標楷體" w:hint="eastAsia"/>
                <w:sz w:val="26"/>
                <w:szCs w:val="26"/>
              </w:rPr>
              <w:t>元盛國際</w:t>
            </w:r>
            <w:proofErr w:type="gramEnd"/>
          </w:p>
        </w:tc>
        <w:tc>
          <w:tcPr>
            <w:tcW w:w="1355" w:type="pct"/>
            <w:vMerge/>
            <w:vAlign w:val="center"/>
          </w:tcPr>
          <w:p w:rsidR="00190396" w:rsidRPr="0045173E" w:rsidRDefault="00190396" w:rsidP="00D17313">
            <w:pPr>
              <w:jc w:val="center"/>
              <w:rPr>
                <w:rFonts w:ascii="標楷體" w:eastAsia="標楷體" w:hAnsi="標楷體"/>
                <w:sz w:val="26"/>
                <w:szCs w:val="26"/>
              </w:rPr>
            </w:pPr>
          </w:p>
        </w:tc>
        <w:tc>
          <w:tcPr>
            <w:tcW w:w="1503" w:type="pct"/>
            <w:vMerge/>
            <w:vAlign w:val="center"/>
          </w:tcPr>
          <w:p w:rsidR="00190396" w:rsidRDefault="00190396" w:rsidP="00841217">
            <w:pPr>
              <w:pStyle w:val="aa"/>
              <w:spacing w:beforeLines="10" w:before="24" w:afterLines="10" w:after="24" w:line="0" w:lineRule="atLeast"/>
              <w:jc w:val="center"/>
              <w:rPr>
                <w:rFonts w:eastAsia="標楷體"/>
                <w:spacing w:val="-2"/>
                <w:sz w:val="26"/>
                <w:szCs w:val="26"/>
              </w:rPr>
            </w:pPr>
          </w:p>
        </w:tc>
      </w:tr>
    </w:tbl>
    <w:p w:rsidR="003C6993" w:rsidRDefault="003C6993" w:rsidP="008D2A1E">
      <w:pPr>
        <w:pStyle w:val="3"/>
        <w:numPr>
          <w:ilvl w:val="0"/>
          <w:numId w:val="32"/>
        </w:numPr>
        <w:spacing w:beforeLines="50" w:before="120" w:afterLines="50" w:after="120" w:line="360" w:lineRule="auto"/>
        <w:ind w:leftChars="100" w:left="720"/>
        <w:jc w:val="both"/>
        <w:rPr>
          <w:rFonts w:ascii="Times New Roman" w:eastAsia="標楷體" w:hAnsi="Times New Roman"/>
          <w:sz w:val="32"/>
        </w:rPr>
      </w:pPr>
      <w:bookmarkStart w:id="450" w:name="_Toc157536072"/>
      <w:bookmarkStart w:id="451" w:name="_Toc158135219"/>
      <w:bookmarkStart w:id="452" w:name="_Toc166468525"/>
      <w:bookmarkStart w:id="453" w:name="_Toc173577195"/>
      <w:bookmarkStart w:id="454" w:name="_Toc173577707"/>
      <w:bookmarkStart w:id="455" w:name="_Toc321246758"/>
      <w:bookmarkStart w:id="456" w:name="_Toc321825863"/>
      <w:bookmarkStart w:id="457" w:name="_Toc323813941"/>
      <w:r w:rsidRPr="00285644">
        <w:rPr>
          <w:rFonts w:ascii="Times New Roman" w:eastAsia="標楷體" w:hAnsi="Times New Roman"/>
          <w:sz w:val="32"/>
        </w:rPr>
        <w:t>檢視財務資料充分性及可用性</w:t>
      </w:r>
      <w:bookmarkEnd w:id="450"/>
      <w:bookmarkEnd w:id="451"/>
      <w:bookmarkEnd w:id="452"/>
      <w:bookmarkEnd w:id="453"/>
      <w:bookmarkEnd w:id="454"/>
      <w:bookmarkEnd w:id="455"/>
      <w:bookmarkEnd w:id="456"/>
      <w:bookmarkEnd w:id="457"/>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285644">
        <w:rPr>
          <w:rFonts w:eastAsia="標楷體" w:hint="eastAsia"/>
          <w:sz w:val="26"/>
          <w:szCs w:val="26"/>
        </w:rPr>
        <w:t>選出之樣本若無法提供充分之財務資料，便無法被運用為求出常規交易結果範圍，是故不列入考量。由本報告第柒章得知，用於評估『有形資產之移轉</w:t>
      </w:r>
      <w:proofErr w:type="gramStart"/>
      <w:r w:rsidRPr="00285644">
        <w:rPr>
          <w:rFonts w:eastAsia="標楷體" w:hint="eastAsia"/>
          <w:sz w:val="26"/>
          <w:szCs w:val="26"/>
        </w:rPr>
        <w:t>—</w:t>
      </w:r>
      <w:proofErr w:type="gramEnd"/>
      <w:r w:rsidRPr="00285644">
        <w:rPr>
          <w:rFonts w:eastAsia="標楷體" w:hint="eastAsia"/>
          <w:sz w:val="26"/>
          <w:szCs w:val="26"/>
        </w:rPr>
        <w:t>發包建案』及『服務之提供</w:t>
      </w:r>
      <w:proofErr w:type="gramStart"/>
      <w:r w:rsidRPr="00285644">
        <w:rPr>
          <w:rFonts w:eastAsia="標楷體" w:hint="eastAsia"/>
          <w:sz w:val="26"/>
          <w:szCs w:val="26"/>
        </w:rPr>
        <w:t>—</w:t>
      </w:r>
      <w:proofErr w:type="gramEnd"/>
      <w:r w:rsidRPr="00285644">
        <w:rPr>
          <w:rFonts w:eastAsia="標楷體" w:hint="eastAsia"/>
          <w:sz w:val="26"/>
          <w:szCs w:val="26"/>
        </w:rPr>
        <w:t>接受工地管理服務』受控交易之</w:t>
      </w:r>
      <w:proofErr w:type="gramStart"/>
      <w:r w:rsidRPr="00285644">
        <w:rPr>
          <w:rFonts w:eastAsia="標楷體" w:hint="eastAsia"/>
          <w:sz w:val="26"/>
          <w:szCs w:val="26"/>
        </w:rPr>
        <w:t>最</w:t>
      </w:r>
      <w:proofErr w:type="gramEnd"/>
      <w:r w:rsidRPr="00285644">
        <w:rPr>
          <w:rFonts w:eastAsia="標楷體" w:hint="eastAsia"/>
          <w:sz w:val="26"/>
          <w:szCs w:val="26"/>
        </w:rPr>
        <w:t>適常規交易方法為『可比較利潤法』，由本報告第玖章得知，利潤指標為『成本及營業費用淨利率』。</w:t>
      </w:r>
    </w:p>
    <w:p w:rsidR="003C6993" w:rsidRDefault="003C6993" w:rsidP="00841217">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pacing w:val="-2"/>
          <w:sz w:val="36"/>
          <w:szCs w:val="36"/>
        </w:rPr>
      </w:pPr>
      <w:bookmarkStart w:id="458" w:name="_Toc321246759"/>
      <w:bookmarkStart w:id="459" w:name="_Toc321825864"/>
      <w:bookmarkStart w:id="460" w:name="_Toc323813942"/>
      <w:r w:rsidRPr="009A63D4">
        <w:rPr>
          <w:rFonts w:ascii="Times New Roman" w:eastAsia="標楷體" w:hAnsi="Times New Roman"/>
          <w:sz w:val="36"/>
          <w:szCs w:val="36"/>
        </w:rPr>
        <w:t>篩選過程</w:t>
      </w:r>
      <w:bookmarkEnd w:id="458"/>
      <w:bookmarkEnd w:id="459"/>
      <w:bookmarkEnd w:id="460"/>
    </w:p>
    <w:p w:rsidR="003C6993" w:rsidRDefault="003C6993" w:rsidP="008D2A1E">
      <w:pPr>
        <w:pStyle w:val="3"/>
        <w:numPr>
          <w:ilvl w:val="0"/>
          <w:numId w:val="42"/>
        </w:numPr>
        <w:spacing w:beforeLines="50" w:before="120" w:afterLines="50" w:after="120" w:line="360" w:lineRule="auto"/>
        <w:ind w:leftChars="100" w:left="720"/>
        <w:jc w:val="both"/>
        <w:rPr>
          <w:rFonts w:ascii="Times New Roman" w:eastAsia="標楷體" w:hAnsi="Times New Roman"/>
          <w:sz w:val="32"/>
        </w:rPr>
      </w:pPr>
      <w:r w:rsidRPr="009A63D4">
        <w:rPr>
          <w:rFonts w:ascii="Times New Roman" w:eastAsia="標楷體" w:hAnsi="Times New Roman" w:hint="eastAsia"/>
          <w:sz w:val="32"/>
        </w:rPr>
        <w:t>公開資訊觀測站</w:t>
      </w:r>
    </w:p>
    <w:p w:rsidR="003C6993" w:rsidRDefault="003C6993" w:rsidP="00841217">
      <w:pPr>
        <w:numPr>
          <w:ilvl w:val="0"/>
          <w:numId w:val="40"/>
        </w:numPr>
        <w:tabs>
          <w:tab w:val="left" w:pos="1418"/>
        </w:tabs>
        <w:spacing w:beforeLines="50" w:before="120" w:afterLines="50" w:after="120" w:line="360" w:lineRule="auto"/>
        <w:ind w:leftChars="300" w:left="1202" w:hanging="482"/>
        <w:jc w:val="both"/>
        <w:rPr>
          <w:rFonts w:eastAsia="標楷體"/>
          <w:sz w:val="26"/>
          <w:szCs w:val="26"/>
        </w:rPr>
      </w:pPr>
      <w:r w:rsidRPr="009A63D4">
        <w:rPr>
          <w:rFonts w:eastAsia="標楷體" w:hint="eastAsia"/>
          <w:sz w:val="26"/>
          <w:szCs w:val="26"/>
        </w:rPr>
        <w:t>可比較對象產業類別之選擇</w:t>
      </w:r>
    </w:p>
    <w:p w:rsidR="003C6993" w:rsidRDefault="003C6993" w:rsidP="00841217">
      <w:pPr>
        <w:spacing w:beforeLines="50" w:before="120" w:afterLines="50" w:after="120" w:line="360" w:lineRule="auto"/>
        <w:ind w:leftChars="300" w:left="720" w:firstLineChars="200" w:firstLine="520"/>
        <w:jc w:val="both"/>
        <w:rPr>
          <w:rFonts w:eastAsia="標楷體"/>
          <w:sz w:val="26"/>
          <w:szCs w:val="26"/>
        </w:rPr>
      </w:pPr>
      <w:r w:rsidRPr="009A63D4">
        <w:rPr>
          <w:rFonts w:eastAsia="標楷體" w:hint="eastAsia"/>
          <w:sz w:val="26"/>
          <w:szCs w:val="26"/>
        </w:rPr>
        <w:t>本所於檢視公開資訊觀測站產業類別代號後，齊裕營造所從事之業務，可顯而發現其屬營造產業，故自</w:t>
      </w:r>
      <w:r w:rsidRPr="009A63D4">
        <w:rPr>
          <w:rFonts w:eastAsia="標楷體"/>
          <w:sz w:val="26"/>
          <w:szCs w:val="26"/>
        </w:rPr>
        <w:t>公開資訊觀測站</w:t>
      </w:r>
      <w:r w:rsidRPr="009A63D4">
        <w:rPr>
          <w:rFonts w:eastAsia="標楷體" w:hint="eastAsia"/>
          <w:sz w:val="26"/>
          <w:szCs w:val="26"/>
        </w:rPr>
        <w:t>先行選擇「</w:t>
      </w:r>
      <w:r w:rsidRPr="009A63D4">
        <w:rPr>
          <w:rFonts w:eastAsia="標楷體"/>
          <w:sz w:val="26"/>
          <w:szCs w:val="26"/>
        </w:rPr>
        <w:t>建材營造</w:t>
      </w:r>
      <w:r w:rsidRPr="009A63D4">
        <w:rPr>
          <w:rFonts w:eastAsia="標楷體" w:hint="eastAsia"/>
          <w:sz w:val="26"/>
          <w:szCs w:val="26"/>
        </w:rPr>
        <w:t>」</w:t>
      </w:r>
      <w:r w:rsidRPr="009A63D4">
        <w:rPr>
          <w:rFonts w:eastAsia="標楷體"/>
          <w:sz w:val="26"/>
          <w:szCs w:val="26"/>
        </w:rPr>
        <w:t>類別</w:t>
      </w:r>
      <w:r w:rsidRPr="009A63D4">
        <w:rPr>
          <w:rFonts w:eastAsia="標楷體" w:hint="eastAsia"/>
          <w:sz w:val="26"/>
          <w:szCs w:val="26"/>
        </w:rPr>
        <w:t>之公司。「</w:t>
      </w:r>
      <w:r w:rsidRPr="009A63D4">
        <w:rPr>
          <w:rFonts w:eastAsia="標楷體"/>
          <w:sz w:val="26"/>
          <w:szCs w:val="26"/>
        </w:rPr>
        <w:t>建材營造</w:t>
      </w:r>
      <w:r w:rsidRPr="009A63D4">
        <w:rPr>
          <w:rFonts w:eastAsia="標楷體" w:hint="eastAsia"/>
          <w:sz w:val="26"/>
          <w:szCs w:val="26"/>
        </w:rPr>
        <w:t>」</w:t>
      </w:r>
      <w:r w:rsidRPr="009A63D4">
        <w:rPr>
          <w:rFonts w:eastAsia="標楷體"/>
          <w:sz w:val="26"/>
          <w:szCs w:val="26"/>
        </w:rPr>
        <w:t>類別</w:t>
      </w:r>
      <w:r w:rsidRPr="009A63D4">
        <w:rPr>
          <w:rFonts w:eastAsia="標楷體" w:hint="eastAsia"/>
          <w:sz w:val="26"/>
          <w:szCs w:val="26"/>
        </w:rPr>
        <w:t>之公司</w:t>
      </w:r>
      <w:r w:rsidRPr="009A63D4">
        <w:rPr>
          <w:rFonts w:eastAsia="標楷體"/>
          <w:sz w:val="26"/>
          <w:szCs w:val="26"/>
        </w:rPr>
        <w:t>共</w:t>
      </w:r>
      <w:r w:rsidRPr="009A63D4">
        <w:rPr>
          <w:rFonts w:eastAsia="標楷體" w:hint="eastAsia"/>
          <w:sz w:val="26"/>
          <w:szCs w:val="26"/>
        </w:rPr>
        <w:t>83</w:t>
      </w:r>
      <w:r w:rsidRPr="009A63D4">
        <w:rPr>
          <w:rFonts w:eastAsia="標楷體"/>
          <w:sz w:val="26"/>
          <w:szCs w:val="26"/>
        </w:rPr>
        <w:t>家</w:t>
      </w:r>
      <w:r w:rsidRPr="009A63D4">
        <w:rPr>
          <w:rFonts w:eastAsia="標楷體" w:hint="eastAsia"/>
          <w:sz w:val="26"/>
          <w:szCs w:val="26"/>
        </w:rPr>
        <w:t>，其中包含</w:t>
      </w:r>
      <w:r w:rsidRPr="009A63D4">
        <w:rPr>
          <w:rFonts w:eastAsia="標楷體"/>
          <w:sz w:val="26"/>
          <w:szCs w:val="26"/>
        </w:rPr>
        <w:t>上市公司有</w:t>
      </w:r>
      <w:r w:rsidRPr="009A63D4">
        <w:rPr>
          <w:rFonts w:eastAsia="標楷體" w:hint="eastAsia"/>
          <w:sz w:val="26"/>
          <w:szCs w:val="26"/>
        </w:rPr>
        <w:t>48</w:t>
      </w:r>
      <w:r w:rsidRPr="009A63D4">
        <w:rPr>
          <w:rFonts w:eastAsia="標楷體"/>
          <w:sz w:val="26"/>
          <w:szCs w:val="26"/>
        </w:rPr>
        <w:t>家、上櫃公司有</w:t>
      </w:r>
      <w:r w:rsidRPr="009A63D4">
        <w:rPr>
          <w:rFonts w:eastAsia="標楷體" w:hint="eastAsia"/>
          <w:sz w:val="26"/>
          <w:szCs w:val="26"/>
        </w:rPr>
        <w:t>23</w:t>
      </w:r>
      <w:r w:rsidRPr="009A63D4">
        <w:rPr>
          <w:rFonts w:eastAsia="標楷體"/>
          <w:sz w:val="26"/>
          <w:szCs w:val="26"/>
        </w:rPr>
        <w:t>家、</w:t>
      </w:r>
      <w:proofErr w:type="gramStart"/>
      <w:r w:rsidRPr="009A63D4">
        <w:rPr>
          <w:rFonts w:eastAsia="標楷體"/>
          <w:sz w:val="26"/>
          <w:szCs w:val="26"/>
        </w:rPr>
        <w:t>興櫃公司</w:t>
      </w:r>
      <w:proofErr w:type="gramEnd"/>
      <w:r w:rsidRPr="009A63D4">
        <w:rPr>
          <w:rFonts w:eastAsia="標楷體" w:hint="eastAsia"/>
          <w:sz w:val="26"/>
          <w:szCs w:val="26"/>
        </w:rPr>
        <w:t>3</w:t>
      </w:r>
      <w:r w:rsidRPr="009A63D4">
        <w:rPr>
          <w:rFonts w:eastAsia="標楷體"/>
          <w:sz w:val="26"/>
          <w:szCs w:val="26"/>
        </w:rPr>
        <w:t>家、及公開發行公司</w:t>
      </w:r>
      <w:r w:rsidRPr="009A63D4">
        <w:rPr>
          <w:rFonts w:eastAsia="標楷體" w:hint="eastAsia"/>
          <w:sz w:val="26"/>
          <w:szCs w:val="26"/>
        </w:rPr>
        <w:t>9</w:t>
      </w:r>
      <w:r w:rsidRPr="009A63D4">
        <w:rPr>
          <w:rFonts w:eastAsia="標楷體"/>
          <w:sz w:val="26"/>
          <w:szCs w:val="26"/>
        </w:rPr>
        <w:t>家。扣掉關係企業</w:t>
      </w:r>
      <w:proofErr w:type="gramStart"/>
      <w:r w:rsidRPr="009A63D4">
        <w:rPr>
          <w:rFonts w:eastAsia="標楷體"/>
          <w:sz w:val="26"/>
          <w:szCs w:val="26"/>
        </w:rPr>
        <w:t>—</w:t>
      </w:r>
      <w:proofErr w:type="gramEnd"/>
      <w:r w:rsidRPr="009A63D4">
        <w:rPr>
          <w:rFonts w:eastAsia="標楷體"/>
          <w:sz w:val="26"/>
          <w:szCs w:val="26"/>
        </w:rPr>
        <w:t>興富發</w:t>
      </w:r>
      <w:r w:rsidRPr="009A63D4">
        <w:rPr>
          <w:rFonts w:eastAsia="標楷體" w:hint="eastAsia"/>
          <w:sz w:val="26"/>
          <w:szCs w:val="26"/>
        </w:rPr>
        <w:t>建設股份有限公司</w:t>
      </w:r>
      <w:proofErr w:type="gramStart"/>
      <w:r w:rsidRPr="009A63D4">
        <w:rPr>
          <w:rFonts w:eastAsia="標楷體" w:hint="eastAsia"/>
          <w:sz w:val="26"/>
          <w:szCs w:val="26"/>
        </w:rPr>
        <w:t>及潤隆建設</w:t>
      </w:r>
      <w:proofErr w:type="gramEnd"/>
      <w:r w:rsidRPr="009A63D4">
        <w:rPr>
          <w:rFonts w:eastAsia="標楷體" w:hint="eastAsia"/>
          <w:sz w:val="26"/>
          <w:szCs w:val="26"/>
        </w:rPr>
        <w:t>股份有限公司</w:t>
      </w:r>
      <w:r w:rsidRPr="009A63D4">
        <w:rPr>
          <w:rFonts w:eastAsia="標楷體" w:hint="eastAsia"/>
          <w:sz w:val="26"/>
          <w:szCs w:val="26"/>
        </w:rPr>
        <w:t>2</w:t>
      </w:r>
      <w:r w:rsidRPr="009A63D4">
        <w:rPr>
          <w:rFonts w:eastAsia="標楷體"/>
          <w:sz w:val="26"/>
          <w:szCs w:val="26"/>
        </w:rPr>
        <w:t>家，剩</w:t>
      </w:r>
      <w:r w:rsidR="00190396">
        <w:rPr>
          <w:rFonts w:eastAsia="標楷體" w:hint="eastAsia"/>
          <w:sz w:val="26"/>
          <w:szCs w:val="26"/>
        </w:rPr>
        <w:t>81</w:t>
      </w:r>
      <w:r w:rsidRPr="009A63D4">
        <w:rPr>
          <w:rFonts w:eastAsia="標楷體"/>
          <w:sz w:val="26"/>
          <w:szCs w:val="26"/>
        </w:rPr>
        <w:t>家。</w:t>
      </w:r>
      <w:r w:rsidRPr="009A63D4" w:rsidDel="004233D5">
        <w:rPr>
          <w:rFonts w:eastAsia="標楷體" w:hint="eastAsia"/>
          <w:sz w:val="26"/>
          <w:szCs w:val="26"/>
        </w:rPr>
        <w:t xml:space="preserve"> </w:t>
      </w:r>
    </w:p>
    <w:p w:rsidR="005504E4" w:rsidRDefault="005504E4" w:rsidP="00841217">
      <w:pPr>
        <w:spacing w:beforeLines="50" w:before="120" w:afterLines="50" w:after="120" w:line="360" w:lineRule="auto"/>
        <w:ind w:leftChars="300" w:left="720" w:firstLineChars="200" w:firstLine="520"/>
        <w:jc w:val="both"/>
        <w:rPr>
          <w:rFonts w:eastAsia="標楷體"/>
          <w:sz w:val="26"/>
          <w:szCs w:val="26"/>
        </w:rPr>
      </w:pPr>
    </w:p>
    <w:p w:rsidR="003C6993" w:rsidRDefault="003C6993" w:rsidP="00841217">
      <w:pPr>
        <w:numPr>
          <w:ilvl w:val="0"/>
          <w:numId w:val="40"/>
        </w:numPr>
        <w:tabs>
          <w:tab w:val="left" w:pos="1418"/>
        </w:tabs>
        <w:spacing w:beforeLines="50" w:before="120" w:afterLines="50" w:after="120" w:line="360" w:lineRule="auto"/>
        <w:ind w:leftChars="300" w:left="1202" w:hanging="482"/>
        <w:jc w:val="both"/>
        <w:rPr>
          <w:rFonts w:eastAsia="標楷體"/>
          <w:sz w:val="26"/>
          <w:szCs w:val="26"/>
        </w:rPr>
      </w:pPr>
      <w:r w:rsidRPr="009A63D4">
        <w:rPr>
          <w:rFonts w:eastAsia="標楷體"/>
          <w:sz w:val="26"/>
          <w:szCs w:val="26"/>
        </w:rPr>
        <w:lastRenderedPageBreak/>
        <w:t>可比較對象財務資料充分性（</w:t>
      </w:r>
      <w:r w:rsidRPr="009A63D4">
        <w:rPr>
          <w:rFonts w:eastAsia="標楷體"/>
          <w:sz w:val="26"/>
          <w:szCs w:val="26"/>
        </w:rPr>
        <w:t>Adequacy</w:t>
      </w:r>
      <w:r w:rsidRPr="009A63D4">
        <w:rPr>
          <w:rFonts w:eastAsia="標楷體"/>
          <w:sz w:val="26"/>
          <w:szCs w:val="26"/>
        </w:rPr>
        <w:t>）及可用性（</w:t>
      </w:r>
      <w:r w:rsidRPr="009A63D4">
        <w:rPr>
          <w:rFonts w:eastAsia="標楷體"/>
          <w:sz w:val="26"/>
          <w:szCs w:val="26"/>
        </w:rPr>
        <w:t>Viability</w:t>
      </w:r>
      <w:r w:rsidRPr="009A63D4">
        <w:rPr>
          <w:rFonts w:eastAsia="標楷體"/>
          <w:sz w:val="26"/>
          <w:szCs w:val="26"/>
        </w:rPr>
        <w:t>）</w:t>
      </w:r>
    </w:p>
    <w:p w:rsidR="003C6993" w:rsidRDefault="003C6993" w:rsidP="00841217">
      <w:pPr>
        <w:spacing w:beforeLines="50" w:before="120" w:afterLines="50" w:after="120" w:line="360" w:lineRule="auto"/>
        <w:ind w:leftChars="300" w:left="720" w:firstLineChars="200" w:firstLine="520"/>
        <w:jc w:val="both"/>
        <w:rPr>
          <w:rFonts w:eastAsia="標楷體"/>
          <w:color w:val="FF0000"/>
          <w:sz w:val="26"/>
          <w:szCs w:val="26"/>
        </w:rPr>
      </w:pPr>
      <w:r w:rsidRPr="009A63D4">
        <w:rPr>
          <w:rFonts w:eastAsia="標楷體"/>
          <w:sz w:val="26"/>
          <w:szCs w:val="26"/>
        </w:rPr>
        <w:t>依移轉訂價查核準則第</w:t>
      </w:r>
      <w:r w:rsidRPr="009A63D4">
        <w:rPr>
          <w:rFonts w:eastAsia="標楷體"/>
          <w:sz w:val="26"/>
          <w:szCs w:val="26"/>
        </w:rPr>
        <w:t>18</w:t>
      </w:r>
      <w:r w:rsidRPr="009A63D4">
        <w:rPr>
          <w:rFonts w:eastAsia="標楷體"/>
          <w:sz w:val="26"/>
          <w:szCs w:val="26"/>
        </w:rPr>
        <w:t>條規定，可比較利潤法要求資料所涵蓋之期間需足以反映可比較未受控交易之合理報酬，至少應包括交易當年度及前二年度之連續</w:t>
      </w:r>
      <w:proofErr w:type="gramStart"/>
      <w:r w:rsidRPr="009A63D4">
        <w:rPr>
          <w:rFonts w:eastAsia="標楷體"/>
          <w:sz w:val="26"/>
          <w:szCs w:val="26"/>
        </w:rPr>
        <w:t>三</w:t>
      </w:r>
      <w:proofErr w:type="gramEnd"/>
      <w:r w:rsidRPr="009A63D4">
        <w:rPr>
          <w:rFonts w:eastAsia="標楷體"/>
          <w:sz w:val="26"/>
          <w:szCs w:val="26"/>
        </w:rPr>
        <w:t>年度資料。但營利事業於辦理交易當年度營利事業所得稅結算申報時，未能取得交易當年度之可比較未受控資料者，得以不包括當年度之至少連續三年資料為基礎。考量</w:t>
      </w:r>
      <w:r w:rsidRPr="009A63D4">
        <w:rPr>
          <w:rFonts w:eastAsia="標楷體" w:hint="eastAsia"/>
          <w:sz w:val="26"/>
          <w:szCs w:val="26"/>
        </w:rPr>
        <w:t>截至本報告</w:t>
      </w:r>
      <w:proofErr w:type="gramStart"/>
      <w:r w:rsidRPr="009A63D4">
        <w:rPr>
          <w:rFonts w:eastAsia="標楷體" w:hint="eastAsia"/>
          <w:sz w:val="26"/>
          <w:szCs w:val="26"/>
        </w:rPr>
        <w:t>出具日</w:t>
      </w:r>
      <w:proofErr w:type="gramEnd"/>
      <w:r w:rsidRPr="009A63D4">
        <w:rPr>
          <w:rFonts w:eastAsia="標楷體"/>
          <w:sz w:val="26"/>
          <w:szCs w:val="26"/>
        </w:rPr>
        <w:t>，公開資訊觀測站未能將公司財務報表更新至</w:t>
      </w:r>
      <w:r w:rsidRPr="009A63D4">
        <w:rPr>
          <w:rFonts w:eastAsia="標楷體"/>
          <w:sz w:val="26"/>
          <w:szCs w:val="26"/>
        </w:rPr>
        <w:t>2</w:t>
      </w:r>
      <w:r>
        <w:rPr>
          <w:rFonts w:eastAsia="標楷體"/>
          <w:sz w:val="26"/>
          <w:szCs w:val="26"/>
        </w:rPr>
        <w:t>01</w:t>
      </w:r>
      <w:r w:rsidR="00C22347">
        <w:rPr>
          <w:rFonts w:eastAsia="標楷體" w:hint="eastAsia"/>
          <w:sz w:val="26"/>
          <w:szCs w:val="26"/>
        </w:rPr>
        <w:t>6</w:t>
      </w:r>
      <w:r>
        <w:rPr>
          <w:rFonts w:eastAsia="標楷體" w:hint="eastAsia"/>
          <w:sz w:val="26"/>
          <w:szCs w:val="26"/>
        </w:rPr>
        <w:t>（</w:t>
      </w:r>
      <w:r>
        <w:rPr>
          <w:rFonts w:eastAsia="標楷體"/>
          <w:sz w:val="26"/>
          <w:szCs w:val="26"/>
        </w:rPr>
        <w:t>10</w:t>
      </w:r>
      <w:r w:rsidR="00C22347">
        <w:rPr>
          <w:rFonts w:eastAsia="標楷體" w:hint="eastAsia"/>
          <w:sz w:val="26"/>
          <w:szCs w:val="26"/>
        </w:rPr>
        <w:t>5</w:t>
      </w:r>
      <w:r>
        <w:rPr>
          <w:rFonts w:eastAsia="標楷體" w:hint="eastAsia"/>
          <w:sz w:val="26"/>
          <w:szCs w:val="26"/>
        </w:rPr>
        <w:t>）年，是以本所所選取之可比較對象需以擁有</w:t>
      </w:r>
      <w:r>
        <w:rPr>
          <w:rFonts w:eastAsia="標楷體"/>
          <w:sz w:val="26"/>
          <w:szCs w:val="26"/>
        </w:rPr>
        <w:t>201</w:t>
      </w:r>
      <w:r w:rsidR="00C22347">
        <w:rPr>
          <w:rFonts w:eastAsia="標楷體" w:hint="eastAsia"/>
          <w:sz w:val="26"/>
          <w:szCs w:val="26"/>
        </w:rPr>
        <w:t>3</w:t>
      </w:r>
      <w:r>
        <w:rPr>
          <w:rFonts w:eastAsia="標楷體" w:hint="eastAsia"/>
          <w:sz w:val="26"/>
          <w:szCs w:val="26"/>
        </w:rPr>
        <w:t>（</w:t>
      </w:r>
      <w:r>
        <w:rPr>
          <w:rFonts w:eastAsia="標楷體"/>
          <w:sz w:val="26"/>
          <w:szCs w:val="26"/>
        </w:rPr>
        <w:t>10</w:t>
      </w:r>
      <w:r w:rsidR="00C22347">
        <w:rPr>
          <w:rFonts w:eastAsia="標楷體" w:hint="eastAsia"/>
          <w:sz w:val="26"/>
          <w:szCs w:val="26"/>
        </w:rPr>
        <w:t>2</w:t>
      </w:r>
      <w:r>
        <w:rPr>
          <w:rFonts w:eastAsia="標楷體" w:hint="eastAsia"/>
          <w:sz w:val="26"/>
          <w:szCs w:val="26"/>
        </w:rPr>
        <w:t>）</w:t>
      </w:r>
      <w:r>
        <w:rPr>
          <w:rFonts w:eastAsia="標楷體"/>
          <w:sz w:val="26"/>
          <w:szCs w:val="26"/>
        </w:rPr>
        <w:t>~201</w:t>
      </w:r>
      <w:r w:rsidR="00C22347">
        <w:rPr>
          <w:rFonts w:eastAsia="標楷體" w:hint="eastAsia"/>
          <w:sz w:val="26"/>
          <w:szCs w:val="26"/>
        </w:rPr>
        <w:t>5</w:t>
      </w:r>
      <w:r>
        <w:rPr>
          <w:rFonts w:eastAsia="標楷體" w:hint="eastAsia"/>
          <w:sz w:val="26"/>
          <w:szCs w:val="26"/>
        </w:rPr>
        <w:t>（</w:t>
      </w:r>
      <w:r>
        <w:rPr>
          <w:rFonts w:eastAsia="標楷體"/>
          <w:sz w:val="26"/>
          <w:szCs w:val="26"/>
        </w:rPr>
        <w:t>10</w:t>
      </w:r>
      <w:r w:rsidR="00C22347">
        <w:rPr>
          <w:rFonts w:eastAsia="標楷體" w:hint="eastAsia"/>
          <w:sz w:val="26"/>
          <w:szCs w:val="26"/>
        </w:rPr>
        <w:t>4</w:t>
      </w:r>
      <w:r>
        <w:rPr>
          <w:rFonts w:eastAsia="標楷體" w:hint="eastAsia"/>
          <w:sz w:val="26"/>
          <w:szCs w:val="26"/>
        </w:rPr>
        <w:t>）年連續三年財務報表之公司。</w:t>
      </w:r>
    </w:p>
    <w:p w:rsidR="003C6993" w:rsidRDefault="003C6993" w:rsidP="00841217">
      <w:pPr>
        <w:numPr>
          <w:ilvl w:val="0"/>
          <w:numId w:val="40"/>
        </w:numPr>
        <w:tabs>
          <w:tab w:val="left" w:pos="1418"/>
        </w:tabs>
        <w:spacing w:beforeLines="50" w:before="120" w:afterLines="50" w:after="120" w:line="360" w:lineRule="auto"/>
        <w:ind w:leftChars="300" w:left="1202" w:hanging="482"/>
        <w:jc w:val="both"/>
        <w:rPr>
          <w:rFonts w:eastAsia="標楷體"/>
          <w:sz w:val="26"/>
          <w:szCs w:val="26"/>
        </w:rPr>
      </w:pPr>
      <w:r w:rsidRPr="009A63D4">
        <w:rPr>
          <w:rFonts w:eastAsia="標楷體"/>
          <w:sz w:val="26"/>
          <w:szCs w:val="26"/>
        </w:rPr>
        <w:t>檢視可比較對象</w:t>
      </w:r>
      <w:r w:rsidRPr="009A63D4">
        <w:rPr>
          <w:rFonts w:eastAsia="標楷體" w:hint="eastAsia"/>
          <w:sz w:val="26"/>
          <w:szCs w:val="26"/>
        </w:rPr>
        <w:t>經營業務</w:t>
      </w:r>
    </w:p>
    <w:p w:rsidR="003C6993" w:rsidRDefault="003C6993" w:rsidP="00841217">
      <w:pPr>
        <w:spacing w:beforeLines="50" w:before="120" w:afterLines="50" w:after="120" w:line="360" w:lineRule="auto"/>
        <w:ind w:leftChars="300" w:left="720" w:firstLineChars="200" w:firstLine="520"/>
        <w:jc w:val="both"/>
        <w:rPr>
          <w:rFonts w:eastAsia="標楷體"/>
          <w:color w:val="FFFFFF" w:themeColor="background1"/>
          <w:sz w:val="26"/>
          <w:szCs w:val="26"/>
        </w:rPr>
      </w:pPr>
      <w:r w:rsidRPr="009A63D4">
        <w:rPr>
          <w:rFonts w:eastAsia="標楷體" w:hint="eastAsia"/>
          <w:sz w:val="26"/>
          <w:szCs w:val="26"/>
        </w:rPr>
        <w:t>本所遂針對上述</w:t>
      </w:r>
      <w:r w:rsidR="00190396">
        <w:rPr>
          <w:rFonts w:eastAsia="標楷體" w:hint="eastAsia"/>
          <w:sz w:val="26"/>
          <w:szCs w:val="26"/>
        </w:rPr>
        <w:t>81</w:t>
      </w:r>
      <w:r w:rsidRPr="009A63D4">
        <w:rPr>
          <w:rFonts w:eastAsia="標楷體" w:hint="eastAsia"/>
          <w:sz w:val="26"/>
          <w:szCs w:val="26"/>
        </w:rPr>
        <w:t>家公司之企業敘述、經營業務、年報內容進行審視，以確定其執行業務可與齊裕營造</w:t>
      </w:r>
      <w:r w:rsidR="00190396">
        <w:rPr>
          <w:rFonts w:eastAsia="標楷體" w:hint="eastAsia"/>
          <w:sz w:val="26"/>
          <w:szCs w:val="26"/>
        </w:rPr>
        <w:t>、金駿營造</w:t>
      </w:r>
      <w:proofErr w:type="gramStart"/>
      <w:r w:rsidR="00190396">
        <w:rPr>
          <w:rFonts w:eastAsia="標楷體" w:hint="eastAsia"/>
          <w:sz w:val="26"/>
          <w:szCs w:val="26"/>
        </w:rPr>
        <w:t>及元盛國際</w:t>
      </w:r>
      <w:proofErr w:type="gramEnd"/>
      <w:r w:rsidRPr="009A63D4">
        <w:rPr>
          <w:rFonts w:eastAsia="標楷體" w:hint="eastAsia"/>
          <w:sz w:val="26"/>
          <w:szCs w:val="26"/>
        </w:rPr>
        <w:t>具比較性。本所選取之可比較對象需與齊裕營造</w:t>
      </w:r>
      <w:r w:rsidR="00621607">
        <w:rPr>
          <w:rFonts w:eastAsia="標楷體" w:hint="eastAsia"/>
          <w:sz w:val="26"/>
          <w:szCs w:val="26"/>
        </w:rPr>
        <w:t>、金駿營造</w:t>
      </w:r>
      <w:proofErr w:type="gramStart"/>
      <w:r w:rsidR="00621607">
        <w:rPr>
          <w:rFonts w:eastAsia="標楷體" w:hint="eastAsia"/>
          <w:sz w:val="26"/>
          <w:szCs w:val="26"/>
        </w:rPr>
        <w:t>及元盛國際</w:t>
      </w:r>
      <w:proofErr w:type="gramEnd"/>
      <w:r w:rsidRPr="009A63D4">
        <w:rPr>
          <w:rFonts w:eastAsia="標楷體" w:hint="eastAsia"/>
          <w:sz w:val="26"/>
          <w:szCs w:val="26"/>
        </w:rPr>
        <w:t>同為建造住宅建案之營造公司，故最後篩選結果餘下</w:t>
      </w:r>
      <w:r w:rsidRPr="009A63D4">
        <w:rPr>
          <w:rFonts w:eastAsia="標楷體" w:hint="eastAsia"/>
          <w:sz w:val="26"/>
          <w:szCs w:val="26"/>
        </w:rPr>
        <w:t>7</w:t>
      </w:r>
      <w:r w:rsidRPr="009A63D4">
        <w:rPr>
          <w:rFonts w:eastAsia="標楷體" w:hint="eastAsia"/>
          <w:sz w:val="26"/>
          <w:szCs w:val="26"/>
        </w:rPr>
        <w:t>家做為齊裕營造</w:t>
      </w:r>
      <w:r w:rsidR="00621607">
        <w:rPr>
          <w:rFonts w:eastAsia="標楷體" w:hint="eastAsia"/>
          <w:sz w:val="26"/>
          <w:szCs w:val="26"/>
        </w:rPr>
        <w:t>、金駿營造</w:t>
      </w:r>
      <w:proofErr w:type="gramStart"/>
      <w:r w:rsidR="00621607">
        <w:rPr>
          <w:rFonts w:eastAsia="標楷體" w:hint="eastAsia"/>
          <w:sz w:val="26"/>
          <w:szCs w:val="26"/>
        </w:rPr>
        <w:t>及元盛國際</w:t>
      </w:r>
      <w:proofErr w:type="gramEnd"/>
      <w:r w:rsidRPr="009A63D4">
        <w:rPr>
          <w:rFonts w:eastAsia="標楷體" w:hint="eastAsia"/>
          <w:sz w:val="26"/>
          <w:szCs w:val="26"/>
        </w:rPr>
        <w:t>之可比較對象。</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737"/>
        <w:gridCol w:w="1258"/>
        <w:gridCol w:w="3336"/>
        <w:gridCol w:w="845"/>
      </w:tblGrid>
      <w:tr w:rsidR="003C6993" w:rsidRPr="00266BE3" w:rsidTr="00735101">
        <w:trPr>
          <w:trHeight w:val="675"/>
          <w:tblHeader/>
          <w:jc w:val="center"/>
        </w:trPr>
        <w:tc>
          <w:tcPr>
            <w:tcW w:w="0" w:type="auto"/>
            <w:tcBorders>
              <w:bottom w:val="doub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b/>
                <w:color w:val="FFFFFF" w:themeColor="background1"/>
                <w:sz w:val="26"/>
                <w:szCs w:val="26"/>
              </w:rPr>
              <w:t>編號</w:t>
            </w:r>
          </w:p>
        </w:tc>
        <w:tc>
          <w:tcPr>
            <w:tcW w:w="0" w:type="auto"/>
            <w:tcBorders>
              <w:bottom w:val="doub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b/>
                <w:color w:val="FFFFFF" w:themeColor="background1"/>
                <w:sz w:val="26"/>
                <w:szCs w:val="26"/>
              </w:rPr>
              <w:t>股票代碼</w:t>
            </w:r>
          </w:p>
        </w:tc>
        <w:tc>
          <w:tcPr>
            <w:tcW w:w="0" w:type="auto"/>
            <w:tcBorders>
              <w:bottom w:val="double" w:sz="4" w:space="0" w:color="auto"/>
              <w:right w:val="sing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b/>
                <w:color w:val="FFFFFF" w:themeColor="background1"/>
                <w:sz w:val="26"/>
                <w:szCs w:val="26"/>
              </w:rPr>
              <w:t>公司</w:t>
            </w:r>
            <w:r w:rsidRPr="00266BE3">
              <w:rPr>
                <w:rFonts w:eastAsia="標楷體" w:hint="eastAsia"/>
                <w:b/>
                <w:color w:val="FFFFFF" w:themeColor="background1"/>
                <w:sz w:val="26"/>
                <w:szCs w:val="26"/>
              </w:rPr>
              <w:t>名稱</w:t>
            </w:r>
          </w:p>
        </w:tc>
        <w:tc>
          <w:tcPr>
            <w:tcW w:w="845" w:type="dxa"/>
            <w:tcBorders>
              <w:left w:val="single" w:sz="4" w:space="0" w:color="auto"/>
              <w:bottom w:val="double" w:sz="4" w:space="0" w:color="auto"/>
            </w:tcBorders>
            <w:shd w:val="clear" w:color="auto" w:fill="4F81BD"/>
            <w:vAlign w:val="center"/>
          </w:tcPr>
          <w:p w:rsidR="003C6993" w:rsidRPr="00266BE3" w:rsidRDefault="003C6993" w:rsidP="00522704">
            <w:pPr>
              <w:spacing w:line="0" w:lineRule="atLeast"/>
              <w:jc w:val="center"/>
              <w:rPr>
                <w:rFonts w:eastAsia="標楷體"/>
                <w:b/>
                <w:color w:val="FFFFFF" w:themeColor="background1"/>
                <w:sz w:val="26"/>
                <w:szCs w:val="26"/>
              </w:rPr>
            </w:pPr>
            <w:r w:rsidRPr="00266BE3">
              <w:rPr>
                <w:rFonts w:eastAsia="標楷體" w:hint="eastAsia"/>
                <w:b/>
                <w:color w:val="FFFFFF" w:themeColor="background1"/>
                <w:sz w:val="26"/>
                <w:szCs w:val="26"/>
              </w:rPr>
              <w:t>分類</w:t>
            </w:r>
          </w:p>
        </w:tc>
      </w:tr>
      <w:tr w:rsidR="003C6993" w:rsidRPr="00F364AF" w:rsidTr="00735101">
        <w:trPr>
          <w:trHeight w:val="525"/>
          <w:jc w:val="center"/>
        </w:trPr>
        <w:tc>
          <w:tcPr>
            <w:tcW w:w="0" w:type="auto"/>
            <w:tcBorders>
              <w:top w:val="double" w:sz="4" w:space="0" w:color="auto"/>
            </w:tcBorders>
            <w:vAlign w:val="center"/>
          </w:tcPr>
          <w:p w:rsidR="003C6993" w:rsidRDefault="003C6993">
            <w:pPr>
              <w:spacing w:line="0" w:lineRule="atLeast"/>
              <w:jc w:val="center"/>
              <w:rPr>
                <w:rFonts w:eastAsia="標楷體"/>
                <w:sz w:val="26"/>
                <w:szCs w:val="26"/>
              </w:rPr>
            </w:pPr>
            <w:r>
              <w:rPr>
                <w:rFonts w:eastAsia="標楷體"/>
                <w:sz w:val="26"/>
                <w:szCs w:val="26"/>
              </w:rPr>
              <w:t>1</w:t>
            </w:r>
          </w:p>
        </w:tc>
        <w:tc>
          <w:tcPr>
            <w:tcW w:w="0" w:type="auto"/>
            <w:tcBorders>
              <w:top w:val="double" w:sz="4" w:space="0" w:color="auto"/>
            </w:tcBorders>
            <w:vAlign w:val="center"/>
          </w:tcPr>
          <w:p w:rsidR="003C6993" w:rsidRDefault="003C6993">
            <w:pPr>
              <w:spacing w:line="0" w:lineRule="atLeast"/>
              <w:jc w:val="center"/>
              <w:rPr>
                <w:rFonts w:eastAsia="標楷體"/>
                <w:sz w:val="26"/>
                <w:szCs w:val="26"/>
              </w:rPr>
            </w:pPr>
            <w:r>
              <w:rPr>
                <w:rFonts w:eastAsia="標楷體"/>
                <w:sz w:val="26"/>
                <w:szCs w:val="26"/>
              </w:rPr>
              <w:t>2543</w:t>
            </w:r>
          </w:p>
        </w:tc>
        <w:tc>
          <w:tcPr>
            <w:tcW w:w="0" w:type="auto"/>
            <w:tcBorders>
              <w:top w:val="double" w:sz="4" w:space="0" w:color="auto"/>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皇昌營造股份有限公司</w:t>
            </w:r>
          </w:p>
        </w:tc>
        <w:tc>
          <w:tcPr>
            <w:tcW w:w="845" w:type="dxa"/>
            <w:tcBorders>
              <w:top w:val="double" w:sz="4" w:space="0" w:color="auto"/>
              <w:lef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上市</w:t>
            </w:r>
          </w:p>
        </w:tc>
      </w:tr>
      <w:tr w:rsidR="003C6993" w:rsidRPr="00F364AF" w:rsidTr="00735101">
        <w:trPr>
          <w:trHeight w:val="515"/>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6401</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助群營造股份有限公司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興櫃</w:t>
            </w:r>
            <w:proofErr w:type="gramEnd"/>
          </w:p>
        </w:tc>
      </w:tr>
      <w:tr w:rsidR="003C6993" w:rsidRPr="00F364AF" w:rsidTr="00735101">
        <w:trPr>
          <w:trHeight w:val="523"/>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3</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2579</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鈺</w:t>
            </w:r>
            <w:proofErr w:type="gramEnd"/>
            <w:r>
              <w:rPr>
                <w:rFonts w:eastAsia="標楷體" w:hint="eastAsia"/>
                <w:sz w:val="26"/>
                <w:szCs w:val="26"/>
              </w:rPr>
              <w:t>通營造工程股份有限公司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公發</w:t>
            </w:r>
            <w:proofErr w:type="gramEnd"/>
          </w:p>
        </w:tc>
      </w:tr>
      <w:tr w:rsidR="003C6993" w:rsidRPr="00F364AF" w:rsidTr="00735101">
        <w:trPr>
          <w:trHeight w:val="517"/>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4</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2580</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遠揚營造工程股份有限公司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proofErr w:type="gramStart"/>
            <w:r>
              <w:rPr>
                <w:rFonts w:eastAsia="標楷體" w:hint="eastAsia"/>
                <w:sz w:val="26"/>
                <w:szCs w:val="26"/>
              </w:rPr>
              <w:t>公發</w:t>
            </w:r>
            <w:proofErr w:type="gramEnd"/>
          </w:p>
        </w:tc>
      </w:tr>
      <w:tr w:rsidR="003C6993" w:rsidRPr="00F364AF" w:rsidTr="00735101">
        <w:trPr>
          <w:trHeight w:val="525"/>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5</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5516</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雙喜營造股份有限公司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上櫃</w:t>
            </w:r>
          </w:p>
        </w:tc>
      </w:tr>
      <w:tr w:rsidR="003C6993" w:rsidRPr="00F364AF" w:rsidTr="00735101">
        <w:trPr>
          <w:trHeight w:val="519"/>
          <w:jc w:val="center"/>
        </w:trPr>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6</w:t>
            </w:r>
          </w:p>
        </w:tc>
        <w:tc>
          <w:tcPr>
            <w:tcW w:w="0" w:type="auto"/>
            <w:vAlign w:val="center"/>
          </w:tcPr>
          <w:p w:rsidR="003C6993" w:rsidRDefault="003C6993">
            <w:pPr>
              <w:spacing w:line="0" w:lineRule="atLeast"/>
              <w:jc w:val="center"/>
              <w:rPr>
                <w:rFonts w:eastAsia="標楷體"/>
                <w:sz w:val="26"/>
                <w:szCs w:val="26"/>
              </w:rPr>
            </w:pPr>
            <w:r>
              <w:rPr>
                <w:rFonts w:eastAsia="標楷體"/>
                <w:sz w:val="26"/>
                <w:szCs w:val="26"/>
              </w:rPr>
              <w:t>2546</w:t>
            </w:r>
          </w:p>
        </w:tc>
        <w:tc>
          <w:tcPr>
            <w:tcW w:w="0" w:type="auto"/>
            <w:tcBorders>
              <w:righ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根基營造股份有限公司</w:t>
            </w:r>
          </w:p>
        </w:tc>
        <w:tc>
          <w:tcPr>
            <w:tcW w:w="845" w:type="dxa"/>
            <w:tcBorders>
              <w:left w:val="single" w:sz="4" w:space="0" w:color="auto"/>
            </w:tcBorders>
            <w:vAlign w:val="center"/>
          </w:tcPr>
          <w:p w:rsidR="003C6993" w:rsidRDefault="003C6993">
            <w:pPr>
              <w:spacing w:line="0" w:lineRule="atLeast"/>
              <w:jc w:val="both"/>
              <w:rPr>
                <w:rFonts w:eastAsia="標楷體"/>
                <w:sz w:val="26"/>
                <w:szCs w:val="26"/>
              </w:rPr>
            </w:pPr>
            <w:r>
              <w:rPr>
                <w:rFonts w:eastAsia="標楷體" w:hint="eastAsia"/>
                <w:sz w:val="26"/>
                <w:szCs w:val="26"/>
              </w:rPr>
              <w:t>上市</w:t>
            </w:r>
          </w:p>
        </w:tc>
      </w:tr>
      <w:tr w:rsidR="00621607" w:rsidRPr="00F364AF" w:rsidTr="00735101">
        <w:trPr>
          <w:trHeight w:val="513"/>
          <w:jc w:val="center"/>
        </w:trPr>
        <w:tc>
          <w:tcPr>
            <w:tcW w:w="0" w:type="auto"/>
            <w:vAlign w:val="center"/>
          </w:tcPr>
          <w:p w:rsidR="00621607" w:rsidRDefault="00621607">
            <w:pPr>
              <w:spacing w:line="0" w:lineRule="atLeast"/>
              <w:jc w:val="center"/>
              <w:rPr>
                <w:rFonts w:eastAsia="標楷體"/>
                <w:sz w:val="26"/>
                <w:szCs w:val="26"/>
              </w:rPr>
            </w:pPr>
            <w:r>
              <w:rPr>
                <w:rFonts w:eastAsia="標楷體"/>
                <w:sz w:val="26"/>
                <w:szCs w:val="26"/>
              </w:rPr>
              <w:t>7</w:t>
            </w:r>
          </w:p>
        </w:tc>
        <w:tc>
          <w:tcPr>
            <w:tcW w:w="0" w:type="auto"/>
            <w:vAlign w:val="center"/>
          </w:tcPr>
          <w:p w:rsidR="00621607" w:rsidRPr="00AE3165" w:rsidRDefault="00621607" w:rsidP="002738CD">
            <w:pPr>
              <w:spacing w:line="0" w:lineRule="atLeast"/>
              <w:jc w:val="center"/>
              <w:rPr>
                <w:rFonts w:eastAsia="標楷體"/>
                <w:color w:val="000000" w:themeColor="text1"/>
                <w:sz w:val="26"/>
                <w:szCs w:val="26"/>
              </w:rPr>
            </w:pPr>
            <w:r w:rsidRPr="00AE3165">
              <w:rPr>
                <w:rFonts w:eastAsia="標楷體" w:hint="eastAsia"/>
                <w:color w:val="000000" w:themeColor="text1"/>
                <w:sz w:val="26"/>
                <w:szCs w:val="26"/>
              </w:rPr>
              <w:t>5511</w:t>
            </w:r>
          </w:p>
        </w:tc>
        <w:tc>
          <w:tcPr>
            <w:tcW w:w="0" w:type="auto"/>
            <w:tcBorders>
              <w:right w:val="single" w:sz="4" w:space="0" w:color="auto"/>
            </w:tcBorders>
            <w:vAlign w:val="center"/>
          </w:tcPr>
          <w:p w:rsidR="00621607" w:rsidRPr="00AE3165" w:rsidRDefault="00621607" w:rsidP="002738CD">
            <w:pPr>
              <w:spacing w:line="0" w:lineRule="atLeast"/>
              <w:jc w:val="both"/>
              <w:rPr>
                <w:rFonts w:eastAsia="標楷體"/>
                <w:color w:val="000000" w:themeColor="text1"/>
                <w:sz w:val="26"/>
                <w:szCs w:val="26"/>
              </w:rPr>
            </w:pPr>
            <w:r w:rsidRPr="00AE3165">
              <w:rPr>
                <w:rFonts w:eastAsia="標楷體" w:hint="eastAsia"/>
                <w:color w:val="000000" w:themeColor="text1"/>
                <w:sz w:val="26"/>
                <w:szCs w:val="26"/>
              </w:rPr>
              <w:t>德昌營造</w:t>
            </w:r>
            <w:r w:rsidRPr="00AE3165">
              <w:rPr>
                <w:rFonts w:eastAsia="標楷體"/>
                <w:color w:val="000000" w:themeColor="text1"/>
                <w:sz w:val="26"/>
                <w:szCs w:val="26"/>
              </w:rPr>
              <w:t>股份有限公司</w:t>
            </w:r>
          </w:p>
        </w:tc>
        <w:tc>
          <w:tcPr>
            <w:tcW w:w="845" w:type="dxa"/>
            <w:tcBorders>
              <w:left w:val="single" w:sz="4" w:space="0" w:color="auto"/>
            </w:tcBorders>
            <w:vAlign w:val="center"/>
          </w:tcPr>
          <w:p w:rsidR="00621607" w:rsidRPr="005F6C54" w:rsidRDefault="00621607" w:rsidP="002738CD">
            <w:pPr>
              <w:spacing w:line="0" w:lineRule="atLeast"/>
              <w:jc w:val="both"/>
              <w:rPr>
                <w:rFonts w:eastAsia="標楷體"/>
                <w:sz w:val="26"/>
                <w:szCs w:val="26"/>
              </w:rPr>
            </w:pPr>
            <w:r w:rsidRPr="00B20BB2">
              <w:rPr>
                <w:rFonts w:eastAsia="標楷體"/>
                <w:sz w:val="26"/>
                <w:szCs w:val="26"/>
              </w:rPr>
              <w:t>上</w:t>
            </w:r>
            <w:r w:rsidRPr="005F6C54">
              <w:rPr>
                <w:rFonts w:eastAsia="標楷體"/>
                <w:sz w:val="26"/>
                <w:szCs w:val="26"/>
              </w:rPr>
              <w:t>櫃</w:t>
            </w:r>
          </w:p>
        </w:tc>
      </w:tr>
    </w:tbl>
    <w:p w:rsidR="003C6993" w:rsidRDefault="003C6993" w:rsidP="008D2A1E">
      <w:pPr>
        <w:pStyle w:val="3"/>
        <w:numPr>
          <w:ilvl w:val="0"/>
          <w:numId w:val="42"/>
        </w:numPr>
        <w:tabs>
          <w:tab w:val="left" w:pos="1134"/>
        </w:tabs>
        <w:spacing w:beforeLines="50" w:before="120" w:afterLines="50" w:after="120" w:line="360" w:lineRule="auto"/>
        <w:ind w:leftChars="100" w:left="720"/>
        <w:jc w:val="both"/>
        <w:rPr>
          <w:rFonts w:ascii="Times New Roman" w:eastAsia="標楷體" w:hAnsi="Times New Roman"/>
          <w:sz w:val="32"/>
        </w:rPr>
      </w:pPr>
      <w:r w:rsidRPr="009A63D4">
        <w:rPr>
          <w:rFonts w:ascii="Times New Roman" w:eastAsia="標楷體" w:hAnsi="Times New Roman" w:hint="eastAsia"/>
          <w:sz w:val="32"/>
        </w:rPr>
        <w:lastRenderedPageBreak/>
        <w:t>主要行業財務比率刊冊</w:t>
      </w:r>
    </w:p>
    <w:p w:rsidR="003C6993" w:rsidRDefault="003C6993" w:rsidP="00841217">
      <w:pPr>
        <w:spacing w:beforeLines="50" w:before="120" w:afterLines="50" w:after="120" w:line="360" w:lineRule="auto"/>
        <w:ind w:leftChars="200" w:left="480" w:firstLineChars="200" w:firstLine="520"/>
        <w:jc w:val="both"/>
        <w:rPr>
          <w:rFonts w:eastAsia="標楷體"/>
          <w:sz w:val="26"/>
          <w:szCs w:val="26"/>
        </w:rPr>
      </w:pPr>
      <w:r w:rsidRPr="009A63D4">
        <w:rPr>
          <w:rFonts w:eastAsia="標楷體" w:hint="eastAsia"/>
          <w:sz w:val="26"/>
          <w:szCs w:val="26"/>
        </w:rPr>
        <w:t>本公司於檢視主要行業財務比率</w:t>
      </w:r>
      <w:proofErr w:type="gramStart"/>
      <w:r w:rsidRPr="009A63D4">
        <w:rPr>
          <w:rFonts w:eastAsia="標楷體" w:hint="eastAsia"/>
          <w:sz w:val="26"/>
          <w:szCs w:val="26"/>
        </w:rPr>
        <w:t>刊冊內</w:t>
      </w:r>
      <w:proofErr w:type="gramEnd"/>
      <w:r w:rsidRPr="009A63D4">
        <w:rPr>
          <w:rFonts w:eastAsia="標楷體" w:hint="eastAsia"/>
          <w:sz w:val="26"/>
          <w:szCs w:val="26"/>
        </w:rPr>
        <w:t>所分類之行業代號後，依據受測個體齊裕營造之營業性質、產品種類等，以建築工程業（</w:t>
      </w:r>
      <w:r w:rsidRPr="009A63D4">
        <w:rPr>
          <w:rFonts w:eastAsia="標楷體"/>
          <w:sz w:val="26"/>
          <w:szCs w:val="26"/>
        </w:rPr>
        <w:t>F4100</w:t>
      </w:r>
      <w:r w:rsidRPr="009A63D4">
        <w:rPr>
          <w:rFonts w:eastAsia="標楷體" w:hint="eastAsia"/>
          <w:sz w:val="26"/>
          <w:szCs w:val="26"/>
        </w:rPr>
        <w:t>）作為比較之參考標準。而建築工程業共有</w:t>
      </w:r>
      <w:r w:rsidRPr="009A63D4">
        <w:rPr>
          <w:rFonts w:eastAsia="標楷體"/>
          <w:sz w:val="26"/>
          <w:szCs w:val="26"/>
        </w:rPr>
        <w:t>4</w:t>
      </w:r>
      <w:r w:rsidRPr="009A63D4">
        <w:rPr>
          <w:rFonts w:eastAsia="標楷體" w:hint="eastAsia"/>
          <w:sz w:val="26"/>
          <w:szCs w:val="26"/>
        </w:rPr>
        <w:t>個營業收入級距：</w:t>
      </w:r>
      <w:r w:rsidRPr="009A63D4">
        <w:rPr>
          <w:rFonts w:eastAsia="標楷體"/>
          <w:sz w:val="26"/>
          <w:szCs w:val="26"/>
        </w:rPr>
        <w:t>0.4</w:t>
      </w:r>
      <w:r w:rsidRPr="009A63D4">
        <w:rPr>
          <w:rFonts w:eastAsia="標楷體" w:hint="eastAsia"/>
          <w:sz w:val="26"/>
          <w:szCs w:val="26"/>
        </w:rPr>
        <w:t>至</w:t>
      </w:r>
      <w:r w:rsidRPr="009A63D4">
        <w:rPr>
          <w:rFonts w:eastAsia="標楷體"/>
          <w:sz w:val="26"/>
          <w:szCs w:val="26"/>
        </w:rPr>
        <w:t>1</w:t>
      </w:r>
      <w:r w:rsidRPr="009A63D4">
        <w:rPr>
          <w:rFonts w:eastAsia="標楷體" w:hint="eastAsia"/>
          <w:sz w:val="26"/>
          <w:szCs w:val="26"/>
        </w:rPr>
        <w:t>億、</w:t>
      </w:r>
      <w:r w:rsidRPr="009A63D4">
        <w:rPr>
          <w:rFonts w:eastAsia="標楷體"/>
          <w:sz w:val="26"/>
          <w:szCs w:val="26"/>
        </w:rPr>
        <w:t>1</w:t>
      </w:r>
      <w:r w:rsidRPr="009A63D4">
        <w:rPr>
          <w:rFonts w:eastAsia="標楷體" w:hint="eastAsia"/>
          <w:sz w:val="26"/>
          <w:szCs w:val="26"/>
        </w:rPr>
        <w:t>至</w:t>
      </w:r>
      <w:r w:rsidRPr="009A63D4">
        <w:rPr>
          <w:rFonts w:eastAsia="標楷體"/>
          <w:sz w:val="26"/>
          <w:szCs w:val="26"/>
        </w:rPr>
        <w:t>5</w:t>
      </w:r>
      <w:r w:rsidRPr="009A63D4">
        <w:rPr>
          <w:rFonts w:eastAsia="標楷體" w:hint="eastAsia"/>
          <w:sz w:val="26"/>
          <w:szCs w:val="26"/>
        </w:rPr>
        <w:t>億、</w:t>
      </w:r>
      <w:r w:rsidRPr="009A63D4">
        <w:rPr>
          <w:rFonts w:eastAsia="標楷體"/>
          <w:sz w:val="26"/>
          <w:szCs w:val="26"/>
        </w:rPr>
        <w:t>5</w:t>
      </w:r>
      <w:r w:rsidRPr="009A63D4">
        <w:rPr>
          <w:rFonts w:eastAsia="標楷體" w:hint="eastAsia"/>
          <w:sz w:val="26"/>
          <w:szCs w:val="26"/>
        </w:rPr>
        <w:t>至</w:t>
      </w:r>
      <w:r w:rsidRPr="009A63D4">
        <w:rPr>
          <w:rFonts w:eastAsia="標楷體"/>
          <w:sz w:val="26"/>
          <w:szCs w:val="26"/>
        </w:rPr>
        <w:t>10</w:t>
      </w:r>
      <w:r w:rsidRPr="009A63D4">
        <w:rPr>
          <w:rFonts w:eastAsia="標楷體" w:hint="eastAsia"/>
          <w:sz w:val="26"/>
          <w:szCs w:val="26"/>
        </w:rPr>
        <w:t>億、</w:t>
      </w:r>
      <w:r w:rsidRPr="009A63D4">
        <w:rPr>
          <w:rFonts w:eastAsia="標楷體"/>
          <w:sz w:val="26"/>
          <w:szCs w:val="26"/>
        </w:rPr>
        <w:t>10</w:t>
      </w:r>
      <w:r w:rsidRPr="009A63D4">
        <w:rPr>
          <w:rFonts w:eastAsia="標楷體" w:hint="eastAsia"/>
          <w:sz w:val="26"/>
          <w:szCs w:val="26"/>
        </w:rPr>
        <w:t>至</w:t>
      </w:r>
      <w:r w:rsidRPr="009A63D4">
        <w:rPr>
          <w:rFonts w:eastAsia="標楷體"/>
          <w:sz w:val="26"/>
          <w:szCs w:val="26"/>
        </w:rPr>
        <w:t>50</w:t>
      </w:r>
      <w:r w:rsidRPr="009A63D4">
        <w:rPr>
          <w:rFonts w:eastAsia="標楷體" w:hint="eastAsia"/>
          <w:sz w:val="26"/>
          <w:szCs w:val="26"/>
        </w:rPr>
        <w:t>億。齊裕營造</w:t>
      </w:r>
      <w:proofErr w:type="gramStart"/>
      <w:r w:rsidRPr="009A63D4">
        <w:rPr>
          <w:rFonts w:eastAsia="標楷體" w:hint="eastAsia"/>
          <w:sz w:val="26"/>
          <w:szCs w:val="26"/>
        </w:rPr>
        <w:t>10</w:t>
      </w:r>
      <w:r w:rsidR="00C22347">
        <w:rPr>
          <w:rFonts w:eastAsia="標楷體" w:hint="eastAsia"/>
          <w:sz w:val="26"/>
          <w:szCs w:val="26"/>
        </w:rPr>
        <w:t>3</w:t>
      </w:r>
      <w:proofErr w:type="gramEnd"/>
      <w:r w:rsidRPr="009A63D4">
        <w:rPr>
          <w:rFonts w:eastAsia="標楷體" w:hint="eastAsia"/>
          <w:sz w:val="26"/>
          <w:szCs w:val="26"/>
        </w:rPr>
        <w:t>年度至</w:t>
      </w:r>
      <w:proofErr w:type="gramStart"/>
      <w:r w:rsidRPr="009A63D4">
        <w:rPr>
          <w:rFonts w:eastAsia="標楷體" w:hint="eastAsia"/>
          <w:sz w:val="26"/>
          <w:szCs w:val="26"/>
        </w:rPr>
        <w:t>10</w:t>
      </w:r>
      <w:r w:rsidR="00C22347">
        <w:rPr>
          <w:rFonts w:eastAsia="標楷體" w:hint="eastAsia"/>
          <w:sz w:val="26"/>
          <w:szCs w:val="26"/>
        </w:rPr>
        <w:t>5</w:t>
      </w:r>
      <w:proofErr w:type="gramEnd"/>
      <w:r w:rsidRPr="009A63D4">
        <w:rPr>
          <w:rFonts w:eastAsia="標楷體" w:hint="eastAsia"/>
          <w:sz w:val="26"/>
          <w:szCs w:val="26"/>
        </w:rPr>
        <w:t>年度平均營業收入淨額為</w:t>
      </w:r>
      <w:r w:rsidR="00621607" w:rsidRPr="000845C8">
        <w:rPr>
          <w:rFonts w:eastAsia="標楷體" w:hint="eastAsia"/>
          <w:sz w:val="26"/>
          <w:szCs w:val="26"/>
        </w:rPr>
        <w:t>12</w:t>
      </w:r>
      <w:r w:rsidR="00621607" w:rsidRPr="000845C8">
        <w:rPr>
          <w:rFonts w:eastAsia="標楷體"/>
          <w:sz w:val="26"/>
          <w:szCs w:val="26"/>
        </w:rPr>
        <w:t>,</w:t>
      </w:r>
      <w:r w:rsidR="00621607" w:rsidRPr="000845C8">
        <w:rPr>
          <w:rFonts w:eastAsia="標楷體" w:hint="eastAsia"/>
          <w:sz w:val="26"/>
          <w:szCs w:val="26"/>
        </w:rPr>
        <w:t>212</w:t>
      </w:r>
      <w:r w:rsidR="00621607" w:rsidRPr="000845C8">
        <w:rPr>
          <w:rFonts w:eastAsia="標楷體"/>
          <w:sz w:val="26"/>
          <w:szCs w:val="26"/>
        </w:rPr>
        <w:t>,</w:t>
      </w:r>
      <w:r w:rsidR="00621607" w:rsidRPr="000845C8">
        <w:rPr>
          <w:rFonts w:eastAsia="標楷體" w:hint="eastAsia"/>
          <w:sz w:val="26"/>
          <w:szCs w:val="26"/>
        </w:rPr>
        <w:t>714</w:t>
      </w:r>
      <w:r w:rsidR="00621607" w:rsidRPr="000845C8">
        <w:rPr>
          <w:rFonts w:eastAsia="標楷體"/>
          <w:sz w:val="26"/>
          <w:szCs w:val="26"/>
        </w:rPr>
        <w:t>,</w:t>
      </w:r>
      <w:r w:rsidR="00621607" w:rsidRPr="000845C8">
        <w:rPr>
          <w:rFonts w:eastAsia="標楷體" w:hint="eastAsia"/>
          <w:sz w:val="26"/>
          <w:szCs w:val="26"/>
        </w:rPr>
        <w:t>139</w:t>
      </w:r>
      <w:r w:rsidRPr="007A7591">
        <w:rPr>
          <w:rFonts w:eastAsia="標楷體" w:hint="eastAsia"/>
          <w:sz w:val="26"/>
          <w:szCs w:val="26"/>
        </w:rPr>
        <w:t>元</w:t>
      </w:r>
      <w:r w:rsidRPr="009A63D4">
        <w:rPr>
          <w:rFonts w:eastAsia="標楷體" w:hint="eastAsia"/>
          <w:sz w:val="26"/>
          <w:szCs w:val="26"/>
        </w:rPr>
        <w:t>，為其選取位於</w:t>
      </w:r>
      <w:r w:rsidRPr="009A63D4">
        <w:rPr>
          <w:rFonts w:eastAsia="標楷體" w:hint="eastAsia"/>
          <w:sz w:val="26"/>
          <w:szCs w:val="26"/>
        </w:rPr>
        <w:t>10</w:t>
      </w:r>
      <w:r w:rsidRPr="009A63D4">
        <w:rPr>
          <w:rFonts w:eastAsia="標楷體" w:hint="eastAsia"/>
          <w:sz w:val="26"/>
          <w:szCs w:val="26"/>
        </w:rPr>
        <w:t>至</w:t>
      </w:r>
      <w:r w:rsidRPr="009A63D4">
        <w:rPr>
          <w:rFonts w:eastAsia="標楷體" w:hint="eastAsia"/>
          <w:sz w:val="26"/>
          <w:szCs w:val="26"/>
        </w:rPr>
        <w:t>50</w:t>
      </w:r>
      <w:r w:rsidRPr="009A63D4">
        <w:rPr>
          <w:rFonts w:eastAsia="標楷體" w:hint="eastAsia"/>
          <w:sz w:val="26"/>
          <w:szCs w:val="26"/>
        </w:rPr>
        <w:t>億最高級距之樣本做為其可資比較對象。</w:t>
      </w:r>
    </w:p>
    <w:p w:rsidR="003C6993" w:rsidRPr="00266BE3" w:rsidRDefault="003C6993" w:rsidP="00E13E47"/>
    <w:p w:rsidR="003C6993" w:rsidRPr="00266BE3" w:rsidRDefault="003C6993" w:rsidP="00E13E47">
      <w:pPr>
        <w:sectPr w:rsidR="003C6993" w:rsidRPr="00266BE3" w:rsidSect="006D47BE">
          <w:pgSz w:w="11906" w:h="16838" w:code="9"/>
          <w:pgMar w:top="2160" w:right="1440" w:bottom="1814" w:left="851" w:header="851" w:footer="567" w:gutter="567"/>
          <w:cols w:space="425"/>
          <w:docGrid w:linePitch="360"/>
        </w:sectPr>
      </w:pPr>
    </w:p>
    <w:p w:rsidR="003C6993" w:rsidRPr="00266BE3" w:rsidRDefault="003C6993">
      <w:pPr>
        <w:rPr>
          <w:rFonts w:eastAsia="標楷體"/>
        </w:rPr>
      </w:pPr>
    </w:p>
    <w:p w:rsidR="00711822" w:rsidRDefault="003C6993" w:rsidP="00A44378">
      <w:pPr>
        <w:numPr>
          <w:ilvl w:val="0"/>
          <w:numId w:val="73"/>
        </w:numPr>
        <w:spacing w:beforeLines="150" w:before="360" w:afterLines="150" w:after="360"/>
        <w:jc w:val="right"/>
        <w:outlineLvl w:val="0"/>
        <w:rPr>
          <w:rFonts w:eastAsia="標楷體"/>
          <w:b/>
          <w:sz w:val="52"/>
          <w:szCs w:val="52"/>
        </w:rPr>
      </w:pPr>
      <w:bookmarkStart w:id="461" w:name="_Toc323813944"/>
      <w:r>
        <w:rPr>
          <w:rFonts w:eastAsia="標楷體" w:hint="eastAsia"/>
          <w:b/>
          <w:sz w:val="52"/>
          <w:szCs w:val="52"/>
        </w:rPr>
        <w:t>、</w:t>
      </w:r>
      <w:bookmarkStart w:id="462" w:name="_Toc287627234"/>
      <w:bookmarkEnd w:id="420"/>
      <w:bookmarkEnd w:id="421"/>
      <w:bookmarkEnd w:id="422"/>
      <w:bookmarkEnd w:id="423"/>
      <w:bookmarkEnd w:id="424"/>
      <w:bookmarkEnd w:id="425"/>
      <w:r w:rsidR="002D1040" w:rsidRPr="002D1040">
        <w:rPr>
          <w:rFonts w:eastAsia="標楷體" w:hint="eastAsia"/>
          <w:b/>
          <w:sz w:val="52"/>
          <w:szCs w:val="52"/>
        </w:rPr>
        <w:t>受控交易評估結果</w:t>
      </w:r>
      <w:bookmarkEnd w:id="461"/>
      <w:bookmarkEnd w:id="462"/>
    </w:p>
    <w:p w:rsidR="00B658BD" w:rsidRDefault="004E79DD" w:rsidP="00841217">
      <w:pPr>
        <w:spacing w:beforeLines="50" w:before="120" w:afterLines="50" w:after="120" w:line="360" w:lineRule="auto"/>
        <w:ind w:firstLineChars="200" w:firstLine="520"/>
        <w:jc w:val="both"/>
        <w:rPr>
          <w:rFonts w:eastAsia="標楷體"/>
          <w:sz w:val="26"/>
          <w:szCs w:val="26"/>
        </w:rPr>
      </w:pPr>
      <w:r w:rsidRPr="00266BE3">
        <w:rPr>
          <w:rFonts w:eastAsia="標楷體"/>
          <w:sz w:val="26"/>
          <w:szCs w:val="26"/>
        </w:rPr>
        <w:t>由本報告第柒章得知</w:t>
      </w:r>
      <w:r w:rsidR="00945CC8" w:rsidRPr="00266BE3">
        <w:rPr>
          <w:rFonts w:eastAsia="標楷體"/>
          <w:sz w:val="26"/>
          <w:szCs w:val="26"/>
        </w:rPr>
        <w:t>；『可比較利潤法』為評估『有形資產之移轉</w:t>
      </w:r>
      <w:proofErr w:type="gramStart"/>
      <w:r w:rsidR="00945CC8" w:rsidRPr="00266BE3">
        <w:rPr>
          <w:rFonts w:eastAsia="標楷體"/>
          <w:sz w:val="26"/>
          <w:szCs w:val="26"/>
        </w:rPr>
        <w:t>—</w:t>
      </w:r>
      <w:proofErr w:type="gramEnd"/>
      <w:r w:rsidR="00945CC8" w:rsidRPr="00266BE3">
        <w:rPr>
          <w:rFonts w:eastAsia="標楷體"/>
          <w:sz w:val="26"/>
          <w:szCs w:val="26"/>
        </w:rPr>
        <w:t>發包建案』及『服務之提供</w:t>
      </w:r>
      <w:proofErr w:type="gramStart"/>
      <w:r w:rsidR="00945CC8" w:rsidRPr="00266BE3">
        <w:rPr>
          <w:rFonts w:eastAsia="標楷體"/>
          <w:sz w:val="26"/>
          <w:szCs w:val="26"/>
        </w:rPr>
        <w:t>—</w:t>
      </w:r>
      <w:proofErr w:type="gramEnd"/>
      <w:r w:rsidR="002E7B7B" w:rsidRPr="00266BE3">
        <w:rPr>
          <w:rFonts w:eastAsia="標楷體"/>
          <w:sz w:val="26"/>
          <w:szCs w:val="26"/>
        </w:rPr>
        <w:t>接受工地管理服務』受控交易是否符合常規之</w:t>
      </w:r>
      <w:proofErr w:type="gramStart"/>
      <w:r w:rsidR="002E7B7B" w:rsidRPr="00266BE3">
        <w:rPr>
          <w:rFonts w:eastAsia="標楷體"/>
          <w:sz w:val="26"/>
          <w:szCs w:val="26"/>
        </w:rPr>
        <w:t>最</w:t>
      </w:r>
      <w:proofErr w:type="gramEnd"/>
      <w:r w:rsidR="002E7B7B" w:rsidRPr="00266BE3">
        <w:rPr>
          <w:rFonts w:eastAsia="標楷體"/>
          <w:sz w:val="26"/>
          <w:szCs w:val="26"/>
        </w:rPr>
        <w:t>適常規方法</w:t>
      </w:r>
      <w:r w:rsidR="007E343F" w:rsidRPr="00266BE3">
        <w:rPr>
          <w:rFonts w:eastAsia="標楷體" w:hint="eastAsia"/>
          <w:sz w:val="26"/>
          <w:szCs w:val="26"/>
        </w:rPr>
        <w:t>。</w:t>
      </w:r>
    </w:p>
    <w:p w:rsidR="00B658BD" w:rsidRDefault="00945CC8" w:rsidP="00841217">
      <w:pPr>
        <w:pStyle w:val="2"/>
        <w:numPr>
          <w:ilvl w:val="0"/>
          <w:numId w:val="33"/>
        </w:numPr>
        <w:tabs>
          <w:tab w:val="left" w:pos="567"/>
        </w:tabs>
        <w:spacing w:beforeLines="100" w:before="240" w:afterLines="100" w:after="240" w:line="360" w:lineRule="auto"/>
        <w:ind w:left="482" w:hanging="482"/>
        <w:rPr>
          <w:rFonts w:ascii="Times New Roman" w:eastAsia="標楷體" w:hAnsi="Times New Roman"/>
          <w:sz w:val="36"/>
          <w:szCs w:val="40"/>
        </w:rPr>
      </w:pPr>
      <w:bookmarkStart w:id="463" w:name="_Toc321246765"/>
      <w:bookmarkStart w:id="464" w:name="_Toc321825870"/>
      <w:bookmarkStart w:id="465" w:name="_Toc323813948"/>
      <w:r w:rsidRPr="00266BE3">
        <w:rPr>
          <w:rFonts w:ascii="Times New Roman" w:eastAsia="標楷體" w:hAnsi="Times New Roman"/>
          <w:sz w:val="36"/>
          <w:szCs w:val="40"/>
        </w:rPr>
        <w:t>採用「可比較利潤法」為</w:t>
      </w:r>
      <w:proofErr w:type="gramStart"/>
      <w:r w:rsidRPr="00266BE3">
        <w:rPr>
          <w:rFonts w:ascii="Times New Roman" w:eastAsia="標楷體" w:hAnsi="Times New Roman"/>
          <w:sz w:val="36"/>
          <w:szCs w:val="40"/>
        </w:rPr>
        <w:t>最</w:t>
      </w:r>
      <w:proofErr w:type="gramEnd"/>
      <w:r w:rsidRPr="00266BE3">
        <w:rPr>
          <w:rFonts w:ascii="Times New Roman" w:eastAsia="標楷體" w:hAnsi="Times New Roman"/>
          <w:sz w:val="36"/>
          <w:szCs w:val="40"/>
        </w:rPr>
        <w:t>適常規交易方法</w:t>
      </w:r>
      <w:bookmarkEnd w:id="463"/>
      <w:bookmarkEnd w:id="464"/>
      <w:bookmarkEnd w:id="465"/>
    </w:p>
    <w:p w:rsidR="00B658BD" w:rsidRDefault="00945CC8" w:rsidP="00841217">
      <w:pPr>
        <w:spacing w:beforeLines="50" w:before="120" w:afterLines="50" w:after="120" w:line="360" w:lineRule="auto"/>
        <w:ind w:firstLineChars="200" w:firstLine="520"/>
        <w:jc w:val="both"/>
        <w:rPr>
          <w:rFonts w:eastAsia="標楷體"/>
          <w:sz w:val="26"/>
          <w:szCs w:val="26"/>
        </w:rPr>
      </w:pPr>
      <w:r w:rsidRPr="00266BE3">
        <w:rPr>
          <w:rFonts w:eastAsia="標楷體"/>
          <w:sz w:val="26"/>
          <w:szCs w:val="26"/>
        </w:rPr>
        <w:t>由第捌章步驟選出可比較對象後，</w:t>
      </w:r>
      <w:r w:rsidR="00B36A4A" w:rsidRPr="00266BE3">
        <w:rPr>
          <w:rFonts w:eastAsia="標楷體"/>
          <w:sz w:val="26"/>
          <w:szCs w:val="26"/>
        </w:rPr>
        <w:t>本公司</w:t>
      </w:r>
      <w:r w:rsidRPr="00266BE3">
        <w:rPr>
          <w:rFonts w:eastAsia="標楷體"/>
          <w:sz w:val="26"/>
          <w:szCs w:val="26"/>
        </w:rPr>
        <w:t>即根據移轉訂價查核準則第</w:t>
      </w:r>
      <w:r w:rsidRPr="00266BE3">
        <w:rPr>
          <w:rFonts w:eastAsia="標楷體"/>
          <w:sz w:val="26"/>
          <w:szCs w:val="26"/>
        </w:rPr>
        <w:t>18</w:t>
      </w:r>
      <w:r w:rsidRPr="00266BE3">
        <w:rPr>
          <w:rFonts w:eastAsia="標楷體"/>
          <w:sz w:val="26"/>
          <w:szCs w:val="26"/>
        </w:rPr>
        <w:t>條規定，以可比較對象之利潤率（利潤指標之選定請見第</w:t>
      </w:r>
      <w:r w:rsidR="00866181" w:rsidRPr="00266BE3">
        <w:rPr>
          <w:rFonts w:eastAsia="標楷體"/>
          <w:sz w:val="26"/>
          <w:szCs w:val="26"/>
        </w:rPr>
        <w:fldChar w:fldCharType="begin"/>
      </w:r>
      <w:r w:rsidRPr="00266BE3">
        <w:rPr>
          <w:rFonts w:eastAsia="標楷體"/>
          <w:sz w:val="26"/>
          <w:szCs w:val="26"/>
        </w:rPr>
        <w:instrText xml:space="preserve"> = 9 \* CHINESENUM2 </w:instrText>
      </w:r>
      <w:r w:rsidR="00866181" w:rsidRPr="00266BE3">
        <w:rPr>
          <w:rFonts w:eastAsia="標楷體"/>
          <w:sz w:val="26"/>
          <w:szCs w:val="26"/>
        </w:rPr>
        <w:fldChar w:fldCharType="separate"/>
      </w:r>
      <w:r w:rsidRPr="00266BE3">
        <w:rPr>
          <w:rFonts w:eastAsia="標楷體"/>
          <w:sz w:val="26"/>
          <w:szCs w:val="26"/>
        </w:rPr>
        <w:t>玖</w:t>
      </w:r>
      <w:r w:rsidR="00866181" w:rsidRPr="00266BE3">
        <w:rPr>
          <w:rFonts w:eastAsia="標楷體"/>
          <w:sz w:val="26"/>
          <w:szCs w:val="26"/>
        </w:rPr>
        <w:fldChar w:fldCharType="end"/>
      </w:r>
      <w:r w:rsidRPr="00266BE3">
        <w:rPr>
          <w:rFonts w:eastAsia="標楷體"/>
          <w:sz w:val="26"/>
          <w:szCs w:val="26"/>
        </w:rPr>
        <w:t>章）建立常規交易範圍，據以決定受控交易之常規交易結果。</w:t>
      </w:r>
    </w:p>
    <w:p w:rsidR="00B658BD" w:rsidRDefault="00945CC8" w:rsidP="00841217">
      <w:pPr>
        <w:spacing w:beforeLines="50" w:before="120" w:afterLines="50" w:after="120" w:line="360" w:lineRule="auto"/>
        <w:ind w:firstLineChars="200" w:firstLine="520"/>
        <w:jc w:val="both"/>
        <w:rPr>
          <w:rFonts w:eastAsia="標楷體"/>
          <w:sz w:val="26"/>
          <w:szCs w:val="26"/>
        </w:rPr>
      </w:pPr>
      <w:r w:rsidRPr="00266BE3">
        <w:rPr>
          <w:rFonts w:eastAsia="標楷體"/>
          <w:sz w:val="26"/>
          <w:szCs w:val="26"/>
        </w:rPr>
        <w:t>以下步驟為</w:t>
      </w:r>
      <w:r w:rsidR="00B36A4A" w:rsidRPr="00266BE3">
        <w:rPr>
          <w:rFonts w:eastAsia="標楷體"/>
          <w:sz w:val="26"/>
          <w:szCs w:val="26"/>
        </w:rPr>
        <w:t>本公司</w:t>
      </w:r>
      <w:r w:rsidRPr="00266BE3">
        <w:rPr>
          <w:rFonts w:eastAsia="標楷體"/>
          <w:sz w:val="26"/>
          <w:szCs w:val="26"/>
        </w:rPr>
        <w:t>依移轉訂價查核準則</w:t>
      </w:r>
      <w:r w:rsidRPr="00266BE3">
        <w:rPr>
          <w:rFonts w:eastAsia="標楷體"/>
          <w:sz w:val="26"/>
          <w:szCs w:val="26"/>
        </w:rPr>
        <w:t>18</w:t>
      </w:r>
      <w:r w:rsidRPr="00266BE3">
        <w:rPr>
          <w:rFonts w:eastAsia="標楷體"/>
          <w:sz w:val="26"/>
          <w:szCs w:val="26"/>
        </w:rPr>
        <w:t>條辦理情形：</w:t>
      </w:r>
    </w:p>
    <w:p w:rsidR="00B658BD" w:rsidRPr="00711822" w:rsidRDefault="00945CC8"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66" w:name="_Toc321246766"/>
      <w:bookmarkStart w:id="467" w:name="_Toc321825871"/>
      <w:bookmarkStart w:id="468" w:name="_Toc323813949"/>
      <w:r w:rsidRPr="00711822">
        <w:rPr>
          <w:rFonts w:eastAsia="標楷體"/>
          <w:b/>
          <w:sz w:val="36"/>
          <w:szCs w:val="36"/>
        </w:rPr>
        <w:t>選定受測個體及受測活動</w:t>
      </w:r>
      <w:bookmarkEnd w:id="466"/>
      <w:bookmarkEnd w:id="467"/>
      <w:bookmarkEnd w:id="468"/>
    </w:p>
    <w:p w:rsidR="009F6B3A" w:rsidRDefault="00945CC8" w:rsidP="00841217">
      <w:pPr>
        <w:spacing w:beforeLines="50" w:before="120" w:afterLines="50" w:after="120" w:line="360" w:lineRule="auto"/>
        <w:ind w:firstLineChars="200" w:firstLine="512"/>
        <w:jc w:val="both"/>
        <w:rPr>
          <w:rFonts w:eastAsia="標楷體"/>
          <w:spacing w:val="-2"/>
          <w:sz w:val="26"/>
          <w:szCs w:val="26"/>
        </w:rPr>
      </w:pPr>
      <w:r w:rsidRPr="00266BE3">
        <w:rPr>
          <w:rFonts w:eastAsia="標楷體"/>
          <w:spacing w:val="-2"/>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w:t>
      </w:r>
      <w:proofErr w:type="gramStart"/>
      <w:r w:rsidRPr="00266BE3">
        <w:rPr>
          <w:rFonts w:eastAsia="標楷體"/>
          <w:spacing w:val="-2"/>
          <w:sz w:val="26"/>
          <w:szCs w:val="26"/>
        </w:rPr>
        <w:t>最</w:t>
      </w:r>
      <w:proofErr w:type="gramEnd"/>
      <w:r w:rsidRPr="00266BE3">
        <w:rPr>
          <w:rFonts w:eastAsia="標楷體"/>
          <w:spacing w:val="-2"/>
          <w:sz w:val="26"/>
          <w:szCs w:val="26"/>
        </w:rPr>
        <w:t>適之受測個體。受測活動，係指受測個體參與受控交易可細分至最小且可資辨認之營業活動。</w:t>
      </w:r>
    </w:p>
    <w:p w:rsidR="00B658BD" w:rsidRDefault="005504E4" w:rsidP="00841217">
      <w:pPr>
        <w:spacing w:beforeLines="50" w:before="120" w:afterLines="50" w:after="120" w:line="360" w:lineRule="auto"/>
        <w:ind w:firstLineChars="200" w:firstLine="512"/>
        <w:jc w:val="both"/>
        <w:rPr>
          <w:rFonts w:eastAsia="標楷體"/>
          <w:sz w:val="26"/>
          <w:szCs w:val="26"/>
        </w:rPr>
      </w:pPr>
      <w:r>
        <w:rPr>
          <w:rFonts w:eastAsia="標楷體" w:hint="eastAsia"/>
          <w:spacing w:val="-2"/>
          <w:sz w:val="26"/>
          <w:szCs w:val="26"/>
        </w:rPr>
        <w:t>另</w:t>
      </w:r>
      <w:r w:rsidR="00945CC8" w:rsidRPr="00266BE3">
        <w:rPr>
          <w:rFonts w:eastAsia="標楷體"/>
          <w:spacing w:val="-2"/>
          <w:sz w:val="26"/>
          <w:szCs w:val="26"/>
        </w:rPr>
        <w:t>本報告</w:t>
      </w:r>
      <w:r>
        <w:rPr>
          <w:rFonts w:eastAsia="標楷體" w:hint="eastAsia"/>
          <w:spacing w:val="-2"/>
          <w:sz w:val="26"/>
          <w:szCs w:val="26"/>
        </w:rPr>
        <w:t>中，</w:t>
      </w:r>
      <w:r w:rsidR="00945CC8" w:rsidRPr="00266BE3">
        <w:rPr>
          <w:rFonts w:eastAsia="標楷體"/>
          <w:spacing w:val="-2"/>
          <w:sz w:val="26"/>
          <w:szCs w:val="26"/>
        </w:rPr>
        <w:t>興富發與關係企業</w:t>
      </w:r>
      <w:r>
        <w:rPr>
          <w:rFonts w:eastAsia="標楷體" w:hint="eastAsia"/>
          <w:spacing w:val="-2"/>
          <w:sz w:val="26"/>
          <w:szCs w:val="26"/>
        </w:rPr>
        <w:t>齊裕營造</w:t>
      </w:r>
      <w:r w:rsidR="00945CC8" w:rsidRPr="00266BE3">
        <w:rPr>
          <w:rFonts w:eastAsia="標楷體"/>
          <w:sz w:val="26"/>
          <w:szCs w:val="26"/>
        </w:rPr>
        <w:t>「有形資產之移轉</w:t>
      </w:r>
      <w:proofErr w:type="gramStart"/>
      <w:r w:rsidR="00945CC8" w:rsidRPr="00266BE3">
        <w:rPr>
          <w:rFonts w:eastAsia="標楷體"/>
          <w:sz w:val="26"/>
          <w:szCs w:val="26"/>
        </w:rPr>
        <w:t>—</w:t>
      </w:r>
      <w:proofErr w:type="gramEnd"/>
      <w:r w:rsidR="00945CC8" w:rsidRPr="00266BE3">
        <w:rPr>
          <w:rFonts w:eastAsia="標楷體"/>
          <w:sz w:val="26"/>
          <w:szCs w:val="26"/>
        </w:rPr>
        <w:t>發包建案」及「服務之提供</w:t>
      </w:r>
      <w:proofErr w:type="gramStart"/>
      <w:r w:rsidR="00945CC8" w:rsidRPr="00266BE3">
        <w:rPr>
          <w:rFonts w:eastAsia="標楷體"/>
          <w:sz w:val="26"/>
          <w:szCs w:val="26"/>
        </w:rPr>
        <w:t>—</w:t>
      </w:r>
      <w:proofErr w:type="gramEnd"/>
      <w:r w:rsidR="00945CC8" w:rsidRPr="00266BE3">
        <w:rPr>
          <w:rFonts w:eastAsia="標楷體"/>
          <w:sz w:val="26"/>
          <w:szCs w:val="26"/>
        </w:rPr>
        <w:t>接受工地管理服務」二受控交易，此二受控交易</w:t>
      </w:r>
      <w:r w:rsidR="00621607">
        <w:rPr>
          <w:rFonts w:eastAsia="標楷體" w:hint="eastAsia"/>
          <w:sz w:val="26"/>
          <w:szCs w:val="26"/>
        </w:rPr>
        <w:t>間</w:t>
      </w:r>
      <w:r w:rsidR="00945CC8" w:rsidRPr="00266BE3">
        <w:rPr>
          <w:rFonts w:eastAsia="標楷體"/>
          <w:sz w:val="26"/>
          <w:szCs w:val="26"/>
        </w:rPr>
        <w:t>具有關連性且密不可分，</w:t>
      </w:r>
      <w:r w:rsidR="00945CC8" w:rsidRPr="00266BE3">
        <w:rPr>
          <w:rFonts w:eastAsia="標楷體"/>
          <w:spacing w:val="-2"/>
          <w:sz w:val="26"/>
          <w:szCs w:val="26"/>
        </w:rPr>
        <w:t>據第陸章得知，</w:t>
      </w:r>
      <w:r w:rsidR="00945CC8" w:rsidRPr="00266BE3">
        <w:rPr>
          <w:rFonts w:eastAsia="標楷體"/>
          <w:sz w:val="26"/>
          <w:szCs w:val="26"/>
        </w:rPr>
        <w:t>本報告將此二交易合併分析。茲將選用受測個體之理由及受測活動說明如下：</w:t>
      </w:r>
    </w:p>
    <w:p w:rsidR="00B658BD" w:rsidRDefault="00B658BD" w:rsidP="00841217">
      <w:pPr>
        <w:spacing w:beforeLines="50" w:before="120" w:afterLines="50" w:after="120" w:line="360" w:lineRule="auto"/>
        <w:ind w:firstLineChars="200" w:firstLine="520"/>
        <w:jc w:val="both"/>
        <w:rPr>
          <w:rFonts w:eastAsia="標楷體"/>
          <w:sz w:val="26"/>
          <w:szCs w:val="26"/>
        </w:rPr>
      </w:pPr>
    </w:p>
    <w:p w:rsidR="00B658BD" w:rsidRDefault="00B658BD" w:rsidP="00841217">
      <w:pPr>
        <w:spacing w:beforeLines="50" w:before="120" w:afterLines="50" w:after="120" w:line="360" w:lineRule="auto"/>
        <w:ind w:firstLineChars="200" w:firstLine="520"/>
        <w:jc w:val="both"/>
        <w:rPr>
          <w:rFonts w:eastAsia="標楷體"/>
          <w:sz w:val="26"/>
          <w:szCs w:val="26"/>
        </w:rPr>
      </w:pPr>
    </w:p>
    <w:tbl>
      <w:tblPr>
        <w:tblW w:w="8803"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11"/>
        <w:gridCol w:w="1276"/>
        <w:gridCol w:w="1276"/>
        <w:gridCol w:w="1317"/>
        <w:gridCol w:w="2823"/>
      </w:tblGrid>
      <w:tr w:rsidR="001A4FC8" w:rsidRPr="002150C2" w:rsidTr="004D0D75">
        <w:trPr>
          <w:cantSplit/>
          <w:trHeight w:val="558"/>
          <w:tblHeader/>
          <w:jc w:val="center"/>
        </w:trPr>
        <w:tc>
          <w:tcPr>
            <w:tcW w:w="4663" w:type="dxa"/>
            <w:gridSpan w:val="3"/>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lastRenderedPageBreak/>
              <w:t>受測活動</w:t>
            </w:r>
          </w:p>
        </w:tc>
        <w:tc>
          <w:tcPr>
            <w:tcW w:w="1317"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受測個體</w:t>
            </w:r>
          </w:p>
        </w:tc>
        <w:tc>
          <w:tcPr>
            <w:tcW w:w="2823"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選用原因</w:t>
            </w:r>
          </w:p>
        </w:tc>
      </w:tr>
      <w:tr w:rsidR="001A4FC8" w:rsidRPr="002150C2" w:rsidTr="004D0D75">
        <w:trPr>
          <w:cantSplit/>
          <w:trHeight w:val="557"/>
          <w:tblHeader/>
          <w:jc w:val="center"/>
        </w:trPr>
        <w:tc>
          <w:tcPr>
            <w:tcW w:w="2111"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受控交易類型</w:t>
            </w:r>
          </w:p>
        </w:tc>
        <w:tc>
          <w:tcPr>
            <w:tcW w:w="1276"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明細</w:t>
            </w:r>
          </w:p>
        </w:tc>
        <w:tc>
          <w:tcPr>
            <w:tcW w:w="1276"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交易對象</w:t>
            </w:r>
          </w:p>
        </w:tc>
        <w:tc>
          <w:tcPr>
            <w:tcW w:w="1317" w:type="dxa"/>
            <w:vMerge/>
            <w:shd w:val="clear" w:color="auto" w:fill="4F81BD"/>
            <w:vAlign w:val="center"/>
          </w:tcPr>
          <w:p w:rsidR="00945CC8" w:rsidRPr="002150C2" w:rsidRDefault="00945CC8">
            <w:pPr>
              <w:jc w:val="center"/>
              <w:rPr>
                <w:rFonts w:eastAsia="標楷體"/>
                <w:b/>
                <w:color w:val="FFFFFF" w:themeColor="background1"/>
                <w:sz w:val="26"/>
                <w:szCs w:val="26"/>
              </w:rPr>
            </w:pPr>
          </w:p>
        </w:tc>
        <w:tc>
          <w:tcPr>
            <w:tcW w:w="2823" w:type="dxa"/>
            <w:vMerge/>
            <w:shd w:val="clear" w:color="auto" w:fill="4F81BD"/>
            <w:vAlign w:val="center"/>
          </w:tcPr>
          <w:p w:rsidR="00945CC8" w:rsidRPr="002150C2" w:rsidRDefault="00945CC8">
            <w:pPr>
              <w:jc w:val="center"/>
              <w:rPr>
                <w:rFonts w:eastAsia="標楷體"/>
                <w:b/>
                <w:color w:val="FFFFFF" w:themeColor="background1"/>
                <w:sz w:val="26"/>
                <w:szCs w:val="26"/>
              </w:rPr>
            </w:pPr>
          </w:p>
        </w:tc>
      </w:tr>
      <w:tr w:rsidR="001A4FC8" w:rsidRPr="00266BE3" w:rsidTr="004D0D75">
        <w:trPr>
          <w:cantSplit/>
          <w:trHeight w:val="1285"/>
          <w:tblHeader/>
          <w:jc w:val="center"/>
        </w:trPr>
        <w:tc>
          <w:tcPr>
            <w:tcW w:w="2111" w:type="dxa"/>
            <w:shd w:val="clear" w:color="auto" w:fill="FFFFFF"/>
            <w:vAlign w:val="center"/>
          </w:tcPr>
          <w:p w:rsidR="00945CC8" w:rsidRPr="00266BE3" w:rsidRDefault="00945CC8">
            <w:pPr>
              <w:jc w:val="both"/>
              <w:rPr>
                <w:rFonts w:eastAsia="標楷體"/>
                <w:b/>
                <w:sz w:val="26"/>
                <w:szCs w:val="26"/>
              </w:rPr>
            </w:pPr>
            <w:r w:rsidRPr="00266BE3">
              <w:rPr>
                <w:rFonts w:eastAsia="標楷體"/>
                <w:sz w:val="26"/>
                <w:szCs w:val="26"/>
              </w:rPr>
              <w:t>有形資產之移轉</w:t>
            </w:r>
          </w:p>
        </w:tc>
        <w:tc>
          <w:tcPr>
            <w:tcW w:w="1276"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發包建案</w:t>
            </w:r>
          </w:p>
        </w:tc>
        <w:tc>
          <w:tcPr>
            <w:tcW w:w="1276" w:type="dxa"/>
            <w:vMerge w:val="restart"/>
            <w:shd w:val="clear" w:color="auto" w:fill="FFFFFF"/>
            <w:vAlign w:val="center"/>
          </w:tcPr>
          <w:p w:rsidR="00945CC8" w:rsidRPr="00266BE3" w:rsidRDefault="00945CC8">
            <w:pPr>
              <w:jc w:val="center"/>
              <w:rPr>
                <w:rFonts w:eastAsia="標楷體"/>
                <w:sz w:val="26"/>
                <w:szCs w:val="26"/>
              </w:rPr>
            </w:pPr>
            <w:r w:rsidRPr="00266BE3">
              <w:rPr>
                <w:rFonts w:eastAsia="標楷體"/>
                <w:sz w:val="26"/>
                <w:szCs w:val="26"/>
              </w:rPr>
              <w:t>齊裕營造</w:t>
            </w:r>
          </w:p>
        </w:tc>
        <w:tc>
          <w:tcPr>
            <w:tcW w:w="1317" w:type="dxa"/>
            <w:vMerge w:val="restart"/>
            <w:shd w:val="clear" w:color="auto" w:fill="FFFFFF"/>
            <w:vAlign w:val="center"/>
          </w:tcPr>
          <w:p w:rsidR="00945CC8" w:rsidRPr="00266BE3" w:rsidRDefault="00945CC8">
            <w:pPr>
              <w:jc w:val="center"/>
              <w:rPr>
                <w:rFonts w:eastAsia="標楷體"/>
                <w:b/>
                <w:sz w:val="26"/>
                <w:szCs w:val="26"/>
              </w:rPr>
            </w:pPr>
            <w:r w:rsidRPr="00266BE3">
              <w:rPr>
                <w:rFonts w:eastAsia="標楷體"/>
                <w:spacing w:val="-2"/>
                <w:sz w:val="26"/>
                <w:szCs w:val="26"/>
              </w:rPr>
              <w:t>齊裕營造</w:t>
            </w:r>
          </w:p>
        </w:tc>
        <w:tc>
          <w:tcPr>
            <w:tcW w:w="2823" w:type="dxa"/>
            <w:vMerge w:val="restart"/>
            <w:shd w:val="clear" w:color="auto" w:fill="FFFFFF"/>
            <w:vAlign w:val="center"/>
          </w:tcPr>
          <w:p w:rsidR="00945CC8" w:rsidRPr="00266BE3" w:rsidRDefault="00945CC8">
            <w:pPr>
              <w:jc w:val="both"/>
              <w:rPr>
                <w:rFonts w:eastAsia="標楷體"/>
                <w:b/>
                <w:sz w:val="26"/>
                <w:szCs w:val="26"/>
              </w:rPr>
            </w:pPr>
            <w:r w:rsidRPr="00266BE3">
              <w:rPr>
                <w:rFonts w:eastAsia="標楷體"/>
                <w:sz w:val="26"/>
                <w:szCs w:val="26"/>
              </w:rPr>
              <w:t>興富發與齊裕營造相較，因齊裕營造執行之功能及營業</w:t>
            </w:r>
            <w:proofErr w:type="gramStart"/>
            <w:r w:rsidRPr="00266BE3">
              <w:rPr>
                <w:rFonts w:eastAsia="標楷體"/>
                <w:sz w:val="26"/>
                <w:szCs w:val="26"/>
              </w:rPr>
              <w:t>型態均較</w:t>
            </w:r>
            <w:r w:rsidR="005E020B" w:rsidRPr="00266BE3">
              <w:rPr>
                <w:rFonts w:eastAsia="標楷體"/>
                <w:sz w:val="26"/>
                <w:szCs w:val="26"/>
              </w:rPr>
              <w:t>單純</w:t>
            </w:r>
            <w:proofErr w:type="gramEnd"/>
            <w:r w:rsidRPr="00266BE3">
              <w:rPr>
                <w:rFonts w:eastAsia="標楷體"/>
                <w:sz w:val="26"/>
                <w:szCs w:val="26"/>
              </w:rPr>
              <w:t>，未擁有無形或特有之資產，本公司又可取得其財務資料，故以齊裕營造為受測個體。</w:t>
            </w:r>
          </w:p>
        </w:tc>
      </w:tr>
      <w:tr w:rsidR="001A4FC8" w:rsidRPr="00266BE3" w:rsidTr="004D0D75">
        <w:trPr>
          <w:cantSplit/>
          <w:trHeight w:val="385"/>
          <w:tblHeader/>
          <w:jc w:val="center"/>
        </w:trPr>
        <w:tc>
          <w:tcPr>
            <w:tcW w:w="2111"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服務之提供</w:t>
            </w:r>
          </w:p>
        </w:tc>
        <w:tc>
          <w:tcPr>
            <w:tcW w:w="1276"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接受工地管理服務</w:t>
            </w:r>
          </w:p>
        </w:tc>
        <w:tc>
          <w:tcPr>
            <w:tcW w:w="1276" w:type="dxa"/>
            <w:vMerge/>
            <w:shd w:val="clear" w:color="auto" w:fill="FFFFFF"/>
            <w:vAlign w:val="center"/>
          </w:tcPr>
          <w:p w:rsidR="00945CC8" w:rsidRPr="00266BE3" w:rsidRDefault="00945CC8">
            <w:pPr>
              <w:jc w:val="center"/>
              <w:rPr>
                <w:rFonts w:eastAsia="標楷體"/>
                <w:sz w:val="26"/>
                <w:szCs w:val="26"/>
              </w:rPr>
            </w:pPr>
          </w:p>
        </w:tc>
        <w:tc>
          <w:tcPr>
            <w:tcW w:w="1317" w:type="dxa"/>
            <w:vMerge/>
            <w:shd w:val="clear" w:color="auto" w:fill="FFFFFF"/>
            <w:vAlign w:val="center"/>
          </w:tcPr>
          <w:p w:rsidR="00945CC8" w:rsidRPr="00266BE3" w:rsidRDefault="00945CC8">
            <w:pPr>
              <w:jc w:val="center"/>
              <w:rPr>
                <w:rFonts w:eastAsia="標楷體"/>
                <w:b/>
                <w:sz w:val="26"/>
                <w:szCs w:val="26"/>
              </w:rPr>
            </w:pPr>
          </w:p>
        </w:tc>
        <w:tc>
          <w:tcPr>
            <w:tcW w:w="2823" w:type="dxa"/>
            <w:vMerge/>
            <w:shd w:val="clear" w:color="auto" w:fill="FFFFFF"/>
            <w:vAlign w:val="center"/>
          </w:tcPr>
          <w:p w:rsidR="00945CC8" w:rsidRPr="00266BE3" w:rsidRDefault="00945CC8">
            <w:pPr>
              <w:jc w:val="center"/>
              <w:rPr>
                <w:rFonts w:eastAsia="標楷體"/>
                <w:b/>
                <w:sz w:val="26"/>
                <w:szCs w:val="26"/>
              </w:rPr>
            </w:pPr>
          </w:p>
        </w:tc>
      </w:tr>
      <w:tr w:rsidR="00621607" w:rsidRPr="00266BE3" w:rsidTr="00621607">
        <w:trPr>
          <w:cantSplit/>
          <w:trHeight w:val="1575"/>
          <w:tblHeader/>
          <w:jc w:val="center"/>
        </w:trPr>
        <w:tc>
          <w:tcPr>
            <w:tcW w:w="2111" w:type="dxa"/>
            <w:vMerge w:val="restart"/>
            <w:shd w:val="clear" w:color="auto" w:fill="FFFFFF"/>
            <w:vAlign w:val="center"/>
          </w:tcPr>
          <w:p w:rsidR="00621607" w:rsidRPr="00266BE3" w:rsidRDefault="00621607" w:rsidP="002738CD">
            <w:pPr>
              <w:jc w:val="both"/>
              <w:rPr>
                <w:rFonts w:eastAsia="標楷體"/>
                <w:b/>
                <w:sz w:val="26"/>
                <w:szCs w:val="26"/>
              </w:rPr>
            </w:pPr>
            <w:r w:rsidRPr="00266BE3">
              <w:rPr>
                <w:rFonts w:eastAsia="標楷體"/>
                <w:sz w:val="26"/>
                <w:szCs w:val="26"/>
              </w:rPr>
              <w:t>有形資產之移轉</w:t>
            </w:r>
          </w:p>
        </w:tc>
        <w:tc>
          <w:tcPr>
            <w:tcW w:w="1276" w:type="dxa"/>
            <w:vMerge w:val="restart"/>
            <w:shd w:val="clear" w:color="auto" w:fill="FFFFFF"/>
            <w:vAlign w:val="center"/>
          </w:tcPr>
          <w:p w:rsidR="00621607" w:rsidRPr="00266BE3" w:rsidRDefault="00621607" w:rsidP="002738CD">
            <w:pPr>
              <w:jc w:val="center"/>
              <w:rPr>
                <w:rFonts w:eastAsia="標楷體"/>
                <w:b/>
                <w:sz w:val="26"/>
                <w:szCs w:val="26"/>
              </w:rPr>
            </w:pPr>
            <w:r w:rsidRPr="00266BE3">
              <w:rPr>
                <w:rFonts w:eastAsia="標楷體"/>
                <w:sz w:val="26"/>
                <w:szCs w:val="26"/>
              </w:rPr>
              <w:t>發包建案</w:t>
            </w:r>
          </w:p>
        </w:tc>
        <w:tc>
          <w:tcPr>
            <w:tcW w:w="1276" w:type="dxa"/>
            <w:shd w:val="clear" w:color="auto" w:fill="FFFFFF"/>
            <w:vAlign w:val="center"/>
          </w:tcPr>
          <w:p w:rsidR="00621607" w:rsidRPr="00266BE3" w:rsidRDefault="00621607" w:rsidP="00621607">
            <w:pPr>
              <w:jc w:val="center"/>
              <w:rPr>
                <w:rFonts w:eastAsia="標楷體"/>
                <w:sz w:val="26"/>
                <w:szCs w:val="26"/>
              </w:rPr>
            </w:pPr>
            <w:r>
              <w:rPr>
                <w:rFonts w:eastAsia="標楷體" w:hint="eastAsia"/>
                <w:sz w:val="26"/>
                <w:szCs w:val="26"/>
              </w:rPr>
              <w:t>金駿營造</w:t>
            </w:r>
          </w:p>
        </w:tc>
        <w:tc>
          <w:tcPr>
            <w:tcW w:w="1317" w:type="dxa"/>
            <w:shd w:val="clear" w:color="auto" w:fill="FFFFFF"/>
            <w:vAlign w:val="center"/>
          </w:tcPr>
          <w:p w:rsidR="00621607" w:rsidRPr="00266BE3" w:rsidRDefault="0049794C">
            <w:pPr>
              <w:jc w:val="center"/>
              <w:rPr>
                <w:rFonts w:eastAsia="標楷體"/>
                <w:b/>
                <w:sz w:val="26"/>
                <w:szCs w:val="26"/>
              </w:rPr>
            </w:pPr>
            <w:r>
              <w:rPr>
                <w:rFonts w:eastAsia="標楷體" w:hint="eastAsia"/>
                <w:sz w:val="26"/>
                <w:szCs w:val="26"/>
              </w:rPr>
              <w:t>金駿營造</w:t>
            </w:r>
          </w:p>
        </w:tc>
        <w:tc>
          <w:tcPr>
            <w:tcW w:w="2823" w:type="dxa"/>
            <w:vMerge w:val="restart"/>
            <w:shd w:val="clear" w:color="auto" w:fill="FFFFFF"/>
            <w:vAlign w:val="center"/>
          </w:tcPr>
          <w:p w:rsidR="00621607" w:rsidRPr="00266BE3" w:rsidRDefault="00621607" w:rsidP="00621607">
            <w:pPr>
              <w:rPr>
                <w:rFonts w:eastAsia="標楷體"/>
                <w:b/>
                <w:sz w:val="26"/>
                <w:szCs w:val="26"/>
              </w:rPr>
            </w:pPr>
            <w:r>
              <w:rPr>
                <w:rFonts w:eastAsia="標楷體" w:hint="eastAsia"/>
                <w:sz w:val="26"/>
                <w:szCs w:val="26"/>
              </w:rPr>
              <w:t>興富發</w:t>
            </w:r>
            <w:r w:rsidRPr="00B20BB2">
              <w:rPr>
                <w:rFonts w:eastAsia="標楷體" w:hint="eastAsia"/>
                <w:sz w:val="26"/>
                <w:szCs w:val="26"/>
              </w:rPr>
              <w:t>與</w:t>
            </w:r>
            <w:r>
              <w:rPr>
                <w:rFonts w:eastAsia="標楷體" w:hint="eastAsia"/>
                <w:sz w:val="26"/>
                <w:szCs w:val="26"/>
              </w:rPr>
              <w:t>金駿營造</w:t>
            </w:r>
            <w:proofErr w:type="gramStart"/>
            <w:r>
              <w:rPr>
                <w:rFonts w:eastAsia="標楷體" w:hint="eastAsia"/>
                <w:sz w:val="26"/>
                <w:szCs w:val="26"/>
              </w:rPr>
              <w:t>及</w:t>
            </w:r>
            <w:r w:rsidRPr="00B20BB2">
              <w:rPr>
                <w:rFonts w:eastAsia="標楷體" w:hint="eastAsia"/>
                <w:sz w:val="26"/>
                <w:szCs w:val="26"/>
              </w:rPr>
              <w:t>元盛國際</w:t>
            </w:r>
            <w:proofErr w:type="gramEnd"/>
            <w:r w:rsidRPr="00B20BB2">
              <w:rPr>
                <w:rFonts w:eastAsia="標楷體" w:hint="eastAsia"/>
                <w:sz w:val="26"/>
                <w:szCs w:val="26"/>
              </w:rPr>
              <w:t>相較，</w:t>
            </w:r>
            <w:r w:rsidRPr="00266BE3">
              <w:rPr>
                <w:rFonts w:eastAsia="標楷體"/>
                <w:sz w:val="26"/>
                <w:szCs w:val="26"/>
              </w:rPr>
              <w:t>因</w:t>
            </w:r>
            <w:r>
              <w:rPr>
                <w:rFonts w:eastAsia="標楷體" w:hint="eastAsia"/>
                <w:sz w:val="26"/>
                <w:szCs w:val="26"/>
              </w:rPr>
              <w:t>金駿營造</w:t>
            </w:r>
            <w:proofErr w:type="gramStart"/>
            <w:r>
              <w:rPr>
                <w:rFonts w:eastAsia="標楷體" w:hint="eastAsia"/>
                <w:sz w:val="26"/>
                <w:szCs w:val="26"/>
              </w:rPr>
              <w:t>及</w:t>
            </w:r>
            <w:r w:rsidRPr="00B20BB2">
              <w:rPr>
                <w:rFonts w:eastAsia="標楷體" w:hint="eastAsia"/>
                <w:sz w:val="26"/>
                <w:szCs w:val="26"/>
              </w:rPr>
              <w:t>元盛國際</w:t>
            </w:r>
            <w:proofErr w:type="gramEnd"/>
            <w:r w:rsidRPr="00266BE3">
              <w:rPr>
                <w:rFonts w:eastAsia="標楷體"/>
                <w:sz w:val="26"/>
                <w:szCs w:val="26"/>
              </w:rPr>
              <w:t>執行之功能及營業</w:t>
            </w:r>
            <w:proofErr w:type="gramStart"/>
            <w:r w:rsidRPr="00266BE3">
              <w:rPr>
                <w:rFonts w:eastAsia="標楷體"/>
                <w:sz w:val="26"/>
                <w:szCs w:val="26"/>
              </w:rPr>
              <w:t>型態均較單純</w:t>
            </w:r>
            <w:proofErr w:type="gramEnd"/>
            <w:r w:rsidRPr="00266BE3">
              <w:rPr>
                <w:rFonts w:eastAsia="標楷體"/>
                <w:sz w:val="26"/>
                <w:szCs w:val="26"/>
              </w:rPr>
              <w:t>，未擁有無形或特有之資產，本公司又可取得其財務資料，故以</w:t>
            </w:r>
            <w:r>
              <w:rPr>
                <w:rFonts w:eastAsia="標楷體" w:hint="eastAsia"/>
                <w:sz w:val="26"/>
                <w:szCs w:val="26"/>
              </w:rPr>
              <w:t>金駿營造</w:t>
            </w:r>
            <w:proofErr w:type="gramStart"/>
            <w:r>
              <w:rPr>
                <w:rFonts w:eastAsia="標楷體" w:hint="eastAsia"/>
                <w:sz w:val="26"/>
                <w:szCs w:val="26"/>
              </w:rPr>
              <w:t>及</w:t>
            </w:r>
            <w:r w:rsidRPr="00B20BB2">
              <w:rPr>
                <w:rFonts w:eastAsia="標楷體" w:hint="eastAsia"/>
                <w:sz w:val="26"/>
                <w:szCs w:val="26"/>
              </w:rPr>
              <w:t>元盛國際</w:t>
            </w:r>
            <w:proofErr w:type="gramEnd"/>
            <w:r w:rsidRPr="00266BE3">
              <w:rPr>
                <w:rFonts w:eastAsia="標楷體"/>
                <w:sz w:val="26"/>
                <w:szCs w:val="26"/>
              </w:rPr>
              <w:t>為受測個體。</w:t>
            </w:r>
          </w:p>
        </w:tc>
      </w:tr>
      <w:tr w:rsidR="00621607" w:rsidRPr="00266BE3" w:rsidTr="004D0D75">
        <w:trPr>
          <w:cantSplit/>
          <w:trHeight w:val="385"/>
          <w:tblHeader/>
          <w:jc w:val="center"/>
        </w:trPr>
        <w:tc>
          <w:tcPr>
            <w:tcW w:w="2111" w:type="dxa"/>
            <w:vMerge/>
            <w:shd w:val="clear" w:color="auto" w:fill="FFFFFF"/>
            <w:vAlign w:val="center"/>
          </w:tcPr>
          <w:p w:rsidR="00621607" w:rsidRPr="00266BE3" w:rsidRDefault="00621607" w:rsidP="002738CD">
            <w:pPr>
              <w:jc w:val="both"/>
              <w:rPr>
                <w:rFonts w:eastAsia="標楷體"/>
                <w:sz w:val="26"/>
                <w:szCs w:val="26"/>
              </w:rPr>
            </w:pPr>
          </w:p>
        </w:tc>
        <w:tc>
          <w:tcPr>
            <w:tcW w:w="1276" w:type="dxa"/>
            <w:vMerge/>
            <w:shd w:val="clear" w:color="auto" w:fill="FFFFFF"/>
            <w:vAlign w:val="center"/>
          </w:tcPr>
          <w:p w:rsidR="00621607" w:rsidRPr="00266BE3" w:rsidRDefault="00621607" w:rsidP="002738CD">
            <w:pPr>
              <w:jc w:val="center"/>
              <w:rPr>
                <w:rFonts w:eastAsia="標楷體"/>
                <w:sz w:val="26"/>
                <w:szCs w:val="26"/>
              </w:rPr>
            </w:pPr>
          </w:p>
        </w:tc>
        <w:tc>
          <w:tcPr>
            <w:tcW w:w="1276" w:type="dxa"/>
            <w:shd w:val="clear" w:color="auto" w:fill="FFFFFF"/>
            <w:vAlign w:val="center"/>
          </w:tcPr>
          <w:p w:rsidR="00621607" w:rsidRPr="00266BE3" w:rsidRDefault="00621607">
            <w:pPr>
              <w:jc w:val="center"/>
              <w:rPr>
                <w:rFonts w:eastAsia="標楷體"/>
                <w:sz w:val="26"/>
                <w:szCs w:val="26"/>
              </w:rPr>
            </w:pPr>
            <w:proofErr w:type="gramStart"/>
            <w:r>
              <w:rPr>
                <w:rFonts w:eastAsia="標楷體" w:hint="eastAsia"/>
                <w:sz w:val="26"/>
                <w:szCs w:val="26"/>
              </w:rPr>
              <w:t>元盛國際</w:t>
            </w:r>
            <w:proofErr w:type="gramEnd"/>
          </w:p>
        </w:tc>
        <w:tc>
          <w:tcPr>
            <w:tcW w:w="1317" w:type="dxa"/>
            <w:shd w:val="clear" w:color="auto" w:fill="FFFFFF"/>
            <w:vAlign w:val="center"/>
          </w:tcPr>
          <w:p w:rsidR="00621607" w:rsidRPr="00266BE3" w:rsidRDefault="0049794C">
            <w:pPr>
              <w:jc w:val="center"/>
              <w:rPr>
                <w:rFonts w:eastAsia="標楷體"/>
                <w:b/>
                <w:sz w:val="26"/>
                <w:szCs w:val="26"/>
              </w:rPr>
            </w:pPr>
            <w:proofErr w:type="gramStart"/>
            <w:r>
              <w:rPr>
                <w:rFonts w:eastAsia="標楷體" w:hint="eastAsia"/>
                <w:sz w:val="26"/>
                <w:szCs w:val="26"/>
              </w:rPr>
              <w:t>元盛國際</w:t>
            </w:r>
            <w:proofErr w:type="gramEnd"/>
          </w:p>
        </w:tc>
        <w:tc>
          <w:tcPr>
            <w:tcW w:w="2823" w:type="dxa"/>
            <w:vMerge/>
            <w:shd w:val="clear" w:color="auto" w:fill="FFFFFF"/>
            <w:vAlign w:val="center"/>
          </w:tcPr>
          <w:p w:rsidR="00621607" w:rsidRPr="00266BE3" w:rsidRDefault="00621607">
            <w:pPr>
              <w:jc w:val="center"/>
              <w:rPr>
                <w:rFonts w:eastAsia="標楷體"/>
                <w:b/>
                <w:sz w:val="26"/>
                <w:szCs w:val="26"/>
              </w:rPr>
            </w:pPr>
          </w:p>
        </w:tc>
      </w:tr>
    </w:tbl>
    <w:p w:rsidR="00B658BD" w:rsidRPr="00711822" w:rsidRDefault="00945CC8"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69" w:name="_Toc321246767"/>
      <w:bookmarkStart w:id="470" w:name="_Toc321825872"/>
      <w:bookmarkStart w:id="471" w:name="_Toc323813950"/>
      <w:r w:rsidRPr="00711822">
        <w:rPr>
          <w:rFonts w:eastAsia="標楷體"/>
          <w:b/>
          <w:sz w:val="36"/>
          <w:szCs w:val="36"/>
        </w:rPr>
        <w:t>選定與受測個體及受測活動相似之可比較未受控交易</w:t>
      </w:r>
      <w:bookmarkEnd w:id="469"/>
      <w:bookmarkEnd w:id="470"/>
      <w:bookmarkEnd w:id="471"/>
    </w:p>
    <w:p w:rsidR="00B658BD" w:rsidRDefault="00945CC8" w:rsidP="00841217">
      <w:pPr>
        <w:pStyle w:val="33"/>
        <w:spacing w:beforeLines="50" w:before="120" w:afterLines="50" w:line="360" w:lineRule="auto"/>
        <w:ind w:firstLineChars="200" w:firstLine="520"/>
        <w:jc w:val="both"/>
        <w:rPr>
          <w:rFonts w:eastAsia="標楷體"/>
          <w:sz w:val="26"/>
          <w:szCs w:val="26"/>
        </w:rPr>
      </w:pPr>
      <w:r w:rsidRPr="00266BE3">
        <w:rPr>
          <w:rFonts w:eastAsia="標楷體"/>
          <w:sz w:val="26"/>
          <w:szCs w:val="26"/>
        </w:rPr>
        <w:t>本步驟之執行已於本報告</w:t>
      </w:r>
      <w:proofErr w:type="gramStart"/>
      <w:r w:rsidRPr="00266BE3">
        <w:rPr>
          <w:rFonts w:eastAsia="標楷體"/>
          <w:sz w:val="26"/>
          <w:szCs w:val="26"/>
        </w:rPr>
        <w:t>第捌章依移轉</w:t>
      </w:r>
      <w:proofErr w:type="gramEnd"/>
      <w:r w:rsidRPr="00266BE3">
        <w:rPr>
          <w:rFonts w:eastAsia="標楷體"/>
          <w:sz w:val="26"/>
          <w:szCs w:val="26"/>
        </w:rPr>
        <w:t>訂價查核準則規定辦理。</w:t>
      </w:r>
    </w:p>
    <w:p w:rsidR="00B658BD" w:rsidRDefault="00945CC8" w:rsidP="00841217">
      <w:pPr>
        <w:pStyle w:val="33"/>
        <w:spacing w:beforeLines="50" w:before="120" w:afterLines="50" w:line="360" w:lineRule="auto"/>
        <w:ind w:firstLineChars="200" w:firstLine="520"/>
        <w:jc w:val="both"/>
        <w:rPr>
          <w:rFonts w:eastAsia="標楷體"/>
          <w:sz w:val="26"/>
          <w:szCs w:val="26"/>
        </w:rPr>
      </w:pPr>
      <w:r w:rsidRPr="00266BE3">
        <w:rPr>
          <w:rFonts w:eastAsia="標楷體"/>
          <w:sz w:val="26"/>
          <w:szCs w:val="26"/>
        </w:rPr>
        <w:t>可比較利潤法對產品本身的可比較性要求遠小於可比較未受控價格</w:t>
      </w:r>
      <w:r w:rsidRPr="00266BE3">
        <w:rPr>
          <w:rFonts w:eastAsia="標楷體"/>
          <w:sz w:val="26"/>
          <w:szCs w:val="26"/>
        </w:rPr>
        <w:t>/</w:t>
      </w:r>
      <w:r w:rsidRPr="00266BE3">
        <w:rPr>
          <w:rFonts w:eastAsia="標楷體"/>
          <w:sz w:val="26"/>
          <w:szCs w:val="26"/>
        </w:rPr>
        <w:t>交易法、再</w:t>
      </w:r>
      <w:proofErr w:type="gramStart"/>
      <w:r w:rsidRPr="00266BE3">
        <w:rPr>
          <w:rFonts w:eastAsia="標楷體"/>
          <w:sz w:val="26"/>
          <w:szCs w:val="26"/>
        </w:rPr>
        <w:t>售價格法與</w:t>
      </w:r>
      <w:proofErr w:type="gramEnd"/>
      <w:r w:rsidRPr="00266BE3">
        <w:rPr>
          <w:rFonts w:eastAsia="標楷體"/>
          <w:sz w:val="26"/>
          <w:szCs w:val="26"/>
        </w:rPr>
        <w:t>成本加價法等傳統交易法，對於可比較對象執行功能及承擔風險之可比較性要求也較低。</w:t>
      </w:r>
      <w:r w:rsidR="00B36A4A" w:rsidRPr="00266BE3">
        <w:rPr>
          <w:rFonts w:eastAsia="標楷體"/>
          <w:sz w:val="26"/>
          <w:szCs w:val="26"/>
        </w:rPr>
        <w:t>本公司</w:t>
      </w:r>
      <w:r w:rsidRPr="00266BE3">
        <w:rPr>
          <w:rFonts w:eastAsia="標楷體"/>
          <w:sz w:val="26"/>
          <w:szCs w:val="26"/>
        </w:rPr>
        <w:t>依受測個體於</w:t>
      </w:r>
      <w:proofErr w:type="gramStart"/>
      <w:r w:rsidRPr="00266BE3">
        <w:rPr>
          <w:rFonts w:eastAsia="標楷體"/>
          <w:sz w:val="26"/>
          <w:szCs w:val="26"/>
        </w:rPr>
        <w:t>受控交易中之</w:t>
      </w:r>
      <w:proofErr w:type="gramEnd"/>
      <w:r w:rsidRPr="00266BE3">
        <w:rPr>
          <w:rFonts w:eastAsia="標楷體"/>
          <w:sz w:val="26"/>
          <w:szCs w:val="26"/>
        </w:rPr>
        <w:t>企業個體角色，為其於資料庫中</w:t>
      </w:r>
      <w:proofErr w:type="gramStart"/>
      <w:r w:rsidRPr="00266BE3">
        <w:rPr>
          <w:rFonts w:eastAsia="標楷體"/>
          <w:sz w:val="26"/>
          <w:szCs w:val="26"/>
        </w:rPr>
        <w:t>蒐尋可</w:t>
      </w:r>
      <w:proofErr w:type="gramEnd"/>
      <w:r w:rsidRPr="00266BE3">
        <w:rPr>
          <w:rFonts w:eastAsia="標楷體"/>
          <w:sz w:val="26"/>
          <w:szCs w:val="26"/>
        </w:rPr>
        <w:t>比較對象</w:t>
      </w:r>
      <w:r w:rsidR="00336216" w:rsidRPr="00266BE3">
        <w:rPr>
          <w:rFonts w:eastAsia="標楷體"/>
          <w:sz w:val="26"/>
          <w:szCs w:val="26"/>
        </w:rPr>
        <w:t>。</w:t>
      </w:r>
    </w:p>
    <w:p w:rsidR="005504E4" w:rsidRDefault="005504E4" w:rsidP="005504E4">
      <w:pPr>
        <w:spacing w:beforeLines="100" w:before="240" w:afterLines="50" w:after="120" w:line="360" w:lineRule="auto"/>
        <w:ind w:firstLineChars="200" w:firstLine="520"/>
        <w:jc w:val="both"/>
        <w:rPr>
          <w:rFonts w:eastAsia="標楷體"/>
          <w:sz w:val="26"/>
          <w:szCs w:val="26"/>
        </w:rPr>
      </w:pPr>
      <w:r w:rsidRPr="00266BE3">
        <w:rPr>
          <w:rFonts w:eastAsia="標楷體"/>
          <w:sz w:val="26"/>
          <w:szCs w:val="26"/>
        </w:rPr>
        <w:t>本報告第捌章已說明可比較對象經過重重篩選所以被接受之原因，正因為每一家公司都是獨一無二的，實際上無法找出與受測個體百分之百相同之公司。可比較對象所以勝選之原因在於其主要執行之功能與受測個體執行之功能、銷售之產品或提供之服務相類似。由於可比較利潤法對產品或服務本身的可比較性要求</w:t>
      </w:r>
      <w:r w:rsidRPr="00266BE3">
        <w:rPr>
          <w:rFonts w:eastAsia="標楷體"/>
          <w:sz w:val="26"/>
          <w:szCs w:val="26"/>
        </w:rPr>
        <w:lastRenderedPageBreak/>
        <w:t>相較於其他方法較有彈性，是故可比較對象只要執行之功能大致與受測個體相似即可。</w:t>
      </w:r>
    </w:p>
    <w:tbl>
      <w:tblPr>
        <w:tblW w:w="8632" w:type="dxa"/>
        <w:jc w:val="center"/>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71"/>
        <w:gridCol w:w="1656"/>
        <w:gridCol w:w="1400"/>
        <w:gridCol w:w="1320"/>
        <w:gridCol w:w="1985"/>
      </w:tblGrid>
      <w:tr w:rsidR="001A4FC8" w:rsidRPr="002150C2" w:rsidTr="005E19BA">
        <w:trPr>
          <w:cantSplit/>
          <w:trHeight w:val="527"/>
          <w:tblHeader/>
          <w:jc w:val="center"/>
        </w:trPr>
        <w:tc>
          <w:tcPr>
            <w:tcW w:w="5327" w:type="dxa"/>
            <w:gridSpan w:val="3"/>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受測活動</w:t>
            </w:r>
          </w:p>
        </w:tc>
        <w:tc>
          <w:tcPr>
            <w:tcW w:w="1320"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受測個體</w:t>
            </w:r>
          </w:p>
        </w:tc>
        <w:tc>
          <w:tcPr>
            <w:tcW w:w="1985" w:type="dxa"/>
            <w:vMerge w:val="restart"/>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企業定位</w:t>
            </w:r>
          </w:p>
        </w:tc>
      </w:tr>
      <w:tr w:rsidR="001A4FC8" w:rsidRPr="002150C2" w:rsidTr="005E19BA">
        <w:trPr>
          <w:cantSplit/>
          <w:trHeight w:val="385"/>
          <w:tblHeader/>
          <w:jc w:val="center"/>
        </w:trPr>
        <w:tc>
          <w:tcPr>
            <w:tcW w:w="2271"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受控交易類型</w:t>
            </w:r>
          </w:p>
        </w:tc>
        <w:tc>
          <w:tcPr>
            <w:tcW w:w="1656"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明細</w:t>
            </w:r>
          </w:p>
        </w:tc>
        <w:tc>
          <w:tcPr>
            <w:tcW w:w="1400" w:type="dxa"/>
            <w:shd w:val="clear" w:color="auto" w:fill="4F81BD"/>
            <w:vAlign w:val="center"/>
          </w:tcPr>
          <w:p w:rsidR="00945CC8" w:rsidRPr="002150C2" w:rsidRDefault="00945CC8">
            <w:pPr>
              <w:jc w:val="center"/>
              <w:rPr>
                <w:rFonts w:eastAsia="標楷體"/>
                <w:b/>
                <w:color w:val="FFFFFF" w:themeColor="background1"/>
                <w:sz w:val="26"/>
                <w:szCs w:val="26"/>
              </w:rPr>
            </w:pPr>
            <w:r w:rsidRPr="002150C2">
              <w:rPr>
                <w:rFonts w:eastAsia="標楷體" w:hint="eastAsia"/>
                <w:b/>
                <w:color w:val="FFFFFF" w:themeColor="background1"/>
                <w:sz w:val="26"/>
                <w:szCs w:val="26"/>
              </w:rPr>
              <w:t>交易對象</w:t>
            </w:r>
          </w:p>
        </w:tc>
        <w:tc>
          <w:tcPr>
            <w:tcW w:w="1320" w:type="dxa"/>
            <w:vMerge/>
            <w:shd w:val="clear" w:color="auto" w:fill="4F81BD"/>
            <w:vAlign w:val="center"/>
          </w:tcPr>
          <w:p w:rsidR="00945CC8" w:rsidRPr="002150C2" w:rsidRDefault="00945CC8">
            <w:pPr>
              <w:jc w:val="center"/>
              <w:rPr>
                <w:rFonts w:eastAsia="標楷體"/>
                <w:b/>
                <w:color w:val="FFFFFF" w:themeColor="background1"/>
                <w:sz w:val="26"/>
                <w:szCs w:val="26"/>
              </w:rPr>
            </w:pPr>
          </w:p>
        </w:tc>
        <w:tc>
          <w:tcPr>
            <w:tcW w:w="1985" w:type="dxa"/>
            <w:vMerge/>
            <w:shd w:val="clear" w:color="auto" w:fill="4F81BD"/>
            <w:vAlign w:val="center"/>
          </w:tcPr>
          <w:p w:rsidR="00945CC8" w:rsidRPr="002150C2" w:rsidRDefault="00945CC8">
            <w:pPr>
              <w:jc w:val="center"/>
              <w:rPr>
                <w:rFonts w:eastAsia="標楷體"/>
                <w:b/>
                <w:color w:val="FFFFFF" w:themeColor="background1"/>
                <w:sz w:val="26"/>
                <w:szCs w:val="26"/>
              </w:rPr>
            </w:pPr>
          </w:p>
        </w:tc>
      </w:tr>
      <w:tr w:rsidR="001A4FC8" w:rsidRPr="00266BE3" w:rsidTr="004D0D75">
        <w:trPr>
          <w:cantSplit/>
          <w:trHeight w:val="567"/>
          <w:tblHeader/>
          <w:jc w:val="center"/>
        </w:trPr>
        <w:tc>
          <w:tcPr>
            <w:tcW w:w="2271"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有形資產之移轉</w:t>
            </w:r>
          </w:p>
        </w:tc>
        <w:tc>
          <w:tcPr>
            <w:tcW w:w="1656"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發包建案</w:t>
            </w:r>
          </w:p>
        </w:tc>
        <w:tc>
          <w:tcPr>
            <w:tcW w:w="1400" w:type="dxa"/>
            <w:vMerge w:val="restart"/>
            <w:shd w:val="clear" w:color="auto" w:fill="FFFFFF"/>
            <w:vAlign w:val="center"/>
          </w:tcPr>
          <w:p w:rsidR="00945CC8" w:rsidRPr="00266BE3" w:rsidRDefault="00945CC8">
            <w:pPr>
              <w:jc w:val="center"/>
              <w:rPr>
                <w:rFonts w:eastAsia="標楷體"/>
                <w:sz w:val="26"/>
                <w:szCs w:val="26"/>
              </w:rPr>
            </w:pPr>
            <w:r w:rsidRPr="00266BE3">
              <w:rPr>
                <w:rFonts w:eastAsia="標楷體"/>
                <w:sz w:val="26"/>
                <w:szCs w:val="26"/>
              </w:rPr>
              <w:t>齊裕營造</w:t>
            </w:r>
          </w:p>
        </w:tc>
        <w:tc>
          <w:tcPr>
            <w:tcW w:w="1320" w:type="dxa"/>
            <w:vMerge w:val="restart"/>
            <w:shd w:val="clear" w:color="auto" w:fill="FFFFFF"/>
            <w:vAlign w:val="center"/>
          </w:tcPr>
          <w:p w:rsidR="00945CC8" w:rsidRPr="00266BE3" w:rsidRDefault="00945CC8">
            <w:pPr>
              <w:jc w:val="center"/>
              <w:rPr>
                <w:rFonts w:eastAsia="標楷體"/>
                <w:b/>
                <w:sz w:val="26"/>
                <w:szCs w:val="26"/>
              </w:rPr>
            </w:pPr>
            <w:r w:rsidRPr="00266BE3">
              <w:rPr>
                <w:rFonts w:eastAsia="標楷體"/>
                <w:spacing w:val="-2"/>
                <w:sz w:val="26"/>
                <w:szCs w:val="26"/>
              </w:rPr>
              <w:t>齊裕營造</w:t>
            </w:r>
          </w:p>
        </w:tc>
        <w:tc>
          <w:tcPr>
            <w:tcW w:w="1985" w:type="dxa"/>
            <w:vMerge w:val="restart"/>
            <w:shd w:val="clear" w:color="auto" w:fill="FFFFFF"/>
            <w:vAlign w:val="center"/>
          </w:tcPr>
          <w:p w:rsidR="00945CC8" w:rsidRPr="00266BE3" w:rsidRDefault="00945CC8">
            <w:pPr>
              <w:jc w:val="center"/>
              <w:rPr>
                <w:rFonts w:eastAsia="標楷體"/>
                <w:iCs/>
                <w:sz w:val="26"/>
                <w:szCs w:val="26"/>
              </w:rPr>
            </w:pPr>
            <w:r w:rsidRPr="00266BE3">
              <w:rPr>
                <w:rFonts w:eastAsia="標楷體"/>
                <w:iCs/>
                <w:sz w:val="26"/>
                <w:szCs w:val="26"/>
              </w:rPr>
              <w:t>建築工程業</w:t>
            </w:r>
          </w:p>
          <w:p w:rsidR="00945CC8" w:rsidRPr="00266BE3" w:rsidRDefault="00945CC8">
            <w:pPr>
              <w:jc w:val="center"/>
              <w:rPr>
                <w:rFonts w:eastAsia="標楷體"/>
                <w:b/>
                <w:sz w:val="26"/>
                <w:szCs w:val="26"/>
              </w:rPr>
            </w:pPr>
            <w:r w:rsidRPr="00266BE3">
              <w:rPr>
                <w:rFonts w:eastAsia="標楷體"/>
                <w:iCs/>
                <w:sz w:val="26"/>
                <w:szCs w:val="26"/>
              </w:rPr>
              <w:t>營造廠</w:t>
            </w:r>
          </w:p>
        </w:tc>
      </w:tr>
      <w:tr w:rsidR="001A4FC8" w:rsidRPr="00266BE3" w:rsidTr="004D0D75">
        <w:trPr>
          <w:cantSplit/>
          <w:trHeight w:val="567"/>
          <w:tblHeader/>
          <w:jc w:val="center"/>
        </w:trPr>
        <w:tc>
          <w:tcPr>
            <w:tcW w:w="2271" w:type="dxa"/>
            <w:shd w:val="clear" w:color="auto" w:fill="FFFFFF"/>
            <w:vAlign w:val="center"/>
          </w:tcPr>
          <w:p w:rsidR="00945CC8" w:rsidRPr="00266BE3" w:rsidRDefault="00945CC8">
            <w:pPr>
              <w:jc w:val="center"/>
              <w:rPr>
                <w:rFonts w:eastAsia="標楷體"/>
                <w:b/>
                <w:sz w:val="26"/>
                <w:szCs w:val="26"/>
              </w:rPr>
            </w:pPr>
            <w:r w:rsidRPr="00266BE3">
              <w:rPr>
                <w:rFonts w:eastAsia="標楷體"/>
                <w:sz w:val="26"/>
                <w:szCs w:val="26"/>
              </w:rPr>
              <w:t>服務之提供</w:t>
            </w:r>
          </w:p>
        </w:tc>
        <w:tc>
          <w:tcPr>
            <w:tcW w:w="1656" w:type="dxa"/>
            <w:shd w:val="clear" w:color="auto" w:fill="FFFFFF"/>
            <w:vAlign w:val="center"/>
          </w:tcPr>
          <w:p w:rsidR="00945CC8" w:rsidRPr="00266BE3" w:rsidRDefault="00945CC8">
            <w:pPr>
              <w:jc w:val="center"/>
              <w:rPr>
                <w:rFonts w:eastAsia="標楷體"/>
                <w:sz w:val="26"/>
                <w:szCs w:val="26"/>
              </w:rPr>
            </w:pPr>
            <w:r w:rsidRPr="00266BE3">
              <w:rPr>
                <w:rFonts w:eastAsia="標楷體"/>
                <w:sz w:val="26"/>
                <w:szCs w:val="26"/>
              </w:rPr>
              <w:t>接受工地</w:t>
            </w:r>
          </w:p>
          <w:p w:rsidR="00945CC8" w:rsidRPr="00266BE3" w:rsidRDefault="00945CC8">
            <w:pPr>
              <w:jc w:val="center"/>
              <w:rPr>
                <w:rFonts w:eastAsia="標楷體"/>
                <w:b/>
                <w:sz w:val="26"/>
                <w:szCs w:val="26"/>
              </w:rPr>
            </w:pPr>
            <w:r w:rsidRPr="00266BE3">
              <w:rPr>
                <w:rFonts w:eastAsia="標楷體"/>
                <w:sz w:val="26"/>
                <w:szCs w:val="26"/>
              </w:rPr>
              <w:t>管理服務</w:t>
            </w:r>
          </w:p>
        </w:tc>
        <w:tc>
          <w:tcPr>
            <w:tcW w:w="1400" w:type="dxa"/>
            <w:vMerge/>
            <w:shd w:val="clear" w:color="auto" w:fill="FFFFFF"/>
            <w:vAlign w:val="center"/>
          </w:tcPr>
          <w:p w:rsidR="00945CC8" w:rsidRPr="00266BE3" w:rsidRDefault="00945CC8">
            <w:pPr>
              <w:jc w:val="center"/>
              <w:rPr>
                <w:rFonts w:eastAsia="標楷體"/>
                <w:b/>
                <w:sz w:val="26"/>
                <w:szCs w:val="26"/>
              </w:rPr>
            </w:pPr>
          </w:p>
        </w:tc>
        <w:tc>
          <w:tcPr>
            <w:tcW w:w="1320" w:type="dxa"/>
            <w:vMerge/>
            <w:shd w:val="clear" w:color="auto" w:fill="FFFFFF"/>
            <w:vAlign w:val="center"/>
          </w:tcPr>
          <w:p w:rsidR="00945CC8" w:rsidRPr="00266BE3" w:rsidRDefault="00945CC8">
            <w:pPr>
              <w:jc w:val="center"/>
              <w:rPr>
                <w:rFonts w:eastAsia="標楷體"/>
                <w:b/>
                <w:sz w:val="26"/>
                <w:szCs w:val="26"/>
              </w:rPr>
            </w:pPr>
          </w:p>
        </w:tc>
        <w:tc>
          <w:tcPr>
            <w:tcW w:w="1985" w:type="dxa"/>
            <w:vMerge/>
            <w:shd w:val="clear" w:color="auto" w:fill="FFFFFF"/>
            <w:vAlign w:val="center"/>
          </w:tcPr>
          <w:p w:rsidR="00945CC8" w:rsidRPr="00266BE3" w:rsidRDefault="00945CC8">
            <w:pPr>
              <w:jc w:val="center"/>
              <w:rPr>
                <w:rFonts w:eastAsia="標楷體"/>
                <w:b/>
                <w:sz w:val="26"/>
                <w:szCs w:val="26"/>
              </w:rPr>
            </w:pPr>
          </w:p>
        </w:tc>
      </w:tr>
      <w:tr w:rsidR="00DC1759" w:rsidRPr="00266BE3" w:rsidTr="004D0D75">
        <w:trPr>
          <w:cantSplit/>
          <w:trHeight w:val="567"/>
          <w:tblHeader/>
          <w:jc w:val="center"/>
        </w:trPr>
        <w:tc>
          <w:tcPr>
            <w:tcW w:w="2271" w:type="dxa"/>
            <w:vMerge w:val="restart"/>
            <w:shd w:val="clear" w:color="auto" w:fill="FFFFFF"/>
            <w:vAlign w:val="center"/>
          </w:tcPr>
          <w:p w:rsidR="00DC1759" w:rsidRPr="00266BE3" w:rsidRDefault="00DC1759" w:rsidP="002738CD">
            <w:pPr>
              <w:jc w:val="center"/>
              <w:rPr>
                <w:rFonts w:eastAsia="標楷體"/>
                <w:b/>
                <w:sz w:val="26"/>
                <w:szCs w:val="26"/>
              </w:rPr>
            </w:pPr>
            <w:r w:rsidRPr="00266BE3">
              <w:rPr>
                <w:rFonts w:eastAsia="標楷體"/>
                <w:sz w:val="26"/>
                <w:szCs w:val="26"/>
              </w:rPr>
              <w:t>有形資產之移轉</w:t>
            </w:r>
          </w:p>
        </w:tc>
        <w:tc>
          <w:tcPr>
            <w:tcW w:w="1656" w:type="dxa"/>
            <w:vMerge w:val="restart"/>
            <w:shd w:val="clear" w:color="auto" w:fill="FFFFFF"/>
            <w:vAlign w:val="center"/>
          </w:tcPr>
          <w:p w:rsidR="00DC1759" w:rsidRPr="00266BE3" w:rsidRDefault="00DC1759" w:rsidP="002738CD">
            <w:pPr>
              <w:jc w:val="center"/>
              <w:rPr>
                <w:rFonts w:eastAsia="標楷體"/>
                <w:b/>
                <w:sz w:val="26"/>
                <w:szCs w:val="26"/>
              </w:rPr>
            </w:pPr>
            <w:r w:rsidRPr="00266BE3">
              <w:rPr>
                <w:rFonts w:eastAsia="標楷體"/>
                <w:sz w:val="26"/>
                <w:szCs w:val="26"/>
              </w:rPr>
              <w:t>發包建案</w:t>
            </w:r>
          </w:p>
        </w:tc>
        <w:tc>
          <w:tcPr>
            <w:tcW w:w="1400" w:type="dxa"/>
            <w:shd w:val="clear" w:color="auto" w:fill="FFFFFF"/>
            <w:vAlign w:val="center"/>
          </w:tcPr>
          <w:p w:rsidR="00DC1759" w:rsidRPr="00DC1759" w:rsidRDefault="00DC1759" w:rsidP="00DC1759">
            <w:pPr>
              <w:jc w:val="center"/>
              <w:rPr>
                <w:rFonts w:eastAsia="標楷體"/>
                <w:sz w:val="26"/>
                <w:szCs w:val="26"/>
              </w:rPr>
            </w:pPr>
            <w:r w:rsidRPr="00DC1759">
              <w:rPr>
                <w:rFonts w:eastAsia="標楷體" w:hint="eastAsia"/>
                <w:sz w:val="26"/>
                <w:szCs w:val="26"/>
              </w:rPr>
              <w:t>金駿營造</w:t>
            </w:r>
          </w:p>
        </w:tc>
        <w:tc>
          <w:tcPr>
            <w:tcW w:w="1320" w:type="dxa"/>
            <w:shd w:val="clear" w:color="auto" w:fill="FFFFFF"/>
            <w:vAlign w:val="center"/>
          </w:tcPr>
          <w:p w:rsidR="00DC1759" w:rsidRPr="00DC1759" w:rsidRDefault="00DC1759" w:rsidP="002738CD">
            <w:pPr>
              <w:jc w:val="center"/>
              <w:rPr>
                <w:rFonts w:eastAsia="標楷體"/>
                <w:sz w:val="26"/>
                <w:szCs w:val="26"/>
              </w:rPr>
            </w:pPr>
            <w:r w:rsidRPr="00DC1759">
              <w:rPr>
                <w:rFonts w:eastAsia="標楷體" w:hint="eastAsia"/>
                <w:sz w:val="26"/>
                <w:szCs w:val="26"/>
              </w:rPr>
              <w:t>金駿營造</w:t>
            </w:r>
          </w:p>
        </w:tc>
        <w:tc>
          <w:tcPr>
            <w:tcW w:w="1985" w:type="dxa"/>
            <w:vMerge w:val="restart"/>
            <w:shd w:val="clear" w:color="auto" w:fill="FFFFFF"/>
            <w:vAlign w:val="center"/>
          </w:tcPr>
          <w:p w:rsidR="00DC1759" w:rsidRPr="00266BE3" w:rsidRDefault="00DC1759" w:rsidP="00DC1759">
            <w:pPr>
              <w:jc w:val="center"/>
              <w:rPr>
                <w:rFonts w:eastAsia="標楷體"/>
                <w:iCs/>
                <w:sz w:val="26"/>
                <w:szCs w:val="26"/>
              </w:rPr>
            </w:pPr>
            <w:r w:rsidRPr="00266BE3">
              <w:rPr>
                <w:rFonts w:eastAsia="標楷體"/>
                <w:iCs/>
                <w:sz w:val="26"/>
                <w:szCs w:val="26"/>
              </w:rPr>
              <w:t>建築工程業</w:t>
            </w:r>
          </w:p>
          <w:p w:rsidR="00DC1759" w:rsidRPr="00266BE3" w:rsidRDefault="00DC1759" w:rsidP="00DC1759">
            <w:pPr>
              <w:jc w:val="center"/>
              <w:rPr>
                <w:rFonts w:eastAsia="標楷體"/>
                <w:b/>
                <w:sz w:val="26"/>
                <w:szCs w:val="26"/>
              </w:rPr>
            </w:pPr>
            <w:r w:rsidRPr="00266BE3">
              <w:rPr>
                <w:rFonts w:eastAsia="標楷體"/>
                <w:iCs/>
                <w:sz w:val="26"/>
                <w:szCs w:val="26"/>
              </w:rPr>
              <w:t>營造廠</w:t>
            </w:r>
          </w:p>
        </w:tc>
      </w:tr>
      <w:tr w:rsidR="00DC1759" w:rsidRPr="00266BE3" w:rsidTr="004D0D75">
        <w:trPr>
          <w:cantSplit/>
          <w:trHeight w:val="567"/>
          <w:tblHeader/>
          <w:jc w:val="center"/>
        </w:trPr>
        <w:tc>
          <w:tcPr>
            <w:tcW w:w="2271" w:type="dxa"/>
            <w:vMerge/>
            <w:shd w:val="clear" w:color="auto" w:fill="FFFFFF"/>
            <w:vAlign w:val="center"/>
          </w:tcPr>
          <w:p w:rsidR="00DC1759" w:rsidRPr="00266BE3" w:rsidRDefault="00DC1759">
            <w:pPr>
              <w:jc w:val="center"/>
              <w:rPr>
                <w:rFonts w:eastAsia="標楷體"/>
                <w:sz w:val="26"/>
                <w:szCs w:val="26"/>
              </w:rPr>
            </w:pPr>
          </w:p>
        </w:tc>
        <w:tc>
          <w:tcPr>
            <w:tcW w:w="1656" w:type="dxa"/>
            <w:vMerge/>
            <w:shd w:val="clear" w:color="auto" w:fill="FFFFFF"/>
            <w:vAlign w:val="center"/>
          </w:tcPr>
          <w:p w:rsidR="00DC1759" w:rsidRPr="00266BE3" w:rsidRDefault="00DC1759">
            <w:pPr>
              <w:jc w:val="center"/>
              <w:rPr>
                <w:rFonts w:eastAsia="標楷體"/>
                <w:sz w:val="26"/>
                <w:szCs w:val="26"/>
              </w:rPr>
            </w:pPr>
          </w:p>
        </w:tc>
        <w:tc>
          <w:tcPr>
            <w:tcW w:w="1400" w:type="dxa"/>
            <w:shd w:val="clear" w:color="auto" w:fill="FFFFFF"/>
            <w:vAlign w:val="center"/>
          </w:tcPr>
          <w:p w:rsidR="00DC1759" w:rsidRPr="00DC1759" w:rsidRDefault="00DC1759">
            <w:pPr>
              <w:jc w:val="center"/>
              <w:rPr>
                <w:rFonts w:eastAsia="標楷體"/>
                <w:sz w:val="26"/>
                <w:szCs w:val="26"/>
              </w:rPr>
            </w:pPr>
            <w:proofErr w:type="gramStart"/>
            <w:r w:rsidRPr="00DC1759">
              <w:rPr>
                <w:rFonts w:eastAsia="標楷體" w:hint="eastAsia"/>
                <w:sz w:val="26"/>
                <w:szCs w:val="26"/>
              </w:rPr>
              <w:t>元盛國際</w:t>
            </w:r>
            <w:proofErr w:type="gramEnd"/>
          </w:p>
        </w:tc>
        <w:tc>
          <w:tcPr>
            <w:tcW w:w="1320" w:type="dxa"/>
            <w:shd w:val="clear" w:color="auto" w:fill="FFFFFF"/>
            <w:vAlign w:val="center"/>
          </w:tcPr>
          <w:p w:rsidR="00DC1759" w:rsidRPr="00DC1759" w:rsidRDefault="00DC1759" w:rsidP="002738CD">
            <w:pPr>
              <w:jc w:val="center"/>
              <w:rPr>
                <w:rFonts w:eastAsia="標楷體"/>
                <w:sz w:val="26"/>
                <w:szCs w:val="26"/>
              </w:rPr>
            </w:pPr>
            <w:proofErr w:type="gramStart"/>
            <w:r w:rsidRPr="00DC1759">
              <w:rPr>
                <w:rFonts w:eastAsia="標楷體" w:hint="eastAsia"/>
                <w:sz w:val="26"/>
                <w:szCs w:val="26"/>
              </w:rPr>
              <w:t>元盛國際</w:t>
            </w:r>
            <w:proofErr w:type="gramEnd"/>
          </w:p>
        </w:tc>
        <w:tc>
          <w:tcPr>
            <w:tcW w:w="1985" w:type="dxa"/>
            <w:vMerge/>
            <w:shd w:val="clear" w:color="auto" w:fill="FFFFFF"/>
            <w:vAlign w:val="center"/>
          </w:tcPr>
          <w:p w:rsidR="00DC1759" w:rsidRPr="00266BE3" w:rsidRDefault="00DC1759">
            <w:pPr>
              <w:jc w:val="center"/>
              <w:rPr>
                <w:rFonts w:eastAsia="標楷體"/>
                <w:b/>
                <w:sz w:val="26"/>
                <w:szCs w:val="26"/>
              </w:rPr>
            </w:pPr>
          </w:p>
        </w:tc>
      </w:tr>
    </w:tbl>
    <w:p w:rsidR="00B658BD" w:rsidRPr="00711822" w:rsidRDefault="00945CC8"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72" w:name="_Toc321246768"/>
      <w:bookmarkStart w:id="473" w:name="_Toc321825873"/>
      <w:bookmarkStart w:id="474" w:name="_Toc323813951"/>
      <w:r w:rsidRPr="00711822">
        <w:rPr>
          <w:rFonts w:eastAsia="標楷體"/>
          <w:b/>
          <w:sz w:val="36"/>
          <w:szCs w:val="36"/>
        </w:rPr>
        <w:t>選定利潤率指標</w:t>
      </w:r>
      <w:bookmarkEnd w:id="472"/>
      <w:bookmarkEnd w:id="473"/>
      <w:bookmarkEnd w:id="474"/>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bookmarkStart w:id="475" w:name="_Toc321246769"/>
      <w:bookmarkStart w:id="476" w:name="_Toc321825874"/>
      <w:bookmarkStart w:id="477" w:name="_Toc323813952"/>
      <w:r w:rsidRPr="00711822">
        <w:rPr>
          <w:rFonts w:eastAsia="標楷體"/>
          <w:b/>
          <w:sz w:val="32"/>
          <w:szCs w:val="32"/>
        </w:rPr>
        <w:t>利潤率指標公式</w:t>
      </w:r>
      <w:bookmarkEnd w:id="475"/>
      <w:bookmarkEnd w:id="476"/>
      <w:bookmarkEnd w:id="47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266BE3">
        <w:rPr>
          <w:rFonts w:eastAsia="標楷體"/>
          <w:sz w:val="26"/>
          <w:szCs w:val="26"/>
        </w:rPr>
        <w:t>可比較利潤法所使用之利潤率指標，根據同條第</w:t>
      </w:r>
      <w:r w:rsidRPr="00266BE3">
        <w:rPr>
          <w:rFonts w:eastAsia="標楷體"/>
          <w:sz w:val="26"/>
          <w:szCs w:val="26"/>
        </w:rPr>
        <w:t>4</w:t>
      </w:r>
      <w:r w:rsidRPr="00266BE3">
        <w:rPr>
          <w:rFonts w:eastAsia="標楷體"/>
          <w:sz w:val="26"/>
          <w:szCs w:val="26"/>
        </w:rPr>
        <w:t>項規定，包括：</w: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sz w:val="26"/>
          <w:szCs w:val="26"/>
        </w:rPr>
      </w:pPr>
      <w:r w:rsidRPr="00F364AF">
        <w:rPr>
          <w:rFonts w:eastAsia="標楷體"/>
          <w:color w:val="FF0000"/>
          <w:position w:val="-32"/>
          <w:sz w:val="26"/>
          <w:szCs w:val="26"/>
        </w:rPr>
        <w:object w:dxaOrig="5860" w:dyaOrig="740">
          <v:shape id="_x0000_i1025" type="#_x0000_t75" style="width:292.5pt;height:37.5pt" o:ole="">
            <v:imagedata r:id="rId22" o:title=""/>
          </v:shape>
          <o:OLEObject Type="Embed" ProgID="Equation.3" ShapeID="_x0000_i1025" DrawAspect="Content" ObjectID="_1557314707" r:id="rId23"/>
        </w:objec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sz w:val="26"/>
          <w:szCs w:val="26"/>
        </w:rPr>
      </w:pPr>
      <w:r w:rsidRPr="00F364AF">
        <w:rPr>
          <w:rFonts w:eastAsia="標楷體"/>
          <w:color w:val="FF0000"/>
          <w:position w:val="-32"/>
          <w:sz w:val="26"/>
          <w:szCs w:val="26"/>
        </w:rPr>
        <w:object w:dxaOrig="5280" w:dyaOrig="740">
          <v:shape id="_x0000_i1026" type="#_x0000_t75" style="width:264.75pt;height:37.5pt" o:ole="">
            <v:imagedata r:id="rId24" o:title=""/>
          </v:shape>
          <o:OLEObject Type="Embed" ProgID="Equation.3" ShapeID="_x0000_i1026" DrawAspect="Content" ObjectID="_1557314708" r:id="rId25"/>
        </w:objec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sz w:val="26"/>
          <w:szCs w:val="26"/>
        </w:rPr>
      </w:pPr>
      <w:r w:rsidRPr="00F364AF">
        <w:rPr>
          <w:rFonts w:eastAsia="標楷體"/>
          <w:color w:val="FF0000"/>
          <w:position w:val="-32"/>
        </w:rPr>
        <w:object w:dxaOrig="5920" w:dyaOrig="740">
          <v:shape id="_x0000_i1027" type="#_x0000_t75" style="width:297pt;height:37.5pt" o:ole="">
            <v:imagedata r:id="rId26" o:title=""/>
          </v:shape>
          <o:OLEObject Type="Embed" ProgID="Equation.3" ShapeID="_x0000_i1027" DrawAspect="Content" ObjectID="_1557314709" r:id="rId27"/>
        </w:object>
      </w:r>
    </w:p>
    <w:p w:rsidR="00945CC8" w:rsidRPr="00F364AF" w:rsidRDefault="00945CC8" w:rsidP="00A44378">
      <w:pPr>
        <w:pStyle w:val="afc"/>
        <w:numPr>
          <w:ilvl w:val="0"/>
          <w:numId w:val="79"/>
        </w:numPr>
        <w:spacing w:beforeLines="50" w:before="120" w:afterLines="50" w:after="120" w:line="360" w:lineRule="auto"/>
        <w:ind w:leftChars="0" w:left="1389" w:hanging="482"/>
        <w:jc w:val="both"/>
        <w:rPr>
          <w:rFonts w:eastAsia="標楷體"/>
          <w:color w:val="FF0000"/>
        </w:rPr>
      </w:pPr>
      <w:r w:rsidRPr="00F364AF">
        <w:rPr>
          <w:rFonts w:eastAsia="標楷體"/>
          <w:color w:val="FF0000"/>
          <w:position w:val="-12"/>
        </w:rPr>
        <w:object w:dxaOrig="5420" w:dyaOrig="360">
          <v:shape id="_x0000_i1028" type="#_x0000_t75" style="width:270pt;height:18pt" o:ole="">
            <v:imagedata r:id="rId28" o:title=""/>
          </v:shape>
          <o:OLEObject Type="Embed" ProgID="Equation.3" ShapeID="_x0000_i1028" DrawAspect="Content" ObjectID="_1557314710" r:id="rId29"/>
        </w:object>
      </w:r>
    </w:p>
    <w:p w:rsidR="00945CC8" w:rsidRPr="00F364AF" w:rsidRDefault="00945CC8">
      <w:pPr>
        <w:tabs>
          <w:tab w:val="num" w:pos="851"/>
        </w:tabs>
        <w:ind w:hanging="54"/>
        <w:jc w:val="right"/>
        <w:rPr>
          <w:rFonts w:eastAsia="標楷體"/>
          <w:color w:val="FF0000"/>
        </w:rPr>
      </w:pPr>
      <w:r w:rsidRPr="00F364AF">
        <w:rPr>
          <w:rFonts w:eastAsia="標楷體"/>
          <w:color w:val="FF0000"/>
          <w:position w:val="-32"/>
        </w:rPr>
        <w:object w:dxaOrig="7720" w:dyaOrig="740">
          <v:shape id="_x0000_i1029" type="#_x0000_t75" style="width:399pt;height:37.5pt" o:ole="">
            <v:imagedata r:id="rId30" o:title=""/>
          </v:shape>
          <o:OLEObject Type="Embed" ProgID="Equation.3" ShapeID="_x0000_i1029" DrawAspect="Content" ObjectID="_1557314711" r:id="rId31"/>
        </w:object>
      </w:r>
    </w:p>
    <w:p w:rsidR="00B658BD" w:rsidRDefault="00945CC8" w:rsidP="00A44378">
      <w:pPr>
        <w:pStyle w:val="afc"/>
        <w:numPr>
          <w:ilvl w:val="0"/>
          <w:numId w:val="79"/>
        </w:numPr>
        <w:spacing w:beforeLines="50" w:before="120" w:afterLines="50" w:after="120" w:line="360" w:lineRule="auto"/>
        <w:ind w:leftChars="0" w:left="1389" w:hanging="482"/>
        <w:jc w:val="both"/>
        <w:rPr>
          <w:rFonts w:eastAsia="標楷體"/>
          <w:b/>
          <w:sz w:val="26"/>
          <w:szCs w:val="26"/>
        </w:rPr>
      </w:pPr>
      <w:r w:rsidRPr="007E343F">
        <w:rPr>
          <w:rFonts w:eastAsia="標楷體" w:hint="eastAsia"/>
          <w:sz w:val="26"/>
          <w:szCs w:val="26"/>
        </w:rPr>
        <w:t>其他經財政部核定之利潤率指標</w:t>
      </w:r>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bookmarkStart w:id="478" w:name="_Toc323813953"/>
      <w:bookmarkStart w:id="479" w:name="_Toc323813954"/>
      <w:bookmarkStart w:id="480" w:name="_Toc323813955"/>
      <w:bookmarkStart w:id="481" w:name="_Toc323813956"/>
      <w:bookmarkStart w:id="482" w:name="_Toc323813957"/>
      <w:bookmarkStart w:id="483" w:name="_Toc323813958"/>
      <w:bookmarkStart w:id="484" w:name="_Toc323813959"/>
      <w:bookmarkStart w:id="485" w:name="_Toc321246770"/>
      <w:bookmarkStart w:id="486" w:name="_Toc321825875"/>
      <w:bookmarkStart w:id="487" w:name="_Toc323813960"/>
      <w:bookmarkEnd w:id="478"/>
      <w:bookmarkEnd w:id="479"/>
      <w:bookmarkEnd w:id="480"/>
      <w:bookmarkEnd w:id="481"/>
      <w:bookmarkEnd w:id="482"/>
      <w:bookmarkEnd w:id="483"/>
      <w:bookmarkEnd w:id="484"/>
      <w:r w:rsidRPr="00711822">
        <w:rPr>
          <w:rFonts w:eastAsia="標楷體"/>
          <w:b/>
          <w:sz w:val="32"/>
          <w:szCs w:val="32"/>
        </w:rPr>
        <w:t>使用之變數定義</w:t>
      </w:r>
      <w:bookmarkEnd w:id="485"/>
      <w:bookmarkEnd w:id="486"/>
      <w:bookmarkEnd w:id="487"/>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同條第</w:t>
      </w:r>
      <w:r w:rsidRPr="007E343F">
        <w:rPr>
          <w:rFonts w:eastAsia="標楷體"/>
          <w:sz w:val="26"/>
          <w:szCs w:val="26"/>
        </w:rPr>
        <w:t>5</w:t>
      </w:r>
      <w:r w:rsidRPr="007E343F">
        <w:rPr>
          <w:rFonts w:eastAsia="標楷體"/>
          <w:sz w:val="26"/>
          <w:szCs w:val="26"/>
        </w:rPr>
        <w:t>項對上述公式所運用之變數定義如下：</w:t>
      </w:r>
    </w:p>
    <w:p w:rsidR="00B658BD" w:rsidRDefault="00945CC8" w:rsidP="00A44378">
      <w:pPr>
        <w:pStyle w:val="afc"/>
        <w:numPr>
          <w:ilvl w:val="0"/>
          <w:numId w:val="80"/>
        </w:numPr>
        <w:spacing w:beforeLines="50" w:before="120" w:afterLines="50" w:after="120" w:line="360" w:lineRule="auto"/>
        <w:ind w:leftChars="0" w:left="1389" w:hanging="482"/>
        <w:jc w:val="both"/>
        <w:rPr>
          <w:rFonts w:eastAsia="標楷體"/>
          <w:b/>
          <w:sz w:val="28"/>
          <w:szCs w:val="26"/>
        </w:rPr>
      </w:pPr>
      <w:r w:rsidRPr="007E343F">
        <w:rPr>
          <w:rFonts w:eastAsia="標楷體"/>
          <w:b/>
          <w:sz w:val="28"/>
          <w:szCs w:val="26"/>
        </w:rPr>
        <w:lastRenderedPageBreak/>
        <w:t>營業淨利</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7E343F">
        <w:rPr>
          <w:rFonts w:eastAsia="標楷體"/>
          <w:sz w:val="26"/>
          <w:szCs w:val="26"/>
        </w:rPr>
        <w:t>係指營業毛利減除營業費用後之金額，不包括</w:t>
      </w:r>
      <w:proofErr w:type="gramStart"/>
      <w:r w:rsidRPr="007E343F">
        <w:rPr>
          <w:rFonts w:eastAsia="標楷體"/>
          <w:sz w:val="26"/>
          <w:szCs w:val="26"/>
        </w:rPr>
        <w:t>非屬受測</w:t>
      </w:r>
      <w:proofErr w:type="gramEnd"/>
      <w:r w:rsidRPr="007E343F">
        <w:rPr>
          <w:rFonts w:eastAsia="標楷體"/>
          <w:sz w:val="26"/>
          <w:szCs w:val="26"/>
        </w:rPr>
        <w:t>活動之所得及與受測個體繼續經營無關之非常損益。</w:t>
      </w:r>
    </w:p>
    <w:p w:rsidR="00B658BD" w:rsidRPr="00711822" w:rsidRDefault="00945CC8" w:rsidP="00A44378">
      <w:pPr>
        <w:pStyle w:val="afc"/>
        <w:numPr>
          <w:ilvl w:val="0"/>
          <w:numId w:val="80"/>
        </w:numPr>
        <w:spacing w:beforeLines="50" w:before="120" w:afterLines="50" w:after="120" w:line="360" w:lineRule="auto"/>
        <w:ind w:leftChars="0" w:left="1389" w:hanging="482"/>
        <w:jc w:val="both"/>
        <w:rPr>
          <w:rFonts w:eastAsia="標楷體"/>
          <w:b/>
          <w:sz w:val="28"/>
          <w:szCs w:val="28"/>
        </w:rPr>
      </w:pPr>
      <w:r w:rsidRPr="00711822">
        <w:rPr>
          <w:rFonts w:eastAsia="標楷體"/>
          <w:b/>
          <w:sz w:val="28"/>
          <w:szCs w:val="28"/>
        </w:rPr>
        <w:t>營業資產</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7E343F">
        <w:rPr>
          <w:rFonts w:eastAsia="標楷體"/>
          <w:sz w:val="26"/>
          <w:szCs w:val="26"/>
        </w:rPr>
        <w:t>係指受測個體於相關營業活動所使用之資產，包括固定資產及流動資產，但不包括超額現金、短期投資、長期投資、閒置資產及與該營業活動無關之資產。</w:t>
      </w:r>
    </w:p>
    <w:p w:rsidR="00B658BD" w:rsidRDefault="00945CC8" w:rsidP="00A44378">
      <w:pPr>
        <w:pStyle w:val="afc"/>
        <w:numPr>
          <w:ilvl w:val="0"/>
          <w:numId w:val="80"/>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營業費用</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係指不包括非屬經營本業之利息費用、所得稅及與受測活動無關之費用。</w:t>
      </w:r>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bookmarkStart w:id="488" w:name="_Toc321246771"/>
      <w:bookmarkStart w:id="489" w:name="_Toc321825876"/>
      <w:bookmarkStart w:id="490" w:name="_Toc323813961"/>
      <w:r w:rsidRPr="00711822">
        <w:rPr>
          <w:rFonts w:eastAsia="標楷體"/>
          <w:b/>
          <w:sz w:val="32"/>
          <w:szCs w:val="32"/>
        </w:rPr>
        <w:t>選擇時應考量之因素</w:t>
      </w:r>
      <w:bookmarkEnd w:id="488"/>
      <w:bookmarkEnd w:id="489"/>
      <w:bookmarkEnd w:id="490"/>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bookmarkStart w:id="491" w:name="_Toc321246772"/>
      <w:bookmarkStart w:id="492" w:name="_Toc321825877"/>
      <w:bookmarkStart w:id="493" w:name="_Toc323813962"/>
      <w:r w:rsidRPr="00266BE3">
        <w:rPr>
          <w:rFonts w:eastAsia="標楷體"/>
          <w:sz w:val="26"/>
          <w:szCs w:val="26"/>
        </w:rPr>
        <w:t>依同條第</w:t>
      </w:r>
      <w:r w:rsidRPr="00266BE3">
        <w:rPr>
          <w:rFonts w:eastAsia="標楷體"/>
          <w:sz w:val="26"/>
          <w:szCs w:val="26"/>
        </w:rPr>
        <w:t>6</w:t>
      </w:r>
      <w:r w:rsidRPr="00266BE3">
        <w:rPr>
          <w:rFonts w:eastAsia="標楷體"/>
          <w:sz w:val="26"/>
          <w:szCs w:val="26"/>
        </w:rPr>
        <w:t>項則規定選擇利潤率指標時，應以受測個體之受測活動為基礎，並考量下列因素：</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受測個體之活動性質</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包括『有形資產之移轉－</w:t>
      </w:r>
      <w:r w:rsidR="005E020B" w:rsidRPr="00266BE3">
        <w:rPr>
          <w:rFonts w:eastAsia="標楷體"/>
          <w:sz w:val="26"/>
          <w:szCs w:val="26"/>
        </w:rPr>
        <w:t>發包</w:t>
      </w:r>
      <w:r w:rsidRPr="00266BE3">
        <w:rPr>
          <w:rFonts w:eastAsia="標楷體"/>
          <w:sz w:val="26"/>
          <w:szCs w:val="26"/>
        </w:rPr>
        <w:t>建案』及『服務之提供－</w:t>
      </w:r>
      <w:r w:rsidR="00FD1D50" w:rsidRPr="00266BE3">
        <w:rPr>
          <w:rFonts w:eastAsia="標楷體"/>
          <w:sz w:val="26"/>
          <w:szCs w:val="26"/>
        </w:rPr>
        <w:t>接受</w:t>
      </w:r>
      <w:r w:rsidRPr="00266BE3">
        <w:rPr>
          <w:rFonts w:eastAsia="標楷體"/>
          <w:sz w:val="26"/>
          <w:szCs w:val="26"/>
        </w:rPr>
        <w:t>工地管理服務』等交易活動。</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所取得未受控交易資料之可比較程度及其所使用資料與假設之品質</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本報告第捌章已詳述可比較對象所以被選出之過程、原因及選擇時所用資料與假設之品質，其所使用可比較未受控交易資料均來自『公開資訊觀測站』</w:t>
      </w:r>
      <w:r w:rsidR="00AF173B" w:rsidRPr="00266BE3">
        <w:rPr>
          <w:rFonts w:eastAsia="標楷體" w:hint="eastAsia"/>
          <w:sz w:val="26"/>
          <w:szCs w:val="26"/>
        </w:rPr>
        <w:t>及『</w:t>
      </w:r>
      <w:r w:rsidR="00AF173B" w:rsidRPr="006821A0">
        <w:rPr>
          <w:rFonts w:eastAsia="標楷體"/>
          <w:sz w:val="26"/>
          <w:szCs w:val="26"/>
        </w:rPr>
        <w:t>主要行業財務</w:t>
      </w:r>
      <w:proofErr w:type="gramStart"/>
      <w:r w:rsidR="00AF173B" w:rsidRPr="006821A0">
        <w:rPr>
          <w:rFonts w:eastAsia="標楷體"/>
          <w:sz w:val="26"/>
          <w:szCs w:val="26"/>
        </w:rPr>
        <w:t>比率刊冊</w:t>
      </w:r>
      <w:proofErr w:type="gramEnd"/>
      <w:r w:rsidR="00AF173B" w:rsidRPr="00266BE3">
        <w:rPr>
          <w:rFonts w:eastAsia="標楷體" w:hint="eastAsia"/>
          <w:sz w:val="26"/>
          <w:szCs w:val="26"/>
        </w:rPr>
        <w:t>』</w:t>
      </w:r>
      <w:r w:rsidRPr="00266BE3">
        <w:rPr>
          <w:rFonts w:eastAsia="標楷體"/>
          <w:sz w:val="26"/>
          <w:szCs w:val="26"/>
        </w:rPr>
        <w:t>。</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該指標用以衡量受測個體常規營業利潤之可信賴程度</w:t>
      </w:r>
    </w:p>
    <w:p w:rsidR="00022772"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利潤率指標為衡量利潤與賺得利潤所產生成本間之關係。利潤率指</w:t>
      </w:r>
      <w:r w:rsidRPr="00266BE3">
        <w:rPr>
          <w:rFonts w:eastAsia="標楷體"/>
          <w:sz w:val="26"/>
          <w:szCs w:val="26"/>
        </w:rPr>
        <w:lastRenderedPageBreak/>
        <w:t>標之適用視情況而定，其與受測個體所從事之活動、由可比較未受控對象蒐集而得之資料以及使用該指標是否可以得到值得信賴之常規交易結果均息息相關。</w:t>
      </w:r>
    </w:p>
    <w:p w:rsidR="00B658BD" w:rsidRDefault="00945CC8" w:rsidP="00A44378">
      <w:pPr>
        <w:pStyle w:val="afc"/>
        <w:numPr>
          <w:ilvl w:val="0"/>
          <w:numId w:val="81"/>
        </w:numPr>
        <w:spacing w:beforeLines="50" w:before="120" w:afterLines="50" w:after="120" w:line="360" w:lineRule="auto"/>
        <w:ind w:leftChars="0" w:left="1389" w:hanging="482"/>
        <w:jc w:val="both"/>
        <w:rPr>
          <w:rFonts w:eastAsia="標楷體"/>
          <w:b/>
          <w:sz w:val="28"/>
          <w:szCs w:val="26"/>
        </w:rPr>
      </w:pPr>
      <w:r w:rsidRPr="00266BE3">
        <w:rPr>
          <w:rFonts w:eastAsia="標楷體"/>
          <w:b/>
          <w:sz w:val="28"/>
          <w:szCs w:val="26"/>
        </w:rPr>
        <w:t>該指標應包括交易當年度及前二年度之連續</w:t>
      </w:r>
      <w:proofErr w:type="gramStart"/>
      <w:r w:rsidRPr="00266BE3">
        <w:rPr>
          <w:rFonts w:eastAsia="標楷體"/>
          <w:b/>
          <w:sz w:val="28"/>
          <w:szCs w:val="26"/>
        </w:rPr>
        <w:t>三</w:t>
      </w:r>
      <w:proofErr w:type="gramEnd"/>
      <w:r w:rsidRPr="00266BE3">
        <w:rPr>
          <w:rFonts w:eastAsia="標楷體"/>
          <w:b/>
          <w:sz w:val="28"/>
          <w:szCs w:val="26"/>
        </w:rPr>
        <w:t>年度資料</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為確定所取得未受控交易資料之可比較程度及其所使用資料與假設之品質，該資料所涵蓋之期間需足以反映可比較未受控交易之合理報酬，其至少應包括交易當年度及前二年度之連續</w:t>
      </w:r>
      <w:proofErr w:type="gramStart"/>
      <w:r w:rsidRPr="00266BE3">
        <w:rPr>
          <w:rFonts w:eastAsia="標楷體"/>
          <w:sz w:val="26"/>
          <w:szCs w:val="26"/>
        </w:rPr>
        <w:t>三</w:t>
      </w:r>
      <w:proofErr w:type="gramEnd"/>
      <w:r w:rsidRPr="00266BE3">
        <w:rPr>
          <w:rFonts w:eastAsia="標楷體"/>
          <w:sz w:val="26"/>
          <w:szCs w:val="26"/>
        </w:rPr>
        <w:t>年度資料。營利事業於辦理交易當年度營利事業所得稅結算申報時，未能取得交易當年度可比較未受控交易資料者，得以不包括當年度之至少連續前三年度資料為基礎。</w:t>
      </w:r>
    </w:p>
    <w:p w:rsidR="00B658BD" w:rsidRDefault="00945CC8" w:rsidP="006821A0">
      <w:pPr>
        <w:spacing w:beforeLines="50" w:before="120" w:afterLines="50" w:after="120" w:line="360" w:lineRule="auto"/>
        <w:ind w:leftChars="400" w:left="960" w:firstLineChars="200" w:firstLine="520"/>
        <w:jc w:val="both"/>
        <w:rPr>
          <w:rFonts w:eastAsia="標楷體"/>
          <w:sz w:val="26"/>
          <w:szCs w:val="26"/>
        </w:rPr>
      </w:pPr>
      <w:r w:rsidRPr="00266BE3">
        <w:rPr>
          <w:rFonts w:eastAsia="標楷體"/>
          <w:sz w:val="26"/>
          <w:szCs w:val="26"/>
        </w:rPr>
        <w:t>因考量截至本報告</w:t>
      </w:r>
      <w:proofErr w:type="gramStart"/>
      <w:r w:rsidRPr="00266BE3">
        <w:rPr>
          <w:rFonts w:eastAsia="標楷體"/>
          <w:sz w:val="26"/>
          <w:szCs w:val="26"/>
        </w:rPr>
        <w:t>出具日取樣</w:t>
      </w:r>
      <w:proofErr w:type="gramEnd"/>
      <w:r w:rsidRPr="00266BE3">
        <w:rPr>
          <w:rFonts w:eastAsia="標楷體"/>
          <w:sz w:val="26"/>
          <w:szCs w:val="26"/>
        </w:rPr>
        <w:t>之『公開資訊觀測站』仍未具備</w:t>
      </w:r>
      <w:r w:rsidR="00266BE3" w:rsidRPr="00266BE3">
        <w:rPr>
          <w:rFonts w:eastAsia="標楷體" w:hint="eastAsia"/>
          <w:sz w:val="26"/>
          <w:szCs w:val="26"/>
        </w:rPr>
        <w:t>10</w:t>
      </w:r>
      <w:r w:rsidR="00DC1759">
        <w:rPr>
          <w:rFonts w:eastAsia="標楷體" w:hint="eastAsia"/>
          <w:sz w:val="26"/>
          <w:szCs w:val="26"/>
        </w:rPr>
        <w:t>5</w:t>
      </w:r>
      <w:r w:rsidRPr="00266BE3">
        <w:rPr>
          <w:rFonts w:eastAsia="標楷體"/>
          <w:sz w:val="26"/>
          <w:szCs w:val="26"/>
        </w:rPr>
        <w:t>年當年度之財務報表，為求取該資料所涵蓋之期間能足以反映可比較未受控交易之合理報酬，故</w:t>
      </w:r>
      <w:r w:rsidR="00B36A4A" w:rsidRPr="00266BE3">
        <w:rPr>
          <w:rFonts w:eastAsia="標楷體"/>
          <w:sz w:val="26"/>
          <w:szCs w:val="26"/>
        </w:rPr>
        <w:t>本公司</w:t>
      </w:r>
      <w:r w:rsidRPr="00266BE3">
        <w:rPr>
          <w:rFonts w:eastAsia="標楷體"/>
          <w:sz w:val="26"/>
          <w:szCs w:val="26"/>
        </w:rPr>
        <w:t>要求樣本至少需</w:t>
      </w:r>
      <w:r w:rsidRPr="007E343F">
        <w:rPr>
          <w:rFonts w:eastAsia="標楷體"/>
          <w:sz w:val="26"/>
          <w:szCs w:val="26"/>
        </w:rPr>
        <w:t>具</w:t>
      </w:r>
      <w:r w:rsidR="00266BE3">
        <w:rPr>
          <w:rFonts w:eastAsia="標楷體" w:hint="eastAsia"/>
          <w:sz w:val="26"/>
          <w:szCs w:val="26"/>
        </w:rPr>
        <w:t>10</w:t>
      </w:r>
      <w:r w:rsidR="00DC1759">
        <w:rPr>
          <w:rFonts w:eastAsia="標楷體" w:hint="eastAsia"/>
          <w:sz w:val="26"/>
          <w:szCs w:val="26"/>
        </w:rPr>
        <w:t>2</w:t>
      </w:r>
      <w:r w:rsidRPr="007E343F">
        <w:rPr>
          <w:rFonts w:eastAsia="標楷體"/>
          <w:sz w:val="26"/>
          <w:szCs w:val="26"/>
        </w:rPr>
        <w:t>至</w:t>
      </w:r>
      <w:r w:rsidR="000123F3" w:rsidRPr="007E343F">
        <w:rPr>
          <w:rFonts w:eastAsia="標楷體"/>
          <w:sz w:val="26"/>
          <w:szCs w:val="26"/>
        </w:rPr>
        <w:t>10</w:t>
      </w:r>
      <w:r w:rsidR="00DC1759">
        <w:rPr>
          <w:rFonts w:eastAsia="標楷體" w:hint="eastAsia"/>
          <w:sz w:val="26"/>
          <w:szCs w:val="26"/>
        </w:rPr>
        <w:t>4</w:t>
      </w:r>
      <w:r w:rsidRPr="007E343F">
        <w:rPr>
          <w:rFonts w:eastAsia="標楷體"/>
          <w:sz w:val="26"/>
          <w:szCs w:val="26"/>
        </w:rPr>
        <w:t>年度連續</w:t>
      </w:r>
      <w:proofErr w:type="gramStart"/>
      <w:r w:rsidRPr="007E343F">
        <w:rPr>
          <w:rFonts w:eastAsia="標楷體"/>
          <w:sz w:val="26"/>
          <w:szCs w:val="26"/>
        </w:rPr>
        <w:t>三</w:t>
      </w:r>
      <w:proofErr w:type="gramEnd"/>
      <w:r w:rsidRPr="007E343F">
        <w:rPr>
          <w:rFonts w:eastAsia="標楷體"/>
          <w:sz w:val="26"/>
          <w:szCs w:val="26"/>
        </w:rPr>
        <w:t>年度之財務資料。為受測個體選定利潤率指標</w:t>
      </w:r>
      <w:bookmarkEnd w:id="491"/>
      <w:bookmarkEnd w:id="492"/>
      <w:bookmarkEnd w:id="493"/>
      <w:r w:rsidR="00CF083A" w:rsidRPr="007E343F">
        <w:rPr>
          <w:rFonts w:eastAsia="標楷體"/>
          <w:sz w:val="26"/>
          <w:szCs w:val="26"/>
        </w:rPr>
        <w:t>。</w:t>
      </w:r>
    </w:p>
    <w:p w:rsidR="00B658BD" w:rsidRPr="00711822" w:rsidRDefault="00945CC8" w:rsidP="00A44378">
      <w:pPr>
        <w:numPr>
          <w:ilvl w:val="0"/>
          <w:numId w:val="78"/>
        </w:numPr>
        <w:spacing w:beforeLines="50" w:before="120" w:afterLines="50" w:after="120" w:line="360" w:lineRule="auto"/>
        <w:ind w:left="993" w:hanging="709"/>
        <w:jc w:val="both"/>
        <w:outlineLvl w:val="2"/>
        <w:rPr>
          <w:rFonts w:eastAsia="標楷體"/>
          <w:b/>
          <w:sz w:val="32"/>
          <w:szCs w:val="32"/>
        </w:rPr>
      </w:pPr>
      <w:r w:rsidRPr="00711822">
        <w:rPr>
          <w:rFonts w:eastAsia="標楷體"/>
          <w:b/>
          <w:sz w:val="32"/>
          <w:szCs w:val="32"/>
        </w:rPr>
        <w:t>為受測個體選定利潤率指標</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因為利潤率指標為衡量受測個體為賺得一定利潤所需花費之成本或所需使用資源之比率，是以選用利潤率指標時必須考慮利潤與使用資源之關係。若受測個體之利潤主要由營業資產之使用而得致，則以營業資產報酬率做為利潤率指標最為合適；若欲衡量營運成本（</w:t>
      </w:r>
      <w:r w:rsidRPr="007E343F">
        <w:rPr>
          <w:rFonts w:eastAsia="標楷體"/>
          <w:sz w:val="26"/>
          <w:szCs w:val="26"/>
        </w:rPr>
        <w:t>Operating Cost</w:t>
      </w:r>
      <w:r w:rsidRPr="007E343F">
        <w:rPr>
          <w:rFonts w:eastAsia="標楷體"/>
          <w:sz w:val="26"/>
          <w:szCs w:val="26"/>
        </w:rPr>
        <w:t>）報酬率，則採用貝里比率或成本及營業費用淨利率為利潤率指標；若欲衡量淨利與銷貨間之關係，則採用營業淨利率為利潤率指標；若受測個體產出績效與投入之成本及營業費用密切相關，則適用成本及營業費用淨利率。</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一般而言，採用營業資產報酬率做為利潤率指標者為製造商，採用貝里比率為比較營業毛利與營運成本間之關係，大多用於服務提供者或功能僅限於銷售活動為例行性且所售產品同質性高之配銷商。倘若無法將利潤與其所</w:t>
      </w:r>
      <w:r w:rsidRPr="007E343F">
        <w:rPr>
          <w:rFonts w:eastAsia="標楷體"/>
          <w:sz w:val="26"/>
          <w:szCs w:val="26"/>
        </w:rPr>
        <w:lastRenderedPageBreak/>
        <w:t>運用之資源或花費之營業成本清楚區分，一般均採用營業淨利率或成本及營業費用淨利率作為利潤率指標。</w:t>
      </w:r>
    </w:p>
    <w:p w:rsidR="00B658BD" w:rsidRDefault="00945CC8" w:rsidP="00841217">
      <w:pPr>
        <w:spacing w:beforeLines="50" w:before="120" w:afterLines="50" w:after="120" w:line="360" w:lineRule="auto"/>
        <w:ind w:leftChars="200" w:left="480" w:firstLineChars="200" w:firstLine="520"/>
        <w:jc w:val="both"/>
        <w:rPr>
          <w:rFonts w:eastAsia="標楷體"/>
          <w:sz w:val="26"/>
          <w:szCs w:val="26"/>
        </w:rPr>
      </w:pPr>
      <w:r w:rsidRPr="007E343F">
        <w:rPr>
          <w:rFonts w:eastAsia="標楷體"/>
          <w:sz w:val="26"/>
          <w:szCs w:val="26"/>
        </w:rPr>
        <w:t>茲將分析各受控交易所採用之利潤率指標理由說明如下：</w:t>
      </w:r>
    </w:p>
    <w:p w:rsidR="00B658BD" w:rsidRDefault="00945CC8" w:rsidP="00841217">
      <w:pPr>
        <w:numPr>
          <w:ilvl w:val="0"/>
          <w:numId w:val="35"/>
        </w:numPr>
        <w:tabs>
          <w:tab w:val="left" w:pos="1134"/>
        </w:tabs>
        <w:spacing w:beforeLines="50" w:before="120" w:afterLines="50" w:after="120" w:line="360" w:lineRule="auto"/>
        <w:ind w:left="964" w:hanging="482"/>
        <w:jc w:val="both"/>
        <w:rPr>
          <w:rFonts w:eastAsia="標楷體"/>
          <w:b/>
          <w:sz w:val="26"/>
          <w:szCs w:val="26"/>
        </w:rPr>
      </w:pPr>
      <w:r w:rsidRPr="007E343F">
        <w:rPr>
          <w:rFonts w:eastAsia="標楷體"/>
          <w:b/>
          <w:sz w:val="26"/>
          <w:szCs w:val="26"/>
        </w:rPr>
        <w:t>『有形資產之移轉</w:t>
      </w:r>
      <w:proofErr w:type="gramStart"/>
      <w:r w:rsidRPr="007E343F">
        <w:rPr>
          <w:rFonts w:eastAsia="標楷體"/>
          <w:b/>
          <w:sz w:val="26"/>
          <w:szCs w:val="26"/>
        </w:rPr>
        <w:t>—</w:t>
      </w:r>
      <w:proofErr w:type="gramEnd"/>
      <w:r w:rsidRPr="007E343F">
        <w:rPr>
          <w:rFonts w:eastAsia="標楷體"/>
          <w:b/>
          <w:sz w:val="26"/>
          <w:szCs w:val="26"/>
        </w:rPr>
        <w:t>發包建案』、『服務之提供</w:t>
      </w:r>
      <w:proofErr w:type="gramStart"/>
      <w:r w:rsidRPr="007E343F">
        <w:rPr>
          <w:rFonts w:eastAsia="標楷體"/>
          <w:b/>
          <w:sz w:val="26"/>
          <w:szCs w:val="26"/>
        </w:rPr>
        <w:t>—</w:t>
      </w:r>
      <w:proofErr w:type="gramEnd"/>
      <w:r w:rsidRPr="007E343F">
        <w:rPr>
          <w:rFonts w:eastAsia="標楷體"/>
          <w:b/>
          <w:sz w:val="26"/>
          <w:szCs w:val="26"/>
        </w:rPr>
        <w:t>接受工地管理服務』</w:t>
      </w:r>
    </w:p>
    <w:p w:rsidR="00B658BD" w:rsidRDefault="00945CC8" w:rsidP="006821A0">
      <w:pPr>
        <w:spacing w:beforeLines="50" w:before="120" w:afterLines="50" w:after="120" w:line="360" w:lineRule="auto"/>
        <w:ind w:leftChars="300" w:left="720" w:firstLineChars="200" w:firstLine="520"/>
        <w:jc w:val="both"/>
        <w:rPr>
          <w:rFonts w:eastAsia="標楷體"/>
          <w:color w:val="FF0000"/>
          <w:sz w:val="26"/>
          <w:szCs w:val="26"/>
        </w:rPr>
      </w:pPr>
      <w:proofErr w:type="gramStart"/>
      <w:r w:rsidRPr="007E343F">
        <w:rPr>
          <w:rFonts w:eastAsia="標楷體"/>
          <w:sz w:val="26"/>
          <w:szCs w:val="26"/>
        </w:rPr>
        <w:t>評估此受控</w:t>
      </w:r>
      <w:proofErr w:type="gramEnd"/>
      <w:r w:rsidRPr="007E343F">
        <w:rPr>
          <w:rFonts w:eastAsia="標楷體"/>
          <w:sz w:val="26"/>
          <w:szCs w:val="26"/>
        </w:rPr>
        <w:t>交易時，</w:t>
      </w:r>
      <w:r w:rsidR="002150C2">
        <w:rPr>
          <w:rFonts w:eastAsia="標楷體" w:hint="eastAsia"/>
          <w:sz w:val="26"/>
          <w:szCs w:val="26"/>
        </w:rPr>
        <w:t>受測個體</w:t>
      </w:r>
      <w:r w:rsidRPr="007E343F">
        <w:rPr>
          <w:rFonts w:eastAsia="標楷體"/>
          <w:sz w:val="26"/>
          <w:szCs w:val="26"/>
        </w:rPr>
        <w:t>齊裕營造之企業角色為建築工程業之營造廠，本可採用適於評估製造商受控交易是否為常規之營業資產報酬率為利潤指標，但因無法</w:t>
      </w:r>
      <w:proofErr w:type="gramStart"/>
      <w:r w:rsidRPr="007E343F">
        <w:rPr>
          <w:rFonts w:eastAsia="標楷體"/>
          <w:sz w:val="26"/>
          <w:szCs w:val="26"/>
        </w:rPr>
        <w:t>釐</w:t>
      </w:r>
      <w:proofErr w:type="gramEnd"/>
      <w:r w:rsidRPr="007E343F">
        <w:rPr>
          <w:rFonts w:eastAsia="標楷體"/>
          <w:sz w:val="26"/>
          <w:szCs w:val="26"/>
        </w:rPr>
        <w:t>清可比較對象資產負債表上之資產是否為營業資產，</w:t>
      </w:r>
      <w:proofErr w:type="gramStart"/>
      <w:r w:rsidRPr="007E343F">
        <w:rPr>
          <w:rFonts w:eastAsia="標楷體"/>
          <w:sz w:val="26"/>
          <w:szCs w:val="26"/>
        </w:rPr>
        <w:t>為免誤取</w:t>
      </w:r>
      <w:proofErr w:type="gramEnd"/>
      <w:r w:rsidRPr="007E343F">
        <w:rPr>
          <w:rFonts w:eastAsia="標楷體"/>
          <w:sz w:val="26"/>
          <w:szCs w:val="26"/>
        </w:rPr>
        <w:t>資料分析使評估結果有誤，故不採用其為利潤指標；貝里比率多用於評估服務提供者及銷售活動為例行性或產品同質性高之配銷商，齊裕營造因為製造商，故不採用其為利潤指標；至於營業淨利率與成本及營業費用淨利率，均適合作為利潤率指標，在考量利潤指標不得以受控交易為計算基礎之前提下，</w:t>
      </w:r>
      <w:r w:rsidR="00B36A4A" w:rsidRPr="007E343F">
        <w:rPr>
          <w:rFonts w:eastAsia="標楷體"/>
          <w:sz w:val="26"/>
          <w:szCs w:val="26"/>
        </w:rPr>
        <w:t>本公司</w:t>
      </w:r>
      <w:r w:rsidRPr="007E343F">
        <w:rPr>
          <w:rFonts w:eastAsia="標楷體"/>
          <w:sz w:val="26"/>
          <w:szCs w:val="26"/>
        </w:rPr>
        <w:t>選擇成本及營業費用淨利率進行評估</w:t>
      </w:r>
      <w:r w:rsidRPr="00A83EBF">
        <w:rPr>
          <w:rFonts w:eastAsia="標楷體"/>
          <w:sz w:val="26"/>
          <w:szCs w:val="26"/>
        </w:rPr>
        <w:t>。</w:t>
      </w:r>
    </w:p>
    <w:p w:rsidR="00B658BD" w:rsidRPr="00711822" w:rsidRDefault="00063E46" w:rsidP="00A44378">
      <w:pPr>
        <w:numPr>
          <w:ilvl w:val="0"/>
          <w:numId w:val="76"/>
        </w:numPr>
        <w:spacing w:beforeLines="100" w:before="240" w:afterLines="100" w:after="240" w:line="360" w:lineRule="auto"/>
        <w:ind w:left="0" w:firstLine="0"/>
        <w:jc w:val="both"/>
        <w:outlineLvl w:val="1"/>
        <w:rPr>
          <w:rFonts w:eastAsia="標楷體"/>
          <w:b/>
          <w:sz w:val="36"/>
          <w:szCs w:val="36"/>
        </w:rPr>
      </w:pPr>
      <w:bookmarkStart w:id="494" w:name="_Toc321246773"/>
      <w:bookmarkStart w:id="495" w:name="_Toc321825878"/>
      <w:bookmarkStart w:id="496" w:name="_Toc323813963"/>
      <w:r w:rsidRPr="00711822">
        <w:rPr>
          <w:rFonts w:eastAsia="標楷體"/>
          <w:b/>
          <w:sz w:val="36"/>
          <w:szCs w:val="36"/>
        </w:rPr>
        <w:t>可比較對象之常規交易範圍</w:t>
      </w:r>
      <w:bookmarkEnd w:id="494"/>
      <w:bookmarkEnd w:id="495"/>
      <w:bookmarkEnd w:id="496"/>
    </w:p>
    <w:p w:rsidR="00B658BD" w:rsidRDefault="00945CC8" w:rsidP="00841217">
      <w:pPr>
        <w:pStyle w:val="3"/>
        <w:numPr>
          <w:ilvl w:val="0"/>
          <w:numId w:val="37"/>
        </w:numPr>
        <w:spacing w:beforeLines="50" w:before="120" w:afterLines="50" w:after="120" w:line="360" w:lineRule="auto"/>
        <w:jc w:val="both"/>
        <w:rPr>
          <w:rFonts w:ascii="Times New Roman" w:eastAsia="標楷體" w:hAnsi="Times New Roman"/>
          <w:sz w:val="32"/>
          <w:szCs w:val="26"/>
        </w:rPr>
      </w:pPr>
      <w:bookmarkStart w:id="497" w:name="_Toc321246774"/>
      <w:bookmarkStart w:id="498" w:name="_Toc321825879"/>
      <w:bookmarkStart w:id="499" w:name="_Toc323813964"/>
      <w:r w:rsidRPr="007E343F">
        <w:rPr>
          <w:rFonts w:ascii="Times New Roman" w:eastAsia="標楷體" w:hAnsi="Times New Roman"/>
          <w:sz w:val="32"/>
          <w:szCs w:val="26"/>
        </w:rPr>
        <w:t>『有形資產之移轉</w:t>
      </w:r>
      <w:proofErr w:type="gramStart"/>
      <w:r w:rsidRPr="007E343F">
        <w:rPr>
          <w:rFonts w:ascii="Times New Roman" w:eastAsia="標楷體" w:hAnsi="Times New Roman"/>
          <w:sz w:val="32"/>
          <w:szCs w:val="26"/>
        </w:rPr>
        <w:t>—</w:t>
      </w:r>
      <w:proofErr w:type="gramEnd"/>
      <w:r w:rsidRPr="007E343F">
        <w:rPr>
          <w:rFonts w:ascii="Times New Roman" w:eastAsia="標楷體" w:hAnsi="Times New Roman"/>
          <w:sz w:val="32"/>
          <w:szCs w:val="26"/>
        </w:rPr>
        <w:t>發包建案』、『服務之提供</w:t>
      </w:r>
      <w:proofErr w:type="gramStart"/>
      <w:r w:rsidRPr="007E343F">
        <w:rPr>
          <w:rFonts w:ascii="Times New Roman" w:eastAsia="標楷體" w:hAnsi="Times New Roman"/>
          <w:sz w:val="32"/>
          <w:szCs w:val="26"/>
        </w:rPr>
        <w:t>—</w:t>
      </w:r>
      <w:proofErr w:type="gramEnd"/>
      <w:r w:rsidRPr="007E343F">
        <w:rPr>
          <w:rFonts w:ascii="Times New Roman" w:eastAsia="標楷體" w:hAnsi="Times New Roman"/>
          <w:sz w:val="32"/>
          <w:szCs w:val="26"/>
        </w:rPr>
        <w:t>接受工地管理服務』</w:t>
      </w:r>
      <w:bookmarkEnd w:id="497"/>
      <w:bookmarkEnd w:id="498"/>
      <w:bookmarkEnd w:id="499"/>
    </w:p>
    <w:p w:rsidR="00B658BD" w:rsidRDefault="000B0EE9" w:rsidP="00841217">
      <w:pPr>
        <w:pStyle w:val="afc"/>
        <w:numPr>
          <w:ilvl w:val="3"/>
          <w:numId w:val="37"/>
        </w:numPr>
        <w:tabs>
          <w:tab w:val="left" w:pos="1134"/>
        </w:tabs>
        <w:spacing w:beforeLines="100" w:before="240" w:afterLines="50" w:after="120" w:line="360" w:lineRule="auto"/>
        <w:ind w:leftChars="0"/>
        <w:jc w:val="both"/>
        <w:rPr>
          <w:rFonts w:eastAsia="標楷體"/>
          <w:b/>
          <w:sz w:val="28"/>
          <w:szCs w:val="26"/>
        </w:rPr>
      </w:pPr>
      <w:r w:rsidRPr="007E343F">
        <w:rPr>
          <w:rFonts w:eastAsia="標楷體" w:hint="eastAsia"/>
          <w:b/>
          <w:sz w:val="28"/>
          <w:szCs w:val="26"/>
        </w:rPr>
        <w:t>公開資訊觀測站</w:t>
      </w:r>
    </w:p>
    <w:p w:rsidR="00B658BD" w:rsidRDefault="000B0EE9" w:rsidP="00841217">
      <w:pPr>
        <w:tabs>
          <w:tab w:val="left" w:pos="1134"/>
        </w:tabs>
        <w:spacing w:beforeLines="50" w:before="120" w:afterLines="50" w:after="120" w:line="360" w:lineRule="auto"/>
        <w:ind w:leftChars="400" w:left="960" w:firstLineChars="200" w:firstLine="520"/>
        <w:jc w:val="both"/>
        <w:rPr>
          <w:rFonts w:eastAsia="標楷體"/>
          <w:sz w:val="26"/>
          <w:szCs w:val="26"/>
        </w:rPr>
      </w:pPr>
      <w:r w:rsidRPr="007E343F">
        <w:rPr>
          <w:rFonts w:eastAsia="標楷體" w:hint="eastAsia"/>
          <w:sz w:val="26"/>
          <w:szCs w:val="26"/>
        </w:rPr>
        <w:t>受測個體齊裕營造之可比較對象</w:t>
      </w:r>
      <w:r w:rsidR="007E343F" w:rsidRPr="007E343F">
        <w:rPr>
          <w:rFonts w:eastAsia="標楷體" w:hint="eastAsia"/>
          <w:sz w:val="26"/>
          <w:szCs w:val="26"/>
        </w:rPr>
        <w:t>10</w:t>
      </w:r>
      <w:r w:rsidR="00C22347">
        <w:rPr>
          <w:rFonts w:eastAsia="標楷體" w:hint="eastAsia"/>
          <w:sz w:val="26"/>
          <w:szCs w:val="26"/>
        </w:rPr>
        <w:t>2</w:t>
      </w:r>
      <w:r w:rsidRPr="007E343F">
        <w:rPr>
          <w:rFonts w:eastAsia="標楷體" w:hint="eastAsia"/>
          <w:sz w:val="26"/>
          <w:szCs w:val="26"/>
        </w:rPr>
        <w:t>至</w:t>
      </w:r>
      <w:r w:rsidR="007E343F" w:rsidRPr="007E343F">
        <w:rPr>
          <w:rFonts w:eastAsia="標楷體" w:hint="eastAsia"/>
          <w:sz w:val="26"/>
          <w:szCs w:val="26"/>
        </w:rPr>
        <w:t>10</w:t>
      </w:r>
      <w:r w:rsidR="00C22347">
        <w:rPr>
          <w:rFonts w:eastAsia="標楷體" w:hint="eastAsia"/>
          <w:sz w:val="26"/>
          <w:szCs w:val="26"/>
        </w:rPr>
        <w:t>4</w:t>
      </w:r>
      <w:r w:rsidRPr="007E343F">
        <w:rPr>
          <w:rFonts w:eastAsia="標楷體" w:hint="eastAsia"/>
          <w:sz w:val="26"/>
          <w:szCs w:val="26"/>
        </w:rPr>
        <w:t>年度成本及營業費用淨利率整理如下（請見附件</w:t>
      </w:r>
      <w:proofErr w:type="gramStart"/>
      <w:r w:rsidR="00103C2A" w:rsidRPr="007E343F">
        <w:rPr>
          <w:rFonts w:eastAsia="標楷體" w:hint="eastAsia"/>
          <w:sz w:val="26"/>
          <w:szCs w:val="26"/>
        </w:rPr>
        <w:t>Ｂ</w:t>
      </w:r>
      <w:proofErr w:type="gramEnd"/>
      <w:r w:rsidRPr="007E343F">
        <w:rPr>
          <w:rFonts w:eastAsia="標楷體" w:hint="eastAsia"/>
          <w:sz w:val="26"/>
          <w:szCs w:val="26"/>
        </w:rPr>
        <w:t>）：</w:t>
      </w:r>
    </w:p>
    <w:tbl>
      <w:tblPr>
        <w:tblW w:w="7870"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4A0" w:firstRow="1" w:lastRow="0" w:firstColumn="1" w:lastColumn="0" w:noHBand="0" w:noVBand="1"/>
      </w:tblPr>
      <w:tblGrid>
        <w:gridCol w:w="568"/>
        <w:gridCol w:w="2478"/>
        <w:gridCol w:w="718"/>
        <w:gridCol w:w="1026"/>
        <w:gridCol w:w="1027"/>
        <w:gridCol w:w="1026"/>
        <w:gridCol w:w="1027"/>
      </w:tblGrid>
      <w:tr w:rsidR="007E343F" w:rsidTr="006821A0">
        <w:trPr>
          <w:cantSplit/>
          <w:trHeight w:val="556"/>
          <w:tblHeader/>
        </w:trPr>
        <w:tc>
          <w:tcPr>
            <w:tcW w:w="568" w:type="dxa"/>
            <w:vMerge w:val="restart"/>
            <w:tcBorders>
              <w:top w:val="single" w:sz="8" w:space="0" w:color="auto"/>
              <w:left w:val="single" w:sz="8" w:space="0" w:color="auto"/>
              <w:bottom w:val="double" w:sz="4" w:space="0" w:color="auto"/>
              <w:right w:val="single" w:sz="8" w:space="0" w:color="auto"/>
            </w:tcBorders>
            <w:shd w:val="clear" w:color="auto" w:fill="4F81BD"/>
            <w:vAlign w:val="center"/>
            <w:hideMark/>
          </w:tcPr>
          <w:p w:rsidR="007E343F" w:rsidRDefault="007E343F">
            <w:pPr>
              <w:spacing w:line="0" w:lineRule="atLeast"/>
              <w:jc w:val="center"/>
              <w:rPr>
                <w:rFonts w:eastAsia="標楷體"/>
                <w:color w:val="FFFFFF"/>
                <w:sz w:val="26"/>
                <w:szCs w:val="26"/>
              </w:rPr>
            </w:pPr>
            <w:r>
              <w:rPr>
                <w:rFonts w:eastAsia="標楷體" w:hint="eastAsia"/>
                <w:color w:val="FFFFFF"/>
                <w:sz w:val="26"/>
                <w:szCs w:val="26"/>
              </w:rPr>
              <w:t>編號</w:t>
            </w:r>
          </w:p>
        </w:tc>
        <w:tc>
          <w:tcPr>
            <w:tcW w:w="3196" w:type="dxa"/>
            <w:gridSpan w:val="2"/>
            <w:tcBorders>
              <w:top w:val="single" w:sz="8" w:space="0" w:color="auto"/>
              <w:left w:val="single" w:sz="8" w:space="0" w:color="auto"/>
              <w:bottom w:val="single" w:sz="8" w:space="0" w:color="auto"/>
              <w:right w:val="single" w:sz="8" w:space="0" w:color="auto"/>
            </w:tcBorders>
            <w:shd w:val="clear" w:color="auto" w:fill="4F81BD"/>
            <w:vAlign w:val="center"/>
            <w:hideMark/>
          </w:tcPr>
          <w:p w:rsidR="007E343F" w:rsidRDefault="007E343F">
            <w:pPr>
              <w:spacing w:line="0" w:lineRule="atLeast"/>
              <w:jc w:val="center"/>
              <w:rPr>
                <w:rFonts w:eastAsia="標楷體"/>
                <w:color w:val="FFFFFF"/>
                <w:sz w:val="26"/>
                <w:szCs w:val="26"/>
              </w:rPr>
            </w:pPr>
            <w:r>
              <w:rPr>
                <w:rFonts w:eastAsia="標楷體" w:hint="eastAsia"/>
                <w:color w:val="FFFFFF"/>
                <w:sz w:val="26"/>
                <w:szCs w:val="26"/>
              </w:rPr>
              <w:t>可比較對象</w:t>
            </w:r>
          </w:p>
        </w:tc>
        <w:tc>
          <w:tcPr>
            <w:tcW w:w="4106" w:type="dxa"/>
            <w:gridSpan w:val="4"/>
            <w:tcBorders>
              <w:top w:val="single" w:sz="8" w:space="0" w:color="auto"/>
              <w:left w:val="single" w:sz="8" w:space="0" w:color="auto"/>
              <w:bottom w:val="single" w:sz="8" w:space="0" w:color="auto"/>
              <w:right w:val="single" w:sz="8" w:space="0" w:color="auto"/>
            </w:tcBorders>
            <w:shd w:val="clear" w:color="auto" w:fill="4F81BD"/>
            <w:vAlign w:val="center"/>
            <w:hideMark/>
          </w:tcPr>
          <w:p w:rsidR="007E343F" w:rsidRDefault="007E343F">
            <w:pPr>
              <w:spacing w:line="0" w:lineRule="atLeast"/>
              <w:jc w:val="center"/>
              <w:rPr>
                <w:rFonts w:eastAsia="標楷體"/>
                <w:color w:val="FFFFFF"/>
                <w:sz w:val="26"/>
                <w:szCs w:val="26"/>
              </w:rPr>
            </w:pPr>
            <w:r>
              <w:rPr>
                <w:rFonts w:eastAsia="標楷體" w:hint="eastAsia"/>
                <w:color w:val="FFFFFF"/>
                <w:sz w:val="26"/>
                <w:szCs w:val="26"/>
              </w:rPr>
              <w:t>成本及營業費用淨利率（</w:t>
            </w:r>
            <w:r>
              <w:rPr>
                <w:rFonts w:eastAsia="標楷體"/>
                <w:color w:val="FFFFFF"/>
                <w:sz w:val="26"/>
                <w:szCs w:val="26"/>
              </w:rPr>
              <w:t>%</w:t>
            </w:r>
            <w:r>
              <w:rPr>
                <w:rFonts w:eastAsia="標楷體" w:hint="eastAsia"/>
                <w:color w:val="FFFFFF"/>
                <w:sz w:val="26"/>
                <w:szCs w:val="26"/>
              </w:rPr>
              <w:t>）</w:t>
            </w:r>
          </w:p>
        </w:tc>
      </w:tr>
      <w:tr w:rsidR="006821A0" w:rsidTr="006821A0">
        <w:trPr>
          <w:cantSplit/>
          <w:trHeight w:val="424"/>
          <w:tblHeader/>
        </w:trPr>
        <w:tc>
          <w:tcPr>
            <w:tcW w:w="568" w:type="dxa"/>
            <w:vMerge/>
            <w:tcBorders>
              <w:top w:val="single" w:sz="8" w:space="0" w:color="auto"/>
              <w:left w:val="single" w:sz="8" w:space="0" w:color="auto"/>
              <w:bottom w:val="double" w:sz="4" w:space="0" w:color="auto"/>
              <w:right w:val="single" w:sz="8" w:space="0" w:color="auto"/>
            </w:tcBorders>
            <w:vAlign w:val="center"/>
            <w:hideMark/>
          </w:tcPr>
          <w:p w:rsidR="00DC1759" w:rsidRDefault="00DC1759">
            <w:pPr>
              <w:widowControl/>
              <w:rPr>
                <w:rFonts w:eastAsia="標楷體"/>
                <w:color w:val="FFFFFF"/>
                <w:sz w:val="26"/>
                <w:szCs w:val="26"/>
              </w:rPr>
            </w:pPr>
          </w:p>
        </w:tc>
        <w:tc>
          <w:tcPr>
            <w:tcW w:w="2478" w:type="dxa"/>
            <w:tcBorders>
              <w:top w:val="single" w:sz="8" w:space="0" w:color="auto"/>
              <w:left w:val="single" w:sz="8" w:space="0" w:color="auto"/>
              <w:bottom w:val="double" w:sz="4" w:space="0" w:color="auto"/>
              <w:right w:val="single" w:sz="4" w:space="0" w:color="auto"/>
            </w:tcBorders>
            <w:shd w:val="clear" w:color="auto" w:fill="4F81BD"/>
            <w:vAlign w:val="center"/>
            <w:hideMark/>
          </w:tcPr>
          <w:p w:rsidR="00DC1759" w:rsidRDefault="00DC1759">
            <w:pPr>
              <w:spacing w:line="0" w:lineRule="atLeast"/>
              <w:jc w:val="center"/>
              <w:rPr>
                <w:rFonts w:eastAsia="標楷體"/>
                <w:color w:val="FFFFFF"/>
                <w:sz w:val="26"/>
                <w:szCs w:val="26"/>
              </w:rPr>
            </w:pPr>
            <w:r>
              <w:rPr>
                <w:rFonts w:eastAsia="標楷體" w:hint="eastAsia"/>
                <w:color w:val="FFFFFF"/>
                <w:sz w:val="26"/>
                <w:szCs w:val="26"/>
              </w:rPr>
              <w:t>資料年度</w:t>
            </w:r>
          </w:p>
        </w:tc>
        <w:tc>
          <w:tcPr>
            <w:tcW w:w="718" w:type="dxa"/>
            <w:tcBorders>
              <w:top w:val="single" w:sz="8" w:space="0" w:color="auto"/>
              <w:left w:val="single" w:sz="4" w:space="0" w:color="auto"/>
              <w:bottom w:val="double" w:sz="4" w:space="0" w:color="auto"/>
              <w:right w:val="single" w:sz="8" w:space="0" w:color="auto"/>
            </w:tcBorders>
            <w:shd w:val="clear" w:color="auto" w:fill="4F81BD"/>
            <w:vAlign w:val="center"/>
            <w:hideMark/>
          </w:tcPr>
          <w:p w:rsidR="00DC1759" w:rsidRDefault="00DC1759">
            <w:pPr>
              <w:spacing w:line="0" w:lineRule="atLeast"/>
              <w:jc w:val="center"/>
              <w:rPr>
                <w:rFonts w:eastAsia="標楷體"/>
                <w:color w:val="FFFFFF"/>
                <w:sz w:val="26"/>
                <w:szCs w:val="26"/>
              </w:rPr>
            </w:pPr>
            <w:r>
              <w:rPr>
                <w:rFonts w:eastAsia="標楷體" w:hint="eastAsia"/>
                <w:color w:val="FFFFFF"/>
                <w:sz w:val="26"/>
                <w:szCs w:val="26"/>
              </w:rPr>
              <w:t>分類</w:t>
            </w:r>
          </w:p>
        </w:tc>
        <w:tc>
          <w:tcPr>
            <w:tcW w:w="1026"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color w:val="FFFFFF"/>
                <w:sz w:val="26"/>
                <w:szCs w:val="26"/>
              </w:rPr>
            </w:pPr>
            <w:r w:rsidRPr="005F6C54">
              <w:rPr>
                <w:rFonts w:eastAsia="標楷體" w:hint="eastAsia"/>
                <w:color w:val="FFFFFF"/>
                <w:sz w:val="26"/>
                <w:szCs w:val="26"/>
              </w:rPr>
              <w:t>10</w:t>
            </w:r>
            <w:r>
              <w:rPr>
                <w:rFonts w:eastAsia="標楷體" w:hint="eastAsia"/>
                <w:color w:val="FFFFFF"/>
                <w:sz w:val="26"/>
                <w:szCs w:val="26"/>
              </w:rPr>
              <w:t>2</w:t>
            </w:r>
            <w:r w:rsidRPr="005F6C54">
              <w:rPr>
                <w:rFonts w:eastAsia="標楷體" w:hint="eastAsia"/>
                <w:color w:val="FFFFFF"/>
                <w:sz w:val="26"/>
                <w:szCs w:val="26"/>
              </w:rPr>
              <w:t>年</w:t>
            </w:r>
          </w:p>
        </w:tc>
        <w:tc>
          <w:tcPr>
            <w:tcW w:w="1027"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color w:val="FFFFFF"/>
                <w:sz w:val="26"/>
                <w:szCs w:val="26"/>
              </w:rPr>
            </w:pPr>
            <w:r>
              <w:rPr>
                <w:rFonts w:eastAsia="標楷體" w:hint="eastAsia"/>
                <w:color w:val="FFFFFF"/>
                <w:sz w:val="26"/>
                <w:szCs w:val="26"/>
              </w:rPr>
              <w:t>103</w:t>
            </w:r>
            <w:r w:rsidRPr="005F6C54">
              <w:rPr>
                <w:rFonts w:eastAsia="標楷體" w:hint="eastAsia"/>
                <w:color w:val="FFFFFF"/>
                <w:sz w:val="26"/>
                <w:szCs w:val="26"/>
              </w:rPr>
              <w:t>年</w:t>
            </w:r>
          </w:p>
        </w:tc>
        <w:tc>
          <w:tcPr>
            <w:tcW w:w="1026"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color w:val="FFFFFF"/>
                <w:sz w:val="26"/>
                <w:szCs w:val="26"/>
              </w:rPr>
            </w:pPr>
            <w:r>
              <w:rPr>
                <w:rFonts w:eastAsia="標楷體" w:hint="eastAsia"/>
                <w:color w:val="FFFFFF"/>
                <w:sz w:val="26"/>
                <w:szCs w:val="26"/>
              </w:rPr>
              <w:t>104</w:t>
            </w:r>
            <w:r>
              <w:rPr>
                <w:rFonts w:eastAsia="標楷體" w:hint="eastAsia"/>
                <w:color w:val="FFFFFF"/>
                <w:sz w:val="26"/>
                <w:szCs w:val="26"/>
              </w:rPr>
              <w:t>年</w:t>
            </w:r>
          </w:p>
        </w:tc>
        <w:tc>
          <w:tcPr>
            <w:tcW w:w="1027" w:type="dxa"/>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Default="00DC1759">
            <w:pPr>
              <w:spacing w:line="0" w:lineRule="atLeast"/>
              <w:jc w:val="center"/>
              <w:rPr>
                <w:rFonts w:eastAsia="標楷體"/>
                <w:color w:val="FFFFFF"/>
                <w:sz w:val="26"/>
                <w:szCs w:val="26"/>
              </w:rPr>
            </w:pPr>
            <w:r>
              <w:rPr>
                <w:rFonts w:eastAsia="標楷體" w:hint="eastAsia"/>
                <w:color w:val="FFFFFF"/>
                <w:sz w:val="26"/>
                <w:szCs w:val="26"/>
              </w:rPr>
              <w:t>平均</w:t>
            </w:r>
          </w:p>
        </w:tc>
      </w:tr>
      <w:tr w:rsidR="00DC1759" w:rsidTr="006821A0">
        <w:tc>
          <w:tcPr>
            <w:tcW w:w="568" w:type="dxa"/>
            <w:tcBorders>
              <w:top w:val="double" w:sz="4"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1</w:t>
            </w:r>
          </w:p>
        </w:tc>
        <w:tc>
          <w:tcPr>
            <w:tcW w:w="2478" w:type="dxa"/>
            <w:tcBorders>
              <w:top w:val="double" w:sz="4"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皇昌營造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double" w:sz="4"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cs="新細明體" w:hint="eastAsia"/>
                <w:sz w:val="26"/>
                <w:szCs w:val="26"/>
              </w:rPr>
              <w:t>上市</w:t>
            </w:r>
          </w:p>
        </w:tc>
        <w:tc>
          <w:tcPr>
            <w:tcW w:w="1026" w:type="dxa"/>
            <w:tcBorders>
              <w:top w:val="double" w:sz="4"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1.46%</w:t>
            </w:r>
          </w:p>
        </w:tc>
        <w:tc>
          <w:tcPr>
            <w:tcW w:w="1027" w:type="dxa"/>
            <w:tcBorders>
              <w:top w:val="double" w:sz="4" w:space="0" w:color="auto"/>
              <w:left w:val="single" w:sz="8" w:space="0" w:color="auto"/>
              <w:bottom w:val="single" w:sz="8" w:space="0" w:color="auto"/>
              <w:right w:val="single" w:sz="8" w:space="0" w:color="auto"/>
            </w:tcBorders>
            <w:vAlign w:val="center"/>
            <w:hideMark/>
          </w:tcPr>
          <w:p w:rsidR="00DC1759" w:rsidRPr="00AE3165" w:rsidRDefault="00DC1759" w:rsidP="002738CD">
            <w:pPr>
              <w:jc w:val="right"/>
              <w:rPr>
                <w:color w:val="000000" w:themeColor="text1"/>
              </w:rPr>
            </w:pPr>
            <w:r w:rsidRPr="00AE3165">
              <w:rPr>
                <w:rFonts w:hint="eastAsia"/>
                <w:color w:val="000000" w:themeColor="text1"/>
              </w:rPr>
              <w:t>5.60%</w:t>
            </w:r>
          </w:p>
        </w:tc>
        <w:tc>
          <w:tcPr>
            <w:tcW w:w="1026" w:type="dxa"/>
            <w:tcBorders>
              <w:top w:val="double" w:sz="4"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1.30%</w:t>
            </w:r>
          </w:p>
        </w:tc>
        <w:tc>
          <w:tcPr>
            <w:tcW w:w="1027" w:type="dxa"/>
            <w:tcBorders>
              <w:top w:val="double" w:sz="4"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2.92%</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lastRenderedPageBreak/>
              <w:t>2</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助群營造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proofErr w:type="gramStart"/>
            <w:r>
              <w:rPr>
                <w:rFonts w:eastAsia="標楷體" w:cs="新細明體" w:hint="eastAsia"/>
                <w:sz w:val="26"/>
                <w:szCs w:val="26"/>
              </w:rPr>
              <w:t>興櫃</w:t>
            </w:r>
            <w:proofErr w:type="gramEnd"/>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1.02%</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2.78%</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4.46%</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3.10%</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3</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proofErr w:type="gramStart"/>
            <w:r>
              <w:rPr>
                <w:rFonts w:eastAsia="標楷體" w:hint="eastAsia"/>
                <w:sz w:val="26"/>
                <w:szCs w:val="26"/>
              </w:rPr>
              <w:t>鈺</w:t>
            </w:r>
            <w:proofErr w:type="gramEnd"/>
            <w:r>
              <w:rPr>
                <w:rFonts w:eastAsia="標楷體" w:hint="eastAsia"/>
                <w:sz w:val="26"/>
                <w:szCs w:val="26"/>
              </w:rPr>
              <w:t>通營造工程</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proofErr w:type="gramStart"/>
            <w:r>
              <w:rPr>
                <w:rFonts w:eastAsia="標楷體" w:cs="新細明體" w:hint="eastAsia"/>
                <w:sz w:val="26"/>
                <w:szCs w:val="26"/>
              </w:rPr>
              <w:t>公發</w:t>
            </w:r>
            <w:proofErr w:type="gramEnd"/>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0.99%</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-1.26%</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8.46%</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2.82%</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4</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遠揚營造工程</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proofErr w:type="gramStart"/>
            <w:r>
              <w:rPr>
                <w:rFonts w:eastAsia="標楷體" w:cs="新細明體" w:hint="eastAsia"/>
                <w:sz w:val="26"/>
                <w:szCs w:val="26"/>
              </w:rPr>
              <w:t>公發</w:t>
            </w:r>
            <w:proofErr w:type="gramEnd"/>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5.49%</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3.75%</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2.28%</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3.69%</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5</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雙喜營造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cs="新細明體" w:hint="eastAsia"/>
                <w:sz w:val="26"/>
                <w:szCs w:val="26"/>
              </w:rPr>
              <w:t>上櫃</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-10.11%</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-11.08%</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-1.64%</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-8.33%</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6</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Default="00DC1759">
            <w:pPr>
              <w:jc w:val="center"/>
              <w:rPr>
                <w:rFonts w:eastAsia="標楷體"/>
                <w:sz w:val="26"/>
                <w:szCs w:val="26"/>
              </w:rPr>
            </w:pPr>
            <w:r>
              <w:rPr>
                <w:rFonts w:eastAsia="標楷體" w:hint="eastAsia"/>
                <w:sz w:val="26"/>
                <w:szCs w:val="26"/>
              </w:rPr>
              <w:t>根基營造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cs="新細明體" w:hint="eastAsia"/>
                <w:sz w:val="26"/>
                <w:szCs w:val="26"/>
              </w:rPr>
              <w:t>上市</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2.21%</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3.91%</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2.95%</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2.92%</w:t>
            </w:r>
          </w:p>
        </w:tc>
      </w:tr>
      <w:tr w:rsidR="00DC1759" w:rsidTr="006821A0">
        <w:tc>
          <w:tcPr>
            <w:tcW w:w="568"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A010F3">
            <w:pPr>
              <w:pStyle w:val="a8"/>
              <w:spacing w:before="240" w:after="240" w:line="0" w:lineRule="atLeast"/>
              <w:ind w:rightChars="-11" w:right="-26" w:firstLineChars="43" w:firstLine="112"/>
              <w:jc w:val="center"/>
            </w:pPr>
            <w:r>
              <w:t>7</w:t>
            </w:r>
          </w:p>
        </w:tc>
        <w:tc>
          <w:tcPr>
            <w:tcW w:w="2478" w:type="dxa"/>
            <w:tcBorders>
              <w:top w:val="single" w:sz="8" w:space="0" w:color="auto"/>
              <w:left w:val="single" w:sz="8" w:space="0" w:color="auto"/>
              <w:bottom w:val="single" w:sz="8" w:space="0" w:color="auto"/>
              <w:right w:val="single" w:sz="4" w:space="0" w:color="auto"/>
            </w:tcBorders>
            <w:vAlign w:val="center"/>
            <w:hideMark/>
          </w:tcPr>
          <w:p w:rsidR="00DC1759" w:rsidRPr="00A43C04" w:rsidRDefault="00DC1759">
            <w:pPr>
              <w:jc w:val="center"/>
              <w:rPr>
                <w:rFonts w:eastAsia="標楷體"/>
                <w:sz w:val="26"/>
                <w:szCs w:val="26"/>
              </w:rPr>
            </w:pPr>
            <w:r w:rsidRPr="00A43C04">
              <w:rPr>
                <w:rFonts w:eastAsia="標楷體" w:hint="eastAsia"/>
                <w:sz w:val="26"/>
                <w:szCs w:val="26"/>
              </w:rPr>
              <w:t>德昌營造</w:t>
            </w:r>
          </w:p>
          <w:p w:rsidR="00DC1759" w:rsidRDefault="00DC1759">
            <w:pPr>
              <w:jc w:val="center"/>
              <w:rPr>
                <w:rFonts w:eastAsia="標楷體"/>
                <w:sz w:val="26"/>
                <w:szCs w:val="26"/>
              </w:rPr>
            </w:pPr>
            <w:r>
              <w:rPr>
                <w:rFonts w:eastAsia="標楷體" w:hint="eastAsia"/>
                <w:sz w:val="26"/>
                <w:szCs w:val="26"/>
              </w:rPr>
              <w:t>股份有限公司</w:t>
            </w:r>
          </w:p>
        </w:tc>
        <w:tc>
          <w:tcPr>
            <w:tcW w:w="718" w:type="dxa"/>
            <w:tcBorders>
              <w:top w:val="single" w:sz="8" w:space="0" w:color="auto"/>
              <w:left w:val="single" w:sz="4" w:space="0" w:color="auto"/>
              <w:bottom w:val="single" w:sz="8" w:space="0" w:color="auto"/>
              <w:right w:val="single" w:sz="8" w:space="0" w:color="auto"/>
            </w:tcBorders>
            <w:vAlign w:val="center"/>
            <w:hideMark/>
          </w:tcPr>
          <w:p w:rsidR="00DC1759" w:rsidRDefault="00DC1759">
            <w:pPr>
              <w:jc w:val="center"/>
              <w:rPr>
                <w:rFonts w:eastAsia="標楷體" w:cs="新細明體"/>
                <w:sz w:val="26"/>
                <w:szCs w:val="26"/>
              </w:rPr>
            </w:pPr>
            <w:r>
              <w:rPr>
                <w:rFonts w:eastAsia="標楷體" w:hint="eastAsia"/>
                <w:sz w:val="26"/>
                <w:szCs w:val="26"/>
              </w:rPr>
              <w:t>上櫃</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rFonts w:ascii="新細明體" w:hAnsi="新細明體" w:cs="新細明體"/>
              </w:rPr>
            </w:pPr>
            <w:r>
              <w:rPr>
                <w:rFonts w:hint="eastAsia"/>
              </w:rPr>
              <w:t>14.19%</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rPr>
              <w:t>14.75%</w:t>
            </w:r>
          </w:p>
        </w:tc>
        <w:tc>
          <w:tcPr>
            <w:tcW w:w="1026"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8.11%</w:t>
            </w:r>
          </w:p>
        </w:tc>
        <w:tc>
          <w:tcPr>
            <w:tcW w:w="1027" w:type="dxa"/>
            <w:tcBorders>
              <w:top w:val="single" w:sz="8" w:space="0" w:color="auto"/>
              <w:left w:val="single" w:sz="8" w:space="0" w:color="auto"/>
              <w:bottom w:val="single" w:sz="8" w:space="0" w:color="auto"/>
              <w:right w:val="single" w:sz="8" w:space="0" w:color="auto"/>
            </w:tcBorders>
            <w:vAlign w:val="center"/>
            <w:hideMark/>
          </w:tcPr>
          <w:p w:rsidR="00DC1759" w:rsidRPr="009D5C27" w:rsidRDefault="00DC1759" w:rsidP="002738CD">
            <w:pPr>
              <w:jc w:val="right"/>
            </w:pPr>
            <w:r w:rsidRPr="009D5C27">
              <w:t>12.66%</w:t>
            </w:r>
          </w:p>
        </w:tc>
      </w:tr>
      <w:tr w:rsidR="007E343F" w:rsidTr="006821A0">
        <w:trPr>
          <w:trHeight w:val="454"/>
        </w:trPr>
        <w:tc>
          <w:tcPr>
            <w:tcW w:w="7870" w:type="dxa"/>
            <w:gridSpan w:val="7"/>
            <w:tcBorders>
              <w:top w:val="single" w:sz="8" w:space="0" w:color="auto"/>
              <w:left w:val="single" w:sz="8" w:space="0" w:color="auto"/>
              <w:bottom w:val="single" w:sz="8" w:space="0" w:color="auto"/>
              <w:right w:val="single" w:sz="8" w:space="0" w:color="auto"/>
            </w:tcBorders>
            <w:shd w:val="clear" w:color="auto" w:fill="4F81BD"/>
            <w:vAlign w:val="center"/>
            <w:hideMark/>
          </w:tcPr>
          <w:p w:rsidR="007E343F" w:rsidRDefault="007E343F">
            <w:pPr>
              <w:jc w:val="center"/>
              <w:rPr>
                <w:rFonts w:eastAsia="標楷體"/>
                <w:color w:val="FFFFFF"/>
                <w:sz w:val="26"/>
                <w:szCs w:val="26"/>
              </w:rPr>
            </w:pPr>
            <w:r>
              <w:rPr>
                <w:rFonts w:eastAsia="標楷體" w:hint="eastAsia"/>
                <w:color w:val="FFFFFF"/>
                <w:sz w:val="26"/>
                <w:szCs w:val="26"/>
              </w:rPr>
              <w:t>常規交易範圍（四分位區間）</w:t>
            </w:r>
          </w:p>
        </w:tc>
      </w:tr>
      <w:tr w:rsidR="00DC1759" w:rsidTr="006821A0">
        <w:trPr>
          <w:trHeight w:val="454"/>
        </w:trPr>
        <w:tc>
          <w:tcPr>
            <w:tcW w:w="3764" w:type="dxa"/>
            <w:gridSpan w:val="3"/>
            <w:tcBorders>
              <w:top w:val="single" w:sz="8" w:space="0" w:color="auto"/>
              <w:left w:val="single" w:sz="8" w:space="0" w:color="auto"/>
              <w:bottom w:val="single" w:sz="8" w:space="0" w:color="auto"/>
              <w:right w:val="single" w:sz="8" w:space="0" w:color="auto"/>
            </w:tcBorders>
            <w:vAlign w:val="center"/>
            <w:hideMark/>
          </w:tcPr>
          <w:p w:rsidR="00DC1759" w:rsidRDefault="00DC1759">
            <w:pPr>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25</w:t>
            </w:r>
            <w:r>
              <w:rPr>
                <w:rFonts w:eastAsia="標楷體" w:hint="eastAsia"/>
                <w:color w:val="000000"/>
                <w:sz w:val="26"/>
                <w:szCs w:val="26"/>
              </w:rPr>
              <w:t>百分位數</w:t>
            </w:r>
          </w:p>
        </w:tc>
        <w:tc>
          <w:tcPr>
            <w:tcW w:w="4106" w:type="dxa"/>
            <w:gridSpan w:val="4"/>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color w:val="000000"/>
              </w:rPr>
              <w:t>2.82%</w:t>
            </w:r>
          </w:p>
        </w:tc>
      </w:tr>
      <w:tr w:rsidR="00DC1759" w:rsidTr="006821A0">
        <w:trPr>
          <w:trHeight w:val="454"/>
        </w:trPr>
        <w:tc>
          <w:tcPr>
            <w:tcW w:w="3764" w:type="dxa"/>
            <w:gridSpan w:val="3"/>
            <w:tcBorders>
              <w:top w:val="single" w:sz="8" w:space="0" w:color="auto"/>
              <w:left w:val="single" w:sz="8" w:space="0" w:color="auto"/>
              <w:bottom w:val="single" w:sz="8" w:space="0" w:color="auto"/>
              <w:right w:val="single" w:sz="8" w:space="0" w:color="auto"/>
            </w:tcBorders>
            <w:vAlign w:val="center"/>
            <w:hideMark/>
          </w:tcPr>
          <w:p w:rsidR="00DC1759" w:rsidRDefault="00DC1759">
            <w:pPr>
              <w:jc w:val="center"/>
              <w:rPr>
                <w:rFonts w:eastAsia="標楷體"/>
                <w:color w:val="000000"/>
                <w:sz w:val="26"/>
                <w:szCs w:val="26"/>
              </w:rPr>
            </w:pPr>
            <w:r>
              <w:rPr>
                <w:rFonts w:eastAsia="標楷體" w:hint="eastAsia"/>
                <w:color w:val="000000"/>
                <w:sz w:val="26"/>
                <w:szCs w:val="26"/>
              </w:rPr>
              <w:t>中位數</w:t>
            </w:r>
          </w:p>
        </w:tc>
        <w:tc>
          <w:tcPr>
            <w:tcW w:w="4106" w:type="dxa"/>
            <w:gridSpan w:val="4"/>
            <w:tcBorders>
              <w:top w:val="single" w:sz="8" w:space="0" w:color="auto"/>
              <w:left w:val="single" w:sz="8" w:space="0" w:color="auto"/>
              <w:bottom w:val="single" w:sz="8" w:space="0" w:color="auto"/>
              <w:right w:val="single" w:sz="8" w:space="0" w:color="auto"/>
            </w:tcBorders>
            <w:vAlign w:val="center"/>
            <w:hideMark/>
          </w:tcPr>
          <w:p w:rsidR="00DC1759" w:rsidRDefault="00DC1759" w:rsidP="002738CD">
            <w:pPr>
              <w:jc w:val="right"/>
              <w:rPr>
                <w:color w:val="000000"/>
              </w:rPr>
            </w:pPr>
            <w:r>
              <w:rPr>
                <w:rFonts w:hint="eastAsia"/>
                <w:color w:val="000000"/>
              </w:rPr>
              <w:t>2.92%</w:t>
            </w:r>
          </w:p>
        </w:tc>
      </w:tr>
      <w:tr w:rsidR="007E343F" w:rsidTr="006821A0">
        <w:trPr>
          <w:trHeight w:val="454"/>
        </w:trPr>
        <w:tc>
          <w:tcPr>
            <w:tcW w:w="3764" w:type="dxa"/>
            <w:gridSpan w:val="3"/>
            <w:tcBorders>
              <w:top w:val="single" w:sz="8" w:space="0" w:color="auto"/>
              <w:left w:val="single" w:sz="8" w:space="0" w:color="auto"/>
              <w:bottom w:val="single" w:sz="8" w:space="0" w:color="auto"/>
              <w:right w:val="single" w:sz="8" w:space="0" w:color="auto"/>
            </w:tcBorders>
            <w:vAlign w:val="center"/>
            <w:hideMark/>
          </w:tcPr>
          <w:p w:rsidR="007E343F" w:rsidRDefault="007E343F">
            <w:pPr>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75</w:t>
            </w:r>
            <w:r>
              <w:rPr>
                <w:rFonts w:eastAsia="標楷體" w:hint="eastAsia"/>
                <w:color w:val="000000"/>
                <w:sz w:val="26"/>
                <w:szCs w:val="26"/>
              </w:rPr>
              <w:t>百分位數</w:t>
            </w:r>
          </w:p>
        </w:tc>
        <w:tc>
          <w:tcPr>
            <w:tcW w:w="4106" w:type="dxa"/>
            <w:gridSpan w:val="4"/>
            <w:tcBorders>
              <w:top w:val="single" w:sz="8" w:space="0" w:color="auto"/>
              <w:left w:val="single" w:sz="8" w:space="0" w:color="auto"/>
              <w:bottom w:val="single" w:sz="8" w:space="0" w:color="auto"/>
              <w:right w:val="single" w:sz="8" w:space="0" w:color="auto"/>
            </w:tcBorders>
            <w:vAlign w:val="center"/>
            <w:hideMark/>
          </w:tcPr>
          <w:p w:rsidR="007E343F" w:rsidRDefault="00DC1759">
            <w:pPr>
              <w:jc w:val="right"/>
              <w:rPr>
                <w:color w:val="000000"/>
              </w:rPr>
            </w:pPr>
            <w:r>
              <w:rPr>
                <w:rFonts w:hint="eastAsia"/>
                <w:color w:val="000000"/>
              </w:rPr>
              <w:t>3.69%</w:t>
            </w:r>
          </w:p>
        </w:tc>
      </w:tr>
    </w:tbl>
    <w:p w:rsidR="00E13E47" w:rsidRPr="00266BE3" w:rsidRDefault="00AF173B" w:rsidP="00841217">
      <w:pPr>
        <w:pStyle w:val="afc"/>
        <w:numPr>
          <w:ilvl w:val="3"/>
          <w:numId w:val="37"/>
        </w:numPr>
        <w:tabs>
          <w:tab w:val="left" w:pos="1134"/>
        </w:tabs>
        <w:spacing w:beforeLines="100" w:before="240" w:afterLines="50" w:after="120" w:line="360" w:lineRule="auto"/>
        <w:ind w:leftChars="0"/>
        <w:jc w:val="both"/>
        <w:rPr>
          <w:rFonts w:eastAsia="標楷體"/>
          <w:b/>
          <w:sz w:val="28"/>
          <w:szCs w:val="26"/>
        </w:rPr>
      </w:pPr>
      <w:bookmarkStart w:id="500" w:name="_Toc321246775"/>
      <w:bookmarkStart w:id="501" w:name="_Toc321825880"/>
      <w:bookmarkStart w:id="502" w:name="_Toc323813965"/>
      <w:r w:rsidRPr="00266BE3">
        <w:rPr>
          <w:rFonts w:eastAsia="標楷體" w:hint="eastAsia"/>
          <w:b/>
          <w:sz w:val="28"/>
          <w:szCs w:val="26"/>
        </w:rPr>
        <w:t>主要行業財務比率刊冊</w:t>
      </w:r>
    </w:p>
    <w:p w:rsidR="00B658BD" w:rsidRDefault="00AF173B" w:rsidP="00841217">
      <w:pPr>
        <w:spacing w:beforeLines="50" w:before="120" w:afterLines="50" w:after="120" w:line="360" w:lineRule="auto"/>
        <w:ind w:leftChars="400" w:left="960" w:firstLineChars="200" w:firstLine="520"/>
        <w:jc w:val="both"/>
        <w:rPr>
          <w:rFonts w:eastAsia="標楷體"/>
          <w:bCs/>
          <w:sz w:val="26"/>
          <w:szCs w:val="26"/>
        </w:rPr>
      </w:pPr>
      <w:r w:rsidRPr="00266BE3">
        <w:rPr>
          <w:rFonts w:eastAsia="標楷體" w:hint="eastAsia"/>
          <w:bCs/>
          <w:sz w:val="26"/>
          <w:szCs w:val="26"/>
        </w:rPr>
        <w:t>本公司依主要行業財務</w:t>
      </w:r>
      <w:proofErr w:type="gramStart"/>
      <w:r w:rsidRPr="00266BE3">
        <w:rPr>
          <w:rFonts w:eastAsia="標楷體" w:hint="eastAsia"/>
          <w:bCs/>
          <w:sz w:val="26"/>
          <w:szCs w:val="26"/>
        </w:rPr>
        <w:t>比率刊冊中</w:t>
      </w:r>
      <w:proofErr w:type="gramEnd"/>
      <w:r w:rsidRPr="00266BE3">
        <w:rPr>
          <w:rFonts w:eastAsia="標楷體" w:hint="eastAsia"/>
          <w:bCs/>
          <w:sz w:val="26"/>
          <w:szCs w:val="26"/>
        </w:rPr>
        <w:t>之</w:t>
      </w:r>
      <w:r w:rsidRPr="00266BE3">
        <w:rPr>
          <w:rFonts w:eastAsia="標楷體" w:hint="eastAsia"/>
          <w:sz w:val="26"/>
          <w:szCs w:val="26"/>
        </w:rPr>
        <w:t>建築工程業（</w:t>
      </w:r>
      <w:r w:rsidRPr="00266BE3">
        <w:rPr>
          <w:rFonts w:eastAsia="標楷體"/>
          <w:sz w:val="26"/>
          <w:szCs w:val="26"/>
        </w:rPr>
        <w:t>F4100</w:t>
      </w:r>
      <w:r w:rsidRPr="00266BE3">
        <w:rPr>
          <w:rFonts w:eastAsia="標楷體" w:hint="eastAsia"/>
          <w:sz w:val="26"/>
          <w:szCs w:val="26"/>
        </w:rPr>
        <w:t>）</w:t>
      </w:r>
      <w:r w:rsidRPr="00266BE3">
        <w:rPr>
          <w:rFonts w:eastAsia="標楷體" w:hint="eastAsia"/>
          <w:bCs/>
          <w:sz w:val="26"/>
          <w:szCs w:val="26"/>
        </w:rPr>
        <w:t>作為</w:t>
      </w:r>
      <w:r w:rsidRPr="00266BE3">
        <w:rPr>
          <w:rFonts w:eastAsia="標楷體" w:hint="eastAsia"/>
          <w:sz w:val="26"/>
          <w:szCs w:val="26"/>
        </w:rPr>
        <w:t>受測個體齊裕營造</w:t>
      </w:r>
      <w:r w:rsidR="00DC1759" w:rsidRPr="00D30177">
        <w:rPr>
          <w:rFonts w:eastAsia="標楷體" w:hint="eastAsia"/>
          <w:color w:val="000000" w:themeColor="text1"/>
          <w:sz w:val="26"/>
          <w:szCs w:val="26"/>
        </w:rPr>
        <w:t>、</w:t>
      </w:r>
      <w:r w:rsidR="00DC1759">
        <w:rPr>
          <w:rFonts w:eastAsia="標楷體" w:hint="eastAsia"/>
          <w:color w:val="000000" w:themeColor="text1"/>
          <w:sz w:val="26"/>
          <w:szCs w:val="26"/>
        </w:rPr>
        <w:t>金駿營造</w:t>
      </w:r>
      <w:proofErr w:type="gramStart"/>
      <w:r w:rsidR="00DC1759">
        <w:rPr>
          <w:rFonts w:eastAsia="標楷體" w:hint="eastAsia"/>
          <w:color w:val="000000" w:themeColor="text1"/>
          <w:sz w:val="26"/>
          <w:szCs w:val="26"/>
        </w:rPr>
        <w:t>及</w:t>
      </w:r>
      <w:r w:rsidR="00DC1759" w:rsidRPr="00D30177">
        <w:rPr>
          <w:rFonts w:eastAsia="標楷體" w:hint="eastAsia"/>
          <w:color w:val="000000" w:themeColor="text1"/>
          <w:sz w:val="26"/>
          <w:szCs w:val="26"/>
        </w:rPr>
        <w:t>元盛國際</w:t>
      </w:r>
      <w:proofErr w:type="gramEnd"/>
      <w:r w:rsidRPr="00266BE3">
        <w:rPr>
          <w:rFonts w:eastAsia="標楷體" w:hint="eastAsia"/>
          <w:bCs/>
          <w:sz w:val="26"/>
          <w:szCs w:val="26"/>
        </w:rPr>
        <w:t>比較對象，</w:t>
      </w:r>
      <w:proofErr w:type="gramStart"/>
      <w:r w:rsidRPr="00266BE3">
        <w:rPr>
          <w:rFonts w:eastAsia="標楷體" w:hint="eastAsia"/>
          <w:bCs/>
          <w:sz w:val="26"/>
          <w:szCs w:val="26"/>
        </w:rPr>
        <w:t>本所茲將</w:t>
      </w:r>
      <w:proofErr w:type="gramEnd"/>
      <w:r w:rsidRPr="00266BE3">
        <w:rPr>
          <w:rFonts w:eastAsia="標楷體" w:hint="eastAsia"/>
          <w:bCs/>
          <w:sz w:val="26"/>
          <w:szCs w:val="26"/>
        </w:rPr>
        <w:t>該可比較對象</w:t>
      </w:r>
      <w:r w:rsidR="005E2268" w:rsidRPr="00266BE3">
        <w:rPr>
          <w:rFonts w:eastAsia="標楷體"/>
          <w:bCs/>
          <w:sz w:val="26"/>
          <w:szCs w:val="26"/>
        </w:rPr>
        <w:t>10</w:t>
      </w:r>
      <w:r w:rsidR="00DC1759">
        <w:rPr>
          <w:rFonts w:eastAsia="標楷體" w:hint="eastAsia"/>
          <w:bCs/>
          <w:sz w:val="26"/>
          <w:szCs w:val="26"/>
        </w:rPr>
        <w:t>2</w:t>
      </w:r>
      <w:r w:rsidRPr="00266BE3">
        <w:rPr>
          <w:rFonts w:eastAsia="標楷體" w:hint="eastAsia"/>
          <w:bCs/>
          <w:sz w:val="26"/>
          <w:szCs w:val="26"/>
        </w:rPr>
        <w:t>～</w:t>
      </w:r>
      <w:r w:rsidR="005E2268" w:rsidRPr="00266BE3">
        <w:rPr>
          <w:rFonts w:eastAsia="標楷體"/>
          <w:bCs/>
          <w:sz w:val="26"/>
          <w:szCs w:val="26"/>
        </w:rPr>
        <w:t>10</w:t>
      </w:r>
      <w:r w:rsidR="00DC1759">
        <w:rPr>
          <w:rFonts w:eastAsia="標楷體" w:hint="eastAsia"/>
          <w:bCs/>
          <w:sz w:val="26"/>
          <w:szCs w:val="26"/>
        </w:rPr>
        <w:t>4</w:t>
      </w:r>
      <w:r w:rsidRPr="00266BE3">
        <w:rPr>
          <w:rFonts w:eastAsia="標楷體" w:hint="eastAsia"/>
          <w:bCs/>
          <w:sz w:val="26"/>
          <w:szCs w:val="26"/>
        </w:rPr>
        <w:t>年度</w:t>
      </w:r>
      <w:r w:rsidRPr="00266BE3">
        <w:rPr>
          <w:rFonts w:eastAsia="標楷體" w:hint="eastAsia"/>
          <w:sz w:val="26"/>
          <w:szCs w:val="26"/>
        </w:rPr>
        <w:t>成本及營業費用淨利率</w:t>
      </w:r>
      <w:r w:rsidRPr="00266BE3">
        <w:rPr>
          <w:rFonts w:eastAsia="標楷體" w:hint="eastAsia"/>
          <w:bCs/>
          <w:sz w:val="26"/>
          <w:szCs w:val="26"/>
        </w:rPr>
        <w:t>統計</w:t>
      </w:r>
      <w:proofErr w:type="gramStart"/>
      <w:r w:rsidRPr="00266BE3">
        <w:rPr>
          <w:rFonts w:eastAsia="標楷體" w:hint="eastAsia"/>
          <w:bCs/>
          <w:sz w:val="26"/>
          <w:szCs w:val="26"/>
        </w:rPr>
        <w:t>資料摘述如下</w:t>
      </w:r>
      <w:proofErr w:type="gramEnd"/>
      <w:r w:rsidRPr="00266BE3">
        <w:rPr>
          <w:rFonts w:eastAsia="標楷體" w:hint="eastAsia"/>
          <w:sz w:val="26"/>
          <w:szCs w:val="26"/>
        </w:rPr>
        <w:t>（請見附件</w:t>
      </w:r>
      <w:r w:rsidRPr="00266BE3">
        <w:rPr>
          <w:rFonts w:eastAsia="標楷體"/>
          <w:sz w:val="26"/>
          <w:szCs w:val="26"/>
        </w:rPr>
        <w:t>C</w:t>
      </w:r>
      <w:r w:rsidRPr="00266BE3">
        <w:rPr>
          <w:rFonts w:eastAsia="標楷體" w:hint="eastAsia"/>
          <w:sz w:val="26"/>
          <w:szCs w:val="26"/>
        </w:rPr>
        <w:t>）</w:t>
      </w:r>
      <w:r w:rsidRPr="00266BE3">
        <w:rPr>
          <w:rFonts w:eastAsia="標楷體" w:hint="eastAsia"/>
          <w:bCs/>
          <w:sz w:val="26"/>
          <w:szCs w:val="26"/>
        </w:rPr>
        <w:t>：</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1524"/>
        <w:gridCol w:w="1524"/>
        <w:gridCol w:w="1524"/>
        <w:gridCol w:w="1524"/>
      </w:tblGrid>
      <w:tr w:rsidR="00DC1759" w:rsidTr="006821A0">
        <w:trPr>
          <w:trHeight w:val="624"/>
          <w:tblHeader/>
        </w:trPr>
        <w:tc>
          <w:tcPr>
            <w:tcW w:w="1842"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Default="00DC1759" w:rsidP="005504E4">
            <w:pPr>
              <w:kinsoku w:val="0"/>
              <w:overflowPunct w:val="0"/>
              <w:autoSpaceDE w:val="0"/>
              <w:autoSpaceDN w:val="0"/>
              <w:spacing w:beforeLines="25" w:before="60" w:afterLines="25" w:after="60"/>
              <w:jc w:val="center"/>
              <w:rPr>
                <w:rFonts w:eastAsia="標楷體"/>
                <w:color w:val="FFFFFF" w:themeColor="background1"/>
                <w:sz w:val="26"/>
                <w:szCs w:val="26"/>
              </w:rPr>
            </w:pPr>
            <w:r>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Pr="00D10B6C" w:rsidRDefault="00DC1759" w:rsidP="005504E4">
            <w:pPr>
              <w:kinsoku w:val="0"/>
              <w:overflowPunct w:val="0"/>
              <w:autoSpaceDE w:val="0"/>
              <w:autoSpaceDN w:val="0"/>
              <w:spacing w:beforeLines="25" w:before="60" w:afterLines="25" w:after="60"/>
              <w:jc w:val="center"/>
              <w:rPr>
                <w:rFonts w:eastAsia="標楷體"/>
                <w:color w:val="FFFFFF" w:themeColor="background1"/>
                <w:sz w:val="26"/>
                <w:szCs w:val="26"/>
              </w:rPr>
            </w:pPr>
            <w:proofErr w:type="gramStart"/>
            <w:r>
              <w:rPr>
                <w:rFonts w:eastAsia="標楷體" w:hint="eastAsia"/>
                <w:color w:val="FFFFFF" w:themeColor="background1"/>
                <w:sz w:val="26"/>
                <w:szCs w:val="26"/>
              </w:rPr>
              <w:t>102</w:t>
            </w:r>
            <w:proofErr w:type="gramEnd"/>
            <w:r w:rsidRPr="00D10B6C">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Pr="00D10B6C" w:rsidRDefault="00DC1759" w:rsidP="005504E4">
            <w:pPr>
              <w:kinsoku w:val="0"/>
              <w:overflowPunct w:val="0"/>
              <w:autoSpaceDE w:val="0"/>
              <w:autoSpaceDN w:val="0"/>
              <w:spacing w:beforeLines="25" w:before="60" w:afterLines="25" w:after="60"/>
              <w:jc w:val="center"/>
              <w:rPr>
                <w:rFonts w:eastAsia="標楷體"/>
                <w:color w:val="FFFFFF" w:themeColor="background1"/>
                <w:sz w:val="26"/>
                <w:szCs w:val="26"/>
              </w:rPr>
            </w:pPr>
            <w:proofErr w:type="gramStart"/>
            <w:r>
              <w:rPr>
                <w:rFonts w:eastAsia="標楷體" w:hint="eastAsia"/>
                <w:color w:val="FFFFFF" w:themeColor="background1"/>
                <w:sz w:val="26"/>
                <w:szCs w:val="26"/>
              </w:rPr>
              <w:t>103</w:t>
            </w:r>
            <w:proofErr w:type="gramEnd"/>
            <w:r w:rsidRPr="00D10B6C">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Default="00DC1759" w:rsidP="003E5E4B">
            <w:pPr>
              <w:kinsoku w:val="0"/>
              <w:overflowPunct w:val="0"/>
              <w:autoSpaceDE w:val="0"/>
              <w:autoSpaceDN w:val="0"/>
              <w:spacing w:beforeLines="25" w:before="60" w:afterLines="25" w:after="60"/>
              <w:jc w:val="center"/>
              <w:rPr>
                <w:rFonts w:eastAsia="標楷體"/>
                <w:color w:val="FFFFFF" w:themeColor="background1"/>
                <w:sz w:val="26"/>
                <w:szCs w:val="26"/>
              </w:rPr>
            </w:pPr>
            <w:proofErr w:type="gramStart"/>
            <w:r>
              <w:rPr>
                <w:rFonts w:eastAsia="標楷體" w:hint="eastAsia"/>
                <w:color w:val="FFFFFF" w:themeColor="background1"/>
                <w:sz w:val="26"/>
                <w:szCs w:val="26"/>
              </w:rPr>
              <w:t>104</w:t>
            </w:r>
            <w:proofErr w:type="gramEnd"/>
            <w:r w:rsidRPr="00D10B6C">
              <w:rPr>
                <w:rFonts w:eastAsia="標楷體" w:hint="eastAsia"/>
                <w:color w:val="FFFFFF" w:themeColor="background1"/>
                <w:sz w:val="26"/>
                <w:szCs w:val="26"/>
              </w:rPr>
              <w:t>年度</w:t>
            </w:r>
          </w:p>
        </w:tc>
        <w:tc>
          <w:tcPr>
            <w:tcW w:w="152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rsidR="00DC1759" w:rsidRDefault="00DC1759" w:rsidP="003E5E4B">
            <w:pPr>
              <w:kinsoku w:val="0"/>
              <w:overflowPunct w:val="0"/>
              <w:autoSpaceDE w:val="0"/>
              <w:autoSpaceDN w:val="0"/>
              <w:spacing w:beforeLines="25" w:before="60" w:afterLines="25" w:after="60"/>
              <w:jc w:val="center"/>
              <w:rPr>
                <w:rFonts w:eastAsia="標楷體"/>
                <w:color w:val="FFFFFF" w:themeColor="background1"/>
                <w:sz w:val="26"/>
                <w:szCs w:val="26"/>
              </w:rPr>
            </w:pPr>
            <w:r>
              <w:rPr>
                <w:rFonts w:eastAsia="標楷體" w:hint="eastAsia"/>
                <w:color w:val="FFFFFF" w:themeColor="background1"/>
                <w:sz w:val="26"/>
                <w:szCs w:val="26"/>
              </w:rPr>
              <w:t>三年平均</w:t>
            </w:r>
          </w:p>
        </w:tc>
      </w:tr>
      <w:tr w:rsidR="00DC1759" w:rsidTr="006821A0">
        <w:trPr>
          <w:trHeight w:val="624"/>
        </w:trPr>
        <w:tc>
          <w:tcPr>
            <w:tcW w:w="1842"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841217">
            <w:pPr>
              <w:kinsoku w:val="0"/>
              <w:overflowPunct w:val="0"/>
              <w:autoSpaceDE w:val="0"/>
              <w:autoSpaceDN w:val="0"/>
              <w:spacing w:beforeLines="25" w:before="60" w:afterLines="25" w:after="60"/>
              <w:jc w:val="center"/>
              <w:rPr>
                <w:rFonts w:eastAsia="標楷體"/>
                <w:color w:val="000000" w:themeColor="text1"/>
                <w:sz w:val="26"/>
                <w:szCs w:val="26"/>
              </w:rPr>
            </w:pPr>
            <w:r>
              <w:rPr>
                <w:rFonts w:eastAsia="標楷體" w:hint="eastAsia"/>
                <w:color w:val="000000" w:themeColor="text1"/>
                <w:sz w:val="26"/>
                <w:szCs w:val="26"/>
              </w:rPr>
              <w:t>第</w:t>
            </w:r>
            <w:r>
              <w:rPr>
                <w:rFonts w:eastAsia="標楷體"/>
                <w:color w:val="000000" w:themeColor="text1"/>
                <w:sz w:val="26"/>
                <w:szCs w:val="26"/>
              </w:rPr>
              <w:t>25</w:t>
            </w:r>
            <w:r>
              <w:rPr>
                <w:rFonts w:eastAsia="標楷體" w:hint="eastAsia"/>
                <w:color w:val="000000" w:themeColor="text1"/>
                <w:sz w:val="26"/>
                <w:szCs w:val="26"/>
              </w:rPr>
              <w:t>百分位數</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w:t>
            </w:r>
            <w:r>
              <w:rPr>
                <w:sz w:val="26"/>
                <w:szCs w:val="26"/>
              </w:rPr>
              <w:t>.</w:t>
            </w:r>
            <w:r>
              <w:rPr>
                <w:rFonts w:hint="eastAsia"/>
                <w:sz w:val="26"/>
                <w:szCs w:val="26"/>
              </w:rPr>
              <w:t>11</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0.50</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w:t>
            </w:r>
            <w:r>
              <w:rPr>
                <w:sz w:val="26"/>
                <w:szCs w:val="26"/>
              </w:rPr>
              <w:t>.</w:t>
            </w:r>
            <w:r>
              <w:rPr>
                <w:rFonts w:hint="eastAsia"/>
                <w:sz w:val="26"/>
                <w:szCs w:val="26"/>
              </w:rPr>
              <w:t>11</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sz w:val="26"/>
                <w:szCs w:val="26"/>
              </w:rPr>
              <w:t>0.</w:t>
            </w:r>
            <w:r>
              <w:rPr>
                <w:rFonts w:hint="eastAsia"/>
                <w:sz w:val="26"/>
                <w:szCs w:val="26"/>
              </w:rPr>
              <w:t>91</w:t>
            </w:r>
            <w:r>
              <w:rPr>
                <w:sz w:val="26"/>
                <w:szCs w:val="26"/>
              </w:rPr>
              <w:t>%</w:t>
            </w:r>
          </w:p>
        </w:tc>
      </w:tr>
      <w:tr w:rsidR="00DC1759" w:rsidTr="006821A0">
        <w:trPr>
          <w:trHeight w:val="624"/>
        </w:trPr>
        <w:tc>
          <w:tcPr>
            <w:tcW w:w="1842"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841217">
            <w:pPr>
              <w:kinsoku w:val="0"/>
              <w:overflowPunct w:val="0"/>
              <w:autoSpaceDE w:val="0"/>
              <w:autoSpaceDN w:val="0"/>
              <w:spacing w:beforeLines="25" w:before="60" w:afterLines="25" w:after="60"/>
              <w:jc w:val="center"/>
              <w:rPr>
                <w:rFonts w:eastAsia="標楷體"/>
                <w:color w:val="000000" w:themeColor="text1"/>
                <w:sz w:val="26"/>
                <w:szCs w:val="26"/>
              </w:rPr>
            </w:pPr>
            <w:r>
              <w:rPr>
                <w:rFonts w:eastAsia="標楷體" w:hint="eastAsia"/>
                <w:color w:val="000000" w:themeColor="text1"/>
                <w:sz w:val="26"/>
                <w:szCs w:val="26"/>
              </w:rPr>
              <w:t>中位數</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1.94</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1.21</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2</w:t>
            </w:r>
            <w:r>
              <w:rPr>
                <w:sz w:val="26"/>
                <w:szCs w:val="26"/>
              </w:rPr>
              <w:t>.</w:t>
            </w:r>
            <w:r>
              <w:rPr>
                <w:rFonts w:hint="eastAsia"/>
                <w:sz w:val="26"/>
                <w:szCs w:val="26"/>
              </w:rPr>
              <w:t>15</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sz w:val="26"/>
                <w:szCs w:val="26"/>
              </w:rPr>
              <w:t>1.7</w:t>
            </w:r>
            <w:r>
              <w:rPr>
                <w:rFonts w:hint="eastAsia"/>
                <w:sz w:val="26"/>
                <w:szCs w:val="26"/>
              </w:rPr>
              <w:t>7</w:t>
            </w:r>
            <w:r>
              <w:rPr>
                <w:sz w:val="26"/>
                <w:szCs w:val="26"/>
              </w:rPr>
              <w:t>%</w:t>
            </w:r>
          </w:p>
        </w:tc>
      </w:tr>
      <w:tr w:rsidR="00DC1759" w:rsidTr="006821A0">
        <w:trPr>
          <w:trHeight w:val="624"/>
        </w:trPr>
        <w:tc>
          <w:tcPr>
            <w:tcW w:w="1842"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841217">
            <w:pPr>
              <w:kinsoku w:val="0"/>
              <w:overflowPunct w:val="0"/>
              <w:autoSpaceDE w:val="0"/>
              <w:autoSpaceDN w:val="0"/>
              <w:spacing w:beforeLines="25" w:before="60" w:afterLines="25" w:after="60"/>
              <w:jc w:val="center"/>
              <w:rPr>
                <w:rFonts w:eastAsia="標楷體"/>
                <w:color w:val="000000" w:themeColor="text1"/>
                <w:sz w:val="26"/>
                <w:szCs w:val="26"/>
              </w:rPr>
            </w:pPr>
            <w:r>
              <w:rPr>
                <w:rFonts w:eastAsia="標楷體" w:hint="eastAsia"/>
                <w:color w:val="000000" w:themeColor="text1"/>
                <w:sz w:val="26"/>
                <w:szCs w:val="26"/>
              </w:rPr>
              <w:t>第</w:t>
            </w:r>
            <w:r>
              <w:rPr>
                <w:rFonts w:eastAsia="標楷體"/>
                <w:color w:val="000000" w:themeColor="text1"/>
                <w:sz w:val="26"/>
                <w:szCs w:val="26"/>
              </w:rPr>
              <w:t>75</w:t>
            </w:r>
            <w:r>
              <w:rPr>
                <w:rFonts w:eastAsia="標楷體" w:hint="eastAsia"/>
                <w:color w:val="000000" w:themeColor="text1"/>
                <w:sz w:val="26"/>
                <w:szCs w:val="26"/>
              </w:rPr>
              <w:t>百分位數</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4.38</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2.56</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rFonts w:hint="eastAsia"/>
                <w:sz w:val="26"/>
                <w:szCs w:val="26"/>
              </w:rPr>
              <w:t>3</w:t>
            </w:r>
            <w:r>
              <w:rPr>
                <w:sz w:val="26"/>
                <w:szCs w:val="26"/>
              </w:rPr>
              <w:t>.</w:t>
            </w:r>
            <w:r>
              <w:rPr>
                <w:rFonts w:hint="eastAsia"/>
                <w:sz w:val="26"/>
                <w:szCs w:val="26"/>
              </w:rPr>
              <w:t>95</w:t>
            </w:r>
            <w:r>
              <w:rPr>
                <w:sz w:val="26"/>
                <w:szCs w:val="26"/>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rsidR="00DC1759" w:rsidRDefault="00DC1759" w:rsidP="002738CD">
            <w:pPr>
              <w:jc w:val="right"/>
              <w:rPr>
                <w:sz w:val="26"/>
                <w:szCs w:val="26"/>
              </w:rPr>
            </w:pPr>
            <w:r>
              <w:rPr>
                <w:sz w:val="26"/>
                <w:szCs w:val="26"/>
              </w:rPr>
              <w:t>3.63%</w:t>
            </w:r>
          </w:p>
        </w:tc>
      </w:tr>
    </w:tbl>
    <w:p w:rsidR="00945CC8" w:rsidRPr="00711822" w:rsidRDefault="00063E46" w:rsidP="00A44378">
      <w:pPr>
        <w:numPr>
          <w:ilvl w:val="0"/>
          <w:numId w:val="76"/>
        </w:numPr>
        <w:spacing w:beforeLines="100" w:before="240" w:afterLines="100" w:after="240" w:line="360" w:lineRule="auto"/>
        <w:ind w:left="0" w:firstLine="0"/>
        <w:jc w:val="both"/>
        <w:outlineLvl w:val="1"/>
        <w:rPr>
          <w:rFonts w:eastAsia="標楷體"/>
          <w:b/>
          <w:sz w:val="36"/>
          <w:szCs w:val="36"/>
        </w:rPr>
      </w:pPr>
      <w:r w:rsidRPr="00711822">
        <w:rPr>
          <w:rFonts w:eastAsia="標楷體"/>
          <w:b/>
          <w:sz w:val="36"/>
          <w:szCs w:val="36"/>
        </w:rPr>
        <w:lastRenderedPageBreak/>
        <w:t>受測個體之平均利潤率</w:t>
      </w:r>
      <w:bookmarkEnd w:id="500"/>
      <w:bookmarkEnd w:id="501"/>
      <w:bookmarkEnd w:id="502"/>
    </w:p>
    <w:p w:rsidR="00B658BD" w:rsidRDefault="003E5E4B" w:rsidP="006821A0">
      <w:pPr>
        <w:pStyle w:val="3"/>
        <w:numPr>
          <w:ilvl w:val="0"/>
          <w:numId w:val="93"/>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興富發與齊裕營造之交易</w:t>
      </w:r>
    </w:p>
    <w:p w:rsidR="00B658BD" w:rsidRDefault="00E20C35" w:rsidP="00841217">
      <w:pPr>
        <w:autoSpaceDE w:val="0"/>
        <w:autoSpaceDN w:val="0"/>
        <w:adjustRightInd w:val="0"/>
        <w:spacing w:beforeLines="50" w:before="120" w:afterLines="50" w:after="120" w:line="360" w:lineRule="auto"/>
        <w:ind w:leftChars="300" w:left="720" w:firstLineChars="200" w:firstLine="520"/>
        <w:jc w:val="both"/>
        <w:rPr>
          <w:rFonts w:eastAsia="標楷體"/>
          <w:sz w:val="26"/>
          <w:szCs w:val="26"/>
        </w:rPr>
      </w:pPr>
      <w:r w:rsidRPr="00266BE3">
        <w:rPr>
          <w:rFonts w:eastAsia="標楷體"/>
          <w:sz w:val="26"/>
          <w:szCs w:val="26"/>
        </w:rPr>
        <w:t>10</w:t>
      </w:r>
      <w:r w:rsidR="003E134F">
        <w:rPr>
          <w:rFonts w:eastAsia="標楷體" w:hint="eastAsia"/>
          <w:sz w:val="26"/>
          <w:szCs w:val="26"/>
        </w:rPr>
        <w:t>3</w:t>
      </w:r>
      <w:r w:rsidRPr="00266BE3">
        <w:rPr>
          <w:rFonts w:eastAsia="標楷體" w:hint="eastAsia"/>
          <w:sz w:val="26"/>
          <w:szCs w:val="26"/>
        </w:rPr>
        <w:t>～</w:t>
      </w:r>
      <w:r w:rsidRPr="00266BE3">
        <w:rPr>
          <w:rFonts w:eastAsia="標楷體"/>
          <w:sz w:val="26"/>
          <w:szCs w:val="26"/>
        </w:rPr>
        <w:t>10</w:t>
      </w:r>
      <w:r w:rsidR="003E134F">
        <w:rPr>
          <w:rFonts w:eastAsia="標楷體" w:hint="eastAsia"/>
          <w:sz w:val="26"/>
          <w:szCs w:val="26"/>
        </w:rPr>
        <w:t>5</w:t>
      </w:r>
      <w:r w:rsidRPr="00266BE3">
        <w:rPr>
          <w:rFonts w:eastAsia="標楷體" w:hint="eastAsia"/>
          <w:sz w:val="26"/>
          <w:szCs w:val="26"/>
        </w:rPr>
        <w:t>年度齊裕營造承攬關係企業建案及提供關係企業工地管理服務有關之損益資料如下：</w:t>
      </w:r>
    </w:p>
    <w:p w:rsidR="00945CC8" w:rsidRPr="00266BE3" w:rsidRDefault="00945CC8" w:rsidP="00B36A4A">
      <w:pPr>
        <w:pStyle w:val="33"/>
        <w:spacing w:after="0" w:line="0" w:lineRule="atLeast"/>
        <w:ind w:rightChars="74" w:right="178"/>
        <w:jc w:val="right"/>
        <w:rPr>
          <w:rFonts w:ascii="新細明體" w:hAnsi="新細明體"/>
          <w:sz w:val="20"/>
          <w:szCs w:val="20"/>
        </w:rPr>
      </w:pPr>
      <w:r w:rsidRPr="00266BE3">
        <w:rPr>
          <w:rFonts w:ascii="新細明體" w:hAnsi="新細明體"/>
          <w:sz w:val="20"/>
          <w:szCs w:val="20"/>
        </w:rPr>
        <w:t>單位：新台幣元</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725"/>
        <w:gridCol w:w="1904"/>
        <w:gridCol w:w="1902"/>
        <w:gridCol w:w="1902"/>
        <w:gridCol w:w="1900"/>
      </w:tblGrid>
      <w:tr w:rsidR="00DC1759" w:rsidRPr="00266BE3" w:rsidTr="00DC1759">
        <w:trPr>
          <w:trHeight w:val="493"/>
          <w:tblHeader/>
        </w:trPr>
        <w:tc>
          <w:tcPr>
            <w:tcW w:w="924"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266BE3" w:rsidRDefault="00DC1759">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損益科目</w:t>
            </w:r>
          </w:p>
        </w:tc>
        <w:tc>
          <w:tcPr>
            <w:tcW w:w="1020"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bCs/>
                <w:color w:val="FFFFFF"/>
                <w:sz w:val="26"/>
                <w:szCs w:val="26"/>
              </w:rPr>
            </w:pPr>
            <w:r>
              <w:rPr>
                <w:rFonts w:eastAsia="標楷體" w:hint="eastAsia"/>
                <w:bCs/>
                <w:color w:val="FFFFFF"/>
                <w:sz w:val="26"/>
                <w:szCs w:val="26"/>
              </w:rPr>
              <w:t>103</w:t>
            </w:r>
            <w:r>
              <w:rPr>
                <w:rFonts w:eastAsia="標楷體" w:hint="eastAsia"/>
                <w:bCs/>
                <w:color w:val="FFFFFF"/>
                <w:sz w:val="26"/>
                <w:szCs w:val="26"/>
              </w:rPr>
              <w:t>會計</w:t>
            </w:r>
            <w:r w:rsidRPr="005F6C54">
              <w:rPr>
                <w:rFonts w:eastAsia="標楷體" w:hint="eastAsia"/>
                <w:bCs/>
                <w:color w:val="FFFFFF"/>
                <w:sz w:val="26"/>
                <w:szCs w:val="26"/>
              </w:rPr>
              <w:t>年度</w:t>
            </w:r>
          </w:p>
        </w:tc>
        <w:tc>
          <w:tcPr>
            <w:tcW w:w="1019"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bCs/>
                <w:color w:val="FFFFFF"/>
                <w:sz w:val="26"/>
                <w:szCs w:val="26"/>
              </w:rPr>
            </w:pPr>
            <w:r>
              <w:rPr>
                <w:rFonts w:eastAsia="標楷體" w:hint="eastAsia"/>
                <w:bCs/>
                <w:color w:val="FFFFFF"/>
                <w:sz w:val="26"/>
                <w:szCs w:val="26"/>
              </w:rPr>
              <w:t>104</w:t>
            </w:r>
            <w:r>
              <w:rPr>
                <w:rFonts w:eastAsia="標楷體" w:hint="eastAsia"/>
                <w:bCs/>
                <w:color w:val="FFFFFF"/>
                <w:sz w:val="26"/>
                <w:szCs w:val="26"/>
              </w:rPr>
              <w:t>會計</w:t>
            </w:r>
            <w:r w:rsidRPr="005F6C54">
              <w:rPr>
                <w:rFonts w:eastAsia="標楷體" w:hint="eastAsia"/>
                <w:bCs/>
                <w:color w:val="FFFFFF"/>
                <w:sz w:val="26"/>
                <w:szCs w:val="26"/>
              </w:rPr>
              <w:t>年度</w:t>
            </w:r>
          </w:p>
        </w:tc>
        <w:tc>
          <w:tcPr>
            <w:tcW w:w="1019"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5F6C54" w:rsidRDefault="00DC1759" w:rsidP="002738CD">
            <w:pPr>
              <w:spacing w:line="0" w:lineRule="atLeast"/>
              <w:jc w:val="center"/>
              <w:rPr>
                <w:rFonts w:eastAsia="標楷體"/>
                <w:bCs/>
                <w:color w:val="FFFFFF"/>
                <w:sz w:val="26"/>
                <w:szCs w:val="26"/>
              </w:rPr>
            </w:pPr>
            <w:r>
              <w:rPr>
                <w:rFonts w:eastAsia="標楷體" w:hint="eastAsia"/>
                <w:bCs/>
                <w:color w:val="FFFFFF"/>
                <w:sz w:val="26"/>
                <w:szCs w:val="26"/>
              </w:rPr>
              <w:t>105</w:t>
            </w:r>
            <w:r>
              <w:rPr>
                <w:rFonts w:eastAsia="標楷體" w:hint="eastAsia"/>
                <w:bCs/>
                <w:color w:val="FFFFFF"/>
                <w:sz w:val="26"/>
                <w:szCs w:val="26"/>
              </w:rPr>
              <w:t>會計年度</w:t>
            </w:r>
          </w:p>
        </w:tc>
        <w:tc>
          <w:tcPr>
            <w:tcW w:w="1018"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DC1759" w:rsidRPr="00266BE3" w:rsidRDefault="00DC1759">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三年平均</w:t>
            </w:r>
          </w:p>
        </w:tc>
      </w:tr>
      <w:tr w:rsidR="00DC1759" w:rsidRPr="00266BE3" w:rsidTr="00DC1759">
        <w:tc>
          <w:tcPr>
            <w:tcW w:w="924" w:type="pct"/>
            <w:tcBorders>
              <w:top w:val="double" w:sz="4"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營收淨額</w:t>
            </w:r>
          </w:p>
        </w:tc>
        <w:tc>
          <w:tcPr>
            <w:tcW w:w="1020" w:type="pct"/>
            <w:tcBorders>
              <w:top w:val="double" w:sz="4"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 xml:space="preserve">8,391,308,891 </w:t>
            </w:r>
          </w:p>
        </w:tc>
        <w:tc>
          <w:tcPr>
            <w:tcW w:w="1019" w:type="pct"/>
            <w:tcBorders>
              <w:top w:val="double" w:sz="4"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 xml:space="preserve">9,659,993,152 </w:t>
            </w:r>
          </w:p>
        </w:tc>
        <w:tc>
          <w:tcPr>
            <w:tcW w:w="1019" w:type="pct"/>
            <w:tcBorders>
              <w:top w:val="double" w:sz="4"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6,928,574,134</w:t>
            </w:r>
          </w:p>
        </w:tc>
        <w:tc>
          <w:tcPr>
            <w:tcW w:w="1018" w:type="pct"/>
            <w:tcBorders>
              <w:top w:val="double" w:sz="4"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8,326,625,392</w:t>
            </w:r>
          </w:p>
        </w:tc>
      </w:tr>
      <w:tr w:rsidR="00DC1759" w:rsidRPr="00266BE3" w:rsidTr="00DC1759">
        <w:trPr>
          <w:trHeight w:val="373"/>
        </w:trPr>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營業成本</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8,016,464,330</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9,102,518,083</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6,522,405,333</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7,880,462,582</w:t>
            </w:r>
          </w:p>
        </w:tc>
      </w:tr>
      <w:tr w:rsidR="00DC1759" w:rsidRPr="00266BE3" w:rsidTr="00DC1759">
        <w:trPr>
          <w:trHeight w:val="373"/>
        </w:trPr>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營業毛利</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374,844,561</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557,475,069</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406,168,801</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446,162,810</w:t>
            </w:r>
          </w:p>
        </w:tc>
      </w:tr>
      <w:tr w:rsidR="00DC1759" w:rsidRPr="00266BE3" w:rsidTr="00DC1759">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營業費用</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144,183,978</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304,484,164</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192,610,684</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213,759,609</w:t>
            </w:r>
          </w:p>
        </w:tc>
      </w:tr>
      <w:tr w:rsidR="00DC1759" w:rsidRPr="00266BE3" w:rsidTr="00DC1759">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營業淨利</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 xml:space="preserve">230,660,583 </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 xml:space="preserve">252,990,905 </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213,558,117</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232,403,202</w:t>
            </w:r>
          </w:p>
        </w:tc>
      </w:tr>
      <w:tr w:rsidR="00DC1759" w:rsidRPr="00266BE3" w:rsidTr="00DC1759">
        <w:tc>
          <w:tcPr>
            <w:tcW w:w="924" w:type="pct"/>
            <w:tcBorders>
              <w:top w:val="single" w:sz="8" w:space="0" w:color="auto"/>
              <w:left w:val="single" w:sz="8" w:space="0" w:color="auto"/>
              <w:bottom w:val="single" w:sz="8" w:space="0" w:color="auto"/>
              <w:right w:val="single" w:sz="8" w:space="0" w:color="auto"/>
            </w:tcBorders>
            <w:vAlign w:val="center"/>
            <w:hideMark/>
          </w:tcPr>
          <w:p w:rsidR="00DC1759" w:rsidRPr="00266BE3" w:rsidRDefault="00DC1759">
            <w:pPr>
              <w:spacing w:line="0" w:lineRule="atLeast"/>
              <w:jc w:val="center"/>
              <w:rPr>
                <w:rFonts w:eastAsia="標楷體" w:cs="新細明體"/>
                <w:sz w:val="26"/>
                <w:szCs w:val="26"/>
              </w:rPr>
            </w:pPr>
            <w:r w:rsidRPr="00266BE3">
              <w:rPr>
                <w:rFonts w:eastAsia="標楷體" w:hint="eastAsia"/>
                <w:sz w:val="26"/>
                <w:szCs w:val="26"/>
              </w:rPr>
              <w:t>成本及營業費用淨利率</w:t>
            </w:r>
          </w:p>
        </w:tc>
        <w:tc>
          <w:tcPr>
            <w:tcW w:w="1020" w:type="pct"/>
            <w:tcBorders>
              <w:top w:val="single" w:sz="8" w:space="0" w:color="auto"/>
              <w:left w:val="single" w:sz="8" w:space="0" w:color="auto"/>
              <w:bottom w:val="single" w:sz="8" w:space="0" w:color="auto"/>
              <w:right w:val="single" w:sz="8" w:space="0" w:color="auto"/>
            </w:tcBorders>
            <w:vAlign w:val="center"/>
            <w:hideMark/>
          </w:tcPr>
          <w:p w:rsidR="00DC1759" w:rsidRPr="00495D4B" w:rsidRDefault="00DC1759" w:rsidP="002738CD">
            <w:pPr>
              <w:jc w:val="right"/>
              <w:rPr>
                <w:rFonts w:eastAsia="標楷體"/>
                <w:sz w:val="26"/>
                <w:szCs w:val="26"/>
              </w:rPr>
            </w:pPr>
            <w:r w:rsidRPr="00B20BB2">
              <w:rPr>
                <w:rFonts w:eastAsia="標楷體"/>
                <w:sz w:val="26"/>
                <w:szCs w:val="26"/>
              </w:rPr>
              <w:t>2.83%</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E57483" w:rsidRDefault="00DC1759" w:rsidP="002738CD">
            <w:pPr>
              <w:jc w:val="right"/>
              <w:rPr>
                <w:rFonts w:eastAsia="標楷體"/>
                <w:color w:val="000000" w:themeColor="text1"/>
                <w:sz w:val="26"/>
                <w:szCs w:val="26"/>
              </w:rPr>
            </w:pPr>
            <w:r w:rsidRPr="00E57483">
              <w:rPr>
                <w:color w:val="000000" w:themeColor="text1"/>
                <w:sz w:val="26"/>
                <w:szCs w:val="26"/>
              </w:rPr>
              <w:t>2.69%</w:t>
            </w:r>
          </w:p>
        </w:tc>
        <w:tc>
          <w:tcPr>
            <w:tcW w:w="1019"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3.18%</w:t>
            </w:r>
          </w:p>
        </w:tc>
        <w:tc>
          <w:tcPr>
            <w:tcW w:w="1018" w:type="pct"/>
            <w:tcBorders>
              <w:top w:val="single" w:sz="8" w:space="0" w:color="auto"/>
              <w:left w:val="single" w:sz="8" w:space="0" w:color="auto"/>
              <w:bottom w:val="single" w:sz="8" w:space="0" w:color="auto"/>
              <w:right w:val="single" w:sz="8" w:space="0" w:color="auto"/>
            </w:tcBorders>
            <w:vAlign w:val="center"/>
            <w:hideMark/>
          </w:tcPr>
          <w:p w:rsidR="00DC1759" w:rsidRPr="00C1131B" w:rsidRDefault="00DC1759" w:rsidP="002738CD">
            <w:pPr>
              <w:jc w:val="right"/>
              <w:rPr>
                <w:color w:val="000000" w:themeColor="text1"/>
                <w:sz w:val="26"/>
                <w:szCs w:val="26"/>
              </w:rPr>
            </w:pPr>
            <w:r>
              <w:rPr>
                <w:rFonts w:hint="eastAsia"/>
                <w:color w:val="000000"/>
              </w:rPr>
              <w:t>2.87%</w:t>
            </w:r>
          </w:p>
        </w:tc>
      </w:tr>
    </w:tbl>
    <w:p w:rsidR="003E5E4B" w:rsidRDefault="003E5E4B" w:rsidP="003E5E4B">
      <w:pPr>
        <w:pStyle w:val="3"/>
        <w:numPr>
          <w:ilvl w:val="0"/>
          <w:numId w:val="93"/>
        </w:numPr>
        <w:spacing w:beforeLines="50" w:before="120" w:afterLines="50" w:after="120" w:line="360" w:lineRule="auto"/>
        <w:jc w:val="both"/>
        <w:rPr>
          <w:rFonts w:ascii="Times New Roman" w:eastAsia="標楷體" w:hAnsi="Times New Roman"/>
          <w:sz w:val="32"/>
          <w:szCs w:val="26"/>
        </w:rPr>
      </w:pPr>
      <w:bookmarkStart w:id="503" w:name="_Toc321246777"/>
      <w:bookmarkStart w:id="504" w:name="_Toc321825882"/>
      <w:bookmarkStart w:id="505" w:name="_Toc323813967"/>
      <w:r>
        <w:rPr>
          <w:rFonts w:ascii="Times New Roman" w:eastAsia="標楷體" w:hAnsi="Times New Roman" w:hint="eastAsia"/>
          <w:sz w:val="32"/>
          <w:szCs w:val="26"/>
        </w:rPr>
        <w:t>興富發與</w:t>
      </w:r>
      <w:r w:rsidRPr="006821A0">
        <w:rPr>
          <w:rFonts w:ascii="Times New Roman" w:eastAsia="標楷體" w:hAnsi="Times New Roman" w:hint="eastAsia"/>
          <w:sz w:val="32"/>
          <w:szCs w:val="26"/>
        </w:rPr>
        <w:t>金駿營造</w:t>
      </w:r>
      <w:r>
        <w:rPr>
          <w:rFonts w:ascii="Times New Roman" w:eastAsia="標楷體" w:hAnsi="Times New Roman" w:hint="eastAsia"/>
          <w:sz w:val="32"/>
          <w:szCs w:val="26"/>
        </w:rPr>
        <w:t>之交易</w:t>
      </w:r>
    </w:p>
    <w:p w:rsidR="003E134F" w:rsidRDefault="003E134F" w:rsidP="003E134F">
      <w:pPr>
        <w:autoSpaceDE w:val="0"/>
        <w:autoSpaceDN w:val="0"/>
        <w:adjustRightInd w:val="0"/>
        <w:spacing w:beforeLines="50" w:before="120" w:afterLines="50" w:after="120" w:line="360" w:lineRule="auto"/>
        <w:ind w:leftChars="300" w:left="720" w:firstLineChars="200" w:firstLine="520"/>
        <w:jc w:val="both"/>
        <w:rPr>
          <w:rFonts w:eastAsia="標楷體"/>
          <w:sz w:val="26"/>
          <w:szCs w:val="26"/>
        </w:rPr>
      </w:pPr>
      <w:r w:rsidRPr="00266BE3">
        <w:rPr>
          <w:rFonts w:eastAsia="標楷體"/>
          <w:sz w:val="26"/>
          <w:szCs w:val="26"/>
        </w:rPr>
        <w:t>10</w:t>
      </w:r>
      <w:r w:rsidR="003C580E">
        <w:rPr>
          <w:rFonts w:eastAsia="標楷體" w:hint="eastAsia"/>
          <w:sz w:val="26"/>
          <w:szCs w:val="26"/>
        </w:rPr>
        <w:t>4</w:t>
      </w:r>
      <w:r w:rsidRPr="00266BE3">
        <w:rPr>
          <w:rFonts w:eastAsia="標楷體" w:hint="eastAsia"/>
          <w:sz w:val="26"/>
          <w:szCs w:val="26"/>
        </w:rPr>
        <w:t>～</w:t>
      </w:r>
      <w:r w:rsidRPr="00266BE3">
        <w:rPr>
          <w:rFonts w:eastAsia="標楷體"/>
          <w:sz w:val="26"/>
          <w:szCs w:val="26"/>
        </w:rPr>
        <w:t>10</w:t>
      </w:r>
      <w:r>
        <w:rPr>
          <w:rFonts w:eastAsia="標楷體" w:hint="eastAsia"/>
          <w:sz w:val="26"/>
          <w:szCs w:val="26"/>
        </w:rPr>
        <w:t>5</w:t>
      </w:r>
      <w:r w:rsidRPr="00266BE3">
        <w:rPr>
          <w:rFonts w:eastAsia="標楷體" w:hint="eastAsia"/>
          <w:sz w:val="26"/>
          <w:szCs w:val="26"/>
        </w:rPr>
        <w:t>年度</w:t>
      </w:r>
      <w:r>
        <w:rPr>
          <w:rFonts w:eastAsia="標楷體" w:hint="eastAsia"/>
          <w:sz w:val="26"/>
          <w:szCs w:val="26"/>
        </w:rPr>
        <w:t>金駿營造</w:t>
      </w:r>
      <w:r w:rsidRPr="00266BE3">
        <w:rPr>
          <w:rFonts w:eastAsia="標楷體" w:hint="eastAsia"/>
          <w:sz w:val="26"/>
          <w:szCs w:val="26"/>
        </w:rPr>
        <w:t>承攬</w:t>
      </w:r>
      <w:r>
        <w:rPr>
          <w:rFonts w:eastAsia="標楷體" w:hint="eastAsia"/>
          <w:sz w:val="26"/>
          <w:szCs w:val="26"/>
        </w:rPr>
        <w:t>興富發</w:t>
      </w:r>
      <w:r w:rsidRPr="00B20BB2">
        <w:rPr>
          <w:rFonts w:eastAsia="標楷體" w:hint="eastAsia"/>
          <w:sz w:val="26"/>
          <w:szCs w:val="26"/>
        </w:rPr>
        <w:t>工程有關</w:t>
      </w:r>
      <w:r w:rsidRPr="00B20BB2">
        <w:rPr>
          <w:rFonts w:eastAsia="標楷體"/>
          <w:sz w:val="26"/>
          <w:szCs w:val="26"/>
        </w:rPr>
        <w:t>之</w:t>
      </w:r>
      <w:r w:rsidRPr="005F6C54">
        <w:rPr>
          <w:rFonts w:eastAsia="標楷體"/>
          <w:sz w:val="26"/>
          <w:szCs w:val="26"/>
        </w:rPr>
        <w:t>損益資料</w:t>
      </w:r>
      <w:r w:rsidRPr="005F6C54">
        <w:rPr>
          <w:rFonts w:eastAsia="標楷體" w:hint="eastAsia"/>
          <w:sz w:val="26"/>
          <w:szCs w:val="26"/>
        </w:rPr>
        <w:t>如下</w:t>
      </w:r>
      <w:r w:rsidRPr="005F6C54">
        <w:rPr>
          <w:rFonts w:eastAsia="標楷體"/>
          <w:sz w:val="26"/>
          <w:szCs w:val="26"/>
        </w:rPr>
        <w:t>：</w:t>
      </w:r>
    </w:p>
    <w:p w:rsidR="003E134F" w:rsidRPr="003E134F" w:rsidRDefault="003E134F" w:rsidP="003E134F">
      <w:pPr>
        <w:pStyle w:val="33"/>
        <w:spacing w:after="0" w:line="0" w:lineRule="atLeast"/>
        <w:ind w:rightChars="74" w:right="178"/>
        <w:jc w:val="center"/>
        <w:rPr>
          <w:rFonts w:ascii="標楷體" w:eastAsia="標楷體" w:hAnsi="標楷體"/>
          <w:sz w:val="20"/>
          <w:szCs w:val="20"/>
        </w:rPr>
      </w:pPr>
      <w:r>
        <w:rPr>
          <w:rFonts w:ascii="新細明體" w:hAnsi="新細明體" w:hint="eastAsia"/>
          <w:sz w:val="20"/>
          <w:szCs w:val="20"/>
        </w:rPr>
        <w:t xml:space="preserve">                                                          </w:t>
      </w:r>
      <w:r w:rsidRPr="006821A0">
        <w:rPr>
          <w:rFonts w:ascii="新細明體" w:hAnsi="新細明體"/>
          <w:sz w:val="20"/>
          <w:szCs w:val="20"/>
        </w:rPr>
        <w:t>單位：新台幣元</w:t>
      </w:r>
    </w:p>
    <w:tbl>
      <w:tblPr>
        <w:tblW w:w="3980" w:type="pct"/>
        <w:tblInd w:w="80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725"/>
        <w:gridCol w:w="1902"/>
        <w:gridCol w:w="1902"/>
        <w:gridCol w:w="1900"/>
      </w:tblGrid>
      <w:tr w:rsidR="003E134F" w:rsidRPr="00266BE3" w:rsidTr="003E134F">
        <w:trPr>
          <w:trHeight w:val="493"/>
          <w:tblHeader/>
        </w:trPr>
        <w:tc>
          <w:tcPr>
            <w:tcW w:w="1161"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266BE3" w:rsidRDefault="003E134F" w:rsidP="002738CD">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損益科目</w:t>
            </w:r>
          </w:p>
        </w:tc>
        <w:tc>
          <w:tcPr>
            <w:tcW w:w="1280"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5F6C54" w:rsidRDefault="003E134F" w:rsidP="002738CD">
            <w:pPr>
              <w:spacing w:line="0" w:lineRule="atLeast"/>
              <w:jc w:val="center"/>
              <w:rPr>
                <w:rFonts w:eastAsia="標楷體"/>
                <w:bCs/>
                <w:color w:val="FFFFFF"/>
                <w:sz w:val="26"/>
                <w:szCs w:val="26"/>
              </w:rPr>
            </w:pPr>
            <w:r>
              <w:rPr>
                <w:rFonts w:eastAsia="標楷體" w:hint="eastAsia"/>
                <w:bCs/>
                <w:color w:val="FFFFFF"/>
                <w:sz w:val="26"/>
                <w:szCs w:val="26"/>
              </w:rPr>
              <w:t>104</w:t>
            </w:r>
            <w:r>
              <w:rPr>
                <w:rFonts w:eastAsia="標楷體" w:hint="eastAsia"/>
                <w:bCs/>
                <w:color w:val="FFFFFF"/>
                <w:sz w:val="26"/>
                <w:szCs w:val="26"/>
              </w:rPr>
              <w:t>會計</w:t>
            </w:r>
            <w:r w:rsidRPr="005F6C54">
              <w:rPr>
                <w:rFonts w:eastAsia="標楷體" w:hint="eastAsia"/>
                <w:bCs/>
                <w:color w:val="FFFFFF"/>
                <w:sz w:val="26"/>
                <w:szCs w:val="26"/>
              </w:rPr>
              <w:t>年度</w:t>
            </w:r>
          </w:p>
        </w:tc>
        <w:tc>
          <w:tcPr>
            <w:tcW w:w="1280"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5F6C54" w:rsidRDefault="003E134F" w:rsidP="002738CD">
            <w:pPr>
              <w:spacing w:line="0" w:lineRule="atLeast"/>
              <w:jc w:val="center"/>
              <w:rPr>
                <w:rFonts w:eastAsia="標楷體"/>
                <w:bCs/>
                <w:color w:val="FFFFFF"/>
                <w:sz w:val="26"/>
                <w:szCs w:val="26"/>
              </w:rPr>
            </w:pPr>
            <w:r>
              <w:rPr>
                <w:rFonts w:eastAsia="標楷體" w:hint="eastAsia"/>
                <w:bCs/>
                <w:color w:val="FFFFFF"/>
                <w:sz w:val="26"/>
                <w:szCs w:val="26"/>
              </w:rPr>
              <w:t>105</w:t>
            </w:r>
            <w:r>
              <w:rPr>
                <w:rFonts w:eastAsia="標楷體" w:hint="eastAsia"/>
                <w:bCs/>
                <w:color w:val="FFFFFF"/>
                <w:sz w:val="26"/>
                <w:szCs w:val="26"/>
              </w:rPr>
              <w:t>會計年度</w:t>
            </w:r>
          </w:p>
        </w:tc>
        <w:tc>
          <w:tcPr>
            <w:tcW w:w="1279" w:type="pct"/>
            <w:tcBorders>
              <w:top w:val="single" w:sz="8" w:space="0" w:color="auto"/>
              <w:left w:val="single" w:sz="8" w:space="0" w:color="auto"/>
              <w:bottom w:val="double" w:sz="4" w:space="0" w:color="auto"/>
              <w:right w:val="single" w:sz="8" w:space="0" w:color="auto"/>
            </w:tcBorders>
            <w:shd w:val="clear" w:color="auto" w:fill="4F81BD"/>
            <w:vAlign w:val="center"/>
            <w:hideMark/>
          </w:tcPr>
          <w:p w:rsidR="003E134F" w:rsidRPr="00266BE3" w:rsidRDefault="003E134F" w:rsidP="002738CD">
            <w:pPr>
              <w:spacing w:line="0" w:lineRule="atLeast"/>
              <w:jc w:val="center"/>
              <w:rPr>
                <w:rFonts w:eastAsia="標楷體" w:cs="新細明體"/>
                <w:bCs/>
                <w:color w:val="FFFFFF" w:themeColor="background1"/>
                <w:sz w:val="26"/>
                <w:szCs w:val="26"/>
              </w:rPr>
            </w:pPr>
            <w:r w:rsidRPr="00266BE3">
              <w:rPr>
                <w:rFonts w:eastAsia="標楷體" w:hint="eastAsia"/>
                <w:bCs/>
                <w:color w:val="FFFFFF" w:themeColor="background1"/>
                <w:sz w:val="26"/>
                <w:szCs w:val="26"/>
              </w:rPr>
              <w:t>平均</w:t>
            </w:r>
          </w:p>
        </w:tc>
      </w:tr>
      <w:tr w:rsidR="00E00495" w:rsidRPr="00266BE3" w:rsidTr="003E134F">
        <w:tc>
          <w:tcPr>
            <w:tcW w:w="1161" w:type="pct"/>
            <w:tcBorders>
              <w:top w:val="double" w:sz="4"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營收淨額</w:t>
            </w:r>
          </w:p>
        </w:tc>
        <w:tc>
          <w:tcPr>
            <w:tcW w:w="1280" w:type="pct"/>
            <w:tcBorders>
              <w:top w:val="double" w:sz="4"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10,674,694 </w:t>
            </w:r>
          </w:p>
        </w:tc>
        <w:tc>
          <w:tcPr>
            <w:tcW w:w="1280" w:type="pct"/>
            <w:tcBorders>
              <w:top w:val="double" w:sz="4"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113,349,879 </w:t>
            </w:r>
          </w:p>
        </w:tc>
        <w:tc>
          <w:tcPr>
            <w:tcW w:w="1279" w:type="pct"/>
            <w:tcBorders>
              <w:top w:val="double" w:sz="4"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62,012,287 </w:t>
            </w:r>
          </w:p>
        </w:tc>
      </w:tr>
      <w:tr w:rsidR="00E00495" w:rsidRPr="00266BE3" w:rsidTr="003E134F">
        <w:trPr>
          <w:trHeight w:val="373"/>
        </w:trPr>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營業成本</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10,227,793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108,244,654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59,236,224 </w:t>
            </w:r>
          </w:p>
        </w:tc>
      </w:tr>
      <w:tr w:rsidR="00E00495" w:rsidRPr="00266BE3" w:rsidTr="003E134F">
        <w:trPr>
          <w:trHeight w:val="373"/>
        </w:trPr>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營業毛利</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446,901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5,105,225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2,776,063 </w:t>
            </w:r>
          </w:p>
        </w:tc>
      </w:tr>
      <w:tr w:rsidR="00E00495" w:rsidRPr="00266BE3" w:rsidTr="003E134F">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營業費用</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223,322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782,694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503,008 </w:t>
            </w:r>
          </w:p>
        </w:tc>
      </w:tr>
      <w:tr w:rsidR="00E00495" w:rsidRPr="00266BE3" w:rsidTr="003E134F">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營業淨利</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223,579 </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4,322,531 </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rsidP="00E00495">
            <w:pPr>
              <w:jc w:val="right"/>
              <w:rPr>
                <w:color w:val="000000"/>
              </w:rPr>
            </w:pPr>
            <w:r w:rsidRPr="00E00495">
              <w:rPr>
                <w:color w:val="000000"/>
              </w:rPr>
              <w:t xml:space="preserve">2,273,055 </w:t>
            </w:r>
          </w:p>
        </w:tc>
      </w:tr>
      <w:tr w:rsidR="00E00495" w:rsidRPr="00266BE3" w:rsidTr="003E134F">
        <w:tc>
          <w:tcPr>
            <w:tcW w:w="1161" w:type="pct"/>
            <w:tcBorders>
              <w:top w:val="single" w:sz="8" w:space="0" w:color="auto"/>
              <w:left w:val="single" w:sz="8" w:space="0" w:color="auto"/>
              <w:bottom w:val="single" w:sz="8" w:space="0" w:color="auto"/>
              <w:right w:val="single" w:sz="8" w:space="0" w:color="auto"/>
            </w:tcBorders>
            <w:vAlign w:val="center"/>
            <w:hideMark/>
          </w:tcPr>
          <w:p w:rsidR="00E00495" w:rsidRPr="00266BE3" w:rsidRDefault="00E00495" w:rsidP="002738CD">
            <w:pPr>
              <w:spacing w:line="0" w:lineRule="atLeast"/>
              <w:jc w:val="center"/>
              <w:rPr>
                <w:rFonts w:eastAsia="標楷體" w:cs="新細明體"/>
                <w:sz w:val="26"/>
                <w:szCs w:val="26"/>
              </w:rPr>
            </w:pPr>
            <w:r w:rsidRPr="00266BE3">
              <w:rPr>
                <w:rFonts w:eastAsia="標楷體" w:hint="eastAsia"/>
                <w:sz w:val="26"/>
                <w:szCs w:val="26"/>
              </w:rPr>
              <w:t>成本及營業費用淨利率</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pPr>
              <w:jc w:val="right"/>
              <w:rPr>
                <w:color w:val="000000"/>
              </w:rPr>
            </w:pPr>
            <w:r w:rsidRPr="00E00495">
              <w:rPr>
                <w:color w:val="000000"/>
              </w:rPr>
              <w:t>2.14%</w:t>
            </w:r>
          </w:p>
        </w:tc>
        <w:tc>
          <w:tcPr>
            <w:tcW w:w="1280"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pPr>
              <w:jc w:val="right"/>
              <w:rPr>
                <w:color w:val="000000"/>
              </w:rPr>
            </w:pPr>
            <w:r w:rsidRPr="00E00495">
              <w:rPr>
                <w:color w:val="000000"/>
              </w:rPr>
              <w:t>3.96%</w:t>
            </w:r>
          </w:p>
        </w:tc>
        <w:tc>
          <w:tcPr>
            <w:tcW w:w="1279" w:type="pct"/>
            <w:tcBorders>
              <w:top w:val="single" w:sz="8" w:space="0" w:color="auto"/>
              <w:left w:val="single" w:sz="8" w:space="0" w:color="auto"/>
              <w:bottom w:val="single" w:sz="8" w:space="0" w:color="auto"/>
              <w:right w:val="single" w:sz="8" w:space="0" w:color="auto"/>
            </w:tcBorders>
            <w:vAlign w:val="center"/>
            <w:hideMark/>
          </w:tcPr>
          <w:p w:rsidR="00E00495" w:rsidRPr="00E00495" w:rsidRDefault="00E00495">
            <w:pPr>
              <w:jc w:val="right"/>
              <w:rPr>
                <w:color w:val="000000"/>
              </w:rPr>
            </w:pPr>
            <w:r w:rsidRPr="00E00495">
              <w:rPr>
                <w:color w:val="000000"/>
              </w:rPr>
              <w:t>3.80%</w:t>
            </w:r>
          </w:p>
        </w:tc>
      </w:tr>
    </w:tbl>
    <w:p w:rsidR="003E5E4B" w:rsidRDefault="003E5E4B" w:rsidP="003E5E4B">
      <w:pPr>
        <w:pStyle w:val="3"/>
        <w:numPr>
          <w:ilvl w:val="0"/>
          <w:numId w:val="93"/>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w:t>
      </w:r>
      <w:proofErr w:type="gramStart"/>
      <w:r>
        <w:rPr>
          <w:rFonts w:ascii="Times New Roman" w:eastAsia="標楷體" w:hAnsi="Times New Roman" w:hint="eastAsia"/>
          <w:sz w:val="32"/>
          <w:szCs w:val="26"/>
        </w:rPr>
        <w:t>與元盛國際</w:t>
      </w:r>
      <w:proofErr w:type="gramEnd"/>
      <w:r>
        <w:rPr>
          <w:rFonts w:ascii="Times New Roman" w:eastAsia="標楷體" w:hAnsi="Times New Roman" w:hint="eastAsia"/>
          <w:sz w:val="32"/>
          <w:szCs w:val="26"/>
        </w:rPr>
        <w:t>之交易</w:t>
      </w:r>
    </w:p>
    <w:p w:rsidR="003E5E4B" w:rsidRPr="003E5E4B" w:rsidRDefault="003E5E4B" w:rsidP="006821A0">
      <w:pPr>
        <w:autoSpaceDE w:val="0"/>
        <w:autoSpaceDN w:val="0"/>
        <w:adjustRightInd w:val="0"/>
        <w:spacing w:beforeLines="50" w:before="120" w:afterLines="50" w:after="120" w:line="360" w:lineRule="auto"/>
        <w:jc w:val="both"/>
        <w:rPr>
          <w:rFonts w:eastAsia="標楷體"/>
          <w:sz w:val="26"/>
          <w:szCs w:val="26"/>
        </w:rPr>
      </w:pPr>
    </w:p>
    <w:p w:rsidR="00431275" w:rsidRDefault="00276F9B" w:rsidP="00431275">
      <w:pPr>
        <w:autoSpaceDE w:val="0"/>
        <w:autoSpaceDN w:val="0"/>
        <w:adjustRightInd w:val="0"/>
        <w:spacing w:beforeLines="50" w:before="120" w:afterLines="50" w:after="120" w:line="360" w:lineRule="auto"/>
        <w:ind w:leftChars="300" w:left="720" w:firstLineChars="200" w:firstLine="520"/>
        <w:jc w:val="both"/>
        <w:rPr>
          <w:rFonts w:eastAsia="標楷體" w:hint="eastAsia"/>
          <w:sz w:val="26"/>
          <w:szCs w:val="26"/>
        </w:rPr>
      </w:pPr>
      <w:r>
        <w:rPr>
          <w:rFonts w:eastAsia="標楷體" w:hint="eastAsia"/>
          <w:sz w:val="26"/>
          <w:szCs w:val="26"/>
        </w:rPr>
        <w:t>103~</w:t>
      </w:r>
      <w:proofErr w:type="gramStart"/>
      <w:r w:rsidR="00431275">
        <w:rPr>
          <w:rFonts w:eastAsia="標楷體" w:hint="eastAsia"/>
          <w:sz w:val="26"/>
          <w:szCs w:val="26"/>
        </w:rPr>
        <w:t>105</w:t>
      </w:r>
      <w:r w:rsidR="00431275" w:rsidRPr="005F6C54">
        <w:rPr>
          <w:rFonts w:eastAsia="標楷體" w:hint="eastAsia"/>
          <w:sz w:val="26"/>
          <w:szCs w:val="26"/>
        </w:rPr>
        <w:t>年</w:t>
      </w:r>
      <w:r w:rsidR="00431275" w:rsidRPr="00B20BB2">
        <w:rPr>
          <w:rFonts w:eastAsia="標楷體" w:hint="eastAsia"/>
          <w:sz w:val="26"/>
          <w:szCs w:val="26"/>
        </w:rPr>
        <w:t>度元盛國際</w:t>
      </w:r>
      <w:proofErr w:type="gramEnd"/>
      <w:r w:rsidR="00431275" w:rsidRPr="00B20BB2">
        <w:rPr>
          <w:rFonts w:eastAsia="標楷體" w:hint="eastAsia"/>
          <w:sz w:val="26"/>
          <w:szCs w:val="26"/>
        </w:rPr>
        <w:t>承攬</w:t>
      </w:r>
      <w:r w:rsidR="00431275">
        <w:rPr>
          <w:rFonts w:eastAsia="標楷體" w:hint="eastAsia"/>
          <w:sz w:val="26"/>
          <w:szCs w:val="26"/>
        </w:rPr>
        <w:t>興富發</w:t>
      </w:r>
      <w:r w:rsidR="00431275" w:rsidRPr="00B20BB2">
        <w:rPr>
          <w:rFonts w:eastAsia="標楷體" w:hint="eastAsia"/>
          <w:sz w:val="26"/>
          <w:szCs w:val="26"/>
        </w:rPr>
        <w:t>工程有關</w:t>
      </w:r>
      <w:r w:rsidR="00431275" w:rsidRPr="00B20BB2">
        <w:rPr>
          <w:rFonts w:eastAsia="標楷體"/>
          <w:sz w:val="26"/>
          <w:szCs w:val="26"/>
        </w:rPr>
        <w:t>之</w:t>
      </w:r>
      <w:r w:rsidR="00431275" w:rsidRPr="005F6C54">
        <w:rPr>
          <w:rFonts w:eastAsia="標楷體"/>
          <w:sz w:val="26"/>
          <w:szCs w:val="26"/>
        </w:rPr>
        <w:t>損益資料</w:t>
      </w:r>
      <w:r w:rsidR="00431275" w:rsidRPr="005F6C54">
        <w:rPr>
          <w:rFonts w:eastAsia="標楷體" w:hint="eastAsia"/>
          <w:sz w:val="26"/>
          <w:szCs w:val="26"/>
        </w:rPr>
        <w:t>如下</w:t>
      </w:r>
      <w:r w:rsidR="00431275" w:rsidRPr="005F6C54">
        <w:rPr>
          <w:rFonts w:eastAsia="標楷體"/>
          <w:sz w:val="26"/>
          <w:szCs w:val="26"/>
        </w:rPr>
        <w:t>：</w:t>
      </w:r>
    </w:p>
    <w:p w:rsidR="00A83EBF" w:rsidRDefault="00A83EBF" w:rsidP="00431275">
      <w:pPr>
        <w:autoSpaceDE w:val="0"/>
        <w:autoSpaceDN w:val="0"/>
        <w:adjustRightInd w:val="0"/>
        <w:spacing w:beforeLines="50" w:before="120" w:afterLines="50" w:after="120" w:line="360" w:lineRule="auto"/>
        <w:ind w:leftChars="300" w:left="720" w:firstLineChars="200" w:firstLine="520"/>
        <w:jc w:val="both"/>
        <w:rPr>
          <w:rFonts w:eastAsia="標楷體"/>
          <w:sz w:val="26"/>
          <w:szCs w:val="26"/>
        </w:rPr>
      </w:pPr>
    </w:p>
    <w:p w:rsidR="00431275" w:rsidRPr="00276F9B" w:rsidRDefault="00431275" w:rsidP="00276F9B">
      <w:pPr>
        <w:pStyle w:val="33"/>
        <w:spacing w:line="0" w:lineRule="atLeast"/>
        <w:ind w:right="800"/>
        <w:jc w:val="right"/>
        <w:rPr>
          <w:rFonts w:ascii="標楷體" w:eastAsia="標楷體" w:hAnsi="標楷體"/>
          <w:sz w:val="20"/>
          <w:szCs w:val="20"/>
        </w:rPr>
      </w:pPr>
      <w:r w:rsidRPr="00276F9B">
        <w:rPr>
          <w:rFonts w:ascii="標楷體" w:eastAsia="標楷體" w:hAnsi="標楷體"/>
          <w:sz w:val="20"/>
          <w:szCs w:val="20"/>
        </w:rPr>
        <w:lastRenderedPageBreak/>
        <w:t>單位：</w:t>
      </w:r>
      <w:r w:rsidRPr="00276F9B">
        <w:rPr>
          <w:rFonts w:ascii="標楷體" w:eastAsia="標楷體" w:hAnsi="標楷體" w:hint="eastAsia"/>
          <w:sz w:val="20"/>
          <w:szCs w:val="20"/>
        </w:rPr>
        <w:t>新台幣元</w:t>
      </w:r>
    </w:p>
    <w:tbl>
      <w:tblPr>
        <w:tblW w:w="4844" w:type="pct"/>
        <w:jc w:val="center"/>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680"/>
        <w:gridCol w:w="1841"/>
        <w:gridCol w:w="1841"/>
        <w:gridCol w:w="1841"/>
        <w:gridCol w:w="1839"/>
      </w:tblGrid>
      <w:tr w:rsidR="00922046" w:rsidRPr="005F6C54" w:rsidTr="00922046">
        <w:trPr>
          <w:trHeight w:val="493"/>
          <w:tblHeader/>
          <w:jc w:val="center"/>
        </w:trPr>
        <w:tc>
          <w:tcPr>
            <w:tcW w:w="929" w:type="pct"/>
            <w:tcBorders>
              <w:bottom w:val="double" w:sz="4" w:space="0" w:color="auto"/>
            </w:tcBorders>
            <w:shd w:val="clear" w:color="auto" w:fill="4F81BD"/>
            <w:vAlign w:val="center"/>
          </w:tcPr>
          <w:p w:rsidR="00922046" w:rsidRPr="005F6C54" w:rsidRDefault="00922046" w:rsidP="00526824">
            <w:pPr>
              <w:spacing w:line="0" w:lineRule="atLeast"/>
              <w:jc w:val="center"/>
              <w:rPr>
                <w:rFonts w:eastAsia="標楷體" w:cs="新細明體"/>
                <w:bCs/>
                <w:color w:val="FFFFFF"/>
                <w:sz w:val="26"/>
                <w:szCs w:val="26"/>
              </w:rPr>
            </w:pPr>
            <w:r w:rsidRPr="005F6C54">
              <w:rPr>
                <w:rFonts w:eastAsia="標楷體" w:hint="eastAsia"/>
                <w:bCs/>
                <w:color w:val="FFFFFF"/>
                <w:sz w:val="26"/>
                <w:szCs w:val="26"/>
              </w:rPr>
              <w:t>損益科目</w:t>
            </w:r>
          </w:p>
        </w:tc>
        <w:tc>
          <w:tcPr>
            <w:tcW w:w="1018" w:type="pct"/>
            <w:tcBorders>
              <w:bottom w:val="double" w:sz="4" w:space="0" w:color="auto"/>
            </w:tcBorders>
            <w:shd w:val="clear" w:color="auto" w:fill="4F81BD"/>
            <w:vAlign w:val="center"/>
          </w:tcPr>
          <w:p w:rsidR="00922046" w:rsidRPr="00C27783" w:rsidRDefault="00922046" w:rsidP="00651AB1">
            <w:pPr>
              <w:spacing w:line="0" w:lineRule="atLeast"/>
              <w:jc w:val="center"/>
              <w:rPr>
                <w:rFonts w:eastAsia="標楷體"/>
                <w:bCs/>
                <w:color w:val="FFFFFF"/>
                <w:sz w:val="26"/>
                <w:szCs w:val="26"/>
              </w:rPr>
            </w:pPr>
            <w:r w:rsidRPr="00C27783">
              <w:rPr>
                <w:rFonts w:eastAsia="標楷體" w:hint="eastAsia"/>
                <w:bCs/>
                <w:color w:val="FFFFFF"/>
                <w:sz w:val="26"/>
                <w:szCs w:val="26"/>
              </w:rPr>
              <w:t>103</w:t>
            </w:r>
            <w:r w:rsidRPr="00C27783">
              <w:rPr>
                <w:rFonts w:eastAsia="標楷體" w:hint="eastAsia"/>
                <w:bCs/>
                <w:color w:val="FFFFFF"/>
                <w:sz w:val="26"/>
                <w:szCs w:val="26"/>
              </w:rPr>
              <w:t>會計年度</w:t>
            </w:r>
          </w:p>
        </w:tc>
        <w:tc>
          <w:tcPr>
            <w:tcW w:w="1018" w:type="pct"/>
            <w:tcBorders>
              <w:bottom w:val="double" w:sz="4" w:space="0" w:color="auto"/>
            </w:tcBorders>
            <w:shd w:val="clear" w:color="auto" w:fill="4F81BD"/>
            <w:vAlign w:val="center"/>
          </w:tcPr>
          <w:p w:rsidR="00922046" w:rsidRDefault="00922046">
            <w:pPr>
              <w:jc w:val="center"/>
              <w:rPr>
                <w:color w:val="FFFFFF"/>
                <w:sz w:val="26"/>
                <w:szCs w:val="26"/>
              </w:rPr>
            </w:pPr>
            <w:r>
              <w:rPr>
                <w:color w:val="FFFFFF"/>
                <w:sz w:val="26"/>
                <w:szCs w:val="26"/>
              </w:rPr>
              <w:t>104</w:t>
            </w:r>
            <w:r>
              <w:rPr>
                <w:rFonts w:ascii="標楷體" w:eastAsia="標楷體" w:hAnsi="標楷體" w:hint="eastAsia"/>
                <w:color w:val="FFFFFF"/>
                <w:sz w:val="26"/>
                <w:szCs w:val="26"/>
              </w:rPr>
              <w:t>會計年度</w:t>
            </w:r>
          </w:p>
        </w:tc>
        <w:tc>
          <w:tcPr>
            <w:tcW w:w="1018" w:type="pct"/>
            <w:tcBorders>
              <w:bottom w:val="double" w:sz="4" w:space="0" w:color="auto"/>
            </w:tcBorders>
            <w:shd w:val="clear" w:color="auto" w:fill="4F81BD"/>
            <w:vAlign w:val="center"/>
          </w:tcPr>
          <w:p w:rsidR="00922046" w:rsidRPr="00C27783" w:rsidRDefault="00922046" w:rsidP="00526824">
            <w:pPr>
              <w:spacing w:line="0" w:lineRule="atLeast"/>
              <w:jc w:val="center"/>
              <w:rPr>
                <w:rFonts w:eastAsia="標楷體"/>
                <w:bCs/>
                <w:color w:val="FFFFFF"/>
                <w:sz w:val="26"/>
                <w:szCs w:val="26"/>
              </w:rPr>
            </w:pPr>
            <w:r w:rsidRPr="00C27783">
              <w:rPr>
                <w:rFonts w:eastAsia="標楷體" w:hint="eastAsia"/>
                <w:bCs/>
                <w:color w:val="FFFFFF"/>
                <w:sz w:val="26"/>
                <w:szCs w:val="26"/>
              </w:rPr>
              <w:t>105</w:t>
            </w:r>
            <w:r w:rsidRPr="00C27783">
              <w:rPr>
                <w:rFonts w:eastAsia="標楷體" w:hint="eastAsia"/>
                <w:bCs/>
                <w:color w:val="FFFFFF"/>
                <w:sz w:val="26"/>
                <w:szCs w:val="26"/>
              </w:rPr>
              <w:t>會計年度</w:t>
            </w:r>
          </w:p>
        </w:tc>
        <w:tc>
          <w:tcPr>
            <w:tcW w:w="1017" w:type="pct"/>
            <w:tcBorders>
              <w:bottom w:val="double" w:sz="4" w:space="0" w:color="auto"/>
            </w:tcBorders>
            <w:shd w:val="clear" w:color="auto" w:fill="4F81BD"/>
            <w:vAlign w:val="center"/>
          </w:tcPr>
          <w:p w:rsidR="00922046" w:rsidRPr="00C27783" w:rsidRDefault="00922046" w:rsidP="00526824">
            <w:pPr>
              <w:spacing w:line="0" w:lineRule="atLeast"/>
              <w:jc w:val="center"/>
              <w:rPr>
                <w:rFonts w:eastAsia="標楷體"/>
                <w:bCs/>
                <w:color w:val="FFFFFF"/>
                <w:sz w:val="26"/>
                <w:szCs w:val="26"/>
              </w:rPr>
            </w:pPr>
            <w:r w:rsidRPr="00C27783">
              <w:rPr>
                <w:rFonts w:eastAsia="標楷體" w:hint="eastAsia"/>
                <w:bCs/>
                <w:color w:val="FFFFFF"/>
                <w:sz w:val="26"/>
                <w:szCs w:val="26"/>
              </w:rPr>
              <w:t>平均</w:t>
            </w:r>
          </w:p>
        </w:tc>
      </w:tr>
      <w:tr w:rsidR="0096569B" w:rsidRPr="005F6C54" w:rsidTr="00922046">
        <w:trPr>
          <w:jc w:val="center"/>
        </w:trPr>
        <w:tc>
          <w:tcPr>
            <w:tcW w:w="929" w:type="pct"/>
            <w:tcBorders>
              <w:top w:val="double" w:sz="4" w:space="0" w:color="auto"/>
            </w:tcBorders>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營收淨額</w:t>
            </w:r>
          </w:p>
        </w:tc>
        <w:tc>
          <w:tcPr>
            <w:tcW w:w="1018" w:type="pct"/>
            <w:tcBorders>
              <w:top w:val="double" w:sz="4" w:space="0" w:color="auto"/>
            </w:tcBorders>
            <w:vAlign w:val="center"/>
          </w:tcPr>
          <w:p w:rsidR="0096569B" w:rsidRPr="00276F9B" w:rsidRDefault="0096569B" w:rsidP="00651AB1">
            <w:pPr>
              <w:jc w:val="right"/>
              <w:rPr>
                <w:color w:val="000000"/>
                <w:sz w:val="26"/>
                <w:szCs w:val="26"/>
              </w:rPr>
            </w:pPr>
            <w:r w:rsidRPr="00276F9B">
              <w:rPr>
                <w:rFonts w:hint="eastAsia"/>
                <w:color w:val="000000"/>
                <w:sz w:val="26"/>
                <w:szCs w:val="26"/>
              </w:rPr>
              <w:t>2,174,867</w:t>
            </w:r>
          </w:p>
        </w:tc>
        <w:tc>
          <w:tcPr>
            <w:tcW w:w="1018" w:type="pct"/>
            <w:tcBorders>
              <w:top w:val="double" w:sz="4" w:space="0" w:color="auto"/>
            </w:tcBorders>
            <w:vAlign w:val="center"/>
          </w:tcPr>
          <w:p w:rsidR="0096569B" w:rsidRDefault="0096569B">
            <w:pPr>
              <w:jc w:val="right"/>
              <w:rPr>
                <w:color w:val="000000"/>
                <w:sz w:val="26"/>
                <w:szCs w:val="26"/>
              </w:rPr>
            </w:pPr>
            <w:r>
              <w:rPr>
                <w:color w:val="000000"/>
                <w:sz w:val="26"/>
                <w:szCs w:val="26"/>
              </w:rPr>
              <w:t>292,722</w:t>
            </w:r>
          </w:p>
        </w:tc>
        <w:tc>
          <w:tcPr>
            <w:tcW w:w="1018" w:type="pct"/>
            <w:tcBorders>
              <w:top w:val="double" w:sz="4" w:space="0" w:color="auto"/>
            </w:tcBorders>
            <w:vAlign w:val="center"/>
          </w:tcPr>
          <w:p w:rsidR="0096569B" w:rsidRDefault="0096569B">
            <w:pPr>
              <w:jc w:val="right"/>
              <w:rPr>
                <w:color w:val="000000"/>
                <w:sz w:val="26"/>
                <w:szCs w:val="26"/>
              </w:rPr>
            </w:pPr>
            <w:r>
              <w:rPr>
                <w:color w:val="000000"/>
                <w:sz w:val="26"/>
                <w:szCs w:val="26"/>
              </w:rPr>
              <w:t>68,548,146</w:t>
            </w:r>
          </w:p>
        </w:tc>
        <w:tc>
          <w:tcPr>
            <w:tcW w:w="1017" w:type="pct"/>
            <w:tcBorders>
              <w:top w:val="double" w:sz="4" w:space="0" w:color="auto"/>
            </w:tcBorders>
            <w:vAlign w:val="center"/>
          </w:tcPr>
          <w:p w:rsidR="0096569B" w:rsidRDefault="0096569B">
            <w:pPr>
              <w:jc w:val="right"/>
              <w:rPr>
                <w:color w:val="000000"/>
                <w:sz w:val="26"/>
                <w:szCs w:val="26"/>
              </w:rPr>
            </w:pPr>
            <w:r>
              <w:rPr>
                <w:color w:val="000000"/>
                <w:sz w:val="26"/>
                <w:szCs w:val="26"/>
              </w:rPr>
              <w:t>23,671,912</w:t>
            </w:r>
          </w:p>
        </w:tc>
      </w:tr>
      <w:tr w:rsidR="0096569B" w:rsidRPr="005F6C54" w:rsidTr="00922046">
        <w:trPr>
          <w:trHeight w:val="511"/>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營業成本</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2,026,319</w:t>
            </w:r>
          </w:p>
        </w:tc>
        <w:tc>
          <w:tcPr>
            <w:tcW w:w="1018" w:type="pct"/>
            <w:vAlign w:val="center"/>
          </w:tcPr>
          <w:p w:rsidR="0096569B" w:rsidRDefault="0096569B">
            <w:pPr>
              <w:jc w:val="right"/>
              <w:rPr>
                <w:color w:val="000000"/>
                <w:sz w:val="26"/>
                <w:szCs w:val="26"/>
              </w:rPr>
            </w:pPr>
            <w:r>
              <w:rPr>
                <w:color w:val="000000"/>
                <w:sz w:val="26"/>
                <w:szCs w:val="26"/>
              </w:rPr>
              <w:t>219,514</w:t>
            </w:r>
          </w:p>
        </w:tc>
        <w:tc>
          <w:tcPr>
            <w:tcW w:w="1018" w:type="pct"/>
            <w:vAlign w:val="center"/>
          </w:tcPr>
          <w:p w:rsidR="0096569B" w:rsidRDefault="0096569B">
            <w:pPr>
              <w:jc w:val="right"/>
              <w:rPr>
                <w:color w:val="000000"/>
                <w:sz w:val="26"/>
                <w:szCs w:val="26"/>
              </w:rPr>
            </w:pPr>
            <w:r>
              <w:rPr>
                <w:color w:val="000000"/>
                <w:sz w:val="26"/>
                <w:szCs w:val="26"/>
              </w:rPr>
              <w:t>62,870,077</w:t>
            </w:r>
          </w:p>
        </w:tc>
        <w:tc>
          <w:tcPr>
            <w:tcW w:w="1017" w:type="pct"/>
            <w:vAlign w:val="center"/>
          </w:tcPr>
          <w:p w:rsidR="0096569B" w:rsidRDefault="0096569B">
            <w:pPr>
              <w:jc w:val="right"/>
              <w:rPr>
                <w:color w:val="000000"/>
                <w:sz w:val="26"/>
                <w:szCs w:val="26"/>
              </w:rPr>
            </w:pPr>
            <w:r>
              <w:rPr>
                <w:color w:val="000000"/>
                <w:sz w:val="26"/>
                <w:szCs w:val="26"/>
              </w:rPr>
              <w:t>21,705,303</w:t>
            </w:r>
          </w:p>
        </w:tc>
      </w:tr>
      <w:tr w:rsidR="0096569B" w:rsidRPr="005F6C54" w:rsidTr="00922046">
        <w:trPr>
          <w:trHeight w:val="373"/>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營業毛利</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148,548</w:t>
            </w:r>
          </w:p>
        </w:tc>
        <w:tc>
          <w:tcPr>
            <w:tcW w:w="1018" w:type="pct"/>
            <w:vAlign w:val="center"/>
          </w:tcPr>
          <w:p w:rsidR="0096569B" w:rsidRDefault="0096569B">
            <w:pPr>
              <w:jc w:val="right"/>
              <w:rPr>
                <w:color w:val="000000"/>
                <w:sz w:val="26"/>
                <w:szCs w:val="26"/>
              </w:rPr>
            </w:pPr>
            <w:r>
              <w:rPr>
                <w:color w:val="000000"/>
                <w:sz w:val="26"/>
                <w:szCs w:val="26"/>
              </w:rPr>
              <w:t>73,208</w:t>
            </w:r>
          </w:p>
        </w:tc>
        <w:tc>
          <w:tcPr>
            <w:tcW w:w="1018" w:type="pct"/>
            <w:vAlign w:val="center"/>
          </w:tcPr>
          <w:p w:rsidR="0096569B" w:rsidRDefault="0096569B">
            <w:pPr>
              <w:jc w:val="right"/>
              <w:rPr>
                <w:color w:val="000000"/>
                <w:sz w:val="26"/>
                <w:szCs w:val="26"/>
              </w:rPr>
            </w:pPr>
            <w:r>
              <w:rPr>
                <w:color w:val="000000"/>
                <w:sz w:val="26"/>
                <w:szCs w:val="26"/>
              </w:rPr>
              <w:t>5,678,069</w:t>
            </w:r>
          </w:p>
        </w:tc>
        <w:tc>
          <w:tcPr>
            <w:tcW w:w="1017" w:type="pct"/>
            <w:vAlign w:val="center"/>
          </w:tcPr>
          <w:p w:rsidR="0096569B" w:rsidRDefault="0096569B">
            <w:pPr>
              <w:jc w:val="right"/>
              <w:rPr>
                <w:color w:val="000000"/>
                <w:sz w:val="26"/>
                <w:szCs w:val="26"/>
              </w:rPr>
            </w:pPr>
            <w:r>
              <w:rPr>
                <w:color w:val="000000"/>
                <w:sz w:val="26"/>
                <w:szCs w:val="26"/>
              </w:rPr>
              <w:t>1,966,608</w:t>
            </w:r>
          </w:p>
        </w:tc>
      </w:tr>
      <w:tr w:rsidR="0096569B" w:rsidRPr="005F6C54" w:rsidTr="00922046">
        <w:trPr>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營業費用</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134,790</w:t>
            </w:r>
          </w:p>
        </w:tc>
        <w:tc>
          <w:tcPr>
            <w:tcW w:w="1018" w:type="pct"/>
            <w:vAlign w:val="center"/>
          </w:tcPr>
          <w:p w:rsidR="0096569B" w:rsidRDefault="0096569B">
            <w:pPr>
              <w:jc w:val="right"/>
              <w:rPr>
                <w:color w:val="000000"/>
                <w:sz w:val="26"/>
                <w:szCs w:val="26"/>
              </w:rPr>
            </w:pPr>
            <w:r>
              <w:rPr>
                <w:color w:val="000000"/>
                <w:sz w:val="26"/>
                <w:szCs w:val="26"/>
              </w:rPr>
              <w:t>10,437</w:t>
            </w:r>
          </w:p>
        </w:tc>
        <w:tc>
          <w:tcPr>
            <w:tcW w:w="1018" w:type="pct"/>
            <w:vAlign w:val="center"/>
          </w:tcPr>
          <w:p w:rsidR="0096569B" w:rsidRDefault="0096569B">
            <w:pPr>
              <w:jc w:val="right"/>
              <w:rPr>
                <w:color w:val="000000"/>
                <w:sz w:val="26"/>
                <w:szCs w:val="26"/>
              </w:rPr>
            </w:pPr>
            <w:r>
              <w:rPr>
                <w:color w:val="000000"/>
                <w:sz w:val="26"/>
                <w:szCs w:val="26"/>
              </w:rPr>
              <w:t>2,583,915</w:t>
            </w:r>
          </w:p>
        </w:tc>
        <w:tc>
          <w:tcPr>
            <w:tcW w:w="1017" w:type="pct"/>
            <w:vAlign w:val="center"/>
          </w:tcPr>
          <w:p w:rsidR="0096569B" w:rsidRDefault="0096569B">
            <w:pPr>
              <w:jc w:val="right"/>
              <w:rPr>
                <w:color w:val="000000"/>
                <w:sz w:val="26"/>
                <w:szCs w:val="26"/>
              </w:rPr>
            </w:pPr>
            <w:r>
              <w:rPr>
                <w:color w:val="000000"/>
                <w:sz w:val="26"/>
                <w:szCs w:val="26"/>
              </w:rPr>
              <w:t>909,714</w:t>
            </w:r>
          </w:p>
        </w:tc>
      </w:tr>
      <w:tr w:rsidR="0096569B" w:rsidRPr="005F6C54" w:rsidTr="00922046">
        <w:trPr>
          <w:jc w:val="center"/>
        </w:trPr>
        <w:tc>
          <w:tcPr>
            <w:tcW w:w="929" w:type="pct"/>
            <w:vAlign w:val="center"/>
          </w:tcPr>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營業淨利</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13,758</w:t>
            </w:r>
          </w:p>
        </w:tc>
        <w:tc>
          <w:tcPr>
            <w:tcW w:w="1018" w:type="pct"/>
            <w:vAlign w:val="center"/>
          </w:tcPr>
          <w:p w:rsidR="0096569B" w:rsidRDefault="0096569B">
            <w:pPr>
              <w:jc w:val="right"/>
              <w:rPr>
                <w:color w:val="000000"/>
                <w:sz w:val="26"/>
                <w:szCs w:val="26"/>
              </w:rPr>
            </w:pPr>
            <w:r>
              <w:rPr>
                <w:color w:val="000000"/>
                <w:sz w:val="26"/>
                <w:szCs w:val="26"/>
              </w:rPr>
              <w:t>62,771</w:t>
            </w:r>
          </w:p>
        </w:tc>
        <w:tc>
          <w:tcPr>
            <w:tcW w:w="1018" w:type="pct"/>
            <w:vAlign w:val="center"/>
          </w:tcPr>
          <w:p w:rsidR="0096569B" w:rsidRDefault="0096569B">
            <w:pPr>
              <w:jc w:val="right"/>
              <w:rPr>
                <w:color w:val="000000"/>
                <w:sz w:val="26"/>
                <w:szCs w:val="26"/>
              </w:rPr>
            </w:pPr>
            <w:r>
              <w:rPr>
                <w:color w:val="000000"/>
                <w:sz w:val="26"/>
                <w:szCs w:val="26"/>
              </w:rPr>
              <w:t>3,094,154</w:t>
            </w:r>
          </w:p>
        </w:tc>
        <w:tc>
          <w:tcPr>
            <w:tcW w:w="1017" w:type="pct"/>
            <w:vAlign w:val="center"/>
          </w:tcPr>
          <w:p w:rsidR="0096569B" w:rsidRDefault="0096569B">
            <w:pPr>
              <w:jc w:val="right"/>
              <w:rPr>
                <w:color w:val="000000"/>
                <w:sz w:val="26"/>
                <w:szCs w:val="26"/>
              </w:rPr>
            </w:pPr>
            <w:r>
              <w:rPr>
                <w:color w:val="000000"/>
                <w:sz w:val="26"/>
                <w:szCs w:val="26"/>
              </w:rPr>
              <w:t>1,056,894</w:t>
            </w:r>
          </w:p>
        </w:tc>
      </w:tr>
      <w:tr w:rsidR="0096569B" w:rsidRPr="005F6C54" w:rsidTr="00922046">
        <w:trPr>
          <w:jc w:val="center"/>
        </w:trPr>
        <w:tc>
          <w:tcPr>
            <w:tcW w:w="929" w:type="pct"/>
            <w:vAlign w:val="center"/>
          </w:tcPr>
          <w:p w:rsidR="0096569B" w:rsidRDefault="0096569B" w:rsidP="00526824">
            <w:pPr>
              <w:spacing w:line="0" w:lineRule="atLeast"/>
              <w:jc w:val="center"/>
              <w:rPr>
                <w:rFonts w:eastAsia="標楷體"/>
                <w:sz w:val="26"/>
                <w:szCs w:val="26"/>
              </w:rPr>
            </w:pPr>
            <w:r w:rsidRPr="005F6C54">
              <w:rPr>
                <w:rFonts w:eastAsia="標楷體" w:hint="eastAsia"/>
                <w:sz w:val="26"/>
                <w:szCs w:val="26"/>
              </w:rPr>
              <w:t>成本及營業</w:t>
            </w:r>
          </w:p>
          <w:p w:rsidR="0096569B" w:rsidRPr="005F6C54" w:rsidRDefault="0096569B" w:rsidP="00526824">
            <w:pPr>
              <w:spacing w:line="0" w:lineRule="atLeast"/>
              <w:jc w:val="center"/>
              <w:rPr>
                <w:rFonts w:eastAsia="標楷體" w:cs="新細明體"/>
                <w:sz w:val="26"/>
                <w:szCs w:val="26"/>
              </w:rPr>
            </w:pPr>
            <w:r w:rsidRPr="005F6C54">
              <w:rPr>
                <w:rFonts w:eastAsia="標楷體" w:hint="eastAsia"/>
                <w:sz w:val="26"/>
                <w:szCs w:val="26"/>
              </w:rPr>
              <w:t>費用淨利率</w:t>
            </w:r>
          </w:p>
        </w:tc>
        <w:tc>
          <w:tcPr>
            <w:tcW w:w="1018" w:type="pct"/>
            <w:vAlign w:val="center"/>
          </w:tcPr>
          <w:p w:rsidR="0096569B" w:rsidRPr="00276F9B" w:rsidRDefault="0096569B" w:rsidP="00651AB1">
            <w:pPr>
              <w:jc w:val="right"/>
              <w:rPr>
                <w:color w:val="000000"/>
                <w:sz w:val="26"/>
                <w:szCs w:val="26"/>
              </w:rPr>
            </w:pPr>
            <w:r w:rsidRPr="00276F9B">
              <w:rPr>
                <w:rFonts w:hint="eastAsia"/>
                <w:color w:val="000000"/>
                <w:sz w:val="26"/>
                <w:szCs w:val="26"/>
              </w:rPr>
              <w:t>0.64%</w:t>
            </w:r>
          </w:p>
        </w:tc>
        <w:tc>
          <w:tcPr>
            <w:tcW w:w="1018" w:type="pct"/>
            <w:vAlign w:val="center"/>
          </w:tcPr>
          <w:p w:rsidR="0096569B" w:rsidRDefault="0096569B">
            <w:pPr>
              <w:jc w:val="right"/>
              <w:rPr>
                <w:color w:val="000000"/>
                <w:sz w:val="26"/>
                <w:szCs w:val="26"/>
              </w:rPr>
            </w:pPr>
            <w:r>
              <w:rPr>
                <w:color w:val="000000"/>
                <w:sz w:val="26"/>
                <w:szCs w:val="26"/>
              </w:rPr>
              <w:t>27.30%</w:t>
            </w:r>
          </w:p>
        </w:tc>
        <w:tc>
          <w:tcPr>
            <w:tcW w:w="1018" w:type="pct"/>
            <w:vAlign w:val="center"/>
          </w:tcPr>
          <w:p w:rsidR="0096569B" w:rsidRDefault="0096569B">
            <w:pPr>
              <w:jc w:val="right"/>
              <w:rPr>
                <w:color w:val="000000"/>
                <w:sz w:val="26"/>
                <w:szCs w:val="26"/>
              </w:rPr>
            </w:pPr>
            <w:r>
              <w:rPr>
                <w:color w:val="000000"/>
                <w:sz w:val="26"/>
                <w:szCs w:val="26"/>
              </w:rPr>
              <w:t>4.73%</w:t>
            </w:r>
          </w:p>
        </w:tc>
        <w:tc>
          <w:tcPr>
            <w:tcW w:w="1017" w:type="pct"/>
            <w:vAlign w:val="center"/>
          </w:tcPr>
          <w:p w:rsidR="0096569B" w:rsidRDefault="0096569B">
            <w:pPr>
              <w:jc w:val="right"/>
              <w:rPr>
                <w:color w:val="000000"/>
                <w:sz w:val="26"/>
                <w:szCs w:val="26"/>
              </w:rPr>
            </w:pPr>
            <w:r>
              <w:rPr>
                <w:color w:val="000000"/>
                <w:sz w:val="26"/>
                <w:szCs w:val="26"/>
              </w:rPr>
              <w:t>4.67%</w:t>
            </w:r>
          </w:p>
        </w:tc>
      </w:tr>
    </w:tbl>
    <w:p w:rsidR="00945CC8" w:rsidRPr="00711822" w:rsidRDefault="00063E46" w:rsidP="00A44378">
      <w:pPr>
        <w:numPr>
          <w:ilvl w:val="0"/>
          <w:numId w:val="76"/>
        </w:numPr>
        <w:spacing w:beforeLines="100" w:before="240" w:afterLines="100" w:after="240" w:line="360" w:lineRule="auto"/>
        <w:ind w:left="0" w:firstLine="0"/>
        <w:jc w:val="both"/>
        <w:outlineLvl w:val="1"/>
        <w:rPr>
          <w:rFonts w:eastAsia="標楷體"/>
          <w:b/>
          <w:sz w:val="36"/>
          <w:szCs w:val="36"/>
        </w:rPr>
      </w:pPr>
      <w:r w:rsidRPr="00711822">
        <w:rPr>
          <w:rFonts w:eastAsia="標楷體"/>
          <w:b/>
          <w:sz w:val="36"/>
          <w:szCs w:val="36"/>
        </w:rPr>
        <w:t>評估受控交易之常規交易結果</w:t>
      </w:r>
      <w:bookmarkEnd w:id="503"/>
      <w:bookmarkEnd w:id="504"/>
      <w:bookmarkEnd w:id="505"/>
    </w:p>
    <w:p w:rsidR="00B658BD" w:rsidRDefault="003E5E4B" w:rsidP="006821A0">
      <w:pPr>
        <w:pStyle w:val="3"/>
        <w:numPr>
          <w:ilvl w:val="0"/>
          <w:numId w:val="92"/>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興富發與齊裕營造之交易</w:t>
      </w:r>
    </w:p>
    <w:p w:rsidR="00276F9B" w:rsidRDefault="00B36A4A" w:rsidP="00841217">
      <w:pPr>
        <w:spacing w:beforeLines="50" w:before="120" w:afterLines="50" w:after="120" w:line="360" w:lineRule="auto"/>
        <w:ind w:leftChars="200" w:left="480" w:firstLineChars="200" w:firstLine="520"/>
        <w:jc w:val="both"/>
        <w:rPr>
          <w:rFonts w:eastAsia="標楷體"/>
          <w:sz w:val="26"/>
          <w:szCs w:val="26"/>
        </w:rPr>
      </w:pPr>
      <w:r w:rsidRPr="00266BE3">
        <w:rPr>
          <w:rFonts w:eastAsia="標楷體"/>
          <w:sz w:val="26"/>
          <w:szCs w:val="26"/>
        </w:rPr>
        <w:t>興富發發包</w:t>
      </w:r>
      <w:proofErr w:type="gramStart"/>
      <w:r w:rsidRPr="00266BE3">
        <w:rPr>
          <w:rFonts w:eastAsia="標楷體"/>
          <w:sz w:val="26"/>
          <w:szCs w:val="26"/>
        </w:rPr>
        <w:t>建案</w:t>
      </w:r>
      <w:r w:rsidRPr="00266BE3">
        <w:rPr>
          <w:rFonts w:eastAsia="標楷體" w:hint="eastAsia"/>
          <w:sz w:val="26"/>
          <w:szCs w:val="26"/>
        </w:rPr>
        <w:t>予</w:t>
      </w:r>
      <w:r w:rsidRPr="00266BE3">
        <w:rPr>
          <w:rFonts w:eastAsia="標楷體"/>
          <w:sz w:val="26"/>
          <w:szCs w:val="26"/>
        </w:rPr>
        <w:t>齊裕</w:t>
      </w:r>
      <w:proofErr w:type="gramEnd"/>
      <w:r w:rsidRPr="00266BE3">
        <w:rPr>
          <w:rFonts w:eastAsia="標楷體"/>
          <w:sz w:val="26"/>
          <w:szCs w:val="26"/>
        </w:rPr>
        <w:t>營造及接受齊裕營造工地管理服務</w:t>
      </w:r>
      <w:r w:rsidR="002150C2">
        <w:rPr>
          <w:rFonts w:eastAsia="標楷體" w:hint="eastAsia"/>
          <w:sz w:val="26"/>
          <w:szCs w:val="26"/>
        </w:rPr>
        <w:t>交易，即為</w:t>
      </w:r>
      <w:r w:rsidR="002150C2" w:rsidRPr="00266BE3">
        <w:rPr>
          <w:rFonts w:eastAsia="標楷體"/>
          <w:sz w:val="26"/>
          <w:szCs w:val="26"/>
        </w:rPr>
        <w:t>齊裕營造</w:t>
      </w:r>
      <w:r w:rsidR="002150C2">
        <w:rPr>
          <w:rFonts w:eastAsia="標楷體" w:hint="eastAsia"/>
          <w:sz w:val="26"/>
          <w:szCs w:val="26"/>
        </w:rPr>
        <w:t>承攬建案及提供</w:t>
      </w:r>
      <w:r w:rsidR="002150C2" w:rsidRPr="00266BE3">
        <w:rPr>
          <w:rFonts w:eastAsia="標楷體"/>
          <w:sz w:val="26"/>
          <w:szCs w:val="26"/>
        </w:rPr>
        <w:t>工地管理服務</w:t>
      </w:r>
      <w:r w:rsidR="002150C2">
        <w:rPr>
          <w:rFonts w:eastAsia="標楷體" w:hint="eastAsia"/>
          <w:sz w:val="26"/>
          <w:szCs w:val="26"/>
        </w:rPr>
        <w:t>之交易</w:t>
      </w:r>
      <w:r w:rsidRPr="00266BE3">
        <w:rPr>
          <w:rFonts w:eastAsia="標楷體" w:hint="eastAsia"/>
          <w:sz w:val="26"/>
          <w:szCs w:val="26"/>
        </w:rPr>
        <w:t>，</w:t>
      </w:r>
      <w:r w:rsidRPr="00266BE3">
        <w:rPr>
          <w:rFonts w:eastAsia="標楷體"/>
          <w:sz w:val="26"/>
          <w:szCs w:val="26"/>
        </w:rPr>
        <w:t>齊裕營造</w:t>
      </w:r>
      <w:r w:rsidR="00E20C35" w:rsidRPr="00266BE3">
        <w:rPr>
          <w:rFonts w:eastAsia="標楷體" w:hint="eastAsia"/>
          <w:sz w:val="26"/>
          <w:szCs w:val="26"/>
        </w:rPr>
        <w:t>10</w:t>
      </w:r>
      <w:r w:rsidR="00B05CE5">
        <w:rPr>
          <w:rFonts w:eastAsia="標楷體" w:hint="eastAsia"/>
          <w:sz w:val="26"/>
          <w:szCs w:val="26"/>
        </w:rPr>
        <w:t>3</w:t>
      </w:r>
      <w:r w:rsidRPr="00266BE3">
        <w:rPr>
          <w:rFonts w:eastAsia="標楷體"/>
          <w:sz w:val="26"/>
          <w:szCs w:val="26"/>
        </w:rPr>
        <w:t>～</w:t>
      </w:r>
      <w:r w:rsidR="00C32FC5" w:rsidRPr="00266BE3">
        <w:rPr>
          <w:rFonts w:eastAsia="標楷體"/>
          <w:sz w:val="26"/>
          <w:szCs w:val="26"/>
        </w:rPr>
        <w:t>10</w:t>
      </w:r>
      <w:r w:rsidR="00B05CE5">
        <w:rPr>
          <w:rFonts w:eastAsia="標楷體" w:hint="eastAsia"/>
          <w:sz w:val="26"/>
          <w:szCs w:val="26"/>
        </w:rPr>
        <w:t>5</w:t>
      </w:r>
      <w:r w:rsidRPr="00266BE3">
        <w:rPr>
          <w:rFonts w:eastAsia="標楷體"/>
          <w:sz w:val="26"/>
          <w:szCs w:val="26"/>
        </w:rPr>
        <w:t>年度</w:t>
      </w:r>
      <w:r w:rsidR="002150C2" w:rsidRPr="00266BE3">
        <w:rPr>
          <w:rFonts w:eastAsia="標楷體" w:hint="eastAsia"/>
          <w:sz w:val="26"/>
          <w:szCs w:val="26"/>
        </w:rPr>
        <w:t>承攬關係企業建案及提供關係企業工地管理服務</w:t>
      </w:r>
      <w:r w:rsidR="00E20C35" w:rsidRPr="00266BE3">
        <w:rPr>
          <w:rFonts w:eastAsia="標楷體" w:hint="eastAsia"/>
          <w:sz w:val="26"/>
          <w:szCs w:val="26"/>
        </w:rPr>
        <w:t>平均賺得成本及營業費用淨利率</w:t>
      </w:r>
      <w:r w:rsidR="00E20C35" w:rsidRPr="00266BE3">
        <w:rPr>
          <w:rFonts w:eastAsia="標楷體" w:hint="eastAsia"/>
          <w:sz w:val="26"/>
          <w:szCs w:val="26"/>
        </w:rPr>
        <w:t>2.</w:t>
      </w:r>
      <w:r w:rsidR="00276F9B">
        <w:rPr>
          <w:rFonts w:eastAsia="標楷體" w:hint="eastAsia"/>
          <w:sz w:val="26"/>
          <w:szCs w:val="26"/>
        </w:rPr>
        <w:t>8</w:t>
      </w:r>
      <w:r w:rsidR="00E20C35" w:rsidRPr="00266BE3">
        <w:rPr>
          <w:rFonts w:eastAsia="標楷體" w:hint="eastAsia"/>
          <w:sz w:val="26"/>
          <w:szCs w:val="26"/>
        </w:rPr>
        <w:t>7%</w:t>
      </w:r>
      <w:r w:rsidR="00E20C35" w:rsidRPr="00266BE3">
        <w:rPr>
          <w:rFonts w:eastAsia="標楷體" w:hint="eastAsia"/>
          <w:sz w:val="26"/>
          <w:szCs w:val="26"/>
        </w:rPr>
        <w:t>，位於『公開資訊觀測站』</w:t>
      </w:r>
      <w:proofErr w:type="gramStart"/>
      <w:r w:rsidR="00E20C35" w:rsidRPr="00266BE3">
        <w:rPr>
          <w:rFonts w:eastAsia="標楷體" w:hint="eastAsia"/>
          <w:sz w:val="26"/>
          <w:szCs w:val="26"/>
        </w:rPr>
        <w:t>所選可比較</w:t>
      </w:r>
      <w:proofErr w:type="gramEnd"/>
      <w:r w:rsidR="00E20C35" w:rsidRPr="00266BE3">
        <w:rPr>
          <w:rFonts w:eastAsia="標楷體" w:hint="eastAsia"/>
          <w:sz w:val="26"/>
          <w:szCs w:val="26"/>
        </w:rPr>
        <w:t>對象之常規交易範圍</w:t>
      </w:r>
      <w:r w:rsidR="00276F9B">
        <w:rPr>
          <w:rFonts w:eastAsia="標楷體" w:hint="eastAsia"/>
          <w:color w:val="000000" w:themeColor="text1"/>
          <w:sz w:val="26"/>
          <w:szCs w:val="26"/>
        </w:rPr>
        <w:t>2.82%~3.69</w:t>
      </w:r>
      <w:r w:rsidR="00E20C35" w:rsidRPr="00266BE3">
        <w:rPr>
          <w:rFonts w:eastAsia="標楷體" w:hint="eastAsia"/>
          <w:sz w:val="26"/>
          <w:szCs w:val="26"/>
        </w:rPr>
        <w:t>%</w:t>
      </w:r>
      <w:r w:rsidR="00E20C35" w:rsidRPr="00266BE3">
        <w:rPr>
          <w:rFonts w:eastAsia="標楷體" w:hint="eastAsia"/>
          <w:sz w:val="26"/>
          <w:szCs w:val="26"/>
        </w:rPr>
        <w:t>內，且位於『主要行業財務</w:t>
      </w:r>
      <w:proofErr w:type="gramStart"/>
      <w:r w:rsidR="00E20C35" w:rsidRPr="00266BE3">
        <w:rPr>
          <w:rFonts w:eastAsia="標楷體" w:hint="eastAsia"/>
          <w:sz w:val="26"/>
          <w:szCs w:val="26"/>
        </w:rPr>
        <w:t>比率刊冊</w:t>
      </w:r>
      <w:proofErr w:type="gramEnd"/>
      <w:r w:rsidR="00E20C35" w:rsidRPr="00266BE3">
        <w:rPr>
          <w:rFonts w:eastAsia="標楷體" w:hint="eastAsia"/>
          <w:sz w:val="26"/>
          <w:szCs w:val="26"/>
        </w:rPr>
        <w:t>』</w:t>
      </w:r>
      <w:proofErr w:type="gramStart"/>
      <w:r w:rsidR="00E20C35" w:rsidRPr="00266BE3">
        <w:rPr>
          <w:rFonts w:eastAsia="標楷體" w:hint="eastAsia"/>
          <w:sz w:val="26"/>
          <w:szCs w:val="26"/>
        </w:rPr>
        <w:t>所選可比較</w:t>
      </w:r>
      <w:proofErr w:type="gramEnd"/>
      <w:r w:rsidR="00E20C35" w:rsidRPr="00266BE3">
        <w:rPr>
          <w:rFonts w:eastAsia="標楷體" w:hint="eastAsia"/>
          <w:sz w:val="26"/>
          <w:szCs w:val="26"/>
        </w:rPr>
        <w:t>對象常規交易範圍</w:t>
      </w:r>
      <w:r w:rsidR="00276F9B">
        <w:rPr>
          <w:rFonts w:eastAsia="標楷體" w:hAnsi="標楷體"/>
          <w:color w:val="000000" w:themeColor="text1"/>
          <w:sz w:val="26"/>
          <w:szCs w:val="26"/>
        </w:rPr>
        <w:t>0.</w:t>
      </w:r>
      <w:r w:rsidR="00276F9B">
        <w:rPr>
          <w:rFonts w:eastAsia="標楷體" w:hAnsi="標楷體" w:hint="eastAsia"/>
          <w:color w:val="000000" w:themeColor="text1"/>
          <w:sz w:val="26"/>
          <w:szCs w:val="26"/>
        </w:rPr>
        <w:t>91</w:t>
      </w:r>
      <w:r w:rsidR="00E20C35" w:rsidRPr="00266BE3">
        <w:rPr>
          <w:rFonts w:eastAsia="標楷體" w:hint="eastAsia"/>
          <w:sz w:val="26"/>
          <w:szCs w:val="26"/>
        </w:rPr>
        <w:t>%</w:t>
      </w:r>
      <w:r w:rsidR="00E20C35" w:rsidRPr="00266BE3">
        <w:rPr>
          <w:rFonts w:eastAsia="標楷體" w:hint="eastAsia"/>
          <w:sz w:val="26"/>
          <w:szCs w:val="26"/>
        </w:rPr>
        <w:t>～</w:t>
      </w:r>
      <w:r w:rsidR="00E20C35" w:rsidRPr="00266BE3">
        <w:rPr>
          <w:rFonts w:eastAsia="標楷體" w:hint="eastAsia"/>
          <w:sz w:val="26"/>
          <w:szCs w:val="26"/>
        </w:rPr>
        <w:t>3.63%</w:t>
      </w:r>
      <w:r w:rsidR="00E20C35" w:rsidRPr="00266BE3">
        <w:rPr>
          <w:rFonts w:eastAsia="標楷體" w:hint="eastAsia"/>
          <w:sz w:val="26"/>
          <w:szCs w:val="26"/>
        </w:rPr>
        <w:t>內</w:t>
      </w:r>
      <w:r w:rsidR="00276F9B">
        <w:rPr>
          <w:rFonts w:eastAsia="標楷體" w:hint="eastAsia"/>
          <w:sz w:val="26"/>
          <w:szCs w:val="26"/>
        </w:rPr>
        <w:t>，</w:t>
      </w:r>
      <w:r w:rsidR="00276F9B" w:rsidRPr="00266BE3">
        <w:rPr>
          <w:rFonts w:eastAsia="標楷體"/>
          <w:sz w:val="26"/>
          <w:szCs w:val="26"/>
        </w:rPr>
        <w:t>故</w:t>
      </w:r>
      <w:r w:rsidR="00276F9B" w:rsidRPr="00266BE3">
        <w:rPr>
          <w:rFonts w:eastAsia="標楷體" w:hint="eastAsia"/>
          <w:sz w:val="26"/>
          <w:szCs w:val="26"/>
        </w:rPr>
        <w:t>推論興富發</w:t>
      </w:r>
      <w:proofErr w:type="gramStart"/>
      <w:r w:rsidR="00276F9B" w:rsidRPr="00266BE3">
        <w:rPr>
          <w:rFonts w:eastAsia="標楷體"/>
          <w:sz w:val="26"/>
          <w:szCs w:val="26"/>
        </w:rPr>
        <w:t>10</w:t>
      </w:r>
      <w:r w:rsidR="00276F9B">
        <w:rPr>
          <w:rFonts w:eastAsia="標楷體" w:hint="eastAsia"/>
          <w:sz w:val="26"/>
          <w:szCs w:val="26"/>
        </w:rPr>
        <w:t>5</w:t>
      </w:r>
      <w:proofErr w:type="gramEnd"/>
      <w:r w:rsidR="00276F9B" w:rsidRPr="00266BE3">
        <w:rPr>
          <w:rFonts w:eastAsia="標楷體"/>
          <w:sz w:val="26"/>
          <w:szCs w:val="26"/>
        </w:rPr>
        <w:t>年度該受控交易之移轉訂</w:t>
      </w:r>
      <w:r w:rsidR="00276F9B">
        <w:rPr>
          <w:rFonts w:eastAsia="標楷體"/>
          <w:sz w:val="26"/>
          <w:szCs w:val="26"/>
        </w:rPr>
        <w:t>價符合常規</w:t>
      </w:r>
      <w:r w:rsidR="00276F9B">
        <w:rPr>
          <w:rFonts w:eastAsia="標楷體" w:hint="eastAsia"/>
          <w:sz w:val="26"/>
          <w:szCs w:val="26"/>
        </w:rPr>
        <w:t>。</w:t>
      </w:r>
    </w:p>
    <w:p w:rsidR="003E5E4B" w:rsidRDefault="003E5E4B" w:rsidP="006821A0">
      <w:pPr>
        <w:pStyle w:val="3"/>
        <w:numPr>
          <w:ilvl w:val="0"/>
          <w:numId w:val="92"/>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t>興富發與</w:t>
      </w:r>
      <w:r w:rsidRPr="006821A0">
        <w:rPr>
          <w:rFonts w:ascii="Times New Roman" w:eastAsia="標楷體" w:hAnsi="Times New Roman" w:hint="eastAsia"/>
          <w:sz w:val="32"/>
          <w:szCs w:val="26"/>
        </w:rPr>
        <w:t>金駿營造</w:t>
      </w:r>
      <w:r>
        <w:rPr>
          <w:rFonts w:ascii="Times New Roman" w:eastAsia="標楷體" w:hAnsi="Times New Roman" w:hint="eastAsia"/>
          <w:sz w:val="32"/>
          <w:szCs w:val="26"/>
        </w:rPr>
        <w:t>之交易</w:t>
      </w:r>
    </w:p>
    <w:p w:rsidR="00E00495" w:rsidRDefault="00E00495" w:rsidP="00841217">
      <w:pPr>
        <w:spacing w:beforeLines="50" w:before="120" w:afterLines="50" w:after="120" w:line="360" w:lineRule="auto"/>
        <w:ind w:leftChars="200" w:left="480" w:firstLineChars="200" w:firstLine="520"/>
        <w:jc w:val="both"/>
        <w:rPr>
          <w:rFonts w:eastAsia="標楷體"/>
          <w:color w:val="000000" w:themeColor="text1"/>
          <w:sz w:val="26"/>
          <w:szCs w:val="26"/>
        </w:rPr>
      </w:pPr>
      <w:r>
        <w:rPr>
          <w:rFonts w:eastAsia="標楷體" w:hint="eastAsia"/>
          <w:sz w:val="26"/>
          <w:szCs w:val="26"/>
        </w:rPr>
        <w:t>興富發</w:t>
      </w:r>
      <w:r w:rsidRPr="007A6640">
        <w:rPr>
          <w:rFonts w:eastAsia="標楷體" w:hint="eastAsia"/>
          <w:sz w:val="26"/>
          <w:szCs w:val="26"/>
        </w:rPr>
        <w:t>發包營建工程</w:t>
      </w:r>
      <w:r>
        <w:rPr>
          <w:rFonts w:eastAsia="標楷體" w:hint="eastAsia"/>
          <w:sz w:val="26"/>
          <w:szCs w:val="26"/>
        </w:rPr>
        <w:t>予金駿營造之交易，即為</w:t>
      </w:r>
      <w:r w:rsidR="003C580E">
        <w:rPr>
          <w:rFonts w:eastAsia="標楷體" w:hint="eastAsia"/>
          <w:sz w:val="26"/>
          <w:szCs w:val="26"/>
        </w:rPr>
        <w:t>金駿營造</w:t>
      </w:r>
      <w:r>
        <w:rPr>
          <w:rFonts w:eastAsia="標楷體" w:hint="eastAsia"/>
          <w:sz w:val="26"/>
          <w:szCs w:val="26"/>
        </w:rPr>
        <w:t>承攬興富發</w:t>
      </w:r>
      <w:r w:rsidRPr="00F0405A">
        <w:rPr>
          <w:rFonts w:eastAsia="標楷體" w:hint="eastAsia"/>
          <w:sz w:val="26"/>
          <w:szCs w:val="26"/>
        </w:rPr>
        <w:t>工程</w:t>
      </w:r>
      <w:r>
        <w:rPr>
          <w:rFonts w:eastAsia="標楷體" w:hint="eastAsia"/>
          <w:sz w:val="26"/>
          <w:szCs w:val="26"/>
        </w:rPr>
        <w:t>之交易，金駿營造</w:t>
      </w:r>
      <w:r w:rsidRPr="0097574F">
        <w:rPr>
          <w:rFonts w:eastAsia="標楷體" w:hint="eastAsia"/>
          <w:sz w:val="26"/>
          <w:szCs w:val="26"/>
        </w:rPr>
        <w:t>10</w:t>
      </w:r>
      <w:r>
        <w:rPr>
          <w:rFonts w:eastAsia="標楷體" w:hint="eastAsia"/>
          <w:sz w:val="26"/>
          <w:szCs w:val="26"/>
        </w:rPr>
        <w:t>4~</w:t>
      </w:r>
      <w:proofErr w:type="gramStart"/>
      <w:r>
        <w:rPr>
          <w:rFonts w:eastAsia="標楷體" w:hint="eastAsia"/>
          <w:sz w:val="26"/>
          <w:szCs w:val="26"/>
        </w:rPr>
        <w:t>105</w:t>
      </w:r>
      <w:proofErr w:type="gramEnd"/>
      <w:r w:rsidRPr="0097574F">
        <w:rPr>
          <w:rFonts w:eastAsia="標楷體" w:hint="eastAsia"/>
          <w:sz w:val="26"/>
          <w:szCs w:val="26"/>
        </w:rPr>
        <w:t>年度承攬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3.80</w:t>
      </w:r>
      <w:r w:rsidRPr="00DA162F">
        <w:rPr>
          <w:rFonts w:eastAsia="標楷體" w:hint="eastAsia"/>
          <w:sz w:val="26"/>
          <w:szCs w:val="26"/>
        </w:rPr>
        <w:t>%</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Pr="00587014">
        <w:rPr>
          <w:rFonts w:eastAsia="標楷體" w:hint="eastAsia"/>
          <w:color w:val="000000" w:themeColor="text1"/>
          <w:sz w:val="26"/>
          <w:szCs w:val="26"/>
        </w:rPr>
        <w:t>。</w:t>
      </w:r>
    </w:p>
    <w:p w:rsidR="003E5E4B" w:rsidRDefault="003E5E4B" w:rsidP="003E5E4B">
      <w:pPr>
        <w:pStyle w:val="3"/>
        <w:numPr>
          <w:ilvl w:val="0"/>
          <w:numId w:val="92"/>
        </w:numPr>
        <w:spacing w:beforeLines="50" w:before="120" w:afterLines="50" w:after="120" w:line="360" w:lineRule="auto"/>
        <w:jc w:val="both"/>
        <w:rPr>
          <w:rFonts w:ascii="Times New Roman" w:eastAsia="標楷體" w:hAnsi="Times New Roman"/>
          <w:sz w:val="32"/>
          <w:szCs w:val="26"/>
        </w:rPr>
      </w:pPr>
      <w:r>
        <w:rPr>
          <w:rFonts w:ascii="Times New Roman" w:eastAsia="標楷體" w:hAnsi="Times New Roman" w:hint="eastAsia"/>
          <w:sz w:val="32"/>
          <w:szCs w:val="26"/>
        </w:rPr>
        <w:lastRenderedPageBreak/>
        <w:t>興富發</w:t>
      </w:r>
      <w:proofErr w:type="gramStart"/>
      <w:r>
        <w:rPr>
          <w:rFonts w:ascii="Times New Roman" w:eastAsia="標楷體" w:hAnsi="Times New Roman" w:hint="eastAsia"/>
          <w:sz w:val="32"/>
          <w:szCs w:val="26"/>
        </w:rPr>
        <w:t>與</w:t>
      </w:r>
      <w:r w:rsidRPr="006821A0">
        <w:rPr>
          <w:rFonts w:ascii="Times New Roman" w:eastAsia="標楷體" w:hAnsi="Times New Roman" w:hint="eastAsia"/>
          <w:sz w:val="32"/>
          <w:szCs w:val="26"/>
        </w:rPr>
        <w:t>元盛國際</w:t>
      </w:r>
      <w:proofErr w:type="gramEnd"/>
      <w:r>
        <w:rPr>
          <w:rFonts w:ascii="Times New Roman" w:eastAsia="標楷體" w:hAnsi="Times New Roman" w:hint="eastAsia"/>
          <w:sz w:val="32"/>
          <w:szCs w:val="26"/>
        </w:rPr>
        <w:t>之交易</w:t>
      </w:r>
    </w:p>
    <w:p w:rsidR="00276F9B" w:rsidRDefault="00276F9B" w:rsidP="00841217">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興富發</w:t>
      </w:r>
      <w:r w:rsidRPr="007A6640">
        <w:rPr>
          <w:rFonts w:eastAsia="標楷體" w:hint="eastAsia"/>
          <w:sz w:val="26"/>
          <w:szCs w:val="26"/>
        </w:rPr>
        <w:t>發包營建工程</w:t>
      </w:r>
      <w:proofErr w:type="gramStart"/>
      <w:r>
        <w:rPr>
          <w:rFonts w:eastAsia="標楷體" w:hint="eastAsia"/>
          <w:sz w:val="26"/>
          <w:szCs w:val="26"/>
        </w:rPr>
        <w:t>予元盛</w:t>
      </w:r>
      <w:proofErr w:type="gramEnd"/>
      <w:r>
        <w:rPr>
          <w:rFonts w:eastAsia="標楷體" w:hint="eastAsia"/>
          <w:sz w:val="26"/>
          <w:szCs w:val="26"/>
        </w:rPr>
        <w:t>國際之交易，即</w:t>
      </w:r>
      <w:proofErr w:type="gramStart"/>
      <w:r>
        <w:rPr>
          <w:rFonts w:eastAsia="標楷體" w:hint="eastAsia"/>
          <w:sz w:val="26"/>
          <w:szCs w:val="26"/>
        </w:rPr>
        <w:t>為</w:t>
      </w:r>
      <w:r w:rsidRPr="0097574F">
        <w:rPr>
          <w:rFonts w:eastAsia="標楷體" w:hint="eastAsia"/>
          <w:sz w:val="26"/>
          <w:szCs w:val="26"/>
        </w:rPr>
        <w:t>元盛國際</w:t>
      </w:r>
      <w:proofErr w:type="gramEnd"/>
      <w:r>
        <w:rPr>
          <w:rFonts w:eastAsia="標楷體" w:hint="eastAsia"/>
          <w:sz w:val="26"/>
          <w:szCs w:val="26"/>
        </w:rPr>
        <w:t>承攬興富發</w:t>
      </w:r>
      <w:r w:rsidRPr="00F0405A">
        <w:rPr>
          <w:rFonts w:eastAsia="標楷體" w:hint="eastAsia"/>
          <w:sz w:val="26"/>
          <w:szCs w:val="26"/>
        </w:rPr>
        <w:t>營建工程</w:t>
      </w:r>
      <w:r>
        <w:rPr>
          <w:rFonts w:eastAsia="標楷體" w:hint="eastAsia"/>
          <w:sz w:val="26"/>
          <w:szCs w:val="26"/>
        </w:rPr>
        <w:t>之交易，</w:t>
      </w:r>
      <w:proofErr w:type="gramStart"/>
      <w:r w:rsidRPr="0097574F">
        <w:rPr>
          <w:rFonts w:eastAsia="標楷體" w:hint="eastAsia"/>
          <w:sz w:val="26"/>
          <w:szCs w:val="26"/>
        </w:rPr>
        <w:t>元盛國際</w:t>
      </w:r>
      <w:proofErr w:type="gramEnd"/>
      <w:r w:rsidRPr="0097574F">
        <w:rPr>
          <w:rFonts w:eastAsia="標楷體" w:hint="eastAsia"/>
          <w:sz w:val="26"/>
          <w:szCs w:val="26"/>
        </w:rPr>
        <w:t>103</w:t>
      </w:r>
      <w:r>
        <w:rPr>
          <w:rFonts w:eastAsia="標楷體" w:hint="eastAsia"/>
          <w:sz w:val="26"/>
          <w:szCs w:val="26"/>
        </w:rPr>
        <w:t>~</w:t>
      </w:r>
      <w:proofErr w:type="gramStart"/>
      <w:r>
        <w:rPr>
          <w:rFonts w:eastAsia="標楷體" w:hint="eastAsia"/>
          <w:sz w:val="26"/>
          <w:szCs w:val="26"/>
        </w:rPr>
        <w:t>105</w:t>
      </w:r>
      <w:proofErr w:type="gramEnd"/>
      <w:r w:rsidRPr="0097574F">
        <w:rPr>
          <w:rFonts w:eastAsia="標楷體" w:hint="eastAsia"/>
          <w:sz w:val="26"/>
          <w:szCs w:val="26"/>
        </w:rPr>
        <w:t>年度承攬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4.</w:t>
      </w:r>
      <w:r w:rsidR="00A7389A">
        <w:rPr>
          <w:rFonts w:eastAsia="標楷體" w:hint="eastAsia"/>
          <w:sz w:val="26"/>
          <w:szCs w:val="26"/>
        </w:rPr>
        <w:t>67</w:t>
      </w:r>
      <w:r w:rsidRPr="00DA162F">
        <w:rPr>
          <w:rFonts w:eastAsia="標楷體" w:hint="eastAsia"/>
          <w:sz w:val="26"/>
          <w:szCs w:val="26"/>
        </w:rPr>
        <w:t xml:space="preserve"> %</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Pr="00587014">
        <w:rPr>
          <w:rFonts w:eastAsia="標楷體" w:hint="eastAsia"/>
          <w:color w:val="000000" w:themeColor="text1"/>
          <w:sz w:val="26"/>
          <w:szCs w:val="26"/>
        </w:rPr>
        <w:t>。</w:t>
      </w:r>
    </w:p>
    <w:p w:rsidR="000F38EC" w:rsidRPr="005E19BA" w:rsidRDefault="009B3458" w:rsidP="00841217">
      <w:pPr>
        <w:pStyle w:val="2"/>
        <w:numPr>
          <w:ilvl w:val="0"/>
          <w:numId w:val="33"/>
        </w:numPr>
        <w:tabs>
          <w:tab w:val="left" w:pos="567"/>
        </w:tabs>
        <w:spacing w:beforeLines="100" w:before="240" w:afterLines="100" w:after="240" w:line="360" w:lineRule="auto"/>
        <w:ind w:left="482" w:hanging="482"/>
        <w:rPr>
          <w:rFonts w:eastAsia="標楷體"/>
          <w:b w:val="0"/>
          <w:bCs w:val="0"/>
          <w:sz w:val="36"/>
          <w:szCs w:val="40"/>
        </w:rPr>
      </w:pPr>
      <w:r w:rsidRPr="005E19BA">
        <w:rPr>
          <w:rFonts w:ascii="Times New Roman" w:eastAsia="標楷體" w:hAnsi="Times New Roman" w:hint="eastAsia"/>
          <w:sz w:val="36"/>
          <w:szCs w:val="40"/>
        </w:rPr>
        <w:t>非</w:t>
      </w:r>
      <w:proofErr w:type="gramStart"/>
      <w:r w:rsidRPr="005E19BA">
        <w:rPr>
          <w:rFonts w:ascii="Times New Roman" w:eastAsia="標楷體" w:hAnsi="Times New Roman" w:hint="eastAsia"/>
          <w:sz w:val="36"/>
          <w:szCs w:val="40"/>
        </w:rPr>
        <w:t>採</w:t>
      </w:r>
      <w:proofErr w:type="gramEnd"/>
      <w:r w:rsidRPr="005E19BA">
        <w:rPr>
          <w:rFonts w:ascii="Times New Roman" w:eastAsia="標楷體" w:hAnsi="Times New Roman" w:hint="eastAsia"/>
          <w:sz w:val="36"/>
          <w:szCs w:val="40"/>
        </w:rPr>
        <w:t>「可比較利潤法」為</w:t>
      </w:r>
      <w:proofErr w:type="gramStart"/>
      <w:r w:rsidRPr="005E19BA">
        <w:rPr>
          <w:rFonts w:ascii="Times New Roman" w:eastAsia="標楷體" w:hAnsi="Times New Roman" w:hint="eastAsia"/>
          <w:sz w:val="36"/>
          <w:szCs w:val="40"/>
        </w:rPr>
        <w:t>最</w:t>
      </w:r>
      <w:proofErr w:type="gramEnd"/>
      <w:r w:rsidRPr="005E19BA">
        <w:rPr>
          <w:rFonts w:ascii="Times New Roman" w:eastAsia="標楷體" w:hAnsi="Times New Roman" w:hint="eastAsia"/>
          <w:sz w:val="36"/>
          <w:szCs w:val="40"/>
        </w:rPr>
        <w:t>適常規交易方法</w:t>
      </w:r>
    </w:p>
    <w:p w:rsidR="00B05CE5" w:rsidRPr="00B05CE5" w:rsidRDefault="00AE7C24" w:rsidP="00A44378">
      <w:pPr>
        <w:numPr>
          <w:ilvl w:val="0"/>
          <w:numId w:val="77"/>
        </w:numPr>
        <w:spacing w:beforeLines="100" w:before="240" w:afterLines="100" w:after="240" w:line="360" w:lineRule="auto"/>
        <w:ind w:left="0" w:firstLine="0"/>
        <w:jc w:val="both"/>
        <w:outlineLvl w:val="1"/>
        <w:rPr>
          <w:rFonts w:eastAsia="標楷體"/>
          <w:b/>
          <w:sz w:val="36"/>
          <w:szCs w:val="36"/>
        </w:rPr>
      </w:pPr>
      <w:r w:rsidRPr="00711822">
        <w:rPr>
          <w:rFonts w:eastAsia="標楷體" w:hint="eastAsia"/>
          <w:b/>
          <w:sz w:val="36"/>
          <w:szCs w:val="36"/>
        </w:rPr>
        <w:t>評估受控交易之常規交易結果</w:t>
      </w:r>
    </w:p>
    <w:p w:rsidR="00427FF9" w:rsidRPr="00B05CE5" w:rsidRDefault="00D039A4" w:rsidP="006821A0">
      <w:pPr>
        <w:pStyle w:val="afc"/>
        <w:numPr>
          <w:ilvl w:val="0"/>
          <w:numId w:val="94"/>
        </w:numPr>
        <w:spacing w:beforeLines="50" w:before="120" w:afterLines="50" w:after="120" w:line="360" w:lineRule="auto"/>
        <w:ind w:leftChars="0"/>
        <w:jc w:val="both"/>
        <w:outlineLvl w:val="2"/>
        <w:rPr>
          <w:rFonts w:eastAsia="標楷體"/>
          <w:b/>
          <w:sz w:val="32"/>
          <w:szCs w:val="32"/>
        </w:rPr>
      </w:pPr>
      <w:r w:rsidRPr="00B05CE5">
        <w:rPr>
          <w:rFonts w:eastAsia="標楷體" w:hint="eastAsia"/>
          <w:b/>
          <w:sz w:val="32"/>
          <w:szCs w:val="32"/>
        </w:rPr>
        <w:t>無形資產之移轉</w:t>
      </w:r>
    </w:p>
    <w:p w:rsidR="00427FF9" w:rsidRPr="005D40AB" w:rsidRDefault="00D039A4" w:rsidP="00A44378">
      <w:pPr>
        <w:pStyle w:val="afc"/>
        <w:numPr>
          <w:ilvl w:val="0"/>
          <w:numId w:val="48"/>
        </w:numPr>
        <w:spacing w:beforeLines="50" w:before="120" w:after="50" w:line="360" w:lineRule="auto"/>
        <w:ind w:leftChars="0"/>
        <w:jc w:val="both"/>
        <w:outlineLvl w:val="2"/>
        <w:rPr>
          <w:rFonts w:eastAsia="標楷體"/>
          <w:b/>
          <w:sz w:val="28"/>
          <w:szCs w:val="28"/>
        </w:rPr>
      </w:pPr>
      <w:r w:rsidRPr="00D039A4">
        <w:rPr>
          <w:rFonts w:eastAsia="標楷體" w:hint="eastAsia"/>
          <w:b/>
          <w:sz w:val="28"/>
          <w:szCs w:val="28"/>
        </w:rPr>
        <w:t>移轉建築容積</w:t>
      </w:r>
    </w:p>
    <w:p w:rsidR="00AE7C24" w:rsidRPr="005D40AB" w:rsidRDefault="00D039A4"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D039A4">
        <w:rPr>
          <w:rFonts w:eastAsia="標楷體" w:hint="eastAsia"/>
          <w:sz w:val="26"/>
          <w:szCs w:val="26"/>
        </w:rPr>
        <w:t>經分析，該交易訂價乃以</w:t>
      </w:r>
      <w:proofErr w:type="gramStart"/>
      <w:r w:rsidRPr="00D039A4">
        <w:rPr>
          <w:rFonts w:eastAsia="標楷體" w:hint="eastAsia"/>
          <w:sz w:val="26"/>
          <w:szCs w:val="26"/>
        </w:rPr>
        <w:t>鑑</w:t>
      </w:r>
      <w:proofErr w:type="gramEnd"/>
      <w:r w:rsidRPr="00D039A4">
        <w:rPr>
          <w:rFonts w:eastAsia="標楷體" w:hint="eastAsia"/>
          <w:sz w:val="26"/>
          <w:szCs w:val="26"/>
        </w:rPr>
        <w:t>價報告為基礎訂定之，參照</w:t>
      </w:r>
      <w:proofErr w:type="gramStart"/>
      <w:r w:rsidRPr="00D039A4">
        <w:rPr>
          <w:rFonts w:eastAsia="標楷體" w:hint="eastAsia"/>
          <w:sz w:val="26"/>
          <w:szCs w:val="26"/>
        </w:rPr>
        <w:t>鑑</w:t>
      </w:r>
      <w:proofErr w:type="gramEnd"/>
      <w:r w:rsidRPr="00D039A4">
        <w:rPr>
          <w:rFonts w:eastAsia="標楷體" w:hint="eastAsia"/>
          <w:sz w:val="26"/>
          <w:szCs w:val="26"/>
        </w:rPr>
        <w:t>價報告與會計師出具價格合理性之覆核意見書之意見，交易價格應屬合理，故推論興富發建設</w:t>
      </w:r>
      <w:proofErr w:type="gramStart"/>
      <w:r w:rsidRPr="00D039A4">
        <w:rPr>
          <w:rFonts w:eastAsia="標楷體"/>
          <w:sz w:val="26"/>
          <w:szCs w:val="26"/>
        </w:rPr>
        <w:t>10</w:t>
      </w:r>
      <w:r w:rsidR="00B05CE5">
        <w:rPr>
          <w:rFonts w:eastAsia="標楷體" w:hint="eastAsia"/>
          <w:sz w:val="26"/>
          <w:szCs w:val="26"/>
        </w:rPr>
        <w:t>5</w:t>
      </w:r>
      <w:proofErr w:type="gramEnd"/>
      <w:r w:rsidRPr="00D039A4">
        <w:rPr>
          <w:rFonts w:eastAsia="標楷體" w:hint="eastAsia"/>
          <w:sz w:val="26"/>
          <w:szCs w:val="26"/>
        </w:rPr>
        <w:t>年度該受控交易之移轉訂價應無不合常規交易之安排。</w:t>
      </w:r>
    </w:p>
    <w:p w:rsidR="00711822" w:rsidRDefault="00945CC8" w:rsidP="00A44378">
      <w:pPr>
        <w:numPr>
          <w:ilvl w:val="0"/>
          <w:numId w:val="73"/>
        </w:numPr>
        <w:spacing w:beforeLines="150" w:before="360" w:afterLines="150" w:after="360"/>
        <w:jc w:val="right"/>
        <w:outlineLvl w:val="0"/>
        <w:rPr>
          <w:rFonts w:eastAsia="標楷體"/>
          <w:b/>
          <w:bCs/>
          <w:sz w:val="56"/>
          <w:szCs w:val="26"/>
        </w:rPr>
      </w:pPr>
      <w:r w:rsidRPr="005D40AB">
        <w:rPr>
          <w:rFonts w:eastAsia="標楷體"/>
          <w:b/>
          <w:bCs/>
          <w:sz w:val="56"/>
        </w:rPr>
        <w:br w:type="page"/>
      </w:r>
      <w:bookmarkStart w:id="506" w:name="_Toc323813969"/>
      <w:r w:rsidR="003C6993">
        <w:rPr>
          <w:rFonts w:eastAsia="標楷體" w:hint="eastAsia"/>
          <w:b/>
          <w:sz w:val="52"/>
          <w:szCs w:val="52"/>
        </w:rPr>
        <w:lastRenderedPageBreak/>
        <w:t>、</w:t>
      </w:r>
      <w:r w:rsidR="002D1040" w:rsidRPr="002D1040">
        <w:rPr>
          <w:rFonts w:eastAsia="標楷體" w:hint="eastAsia"/>
          <w:b/>
          <w:sz w:val="52"/>
          <w:szCs w:val="52"/>
        </w:rPr>
        <w:t>結論</w:t>
      </w:r>
      <w:bookmarkEnd w:id="506"/>
    </w:p>
    <w:p w:rsidR="00B658BD" w:rsidRPr="005D40AB" w:rsidRDefault="00945CC8" w:rsidP="00841217">
      <w:pPr>
        <w:spacing w:before="100" w:beforeAutospacing="1" w:afterLines="50" w:after="120" w:line="360" w:lineRule="auto"/>
        <w:ind w:firstLineChars="200" w:firstLine="520"/>
        <w:rPr>
          <w:rFonts w:eastAsia="標楷體"/>
          <w:sz w:val="26"/>
          <w:szCs w:val="26"/>
        </w:rPr>
      </w:pPr>
      <w:r w:rsidRPr="005D40AB">
        <w:rPr>
          <w:rFonts w:eastAsia="標楷體" w:hint="eastAsia"/>
          <w:sz w:val="26"/>
          <w:szCs w:val="26"/>
        </w:rPr>
        <w:t>本報告結論之正確性，端賴齊裕營造管理當局提供資料之正確性，以及本公司對其與各</w:t>
      </w:r>
      <w:proofErr w:type="gramStart"/>
      <w:r w:rsidRPr="005D40AB">
        <w:rPr>
          <w:rFonts w:eastAsia="標楷體" w:hint="eastAsia"/>
          <w:sz w:val="26"/>
          <w:szCs w:val="26"/>
        </w:rPr>
        <w:t>關係企業間受控</w:t>
      </w:r>
      <w:proofErr w:type="gramEnd"/>
      <w:r w:rsidRPr="005D40AB">
        <w:rPr>
          <w:rFonts w:eastAsia="標楷體" w:hint="eastAsia"/>
          <w:sz w:val="26"/>
          <w:szCs w:val="26"/>
        </w:rPr>
        <w:t>交易之充分瞭解而得致。</w:t>
      </w:r>
    </w:p>
    <w:p w:rsidR="00B658BD" w:rsidRPr="005D40AB" w:rsidRDefault="00945CC8" w:rsidP="00841217">
      <w:pPr>
        <w:spacing w:beforeLines="50" w:before="120" w:afterLines="50" w:after="120" w:line="360" w:lineRule="auto"/>
        <w:ind w:firstLineChars="200" w:firstLine="520"/>
        <w:rPr>
          <w:rFonts w:eastAsia="標楷體"/>
          <w:sz w:val="26"/>
          <w:szCs w:val="26"/>
        </w:rPr>
      </w:pPr>
      <w:r w:rsidRPr="005D40AB">
        <w:rPr>
          <w:rFonts w:eastAsia="標楷體" w:hint="eastAsia"/>
          <w:sz w:val="26"/>
          <w:szCs w:val="26"/>
        </w:rPr>
        <w:t>本公司於本報告中採用之可比較對象皆來自獨立且可驗證之來源，即取自『公開資訊觀測站』</w:t>
      </w:r>
      <w:r w:rsidR="00AF173B" w:rsidRPr="005D40AB">
        <w:rPr>
          <w:rFonts w:eastAsia="標楷體" w:hint="eastAsia"/>
          <w:sz w:val="26"/>
          <w:szCs w:val="26"/>
        </w:rPr>
        <w:t>及『</w:t>
      </w:r>
      <w:r w:rsidR="00AF173B" w:rsidRPr="005D40AB">
        <w:rPr>
          <w:rFonts w:eastAsia="標楷體" w:hAnsi="標楷體"/>
          <w:sz w:val="26"/>
          <w:szCs w:val="26"/>
        </w:rPr>
        <w:t>主要行業財務</w:t>
      </w:r>
      <w:proofErr w:type="gramStart"/>
      <w:r w:rsidR="00AF173B" w:rsidRPr="005D40AB">
        <w:rPr>
          <w:rFonts w:eastAsia="標楷體" w:hAnsi="標楷體"/>
          <w:sz w:val="26"/>
          <w:szCs w:val="26"/>
        </w:rPr>
        <w:t>比率刊冊</w:t>
      </w:r>
      <w:proofErr w:type="gramEnd"/>
      <w:r w:rsidR="00AF173B" w:rsidRPr="005D40AB">
        <w:rPr>
          <w:rFonts w:eastAsia="標楷體" w:hint="eastAsia"/>
          <w:sz w:val="26"/>
          <w:szCs w:val="26"/>
        </w:rPr>
        <w:t>』</w:t>
      </w:r>
      <w:r w:rsidRPr="005D40AB">
        <w:rPr>
          <w:rFonts w:eastAsia="標楷體" w:hint="eastAsia"/>
          <w:sz w:val="26"/>
          <w:szCs w:val="26"/>
        </w:rPr>
        <w:t>之資料。</w:t>
      </w:r>
    </w:p>
    <w:p w:rsidR="00B658BD" w:rsidRPr="005D40AB" w:rsidRDefault="00945CC8" w:rsidP="00A44378">
      <w:pPr>
        <w:numPr>
          <w:ilvl w:val="0"/>
          <w:numId w:val="75"/>
        </w:numPr>
        <w:spacing w:beforeLines="100" w:before="240" w:afterLines="100" w:after="240" w:line="360" w:lineRule="auto"/>
        <w:ind w:left="0" w:firstLine="0"/>
        <w:jc w:val="both"/>
        <w:outlineLvl w:val="1"/>
        <w:rPr>
          <w:rFonts w:eastAsia="標楷體"/>
          <w:b/>
          <w:sz w:val="36"/>
          <w:szCs w:val="36"/>
        </w:rPr>
      </w:pPr>
      <w:bookmarkStart w:id="507" w:name="_Toc321246780"/>
      <w:bookmarkStart w:id="508" w:name="_Toc321825885"/>
      <w:bookmarkStart w:id="509" w:name="_Toc323813970"/>
      <w:r w:rsidRPr="005D40AB">
        <w:rPr>
          <w:rFonts w:eastAsia="標楷體" w:hint="eastAsia"/>
          <w:b/>
          <w:sz w:val="36"/>
          <w:szCs w:val="36"/>
        </w:rPr>
        <w:t>分析結果</w:t>
      </w:r>
      <w:bookmarkEnd w:id="507"/>
      <w:bookmarkEnd w:id="508"/>
      <w:bookmarkEnd w:id="509"/>
    </w:p>
    <w:p w:rsidR="00B658BD" w:rsidRPr="00711822" w:rsidRDefault="003E5E4B" w:rsidP="00A44378">
      <w:pPr>
        <w:numPr>
          <w:ilvl w:val="0"/>
          <w:numId w:val="74"/>
        </w:numPr>
        <w:spacing w:beforeLines="50" w:before="120" w:afterLines="50" w:after="120" w:line="360" w:lineRule="auto"/>
        <w:ind w:left="993" w:hanging="709"/>
        <w:jc w:val="both"/>
        <w:outlineLvl w:val="2"/>
        <w:rPr>
          <w:rFonts w:eastAsia="標楷體"/>
          <w:b/>
          <w:sz w:val="32"/>
        </w:rPr>
      </w:pPr>
      <w:bookmarkStart w:id="510" w:name="_Toc321246782"/>
      <w:bookmarkStart w:id="511" w:name="_Toc321825887"/>
      <w:bookmarkStart w:id="512" w:name="_Toc323813972"/>
      <w:proofErr w:type="gramStart"/>
      <w:r>
        <w:rPr>
          <w:rFonts w:eastAsia="標楷體" w:hint="eastAsia"/>
          <w:b/>
          <w:sz w:val="32"/>
        </w:rPr>
        <w:t>採</w:t>
      </w:r>
      <w:proofErr w:type="gramEnd"/>
      <w:r>
        <w:rPr>
          <w:rFonts w:eastAsia="標楷體" w:hint="eastAsia"/>
          <w:b/>
          <w:sz w:val="32"/>
        </w:rPr>
        <w:t>「可比較利潤法」評估交易之分析結果</w:t>
      </w:r>
      <w:bookmarkEnd w:id="510"/>
      <w:bookmarkEnd w:id="511"/>
      <w:bookmarkEnd w:id="512"/>
    </w:p>
    <w:p w:rsidR="003E5E4B" w:rsidRPr="005D40AB" w:rsidRDefault="003E5E4B" w:rsidP="006821A0">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興富發與齊裕營造之交易</w:t>
      </w:r>
    </w:p>
    <w:p w:rsidR="00551B02" w:rsidRDefault="00945CC8" w:rsidP="00A44378">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興富發發包</w:t>
      </w:r>
      <w:proofErr w:type="gramStart"/>
      <w:r w:rsidR="00B36A4A" w:rsidRPr="005D40AB">
        <w:rPr>
          <w:rFonts w:eastAsia="標楷體" w:hint="eastAsia"/>
          <w:sz w:val="26"/>
          <w:szCs w:val="26"/>
        </w:rPr>
        <w:t>建案予齊裕</w:t>
      </w:r>
      <w:proofErr w:type="gramEnd"/>
      <w:r w:rsidR="00B36A4A" w:rsidRPr="005D40AB">
        <w:rPr>
          <w:rFonts w:eastAsia="標楷體" w:hint="eastAsia"/>
          <w:sz w:val="26"/>
          <w:szCs w:val="26"/>
        </w:rPr>
        <w:t>營造</w:t>
      </w:r>
      <w:r w:rsidRPr="005D40AB">
        <w:rPr>
          <w:rFonts w:eastAsia="標楷體" w:hint="eastAsia"/>
          <w:sz w:val="26"/>
          <w:szCs w:val="26"/>
        </w:rPr>
        <w:t>及接受齊裕營造工地管理服務，因此二交易皆為建案興建中必要</w:t>
      </w:r>
      <w:r w:rsidR="00A44378">
        <w:rPr>
          <w:rFonts w:eastAsia="標楷體" w:hint="eastAsia"/>
          <w:sz w:val="26"/>
          <w:szCs w:val="26"/>
        </w:rPr>
        <w:t>的環節，具關連性且密不可分之特性，故於本報告將二交易合併分析。</w:t>
      </w:r>
      <w:r w:rsidR="00551B02" w:rsidRPr="005D40AB">
        <w:rPr>
          <w:rFonts w:eastAsia="標楷體" w:hint="eastAsia"/>
          <w:sz w:val="26"/>
          <w:szCs w:val="26"/>
        </w:rPr>
        <w:t>以可比較利潤法，為評估此二受控交易之</w:t>
      </w:r>
      <w:proofErr w:type="gramStart"/>
      <w:r w:rsidR="00551B02" w:rsidRPr="005D40AB">
        <w:rPr>
          <w:rFonts w:eastAsia="標楷體" w:hint="eastAsia"/>
          <w:sz w:val="26"/>
          <w:szCs w:val="26"/>
        </w:rPr>
        <w:t>最</w:t>
      </w:r>
      <w:proofErr w:type="gramEnd"/>
      <w:r w:rsidR="00551B02" w:rsidRPr="005D40AB">
        <w:rPr>
          <w:rFonts w:eastAsia="標楷體" w:hint="eastAsia"/>
          <w:sz w:val="26"/>
          <w:szCs w:val="26"/>
        </w:rPr>
        <w:t>適常規交易方法，並以齊裕營造為受測個體。</w:t>
      </w:r>
    </w:p>
    <w:p w:rsidR="003E5E4B" w:rsidRDefault="00945CC8"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經分析，興富發發包</w:t>
      </w:r>
      <w:proofErr w:type="gramStart"/>
      <w:r w:rsidR="00745680" w:rsidRPr="005D40AB">
        <w:rPr>
          <w:rFonts w:eastAsia="標楷體" w:hint="eastAsia"/>
          <w:sz w:val="26"/>
          <w:szCs w:val="26"/>
        </w:rPr>
        <w:t>建案予齊裕</w:t>
      </w:r>
      <w:proofErr w:type="gramEnd"/>
      <w:r w:rsidR="00745680" w:rsidRPr="005D40AB">
        <w:rPr>
          <w:rFonts w:eastAsia="標楷體" w:hint="eastAsia"/>
          <w:sz w:val="26"/>
          <w:szCs w:val="26"/>
        </w:rPr>
        <w:t>營造</w:t>
      </w:r>
      <w:r w:rsidRPr="005D40AB">
        <w:rPr>
          <w:rFonts w:eastAsia="標楷體" w:hint="eastAsia"/>
          <w:sz w:val="26"/>
          <w:szCs w:val="26"/>
        </w:rPr>
        <w:t>及接受齊裕營造工地管理服務</w:t>
      </w:r>
      <w:r w:rsidR="002150C2" w:rsidRPr="005D40AB">
        <w:rPr>
          <w:rFonts w:eastAsia="標楷體" w:hint="eastAsia"/>
          <w:sz w:val="26"/>
          <w:szCs w:val="26"/>
        </w:rPr>
        <w:t>交易，即為齊裕營造承攬建案及提供工地管理服務之交易</w:t>
      </w:r>
      <w:r w:rsidRPr="005D40AB">
        <w:rPr>
          <w:rFonts w:eastAsia="標楷體" w:hint="eastAsia"/>
          <w:sz w:val="26"/>
          <w:szCs w:val="26"/>
        </w:rPr>
        <w:t>，</w:t>
      </w:r>
      <w:r w:rsidR="00745680" w:rsidRPr="005D40AB">
        <w:rPr>
          <w:rFonts w:eastAsia="標楷體" w:hint="eastAsia"/>
          <w:sz w:val="26"/>
          <w:szCs w:val="26"/>
        </w:rPr>
        <w:t>齊裕營造</w:t>
      </w:r>
      <w:r w:rsidR="00174287" w:rsidRPr="005D40AB">
        <w:rPr>
          <w:rFonts w:eastAsia="標楷體"/>
          <w:sz w:val="26"/>
          <w:szCs w:val="26"/>
        </w:rPr>
        <w:t>10</w:t>
      </w:r>
      <w:r w:rsidR="00B05CE5">
        <w:rPr>
          <w:rFonts w:eastAsia="標楷體" w:hint="eastAsia"/>
          <w:sz w:val="26"/>
          <w:szCs w:val="26"/>
        </w:rPr>
        <w:t>3</w:t>
      </w:r>
      <w:r w:rsidR="00745680" w:rsidRPr="005D40AB">
        <w:rPr>
          <w:rFonts w:eastAsia="標楷體" w:hint="eastAsia"/>
          <w:sz w:val="26"/>
          <w:szCs w:val="26"/>
        </w:rPr>
        <w:t>～</w:t>
      </w:r>
      <w:r w:rsidR="00174287" w:rsidRPr="005D40AB">
        <w:rPr>
          <w:rFonts w:eastAsia="標楷體"/>
          <w:sz w:val="26"/>
          <w:szCs w:val="26"/>
        </w:rPr>
        <w:t>10</w:t>
      </w:r>
      <w:r w:rsidR="00B05CE5">
        <w:rPr>
          <w:rFonts w:eastAsia="標楷體" w:hint="eastAsia"/>
          <w:sz w:val="26"/>
          <w:szCs w:val="26"/>
        </w:rPr>
        <w:t>5</w:t>
      </w:r>
      <w:r w:rsidR="00745680" w:rsidRPr="005D40AB">
        <w:rPr>
          <w:rFonts w:eastAsia="標楷體" w:hint="eastAsia"/>
          <w:sz w:val="26"/>
          <w:szCs w:val="26"/>
        </w:rPr>
        <w:t>年度</w:t>
      </w:r>
      <w:r w:rsidR="002150C2" w:rsidRPr="005D40AB">
        <w:rPr>
          <w:rFonts w:eastAsia="標楷體" w:hint="eastAsia"/>
          <w:sz w:val="26"/>
          <w:szCs w:val="26"/>
        </w:rPr>
        <w:t>承攬關係企業建案及提供關係企業工地管理服務</w:t>
      </w:r>
      <w:r w:rsidRPr="005D40AB">
        <w:rPr>
          <w:rFonts w:eastAsia="標楷體" w:hint="eastAsia"/>
          <w:sz w:val="26"/>
          <w:szCs w:val="26"/>
        </w:rPr>
        <w:t>平均賺得成本及營業費用淨利</w:t>
      </w:r>
      <w:r w:rsidR="008628C0" w:rsidRPr="005D40AB">
        <w:rPr>
          <w:rFonts w:eastAsia="標楷體" w:hint="eastAsia"/>
          <w:sz w:val="26"/>
          <w:szCs w:val="26"/>
        </w:rPr>
        <w:t>率</w:t>
      </w:r>
      <w:r w:rsidR="008628C0" w:rsidRPr="005D40AB">
        <w:rPr>
          <w:rFonts w:eastAsia="標楷體"/>
          <w:sz w:val="26"/>
          <w:szCs w:val="26"/>
        </w:rPr>
        <w:t>2.</w:t>
      </w:r>
      <w:r w:rsidR="0073293C">
        <w:rPr>
          <w:rFonts w:eastAsia="標楷體" w:hint="eastAsia"/>
          <w:sz w:val="26"/>
          <w:szCs w:val="26"/>
        </w:rPr>
        <w:t>87</w:t>
      </w:r>
      <w:r w:rsidR="008628C0" w:rsidRPr="005D40AB">
        <w:rPr>
          <w:rFonts w:eastAsia="標楷體"/>
          <w:sz w:val="26"/>
          <w:szCs w:val="26"/>
        </w:rPr>
        <w:t>%</w:t>
      </w:r>
      <w:r w:rsidR="008628C0" w:rsidRPr="005D40AB">
        <w:rPr>
          <w:rFonts w:eastAsia="標楷體" w:hint="eastAsia"/>
          <w:sz w:val="26"/>
          <w:szCs w:val="26"/>
        </w:rPr>
        <w:t>，落於『公開資訊觀測站』</w:t>
      </w:r>
      <w:proofErr w:type="gramStart"/>
      <w:r w:rsidR="008628C0" w:rsidRPr="005D40AB">
        <w:rPr>
          <w:rFonts w:eastAsia="標楷體" w:hint="eastAsia"/>
          <w:sz w:val="26"/>
          <w:szCs w:val="26"/>
        </w:rPr>
        <w:t>所選可比較</w:t>
      </w:r>
      <w:proofErr w:type="gramEnd"/>
      <w:r w:rsidR="008628C0" w:rsidRPr="005D40AB">
        <w:rPr>
          <w:rFonts w:eastAsia="標楷體" w:hint="eastAsia"/>
          <w:sz w:val="26"/>
          <w:szCs w:val="26"/>
        </w:rPr>
        <w:t>對象之常規交易範圍</w:t>
      </w:r>
      <w:r w:rsidR="0073293C">
        <w:rPr>
          <w:rFonts w:eastAsia="標楷體" w:hint="eastAsia"/>
          <w:sz w:val="26"/>
          <w:szCs w:val="26"/>
        </w:rPr>
        <w:t>2.82</w:t>
      </w:r>
      <w:r w:rsidR="00F24AFE" w:rsidRPr="005D40AB">
        <w:rPr>
          <w:rFonts w:eastAsia="標楷體"/>
          <w:sz w:val="26"/>
          <w:szCs w:val="26"/>
        </w:rPr>
        <w:t>%~</w:t>
      </w:r>
      <w:r w:rsidR="0073293C">
        <w:rPr>
          <w:rFonts w:eastAsia="標楷體" w:hint="eastAsia"/>
          <w:sz w:val="26"/>
          <w:szCs w:val="26"/>
        </w:rPr>
        <w:t>3.69</w:t>
      </w:r>
      <w:r w:rsidR="008628C0" w:rsidRPr="005D40AB">
        <w:rPr>
          <w:rFonts w:eastAsia="標楷體"/>
          <w:sz w:val="26"/>
          <w:szCs w:val="26"/>
        </w:rPr>
        <w:t>%</w:t>
      </w:r>
      <w:r w:rsidR="008628C0" w:rsidRPr="005D40AB">
        <w:rPr>
          <w:rFonts w:eastAsia="標楷體" w:hint="eastAsia"/>
          <w:sz w:val="26"/>
          <w:szCs w:val="26"/>
        </w:rPr>
        <w:t>內</w:t>
      </w:r>
      <w:r w:rsidRPr="005D40AB">
        <w:rPr>
          <w:rFonts w:eastAsia="標楷體" w:hint="eastAsia"/>
          <w:sz w:val="26"/>
          <w:szCs w:val="26"/>
        </w:rPr>
        <w:t>，</w:t>
      </w:r>
      <w:r w:rsidR="00AF173B" w:rsidRPr="005D40AB">
        <w:rPr>
          <w:rFonts w:eastAsia="標楷體" w:hAnsi="標楷體"/>
          <w:sz w:val="26"/>
          <w:szCs w:val="26"/>
        </w:rPr>
        <w:t>且</w:t>
      </w:r>
      <w:r w:rsidR="00AF173B" w:rsidRPr="005D40AB">
        <w:rPr>
          <w:rFonts w:eastAsia="標楷體" w:hAnsi="標楷體" w:hint="eastAsia"/>
          <w:sz w:val="26"/>
          <w:szCs w:val="26"/>
        </w:rPr>
        <w:t>落</w:t>
      </w:r>
      <w:r w:rsidR="00AF173B" w:rsidRPr="005D40AB">
        <w:rPr>
          <w:rFonts w:eastAsia="標楷體" w:hAnsi="標楷體"/>
          <w:sz w:val="26"/>
          <w:szCs w:val="26"/>
        </w:rPr>
        <w:t>於</w:t>
      </w:r>
      <w:r w:rsidR="00AF173B" w:rsidRPr="005D40AB">
        <w:rPr>
          <w:rFonts w:eastAsia="標楷體" w:hint="eastAsia"/>
          <w:sz w:val="26"/>
          <w:szCs w:val="26"/>
        </w:rPr>
        <w:t>『</w:t>
      </w:r>
      <w:r w:rsidR="00AF173B" w:rsidRPr="005D40AB">
        <w:rPr>
          <w:rFonts w:eastAsia="標楷體" w:hAnsi="標楷體"/>
          <w:sz w:val="26"/>
          <w:szCs w:val="26"/>
        </w:rPr>
        <w:t>主要行業財務</w:t>
      </w:r>
      <w:proofErr w:type="gramStart"/>
      <w:r w:rsidR="00AF173B" w:rsidRPr="005D40AB">
        <w:rPr>
          <w:rFonts w:eastAsia="標楷體" w:hAnsi="標楷體"/>
          <w:sz w:val="26"/>
          <w:szCs w:val="26"/>
        </w:rPr>
        <w:t>比率刊冊</w:t>
      </w:r>
      <w:proofErr w:type="gramEnd"/>
      <w:r w:rsidR="00AF173B" w:rsidRPr="005D40AB">
        <w:rPr>
          <w:rFonts w:eastAsia="標楷體" w:hint="eastAsia"/>
          <w:sz w:val="26"/>
          <w:szCs w:val="26"/>
        </w:rPr>
        <w:t>』</w:t>
      </w:r>
      <w:proofErr w:type="gramStart"/>
      <w:r w:rsidR="00AF173B" w:rsidRPr="005D40AB">
        <w:rPr>
          <w:rFonts w:eastAsia="標楷體" w:hAnsi="標楷體"/>
          <w:sz w:val="26"/>
          <w:szCs w:val="26"/>
        </w:rPr>
        <w:t>所選可比較</w:t>
      </w:r>
      <w:proofErr w:type="gramEnd"/>
      <w:r w:rsidR="00AF173B" w:rsidRPr="005D40AB">
        <w:rPr>
          <w:rFonts w:eastAsia="標楷體" w:hAnsi="標楷體"/>
          <w:sz w:val="26"/>
          <w:szCs w:val="26"/>
        </w:rPr>
        <w:t>對象常規交易範圍</w:t>
      </w:r>
      <w:r w:rsidR="00F24AFE" w:rsidRPr="005D40AB">
        <w:rPr>
          <w:rFonts w:eastAsia="標楷體" w:hAnsi="標楷體"/>
          <w:sz w:val="26"/>
          <w:szCs w:val="26"/>
        </w:rPr>
        <w:t>0.</w:t>
      </w:r>
      <w:r w:rsidR="0073293C">
        <w:rPr>
          <w:rFonts w:eastAsia="標楷體" w:hAnsi="標楷體" w:hint="eastAsia"/>
          <w:sz w:val="26"/>
          <w:szCs w:val="26"/>
        </w:rPr>
        <w:t>91</w:t>
      </w:r>
      <w:r w:rsidR="00AF173B" w:rsidRPr="005D40AB">
        <w:rPr>
          <w:rFonts w:eastAsia="標楷體" w:hAnsi="標楷體"/>
          <w:sz w:val="26"/>
          <w:szCs w:val="26"/>
        </w:rPr>
        <w:t>%</w:t>
      </w:r>
      <w:r w:rsidR="00AF173B" w:rsidRPr="005D40AB">
        <w:rPr>
          <w:rFonts w:eastAsia="標楷體" w:hint="eastAsia"/>
          <w:sz w:val="26"/>
          <w:szCs w:val="26"/>
        </w:rPr>
        <w:t>～</w:t>
      </w:r>
      <w:r w:rsidR="00F24AFE" w:rsidRPr="005D40AB">
        <w:rPr>
          <w:rFonts w:eastAsia="標楷體"/>
          <w:sz w:val="26"/>
          <w:szCs w:val="26"/>
        </w:rPr>
        <w:t>3.63</w:t>
      </w:r>
      <w:r w:rsidR="00AF173B" w:rsidRPr="005D40AB">
        <w:rPr>
          <w:rFonts w:eastAsia="標楷體"/>
          <w:sz w:val="26"/>
          <w:szCs w:val="26"/>
        </w:rPr>
        <w:t>%</w:t>
      </w:r>
      <w:r w:rsidR="00AF173B" w:rsidRPr="005D40AB">
        <w:rPr>
          <w:rFonts w:eastAsia="標楷體" w:hint="eastAsia"/>
          <w:sz w:val="26"/>
          <w:szCs w:val="26"/>
        </w:rPr>
        <w:t>內，</w:t>
      </w:r>
      <w:r w:rsidRPr="005D40AB">
        <w:rPr>
          <w:rFonts w:eastAsia="標楷體" w:hint="eastAsia"/>
          <w:sz w:val="26"/>
          <w:szCs w:val="26"/>
        </w:rPr>
        <w:t>故</w:t>
      </w:r>
      <w:r w:rsidR="001001C4" w:rsidRPr="005D40AB">
        <w:rPr>
          <w:rFonts w:eastAsia="標楷體" w:hint="eastAsia"/>
          <w:sz w:val="26"/>
          <w:szCs w:val="26"/>
        </w:rPr>
        <w:t>推論興富發</w:t>
      </w:r>
      <w:proofErr w:type="gramStart"/>
      <w:r w:rsidR="00174287" w:rsidRPr="005D40AB">
        <w:rPr>
          <w:rFonts w:eastAsia="標楷體"/>
          <w:sz w:val="26"/>
          <w:szCs w:val="26"/>
        </w:rPr>
        <w:t>10</w:t>
      </w:r>
      <w:r w:rsidR="00B05CE5">
        <w:rPr>
          <w:rFonts w:eastAsia="標楷體" w:hint="eastAsia"/>
          <w:sz w:val="26"/>
          <w:szCs w:val="26"/>
        </w:rPr>
        <w:t>5</w:t>
      </w:r>
      <w:proofErr w:type="gramEnd"/>
      <w:r w:rsidRPr="005D40AB">
        <w:rPr>
          <w:rFonts w:eastAsia="標楷體" w:hint="eastAsia"/>
          <w:sz w:val="26"/>
          <w:szCs w:val="26"/>
        </w:rPr>
        <w:t>年度該受控交易之移轉訂價符合常規</w:t>
      </w:r>
      <w:r w:rsidR="003E5E4B">
        <w:rPr>
          <w:rFonts w:eastAsia="標楷體" w:hint="eastAsia"/>
          <w:sz w:val="26"/>
          <w:szCs w:val="26"/>
        </w:rPr>
        <w:t>。</w:t>
      </w:r>
    </w:p>
    <w:p w:rsidR="003E5E4B" w:rsidRPr="005D40AB" w:rsidRDefault="003E5E4B" w:rsidP="003E5E4B">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興富發與</w:t>
      </w:r>
      <w:r w:rsidR="001A32A6" w:rsidRPr="006821A0">
        <w:rPr>
          <w:rFonts w:eastAsia="標楷體" w:hint="eastAsia"/>
          <w:b/>
          <w:sz w:val="28"/>
          <w:szCs w:val="28"/>
        </w:rPr>
        <w:t>金駿營造</w:t>
      </w:r>
      <w:r>
        <w:rPr>
          <w:rFonts w:eastAsia="標楷體" w:hint="eastAsia"/>
          <w:b/>
          <w:sz w:val="28"/>
          <w:szCs w:val="28"/>
        </w:rPr>
        <w:t>之交易</w:t>
      </w:r>
    </w:p>
    <w:p w:rsidR="001A32A6" w:rsidRDefault="001A32A6"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興富發發包</w:t>
      </w:r>
      <w:proofErr w:type="gramStart"/>
      <w:r w:rsidRPr="005D40AB">
        <w:rPr>
          <w:rFonts w:eastAsia="標楷體" w:hint="eastAsia"/>
          <w:sz w:val="26"/>
          <w:szCs w:val="26"/>
        </w:rPr>
        <w:t>建案予</w:t>
      </w:r>
      <w:r>
        <w:rPr>
          <w:rFonts w:eastAsia="標楷體" w:hint="eastAsia"/>
          <w:sz w:val="26"/>
          <w:szCs w:val="26"/>
        </w:rPr>
        <w:t>金駿</w:t>
      </w:r>
      <w:proofErr w:type="gramEnd"/>
      <w:r>
        <w:rPr>
          <w:rFonts w:eastAsia="標楷體" w:hint="eastAsia"/>
          <w:sz w:val="26"/>
          <w:szCs w:val="26"/>
        </w:rPr>
        <w:t>營造</w:t>
      </w:r>
      <w:r w:rsidRPr="005D40AB">
        <w:rPr>
          <w:rFonts w:eastAsia="標楷體" w:hint="eastAsia"/>
          <w:sz w:val="26"/>
          <w:szCs w:val="26"/>
        </w:rPr>
        <w:t>，可比較利潤法為</w:t>
      </w:r>
      <w:proofErr w:type="gramStart"/>
      <w:r w:rsidRPr="005D40AB">
        <w:rPr>
          <w:rFonts w:eastAsia="標楷體" w:hint="eastAsia"/>
          <w:sz w:val="26"/>
          <w:szCs w:val="26"/>
        </w:rPr>
        <w:t>評估此受控</w:t>
      </w:r>
      <w:proofErr w:type="gramEnd"/>
      <w:r w:rsidRPr="005D40AB">
        <w:rPr>
          <w:rFonts w:eastAsia="標楷體" w:hint="eastAsia"/>
          <w:sz w:val="26"/>
          <w:szCs w:val="26"/>
        </w:rPr>
        <w:t>交易之</w:t>
      </w:r>
      <w:proofErr w:type="gramStart"/>
      <w:r w:rsidRPr="005D40AB">
        <w:rPr>
          <w:rFonts w:eastAsia="標楷體" w:hint="eastAsia"/>
          <w:sz w:val="26"/>
          <w:szCs w:val="26"/>
        </w:rPr>
        <w:t>最</w:t>
      </w:r>
      <w:proofErr w:type="gramEnd"/>
      <w:r w:rsidRPr="005D40AB">
        <w:rPr>
          <w:rFonts w:eastAsia="標楷體" w:hint="eastAsia"/>
          <w:sz w:val="26"/>
          <w:szCs w:val="26"/>
        </w:rPr>
        <w:t>適常規交易方法，以</w:t>
      </w:r>
      <w:r>
        <w:rPr>
          <w:rFonts w:eastAsia="標楷體" w:hint="eastAsia"/>
          <w:sz w:val="26"/>
          <w:szCs w:val="26"/>
        </w:rPr>
        <w:t>金駿營造</w:t>
      </w:r>
      <w:r w:rsidRPr="005D40AB">
        <w:rPr>
          <w:rFonts w:eastAsia="標楷體" w:hint="eastAsia"/>
          <w:sz w:val="26"/>
          <w:szCs w:val="26"/>
        </w:rPr>
        <w:t>為受測個體。</w:t>
      </w:r>
    </w:p>
    <w:p w:rsidR="001A32A6" w:rsidRDefault="001A32A6"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lastRenderedPageBreak/>
        <w:t>興富發</w:t>
      </w:r>
      <w:r w:rsidRPr="00F0405A">
        <w:rPr>
          <w:rFonts w:eastAsia="標楷體" w:hint="eastAsia"/>
          <w:sz w:val="26"/>
          <w:szCs w:val="26"/>
        </w:rPr>
        <w:t>發包工程</w:t>
      </w:r>
      <w:r>
        <w:rPr>
          <w:rFonts w:eastAsia="標楷體" w:hint="eastAsia"/>
          <w:sz w:val="26"/>
          <w:szCs w:val="26"/>
        </w:rPr>
        <w:t>予金駿營造之交易，即為金駿營造承攬興富發</w:t>
      </w:r>
      <w:r w:rsidRPr="00F0405A">
        <w:rPr>
          <w:rFonts w:eastAsia="標楷體" w:hint="eastAsia"/>
          <w:sz w:val="26"/>
          <w:szCs w:val="26"/>
        </w:rPr>
        <w:t>工程</w:t>
      </w:r>
      <w:r>
        <w:rPr>
          <w:rFonts w:eastAsia="標楷體" w:hint="eastAsia"/>
          <w:sz w:val="26"/>
          <w:szCs w:val="26"/>
        </w:rPr>
        <w:t>之交易，金駿營造</w:t>
      </w:r>
      <w:r>
        <w:rPr>
          <w:rFonts w:eastAsia="標楷體" w:hint="eastAsia"/>
          <w:sz w:val="26"/>
          <w:szCs w:val="26"/>
        </w:rPr>
        <w:t>104~</w:t>
      </w:r>
      <w:proofErr w:type="gramStart"/>
      <w:r>
        <w:rPr>
          <w:rFonts w:eastAsia="標楷體" w:hint="eastAsia"/>
          <w:sz w:val="26"/>
          <w:szCs w:val="26"/>
        </w:rPr>
        <w:t>105</w:t>
      </w:r>
      <w:proofErr w:type="gramEnd"/>
      <w:r>
        <w:rPr>
          <w:rFonts w:eastAsia="標楷體" w:hint="eastAsia"/>
          <w:sz w:val="26"/>
          <w:szCs w:val="26"/>
        </w:rPr>
        <w:t>年度</w:t>
      </w:r>
      <w:r w:rsidRPr="0097574F">
        <w:rPr>
          <w:rFonts w:eastAsia="標楷體" w:hint="eastAsia"/>
          <w:sz w:val="26"/>
          <w:szCs w:val="26"/>
        </w:rPr>
        <w:t>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3.8%</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w:t>
      </w:r>
      <w:r>
        <w:rPr>
          <w:rFonts w:eastAsia="標楷體" w:hint="eastAsia"/>
          <w:sz w:val="26"/>
          <w:szCs w:val="26"/>
        </w:rPr>
        <w:t>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Pr="005D40AB">
        <w:rPr>
          <w:rFonts w:eastAsia="標楷體" w:hint="eastAsia"/>
          <w:sz w:val="26"/>
          <w:szCs w:val="26"/>
        </w:rPr>
        <w:t>。</w:t>
      </w:r>
    </w:p>
    <w:p w:rsidR="001A32A6" w:rsidRPr="005D40AB" w:rsidRDefault="001A32A6" w:rsidP="001A32A6">
      <w:pPr>
        <w:pStyle w:val="afc"/>
        <w:numPr>
          <w:ilvl w:val="0"/>
          <w:numId w:val="48"/>
        </w:numPr>
        <w:spacing w:beforeLines="50" w:before="120" w:after="50" w:line="360" w:lineRule="auto"/>
        <w:ind w:leftChars="0"/>
        <w:jc w:val="both"/>
        <w:outlineLvl w:val="2"/>
        <w:rPr>
          <w:rFonts w:eastAsia="標楷體"/>
          <w:b/>
          <w:sz w:val="28"/>
          <w:szCs w:val="28"/>
        </w:rPr>
      </w:pPr>
      <w:r>
        <w:rPr>
          <w:rFonts w:eastAsia="標楷體" w:hint="eastAsia"/>
          <w:b/>
          <w:sz w:val="28"/>
          <w:szCs w:val="28"/>
        </w:rPr>
        <w:t>興富發</w:t>
      </w:r>
      <w:proofErr w:type="gramStart"/>
      <w:r>
        <w:rPr>
          <w:rFonts w:eastAsia="標楷體" w:hint="eastAsia"/>
          <w:b/>
          <w:sz w:val="28"/>
          <w:szCs w:val="28"/>
        </w:rPr>
        <w:t>與</w:t>
      </w:r>
      <w:r w:rsidRPr="006821A0">
        <w:rPr>
          <w:rFonts w:eastAsia="標楷體" w:hint="eastAsia"/>
          <w:b/>
          <w:sz w:val="28"/>
          <w:szCs w:val="28"/>
        </w:rPr>
        <w:t>元盛國際</w:t>
      </w:r>
      <w:proofErr w:type="gramEnd"/>
      <w:r>
        <w:rPr>
          <w:rFonts w:eastAsia="標楷體" w:hint="eastAsia"/>
          <w:b/>
          <w:sz w:val="28"/>
          <w:szCs w:val="28"/>
        </w:rPr>
        <w:t>之交易</w:t>
      </w:r>
    </w:p>
    <w:p w:rsidR="001A32A6" w:rsidRPr="001A32A6" w:rsidRDefault="001A32A6"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sidRPr="005D40AB">
        <w:rPr>
          <w:rFonts w:eastAsia="標楷體" w:hint="eastAsia"/>
          <w:sz w:val="26"/>
          <w:szCs w:val="26"/>
        </w:rPr>
        <w:t>興富發發包建</w:t>
      </w:r>
      <w:proofErr w:type="gramStart"/>
      <w:r w:rsidRPr="005D40AB">
        <w:rPr>
          <w:rFonts w:eastAsia="標楷體" w:hint="eastAsia"/>
          <w:sz w:val="26"/>
          <w:szCs w:val="26"/>
        </w:rPr>
        <w:t>案予</w:t>
      </w:r>
      <w:r>
        <w:rPr>
          <w:rFonts w:eastAsia="標楷體" w:hint="eastAsia"/>
          <w:sz w:val="26"/>
          <w:szCs w:val="26"/>
        </w:rPr>
        <w:t>元盛</w:t>
      </w:r>
      <w:proofErr w:type="gramEnd"/>
      <w:r>
        <w:rPr>
          <w:rFonts w:eastAsia="標楷體" w:hint="eastAsia"/>
          <w:sz w:val="26"/>
          <w:szCs w:val="26"/>
        </w:rPr>
        <w:t>國際，</w:t>
      </w:r>
      <w:r w:rsidRPr="005D40AB">
        <w:rPr>
          <w:rFonts w:eastAsia="標楷體" w:hint="eastAsia"/>
          <w:sz w:val="26"/>
          <w:szCs w:val="26"/>
        </w:rPr>
        <w:t>以可比較利潤法為評估此二受控交易之</w:t>
      </w:r>
      <w:proofErr w:type="gramStart"/>
      <w:r w:rsidRPr="005D40AB">
        <w:rPr>
          <w:rFonts w:eastAsia="標楷體" w:hint="eastAsia"/>
          <w:sz w:val="26"/>
          <w:szCs w:val="26"/>
        </w:rPr>
        <w:t>最</w:t>
      </w:r>
      <w:proofErr w:type="gramEnd"/>
      <w:r w:rsidRPr="005D40AB">
        <w:rPr>
          <w:rFonts w:eastAsia="標楷體" w:hint="eastAsia"/>
          <w:sz w:val="26"/>
          <w:szCs w:val="26"/>
        </w:rPr>
        <w:t>適常規交易方法，並</w:t>
      </w:r>
      <w:proofErr w:type="gramStart"/>
      <w:r w:rsidRPr="005D40AB">
        <w:rPr>
          <w:rFonts w:eastAsia="標楷體" w:hint="eastAsia"/>
          <w:sz w:val="26"/>
          <w:szCs w:val="26"/>
        </w:rPr>
        <w:t>以</w:t>
      </w:r>
      <w:r>
        <w:rPr>
          <w:rFonts w:eastAsia="標楷體" w:hint="eastAsia"/>
          <w:sz w:val="26"/>
          <w:szCs w:val="26"/>
        </w:rPr>
        <w:t>元盛國際</w:t>
      </w:r>
      <w:proofErr w:type="gramEnd"/>
      <w:r w:rsidRPr="005D40AB">
        <w:rPr>
          <w:rFonts w:eastAsia="標楷體" w:hint="eastAsia"/>
          <w:sz w:val="26"/>
          <w:szCs w:val="26"/>
        </w:rPr>
        <w:t>為受測個體。</w:t>
      </w:r>
    </w:p>
    <w:p w:rsidR="00172E98" w:rsidRDefault="0073293C" w:rsidP="00841217">
      <w:pPr>
        <w:tabs>
          <w:tab w:val="left" w:pos="1134"/>
        </w:tabs>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興富發</w:t>
      </w:r>
      <w:r w:rsidRPr="00F0405A">
        <w:rPr>
          <w:rFonts w:eastAsia="標楷體" w:hint="eastAsia"/>
          <w:sz w:val="26"/>
          <w:szCs w:val="26"/>
        </w:rPr>
        <w:t>發包工程</w:t>
      </w:r>
      <w:proofErr w:type="gramStart"/>
      <w:r>
        <w:rPr>
          <w:rFonts w:eastAsia="標楷體" w:hint="eastAsia"/>
          <w:sz w:val="26"/>
          <w:szCs w:val="26"/>
        </w:rPr>
        <w:t>予</w:t>
      </w:r>
      <w:r w:rsidR="00551B02">
        <w:rPr>
          <w:rFonts w:eastAsia="標楷體" w:hint="eastAsia"/>
          <w:sz w:val="26"/>
          <w:szCs w:val="26"/>
        </w:rPr>
        <w:t>元盛</w:t>
      </w:r>
      <w:proofErr w:type="gramEnd"/>
      <w:r w:rsidR="00551B02">
        <w:rPr>
          <w:rFonts w:eastAsia="標楷體" w:hint="eastAsia"/>
          <w:sz w:val="26"/>
          <w:szCs w:val="26"/>
        </w:rPr>
        <w:t>國際之交易，即</w:t>
      </w:r>
      <w:proofErr w:type="gramStart"/>
      <w:r w:rsidR="00551B02">
        <w:rPr>
          <w:rFonts w:eastAsia="標楷體" w:hint="eastAsia"/>
          <w:sz w:val="26"/>
          <w:szCs w:val="26"/>
        </w:rPr>
        <w:t>為</w:t>
      </w:r>
      <w:r w:rsidRPr="0097574F">
        <w:rPr>
          <w:rFonts w:eastAsia="標楷體" w:hint="eastAsia"/>
          <w:sz w:val="26"/>
          <w:szCs w:val="26"/>
        </w:rPr>
        <w:t>元盛國際</w:t>
      </w:r>
      <w:proofErr w:type="gramEnd"/>
      <w:r>
        <w:rPr>
          <w:rFonts w:eastAsia="標楷體" w:hint="eastAsia"/>
          <w:sz w:val="26"/>
          <w:szCs w:val="26"/>
        </w:rPr>
        <w:t>承攬興富發</w:t>
      </w:r>
      <w:r w:rsidRPr="00F0405A">
        <w:rPr>
          <w:rFonts w:eastAsia="標楷體" w:hint="eastAsia"/>
          <w:sz w:val="26"/>
          <w:szCs w:val="26"/>
        </w:rPr>
        <w:t>工程</w:t>
      </w:r>
      <w:r>
        <w:rPr>
          <w:rFonts w:eastAsia="標楷體" w:hint="eastAsia"/>
          <w:sz w:val="26"/>
          <w:szCs w:val="26"/>
        </w:rPr>
        <w:t>之交易，</w:t>
      </w:r>
      <w:proofErr w:type="gramStart"/>
      <w:r w:rsidRPr="0097574F">
        <w:rPr>
          <w:rFonts w:eastAsia="標楷體" w:hint="eastAsia"/>
          <w:sz w:val="26"/>
          <w:szCs w:val="26"/>
        </w:rPr>
        <w:t>元盛國際</w:t>
      </w:r>
      <w:proofErr w:type="gramEnd"/>
      <w:r w:rsidRPr="0097574F">
        <w:rPr>
          <w:rFonts w:eastAsia="標楷體" w:hint="eastAsia"/>
          <w:sz w:val="26"/>
          <w:szCs w:val="26"/>
        </w:rPr>
        <w:t>103</w:t>
      </w:r>
      <w:r>
        <w:rPr>
          <w:rFonts w:eastAsia="標楷體" w:hint="eastAsia"/>
          <w:sz w:val="26"/>
          <w:szCs w:val="26"/>
        </w:rPr>
        <w:t>~</w:t>
      </w:r>
      <w:proofErr w:type="gramStart"/>
      <w:r>
        <w:rPr>
          <w:rFonts w:eastAsia="標楷體" w:hint="eastAsia"/>
          <w:sz w:val="26"/>
          <w:szCs w:val="26"/>
        </w:rPr>
        <w:t>105</w:t>
      </w:r>
      <w:proofErr w:type="gramEnd"/>
      <w:r w:rsidRPr="0097574F">
        <w:rPr>
          <w:rFonts w:eastAsia="標楷體" w:hint="eastAsia"/>
          <w:sz w:val="26"/>
          <w:szCs w:val="26"/>
        </w:rPr>
        <w:t>年度承攬</w:t>
      </w:r>
      <w:r>
        <w:rPr>
          <w:rFonts w:eastAsia="標楷體" w:hint="eastAsia"/>
          <w:sz w:val="26"/>
          <w:szCs w:val="26"/>
        </w:rPr>
        <w:t>興富發</w:t>
      </w:r>
      <w:r w:rsidRPr="0097574F">
        <w:rPr>
          <w:rFonts w:eastAsia="標楷體" w:hint="eastAsia"/>
          <w:sz w:val="26"/>
          <w:szCs w:val="26"/>
        </w:rPr>
        <w:t>工程，</w:t>
      </w:r>
      <w:r>
        <w:rPr>
          <w:rFonts w:eastAsia="標楷體" w:hint="eastAsia"/>
          <w:sz w:val="26"/>
          <w:szCs w:val="26"/>
        </w:rPr>
        <w:t>平均</w:t>
      </w:r>
      <w:r w:rsidRPr="0097574F">
        <w:rPr>
          <w:rFonts w:eastAsia="標楷體" w:hint="eastAsia"/>
          <w:sz w:val="26"/>
          <w:szCs w:val="26"/>
        </w:rPr>
        <w:t>賺得成本及營業費用淨利率</w:t>
      </w:r>
      <w:r>
        <w:rPr>
          <w:rFonts w:eastAsia="標楷體" w:hint="eastAsia"/>
          <w:sz w:val="26"/>
          <w:szCs w:val="26"/>
        </w:rPr>
        <w:t>4.</w:t>
      </w:r>
      <w:r w:rsidR="00FB5718">
        <w:rPr>
          <w:rFonts w:eastAsia="標楷體" w:hint="eastAsia"/>
          <w:sz w:val="26"/>
          <w:szCs w:val="26"/>
        </w:rPr>
        <w:t>67</w:t>
      </w:r>
      <w:r w:rsidRPr="00DA162F">
        <w:rPr>
          <w:rFonts w:eastAsia="標楷體" w:hint="eastAsia"/>
          <w:sz w:val="26"/>
          <w:szCs w:val="26"/>
        </w:rPr>
        <w:t>%</w:t>
      </w:r>
      <w:r w:rsidRPr="00DA162F">
        <w:rPr>
          <w:rFonts w:eastAsia="標楷體" w:hint="eastAsia"/>
          <w:sz w:val="26"/>
          <w:szCs w:val="26"/>
        </w:rPr>
        <w:t>，</w:t>
      </w:r>
      <w:r w:rsidR="00551B02">
        <w:rPr>
          <w:rFonts w:eastAsia="標楷體" w:hint="eastAsia"/>
          <w:sz w:val="26"/>
          <w:szCs w:val="26"/>
        </w:rPr>
        <w:t>均</w:t>
      </w:r>
      <w:r w:rsidRPr="00DA162F">
        <w:rPr>
          <w:rFonts w:eastAsia="標楷體" w:hint="eastAsia"/>
          <w:sz w:val="26"/>
          <w:szCs w:val="26"/>
        </w:rPr>
        <w:t>高</w:t>
      </w:r>
      <w:r w:rsidRPr="00DA162F">
        <w:rPr>
          <w:rFonts w:eastAsia="標楷體"/>
          <w:sz w:val="26"/>
          <w:szCs w:val="26"/>
        </w:rPr>
        <w:t>於</w:t>
      </w:r>
      <w:r w:rsidRPr="0097574F">
        <w:rPr>
          <w:rFonts w:eastAsia="標楷體"/>
          <w:sz w:val="26"/>
          <w:szCs w:val="26"/>
        </w:rPr>
        <w:t>『公開資訊觀測站』</w:t>
      </w:r>
      <w:proofErr w:type="gramStart"/>
      <w:r w:rsidRPr="0097574F">
        <w:rPr>
          <w:rFonts w:eastAsia="標楷體" w:hint="eastAsia"/>
          <w:sz w:val="26"/>
          <w:szCs w:val="26"/>
        </w:rPr>
        <w:t>所選可比較</w:t>
      </w:r>
      <w:proofErr w:type="gramEnd"/>
      <w:r w:rsidRPr="0097574F">
        <w:rPr>
          <w:rFonts w:eastAsia="標楷體" w:hint="eastAsia"/>
          <w:sz w:val="26"/>
          <w:szCs w:val="26"/>
        </w:rPr>
        <w:t>對象之常規交易範圍</w:t>
      </w:r>
      <w:r>
        <w:rPr>
          <w:rFonts w:eastAsia="標楷體"/>
          <w:color w:val="000000" w:themeColor="text1"/>
          <w:sz w:val="26"/>
          <w:szCs w:val="26"/>
        </w:rPr>
        <w:t>2.82%~3.69%</w:t>
      </w:r>
      <w:r>
        <w:rPr>
          <w:rFonts w:eastAsia="標楷體" w:hint="eastAsia"/>
          <w:sz w:val="26"/>
          <w:szCs w:val="26"/>
        </w:rPr>
        <w:t>上分位數及</w:t>
      </w:r>
      <w:r w:rsidRPr="00AE500A">
        <w:rPr>
          <w:rFonts w:eastAsia="標楷體"/>
          <w:color w:val="000000" w:themeColor="text1"/>
          <w:sz w:val="26"/>
          <w:szCs w:val="26"/>
        </w:rPr>
        <w:t>『</w:t>
      </w:r>
      <w:r w:rsidRPr="00AE500A">
        <w:rPr>
          <w:rFonts w:eastAsia="標楷體" w:hAnsi="標楷體"/>
          <w:color w:val="000000" w:themeColor="text1"/>
          <w:sz w:val="26"/>
          <w:szCs w:val="26"/>
        </w:rPr>
        <w:t>主要行業財務</w:t>
      </w:r>
      <w:proofErr w:type="gramStart"/>
      <w:r w:rsidRPr="00AE500A">
        <w:rPr>
          <w:rFonts w:eastAsia="標楷體" w:hAnsi="標楷體"/>
          <w:color w:val="000000" w:themeColor="text1"/>
          <w:sz w:val="26"/>
          <w:szCs w:val="26"/>
        </w:rPr>
        <w:t>比率刊冊</w:t>
      </w:r>
      <w:proofErr w:type="gramEnd"/>
      <w:r w:rsidRPr="00AE500A">
        <w:rPr>
          <w:rFonts w:eastAsia="標楷體"/>
          <w:color w:val="000000" w:themeColor="text1"/>
          <w:sz w:val="26"/>
          <w:szCs w:val="26"/>
        </w:rPr>
        <w:t>』</w:t>
      </w:r>
      <w:proofErr w:type="gramStart"/>
      <w:r w:rsidRPr="00AE500A">
        <w:rPr>
          <w:rFonts w:eastAsia="標楷體" w:hAnsi="標楷體"/>
          <w:color w:val="000000" w:themeColor="text1"/>
          <w:sz w:val="26"/>
          <w:szCs w:val="26"/>
        </w:rPr>
        <w:t>所選可比較</w:t>
      </w:r>
      <w:proofErr w:type="gramEnd"/>
      <w:r w:rsidRPr="00AE500A">
        <w:rPr>
          <w:rFonts w:eastAsia="標楷體" w:hAnsi="標楷體"/>
          <w:color w:val="000000" w:themeColor="text1"/>
          <w:sz w:val="26"/>
          <w:szCs w:val="26"/>
        </w:rPr>
        <w:t>對象常規交易範圍</w:t>
      </w:r>
      <w:r>
        <w:rPr>
          <w:rFonts w:eastAsia="標楷體" w:hAnsi="標楷體" w:hint="eastAsia"/>
          <w:color w:val="000000" w:themeColor="text1"/>
          <w:sz w:val="26"/>
          <w:szCs w:val="26"/>
        </w:rPr>
        <w:t>0.91</w:t>
      </w:r>
      <w:r w:rsidRPr="00AE500A">
        <w:rPr>
          <w:rFonts w:eastAsia="標楷體" w:hAnsi="標楷體" w:hint="eastAsia"/>
          <w:color w:val="000000" w:themeColor="text1"/>
          <w:sz w:val="26"/>
          <w:szCs w:val="26"/>
        </w:rPr>
        <w:t>%</w:t>
      </w:r>
      <w:r w:rsidRPr="00AE500A">
        <w:rPr>
          <w:rFonts w:eastAsia="標楷體"/>
          <w:color w:val="000000" w:themeColor="text1"/>
          <w:sz w:val="26"/>
          <w:szCs w:val="26"/>
        </w:rPr>
        <w:t>～</w:t>
      </w:r>
      <w:r w:rsidRPr="00AE500A">
        <w:rPr>
          <w:rFonts w:eastAsia="標楷體" w:hint="eastAsia"/>
          <w:color w:val="000000" w:themeColor="text1"/>
          <w:sz w:val="26"/>
          <w:szCs w:val="26"/>
        </w:rPr>
        <w:t>3.63%</w:t>
      </w:r>
      <w:r>
        <w:rPr>
          <w:rFonts w:eastAsia="標楷體" w:hint="eastAsia"/>
          <w:color w:val="000000" w:themeColor="text1"/>
          <w:sz w:val="26"/>
          <w:szCs w:val="26"/>
        </w:rPr>
        <w:t>上分位數</w:t>
      </w:r>
      <w:r w:rsidRPr="001C6525">
        <w:rPr>
          <w:rFonts w:eastAsia="標楷體" w:hint="eastAsia"/>
          <w:color w:val="000000" w:themeColor="text1"/>
          <w:sz w:val="26"/>
          <w:szCs w:val="26"/>
        </w:rPr>
        <w:t>，</w:t>
      </w:r>
      <w:r>
        <w:rPr>
          <w:rFonts w:eastAsia="標楷體" w:hint="eastAsia"/>
          <w:color w:val="000000" w:themeColor="text1"/>
          <w:sz w:val="26"/>
          <w:szCs w:val="26"/>
        </w:rPr>
        <w:t>因交易兩造皆位於中華民國境內，相對應調整不影響我國稅收，按移轉訂價查核準則規定，</w:t>
      </w:r>
      <w:r>
        <w:rPr>
          <w:rFonts w:eastAsia="標楷體" w:hint="eastAsia"/>
          <w:sz w:val="26"/>
          <w:szCs w:val="26"/>
        </w:rPr>
        <w:t>興富發</w:t>
      </w:r>
      <w:proofErr w:type="gramStart"/>
      <w:r>
        <w:rPr>
          <w:rFonts w:eastAsia="標楷體" w:hint="eastAsia"/>
          <w:sz w:val="26"/>
          <w:szCs w:val="26"/>
        </w:rPr>
        <w:t>105</w:t>
      </w:r>
      <w:proofErr w:type="gramEnd"/>
      <w:r w:rsidRPr="0097574F">
        <w:rPr>
          <w:rFonts w:eastAsia="標楷體" w:hint="eastAsia"/>
          <w:sz w:val="26"/>
          <w:szCs w:val="26"/>
        </w:rPr>
        <w:t>年度該受控交易</w:t>
      </w:r>
      <w:r>
        <w:rPr>
          <w:rFonts w:eastAsia="標楷體" w:hint="eastAsia"/>
          <w:sz w:val="26"/>
          <w:szCs w:val="26"/>
        </w:rPr>
        <w:t>無須為稅務上之調整</w:t>
      </w:r>
      <w:r w:rsidR="00945CC8" w:rsidRPr="005D40AB">
        <w:rPr>
          <w:rFonts w:eastAsia="標楷體" w:hint="eastAsia"/>
          <w:sz w:val="26"/>
          <w:szCs w:val="26"/>
        </w:rPr>
        <w:t>。</w:t>
      </w:r>
    </w:p>
    <w:p w:rsidR="00667C66" w:rsidRPr="00711822" w:rsidRDefault="001A32A6" w:rsidP="00A44378">
      <w:pPr>
        <w:numPr>
          <w:ilvl w:val="0"/>
          <w:numId w:val="74"/>
        </w:numPr>
        <w:spacing w:beforeLines="50" w:before="120" w:afterLines="50" w:after="120" w:line="360" w:lineRule="auto"/>
        <w:ind w:left="993" w:hanging="709"/>
        <w:jc w:val="both"/>
        <w:outlineLvl w:val="2"/>
        <w:rPr>
          <w:rFonts w:eastAsia="標楷體"/>
          <w:b/>
          <w:bCs/>
          <w:sz w:val="32"/>
        </w:rPr>
      </w:pPr>
      <w:proofErr w:type="gramStart"/>
      <w:r>
        <w:rPr>
          <w:rFonts w:eastAsia="標楷體" w:hint="eastAsia"/>
          <w:b/>
          <w:sz w:val="32"/>
        </w:rPr>
        <w:t>採</w:t>
      </w:r>
      <w:proofErr w:type="gramEnd"/>
      <w:r>
        <w:rPr>
          <w:rFonts w:eastAsia="標楷體" w:hint="eastAsia"/>
          <w:b/>
          <w:sz w:val="32"/>
        </w:rPr>
        <w:t>「可比較未受控價格法」評估交易之分析結果</w:t>
      </w:r>
    </w:p>
    <w:p w:rsidR="001319FA" w:rsidRPr="005D40AB" w:rsidRDefault="00D039A4" w:rsidP="00F03061">
      <w:pPr>
        <w:tabs>
          <w:tab w:val="left" w:pos="1134"/>
        </w:tabs>
        <w:spacing w:beforeLines="50" w:before="120" w:afterLines="50" w:after="120" w:line="360" w:lineRule="auto"/>
        <w:ind w:leftChars="300" w:left="720" w:firstLineChars="200" w:firstLine="520"/>
        <w:jc w:val="both"/>
        <w:rPr>
          <w:rFonts w:eastAsia="標楷體"/>
          <w:sz w:val="26"/>
          <w:szCs w:val="26"/>
          <w:highlight w:val="yellow"/>
        </w:rPr>
      </w:pPr>
      <w:r w:rsidRPr="00D039A4">
        <w:rPr>
          <w:rFonts w:eastAsia="標楷體" w:hint="eastAsia"/>
          <w:sz w:val="26"/>
          <w:szCs w:val="26"/>
        </w:rPr>
        <w:t>經分析，該交易訂價乃以</w:t>
      </w:r>
      <w:proofErr w:type="gramStart"/>
      <w:r w:rsidRPr="00D039A4">
        <w:rPr>
          <w:rFonts w:eastAsia="標楷體" w:hint="eastAsia"/>
          <w:sz w:val="26"/>
          <w:szCs w:val="26"/>
        </w:rPr>
        <w:t>鑑</w:t>
      </w:r>
      <w:proofErr w:type="gramEnd"/>
      <w:r w:rsidRPr="00D039A4">
        <w:rPr>
          <w:rFonts w:eastAsia="標楷體" w:hint="eastAsia"/>
          <w:sz w:val="26"/>
          <w:szCs w:val="26"/>
        </w:rPr>
        <w:t>價報告為基礎訂定之，參照</w:t>
      </w:r>
      <w:proofErr w:type="gramStart"/>
      <w:r w:rsidRPr="00D039A4">
        <w:rPr>
          <w:rFonts w:eastAsia="標楷體" w:hint="eastAsia"/>
          <w:sz w:val="26"/>
          <w:szCs w:val="26"/>
        </w:rPr>
        <w:t>鑑</w:t>
      </w:r>
      <w:proofErr w:type="gramEnd"/>
      <w:r w:rsidRPr="00D039A4">
        <w:rPr>
          <w:rFonts w:eastAsia="標楷體" w:hint="eastAsia"/>
          <w:sz w:val="26"/>
          <w:szCs w:val="26"/>
        </w:rPr>
        <w:t>價報告與會計師出具價格合理性之覆核意見書之意見，交易價格應屬合理，故推論興富發建設</w:t>
      </w:r>
      <w:proofErr w:type="gramStart"/>
      <w:r w:rsidRPr="00D039A4">
        <w:rPr>
          <w:rFonts w:eastAsia="標楷體"/>
          <w:sz w:val="26"/>
          <w:szCs w:val="26"/>
        </w:rPr>
        <w:t>10</w:t>
      </w:r>
      <w:r w:rsidR="00B05CE5">
        <w:rPr>
          <w:rFonts w:eastAsia="標楷體" w:hint="eastAsia"/>
          <w:sz w:val="26"/>
          <w:szCs w:val="26"/>
        </w:rPr>
        <w:t>5</w:t>
      </w:r>
      <w:proofErr w:type="gramEnd"/>
      <w:r w:rsidRPr="00D039A4">
        <w:rPr>
          <w:rFonts w:eastAsia="標楷體" w:hint="eastAsia"/>
          <w:sz w:val="26"/>
          <w:szCs w:val="26"/>
        </w:rPr>
        <w:t>年度該受控交易之移轉訂價應無不合常規交易之安排。</w:t>
      </w:r>
    </w:p>
    <w:sectPr w:rsidR="001319FA" w:rsidRPr="005D40AB" w:rsidSect="00103C2A">
      <w:headerReference w:type="even" r:id="rId32"/>
      <w:headerReference w:type="default" r:id="rId33"/>
      <w:footerReference w:type="default" r:id="rId34"/>
      <w:headerReference w:type="first" r:id="rId35"/>
      <w:pgSz w:w="11906" w:h="16838" w:code="9"/>
      <w:pgMar w:top="1701" w:right="1349" w:bottom="1588" w:left="1440" w:header="851" w:footer="567"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7042" w:rsidRDefault="001E7042">
      <w:r>
        <w:separator/>
      </w:r>
    </w:p>
  </w:endnote>
  <w:endnote w:type="continuationSeparator" w:id="0">
    <w:p w:rsidR="001E7042" w:rsidRDefault="001E7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全真楷書">
    <w:altName w:val="標楷體"/>
    <w:panose1 w:val="00000000000000000000"/>
    <w:charset w:val="88"/>
    <w:family w:val="modern"/>
    <w:notTrueType/>
    <w:pitch w:val="fixed"/>
    <w:sig w:usb0="00000001" w:usb1="08080000" w:usb2="00000010" w:usb3="00000000" w:csb0="00100000" w:csb1="00000000"/>
  </w:font>
  <w:font w:name="華康粗圓體">
    <w:altName w:val="Arial Unicode MS"/>
    <w:charset w:val="88"/>
    <w:family w:val="modern"/>
    <w:pitch w:val="fixed"/>
    <w:sig w:usb0="00000000" w:usb1="28091800" w:usb2="00000016" w:usb3="00000000" w:csb0="00100000" w:csb1="00000000"/>
  </w:font>
  <w:font w:name="華康楷書體W5">
    <w:altName w:val="Arial Unicode MS"/>
    <w:charset w:val="88"/>
    <w:family w:val="script"/>
    <w:pitch w:val="fixed"/>
    <w:sig w:usb0="00000000" w:usb1="28091800" w:usb2="00000016" w:usb3="00000000" w:csb0="00100000"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華康新儷粗黑">
    <w:altName w:val="細明體"/>
    <w:charset w:val="88"/>
    <w:family w:val="swiss"/>
    <w:pitch w:val="variable"/>
    <w:sig w:usb0="00000001" w:usb1="08080000" w:usb2="00000010" w:usb3="00000000" w:csb0="00100000" w:csb1="00000000"/>
  </w:font>
  <w:font w:name="Calisto MT">
    <w:panose1 w:val="020406030505050303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4"/>
    </w:pPr>
    <w:r>
      <w:rPr>
        <w:noProof/>
      </w:rPr>
      <mc:AlternateContent>
        <mc:Choice Requires="wps">
          <w:drawing>
            <wp:anchor distT="0" distB="0" distL="114300" distR="114300" simplePos="0" relativeHeight="251657216" behindDoc="0" locked="0" layoutInCell="1" allowOverlap="1" wp14:anchorId="108C6482" wp14:editId="74F88B9E">
              <wp:simplePos x="0" y="0"/>
              <wp:positionH relativeFrom="page">
                <wp:align>right</wp:align>
              </wp:positionH>
              <wp:positionV relativeFrom="page">
                <wp:align>bottom</wp:align>
              </wp:positionV>
              <wp:extent cx="2125980" cy="2054860"/>
              <wp:effectExtent l="0" t="0" r="7620" b="2540"/>
              <wp:wrapNone/>
              <wp:docPr id="1" name="快取圖案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center"/>
                            <w:rPr>
                              <w:szCs w:val="72"/>
                            </w:rPr>
                          </w:pPr>
                          <w:r>
                            <w:fldChar w:fldCharType="begin"/>
                          </w:r>
                          <w:r>
                            <w:instrText>PAGE    \* MERGEFORMAT</w:instrText>
                          </w:r>
                          <w:r>
                            <w:fldChar w:fldCharType="separate"/>
                          </w:r>
                          <w:r w:rsidR="00A83EBF" w:rsidRPr="00A83EBF">
                            <w:rPr>
                              <w:rFonts w:ascii="Cambria" w:hAnsi="Cambria"/>
                              <w:noProof/>
                              <w:color w:val="FFFFFF"/>
                              <w:sz w:val="72"/>
                              <w:szCs w:val="72"/>
                              <w:lang w:val="zh-TW"/>
                            </w:rPr>
                            <w:t>2</w:t>
                          </w:r>
                          <w:r>
                            <w:rPr>
                              <w:rFonts w:ascii="Cambria" w:hAnsi="Cambria"/>
                              <w:noProof/>
                              <w:color w:val="FFFFFF"/>
                              <w:sz w:val="72"/>
                              <w:szCs w:val="72"/>
                              <w:lang w:val="zh-TW"/>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快取圖案 13" o:spid="_x0000_s1198" type="#_x0000_t5" style="position:absolute;margin-left:116.2pt;margin-top:0;width:167.4pt;height:161.8pt;z-index:2516572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Ed8qAIAACQFAAAOAAAAZHJzL2Uyb0RvYy54bWysVM2O0zAQviPxDpbvbX5Iu0206Wq33SKk&#10;BVZaeAA3dhqDYwfbbbog7ty47YkLZx6CpynPwdhJSwsXhOjB9WTG45nv+8bnF9taoA3ThiuZ42gY&#10;YsRkoSiXqxy/frUYTDAylkhKhJIsx/fM4Ivp40fnbZOxWFVKUKYRJJEma5scV9Y2WRCYomI1MUPV&#10;MAnOUumaWDD1KqCatJC9FkEchuOgVZo2WhXMGPg675x46vOXJSvsy7I0zCKRY6jN+lX7denWYHpO&#10;spUmTcWLvgzyD1XUhEu49JBqTixBa83/SFXzQiujSjssVB2osuQF8z1AN1H4Wzd3FWmY7wXAMc0B&#10;JvP/0hYvNrcacQrcYSRJDRTtvn/bfX7YfXn48fUTip44iNrGZBB519xq16RpblTx1iCpZhWRK3ap&#10;tWorRigUFrn44OSAMwwcRcv2uaJwA1lb5dHalrp2CQEHtPWk3B9IYVuLCvgYR/EonQB3BfjicJRM&#10;xp62gGT744029ilTNXKbHFvNoSrhkCMZ2dwY65mhfX+EvsGorAXwvCECRaH7+aoP0ZB7n9P3qwSn&#10;Cy6EN/RqORMawdkcz+Pry0XXMsByHAbl9xe7RrwUPqRRnIRXcTpYjCdng2SRjAbpWTgZhFF6lY7D&#10;JE3mi4+u6ijJKk4pkzdcsr0so+TvaO8HpBOUFyZqc5yO4pEH5KRKc9yMB2KPxElYzS1MqeB1jicH&#10;uEjmKL+W1M+QJVx0++C0fFADyQCD/b9HxQvEaaLTlt0ut73Mloreg1S0AiKBdHhaYFMp/R6jFsY0&#10;x+bdmmiGkXgmQW5plCRurr2RjM5iMPSxZ3nsIbKAVKAQjLrtzHZvwbrRfFXBTZHHSKpLkGjJ7V7L&#10;XVW9sGEUfTP9s+Fm/dj2Ub8et+lPAAAA//8DAFBLAwQUAAYACAAAACEAWSTRB9wAAAAFAQAADwAA&#10;AGRycy9kb3ducmV2LnhtbEyPS0/DMBCE70j8B2uRuFGHBlUlxKkQ4iFR5UB5nN14iaPa68h22/Dv&#10;WbjAZbWrWc18U68m78QBYxoCKbicFSCQumAG6hW8vT5cLEGkrMloFwgVfGGCVXN6UuvKhCO94GGT&#10;e8EmlCqtwOY8VlKmzqLXaRZGJNY+Q/Q68xl7aaI+srl3cl4UC+n1QJxg9Yh3FrvdZu85ZFreD9G1&#10;u/f1uH5ur9vHJzt+KHV+Nt3egMg45b9n+MFndGiYaRv2ZJJwCrhI/p2sleUV19jyMi8XIJta/qdv&#10;vgEAAP//AwBQSwECLQAUAAYACAAAACEAtoM4kv4AAADhAQAAEwAAAAAAAAAAAAAAAAAAAAAAW0Nv&#10;bnRlbnRfVHlwZXNdLnhtbFBLAQItABQABgAIAAAAIQA4/SH/1gAAAJQBAAALAAAAAAAAAAAAAAAA&#10;AC8BAABfcmVscy8ucmVsc1BLAQItABQABgAIAAAAIQDgFEd8qAIAACQFAAAOAAAAAAAAAAAAAAAA&#10;AC4CAABkcnMvZTJvRG9jLnhtbFBLAQItABQABgAIAAAAIQBZJNEH3AAAAAUBAAAPAAAAAAAAAAAA&#10;AAAAAAIFAABkcnMvZG93bnJldi54bWxQSwUGAAAAAAQABADzAAAACwYAAAAA&#10;" adj="21600" fillcolor="#d2eaf1" stroked="f">
              <v:textbox>
                <w:txbxContent>
                  <w:p w:rsidR="005504E4" w:rsidRDefault="005504E4">
                    <w:pPr>
                      <w:jc w:val="center"/>
                      <w:rPr>
                        <w:szCs w:val="72"/>
                      </w:rPr>
                    </w:pPr>
                    <w:r>
                      <w:fldChar w:fldCharType="begin"/>
                    </w:r>
                    <w:r>
                      <w:instrText>PAGE    \* MERGEFORMAT</w:instrText>
                    </w:r>
                    <w:r>
                      <w:fldChar w:fldCharType="separate"/>
                    </w:r>
                    <w:r w:rsidR="00A83EBF" w:rsidRPr="00A83EBF">
                      <w:rPr>
                        <w:rFonts w:ascii="Cambria" w:hAnsi="Cambria"/>
                        <w:noProof/>
                        <w:color w:val="FFFFFF"/>
                        <w:sz w:val="72"/>
                        <w:szCs w:val="72"/>
                        <w:lang w:val="zh-TW"/>
                      </w:rPr>
                      <w:t>2</w:t>
                    </w:r>
                    <w:r>
                      <w:rPr>
                        <w:rFonts w:ascii="Cambria" w:hAnsi="Cambria"/>
                        <w:noProof/>
                        <w:color w:val="FFFFFF"/>
                        <w:sz w:val="72"/>
                        <w:szCs w:val="72"/>
                        <w:lang w:val="zh-TW"/>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5504E4">
    <w:pPr>
      <w:pStyle w:val="a4"/>
      <w:jc w:val="center"/>
    </w:pPr>
    <w:r>
      <w:rPr>
        <w:noProof/>
      </w:rPr>
      <mc:AlternateContent>
        <mc:Choice Requires="wps">
          <w:drawing>
            <wp:anchor distT="0" distB="0" distL="114300" distR="114300" simplePos="0" relativeHeight="251658240" behindDoc="0" locked="0" layoutInCell="1" allowOverlap="1">
              <wp:simplePos x="0" y="0"/>
              <wp:positionH relativeFrom="page">
                <wp:align>right</wp:align>
              </wp:positionH>
              <wp:positionV relativeFrom="page">
                <wp:align>bottom</wp:align>
              </wp:positionV>
              <wp:extent cx="2125980" cy="2054860"/>
              <wp:effectExtent l="0" t="0" r="7620" b="2540"/>
              <wp:wrapNone/>
              <wp:docPr id="654" name="快取圖案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5504E4" w:rsidRDefault="005504E4">
                          <w:pPr>
                            <w:jc w:val="center"/>
                            <w:rPr>
                              <w:szCs w:val="72"/>
                            </w:rPr>
                          </w:pPr>
                          <w:r>
                            <w:fldChar w:fldCharType="begin"/>
                          </w:r>
                          <w:r>
                            <w:instrText>PAGE    \* MERGEFORMAT</w:instrText>
                          </w:r>
                          <w:r>
                            <w:fldChar w:fldCharType="separate"/>
                          </w:r>
                          <w:r w:rsidR="00A83EBF" w:rsidRPr="00A83EBF">
                            <w:rPr>
                              <w:rFonts w:ascii="Cambria" w:hAnsi="Cambria"/>
                              <w:noProof/>
                              <w:color w:val="FFFFFF"/>
                              <w:sz w:val="72"/>
                              <w:szCs w:val="72"/>
                              <w:lang w:val="zh-TW"/>
                            </w:rPr>
                            <w:t>76</w:t>
                          </w:r>
                          <w:r>
                            <w:rPr>
                              <w:rFonts w:ascii="Cambria" w:hAnsi="Cambria"/>
                              <w:noProof/>
                              <w:color w:val="FFFFFF"/>
                              <w:sz w:val="72"/>
                              <w:szCs w:val="72"/>
                              <w:lang w:val="zh-TW"/>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199" type="#_x0000_t5" style="position:absolute;left:0;text-align:left;margin-left:116.2pt;margin-top:0;width:167.4pt;height:161.8pt;z-index:25165824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9W+rQIAAC0FAAAOAAAAZHJzL2Uyb0RvYy54bWysVM2O0zAQviPxDpbvbX5Iuk206Wq33SKk&#10;BVZaeAA3dhqDYwfbbbog7ty47YkLZx6CpynPwdhpSwsXhOjB9WTG4/m++cbnF5tGoDXThitZ4GgY&#10;YsRkqSiXywK/fjUfjDEylkhKhJKswPfM4IvJ40fnXZuzWNVKUKYRJJEm79oC19a2eRCYsmYNMUPV&#10;MgnOSumGWDD1MqCadJC9EUEchqOgU5q2WpXMGPg665144vNXFSvty6oyzCJRYKjN+lX7deHWYHJO&#10;8qUmbc3LXRnkH6poCJdw6SHVjFiCVpr/karhpVZGVXZYqiZQVcVL5jEAmij8Dc1dTVrmsQA5pj3Q&#10;ZP5f2vLF+lYjTgs8ShOMJGmgSdvv37afH7ZfHn58/YSiJ46krjU5xN61t9rBNO2NKt8aJNW0JnLJ&#10;LrVWXc0IhdIiFx+cHHCGgaNo0T1XFG4gK6s8X5tKNy4hMIE2vi33h7awjUUlfIyjOM3G0L0SfHGY&#10;JuORb1xA8v3xVhv7lKkGuU2BreZQlXDckZysb4z1vaE7fIS+wahqBHR6TQSKQvfzVR+iIfc+p8er&#10;BKdzLoQ39HIxFRrB2QLP4uvLeQ8ZaDkOg/J3FzsgXgwfsihOwqs4G8xH47NBMk/SQXYWjgdhlF1l&#10;ozDJktn8o6s6SvKaU8rkDZdsL8wo+bvG70akl5SXJuoKnKVx6gk5qdIcg/FE7Jk4CWu4hTkVvCnw&#10;+EAXyV3LryX1U2QJF/0+OC0f1EBy4GD/71nxAnGa6LVlN4uNl6Gn0ulloeg9KEYr6Cf0Ht4Y2NRK&#10;v8eog3ktsHm3IpphJJ5JUF0WJYkbcG8k6VkMhj72LI49RJaQCoSCUb+d2v5RWLWaL2u4KfJUSXUJ&#10;Sq243Uu6r2qnb5hJj2n3frihP7Z91K9XbvITAAD//wMAUEsDBBQABgAIAAAAIQBZJNEH3AAAAAUB&#10;AAAPAAAAZHJzL2Rvd25yZXYueG1sTI9LT8MwEITvSPwHa5G4UYcGVSXEqRDiIVHlQHmc3XiJo9rr&#10;yHbb8O9ZuMBltatZzXxTrybvxAFjGgIpuJwVIJC6YAbqFby9PlwsQaSsyWgXCBV8YYJVc3pS68qE&#10;I73gYZN7wSaUKq3A5jxWUqbOotdpFkYk1j5D9DrzGXtpoj6yuXdyXhQL6fVAnGD1iHcWu91m7zlk&#10;Wt4P0bW79/W4fm6v28cnO34odX423d6AyDjlv2f4wWd0aJhpG/ZkknAKuEj+nayV5RXX2PIyLxcg&#10;m1r+p2++AQAA//8DAFBLAQItABQABgAIAAAAIQC2gziS/gAAAOEBAAATAAAAAAAAAAAAAAAAAAAA&#10;AABbQ29udGVudF9UeXBlc10ueG1sUEsBAi0AFAAGAAgAAAAhADj9If/WAAAAlAEAAAsAAAAAAAAA&#10;AAAAAAAALwEAAF9yZWxzLy5yZWxzUEsBAi0AFAAGAAgAAAAhAKyT1b6tAgAALQUAAA4AAAAAAAAA&#10;AAAAAAAALgIAAGRycy9lMm9Eb2MueG1sUEsBAi0AFAAGAAgAAAAhAFkk0QfcAAAABQEAAA8AAAAA&#10;AAAAAAAAAAAABwUAAGRycy9kb3ducmV2LnhtbFBLBQYAAAAABAAEAPMAAAAQBgAAAAA=&#10;" adj="21600" fillcolor="#d2eaf1" stroked="f">
              <v:textbox>
                <w:txbxContent>
                  <w:p w:rsidR="005504E4" w:rsidRDefault="005504E4">
                    <w:pPr>
                      <w:jc w:val="center"/>
                      <w:rPr>
                        <w:szCs w:val="72"/>
                      </w:rPr>
                    </w:pPr>
                    <w:r>
                      <w:fldChar w:fldCharType="begin"/>
                    </w:r>
                    <w:r>
                      <w:instrText>PAGE    \* MERGEFORMAT</w:instrText>
                    </w:r>
                    <w:r>
                      <w:fldChar w:fldCharType="separate"/>
                    </w:r>
                    <w:r w:rsidR="00A83EBF" w:rsidRPr="00A83EBF">
                      <w:rPr>
                        <w:rFonts w:ascii="Cambria" w:hAnsi="Cambria"/>
                        <w:noProof/>
                        <w:color w:val="FFFFFF"/>
                        <w:sz w:val="72"/>
                        <w:szCs w:val="72"/>
                        <w:lang w:val="zh-TW"/>
                      </w:rPr>
                      <w:t>76</w:t>
                    </w:r>
                    <w:r>
                      <w:rPr>
                        <w:rFonts w:ascii="Cambria" w:hAnsi="Cambria"/>
                        <w:noProof/>
                        <w:color w:val="FFFFFF"/>
                        <w:sz w:val="72"/>
                        <w:szCs w:val="72"/>
                        <w:lang w:val="zh-TW"/>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7042" w:rsidRDefault="001E7042">
      <w:r>
        <w:separator/>
      </w:r>
    </w:p>
  </w:footnote>
  <w:footnote w:type="continuationSeparator" w:id="0">
    <w:p w:rsidR="001E7042" w:rsidRDefault="001E7042">
      <w:r>
        <w:continuationSeparator/>
      </w:r>
    </w:p>
  </w:footnote>
  <w:footnote w:id="1">
    <w:p w:rsidR="005504E4" w:rsidRPr="00CF6EBB" w:rsidRDefault="005504E4">
      <w:pPr>
        <w:pStyle w:val="ac"/>
        <w:rPr>
          <w:rFonts w:ascii="標楷體" w:eastAsia="標楷體" w:hAnsi="標楷體"/>
        </w:rPr>
      </w:pPr>
      <w:r w:rsidRPr="00CF6EBB">
        <w:rPr>
          <w:rStyle w:val="ad"/>
          <w:rFonts w:ascii="標楷體" w:eastAsia="標楷體" w:hAnsi="標楷體"/>
        </w:rPr>
        <w:footnoteRef/>
      </w:r>
      <w:r w:rsidRPr="00CF6EBB">
        <w:rPr>
          <w:rFonts w:ascii="標楷體" w:eastAsia="標楷體" w:hAnsi="標楷體"/>
        </w:rPr>
        <w:t xml:space="preserve"> </w:t>
      </w:r>
      <w:r w:rsidRPr="00CF6EBB">
        <w:rPr>
          <w:rFonts w:ascii="標楷體" w:eastAsia="標楷體" w:hAnsi="標楷體" w:hint="eastAsia"/>
        </w:rPr>
        <w:t>營利事業所得稅結算申報書第19頁填表說明載明之關係人代號。</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30D9"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35" o:spid="_x0000_s2060" type="#_x0000_t136" style="position:absolute;margin-left:0;margin-top:0;width:415.25pt;height:103.8pt;z-index:-251654144;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30D9"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36" o:spid="_x0000_s2061" type="#_x0000_t136" style="position:absolute;margin-left:0;margin-top:0;width:415.25pt;height:103.8pt;z-index:-251652096;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30D9"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34" o:spid="_x0000_s2059" type="#_x0000_t136" style="position:absolute;margin-left:0;margin-top:0;width:415.25pt;height:103.8pt;z-index:-251656192;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38" o:spid="_x0000_s2063" type="#_x0000_t136" style="position:absolute;margin-left:0;margin-top:0;width:415.25pt;height:103.8pt;z-index:-251648000;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39" o:spid="_x0000_s2064" type="#_x0000_t136" style="position:absolute;margin-left:0;margin-top:0;width:415.25pt;height:103.8pt;z-index:-251645952;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37" o:spid="_x0000_s2062" type="#_x0000_t136" style="position:absolute;margin-left:0;margin-top:0;width:415.25pt;height:103.8pt;z-index:-251650048;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41" o:spid="_x0000_s2066" type="#_x0000_t136" style="position:absolute;margin-left:0;margin-top:0;width:415.25pt;height:103.8pt;z-index:-251641856;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42" o:spid="_x0000_s2067" type="#_x0000_t136" style="position:absolute;margin-left:0;margin-top:0;width:415.25pt;height:103.8pt;z-index:-251639808;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4E4" w:rsidRDefault="001E7042">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00740" o:spid="_x0000_s2065" type="#_x0000_t136" style="position:absolute;margin-left:0;margin-top:0;width:415.25pt;height:103.8pt;z-index:-251643904;mso-position-horizontal:center;mso-position-horizontal-relative:margin;mso-position-vertical:center;mso-position-vertical-relative:margin" o:allowincell="f" fillcolor="silver" stroked="f">
          <v:fill opacity=".5"/>
          <v:textpath style="font-family:&quot;新細明體&quot;;font-size:1pt;v-text-reverse:t" string="正大覆核"/>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84E"/>
      </v:shape>
    </w:pict>
  </w:numPicBullet>
  <w:abstractNum w:abstractNumId="0">
    <w:nsid w:val="011F409A"/>
    <w:multiLevelType w:val="hybridMultilevel"/>
    <w:tmpl w:val="08FE7B62"/>
    <w:lvl w:ilvl="0" w:tplc="54DCD912">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1D87332"/>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2B03C5F"/>
    <w:multiLevelType w:val="hybridMultilevel"/>
    <w:tmpl w:val="A7B43554"/>
    <w:lvl w:ilvl="0" w:tplc="E25C9920">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4C9521C"/>
    <w:multiLevelType w:val="hybridMultilevel"/>
    <w:tmpl w:val="80E6654A"/>
    <w:lvl w:ilvl="0" w:tplc="5630D9F4">
      <w:start w:val="1"/>
      <w:numFmt w:val="taiwaneseCountingThousand"/>
      <w:lvlText w:val="(%1)"/>
      <w:lvlJc w:val="left"/>
      <w:pPr>
        <w:tabs>
          <w:tab w:val="num" w:pos="480"/>
        </w:tabs>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5A00B39"/>
    <w:multiLevelType w:val="hybridMultilevel"/>
    <w:tmpl w:val="758034E8"/>
    <w:lvl w:ilvl="0" w:tplc="A0206228">
      <w:start w:val="1"/>
      <w:numFmt w:val="taiwaneseCountingThousand"/>
      <w:lvlText w:val="%1、"/>
      <w:lvlJc w:val="left"/>
      <w:pPr>
        <w:tabs>
          <w:tab w:val="num" w:pos="862"/>
        </w:tabs>
        <w:ind w:left="862"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5F95F9A"/>
    <w:multiLevelType w:val="hybridMultilevel"/>
    <w:tmpl w:val="D3AC066A"/>
    <w:lvl w:ilvl="0" w:tplc="0409000B">
      <w:start w:val="1"/>
      <w:numFmt w:val="bullet"/>
      <w:lvlText w:val=""/>
      <w:lvlJc w:val="left"/>
      <w:pPr>
        <w:tabs>
          <w:tab w:val="num" w:pos="960"/>
        </w:tabs>
        <w:ind w:left="960" w:hanging="480"/>
      </w:pPr>
      <w:rPr>
        <w:rFonts w:ascii="Wingdings" w:hAnsi="Wingding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7">
    <w:nsid w:val="06EC372A"/>
    <w:multiLevelType w:val="hybridMultilevel"/>
    <w:tmpl w:val="278CA148"/>
    <w:lvl w:ilvl="0" w:tplc="E9666B04">
      <w:start w:val="1"/>
      <w:numFmt w:val="taiwaneseCountingThousand"/>
      <w:lvlText w:val="(%1)"/>
      <w:lvlJc w:val="left"/>
      <w:pPr>
        <w:ind w:left="540" w:hanging="480"/>
      </w:pPr>
      <w:rPr>
        <w:rFonts w:hint="eastAsia"/>
        <w:sz w:val="32"/>
        <w:szCs w:val="32"/>
        <w:lang w:val="en-US"/>
      </w:rPr>
    </w:lvl>
    <w:lvl w:ilvl="1" w:tplc="04090003" w:tentative="1">
      <w:start w:val="1"/>
      <w:numFmt w:val="bullet"/>
      <w:lvlText w:val=""/>
      <w:lvlJc w:val="left"/>
      <w:pPr>
        <w:ind w:left="1020" w:hanging="480"/>
      </w:pPr>
      <w:rPr>
        <w:rFonts w:ascii="Wingdings" w:hAnsi="Wingdings" w:hint="default"/>
      </w:rPr>
    </w:lvl>
    <w:lvl w:ilvl="2" w:tplc="04090005" w:tentative="1">
      <w:start w:val="1"/>
      <w:numFmt w:val="bullet"/>
      <w:lvlText w:val=""/>
      <w:lvlJc w:val="left"/>
      <w:pPr>
        <w:ind w:left="1500" w:hanging="480"/>
      </w:pPr>
      <w:rPr>
        <w:rFonts w:ascii="Wingdings" w:hAnsi="Wingdings" w:hint="default"/>
      </w:rPr>
    </w:lvl>
    <w:lvl w:ilvl="3" w:tplc="04090001" w:tentative="1">
      <w:start w:val="1"/>
      <w:numFmt w:val="bullet"/>
      <w:lvlText w:val=""/>
      <w:lvlJc w:val="left"/>
      <w:pPr>
        <w:ind w:left="1980" w:hanging="480"/>
      </w:pPr>
      <w:rPr>
        <w:rFonts w:ascii="Wingdings" w:hAnsi="Wingdings" w:hint="default"/>
      </w:rPr>
    </w:lvl>
    <w:lvl w:ilvl="4" w:tplc="04090003" w:tentative="1">
      <w:start w:val="1"/>
      <w:numFmt w:val="bullet"/>
      <w:lvlText w:val=""/>
      <w:lvlJc w:val="left"/>
      <w:pPr>
        <w:ind w:left="2460" w:hanging="480"/>
      </w:pPr>
      <w:rPr>
        <w:rFonts w:ascii="Wingdings" w:hAnsi="Wingdings" w:hint="default"/>
      </w:rPr>
    </w:lvl>
    <w:lvl w:ilvl="5" w:tplc="04090005" w:tentative="1">
      <w:start w:val="1"/>
      <w:numFmt w:val="bullet"/>
      <w:lvlText w:val=""/>
      <w:lvlJc w:val="left"/>
      <w:pPr>
        <w:ind w:left="2940" w:hanging="480"/>
      </w:pPr>
      <w:rPr>
        <w:rFonts w:ascii="Wingdings" w:hAnsi="Wingdings" w:hint="default"/>
      </w:rPr>
    </w:lvl>
    <w:lvl w:ilvl="6" w:tplc="04090001" w:tentative="1">
      <w:start w:val="1"/>
      <w:numFmt w:val="bullet"/>
      <w:lvlText w:val=""/>
      <w:lvlJc w:val="left"/>
      <w:pPr>
        <w:ind w:left="3420" w:hanging="480"/>
      </w:pPr>
      <w:rPr>
        <w:rFonts w:ascii="Wingdings" w:hAnsi="Wingdings" w:hint="default"/>
      </w:rPr>
    </w:lvl>
    <w:lvl w:ilvl="7" w:tplc="04090003" w:tentative="1">
      <w:start w:val="1"/>
      <w:numFmt w:val="bullet"/>
      <w:lvlText w:val=""/>
      <w:lvlJc w:val="left"/>
      <w:pPr>
        <w:ind w:left="3900" w:hanging="480"/>
      </w:pPr>
      <w:rPr>
        <w:rFonts w:ascii="Wingdings" w:hAnsi="Wingdings" w:hint="default"/>
      </w:rPr>
    </w:lvl>
    <w:lvl w:ilvl="8" w:tplc="04090005" w:tentative="1">
      <w:start w:val="1"/>
      <w:numFmt w:val="bullet"/>
      <w:lvlText w:val=""/>
      <w:lvlJc w:val="left"/>
      <w:pPr>
        <w:ind w:left="4380" w:hanging="480"/>
      </w:pPr>
      <w:rPr>
        <w:rFonts w:ascii="Wingdings" w:hAnsi="Wingdings" w:hint="default"/>
      </w:rPr>
    </w:lvl>
  </w:abstractNum>
  <w:abstractNum w:abstractNumId="8">
    <w:nsid w:val="072D0180"/>
    <w:multiLevelType w:val="hybridMultilevel"/>
    <w:tmpl w:val="36DABF3C"/>
    <w:lvl w:ilvl="0" w:tplc="2BF01B64">
      <w:start w:val="1"/>
      <w:numFmt w:val="lowerLetter"/>
      <w:lvlText w:val="%1."/>
      <w:lvlJc w:val="left"/>
      <w:pPr>
        <w:ind w:left="1845" w:hanging="165"/>
      </w:pPr>
    </w:lvl>
    <w:lvl w:ilvl="1" w:tplc="04090019">
      <w:start w:val="1"/>
      <w:numFmt w:val="ideographTraditional"/>
      <w:lvlText w:val="%2、"/>
      <w:lvlJc w:val="left"/>
      <w:pPr>
        <w:ind w:left="2640" w:hanging="480"/>
      </w:pPr>
    </w:lvl>
    <w:lvl w:ilvl="2" w:tplc="0409001B">
      <w:start w:val="1"/>
      <w:numFmt w:val="lowerRoman"/>
      <w:lvlText w:val="%3."/>
      <w:lvlJc w:val="right"/>
      <w:pPr>
        <w:ind w:left="3120" w:hanging="480"/>
      </w:pPr>
    </w:lvl>
    <w:lvl w:ilvl="3" w:tplc="0409000F">
      <w:start w:val="1"/>
      <w:numFmt w:val="decimal"/>
      <w:lvlText w:val="%4."/>
      <w:lvlJc w:val="left"/>
      <w:pPr>
        <w:ind w:left="3600" w:hanging="480"/>
      </w:pPr>
    </w:lvl>
    <w:lvl w:ilvl="4" w:tplc="04090019">
      <w:start w:val="1"/>
      <w:numFmt w:val="ideographTraditional"/>
      <w:lvlText w:val="%5、"/>
      <w:lvlJc w:val="left"/>
      <w:pPr>
        <w:ind w:left="4080" w:hanging="480"/>
      </w:pPr>
    </w:lvl>
    <w:lvl w:ilvl="5" w:tplc="0409001B">
      <w:start w:val="1"/>
      <w:numFmt w:val="lowerRoman"/>
      <w:lvlText w:val="%6."/>
      <w:lvlJc w:val="right"/>
      <w:pPr>
        <w:ind w:left="4560" w:hanging="480"/>
      </w:pPr>
    </w:lvl>
    <w:lvl w:ilvl="6" w:tplc="0409000F">
      <w:start w:val="1"/>
      <w:numFmt w:val="decimal"/>
      <w:lvlText w:val="%7."/>
      <w:lvlJc w:val="left"/>
      <w:pPr>
        <w:ind w:left="5040" w:hanging="480"/>
      </w:pPr>
    </w:lvl>
    <w:lvl w:ilvl="7" w:tplc="04090019">
      <w:start w:val="1"/>
      <w:numFmt w:val="ideographTraditional"/>
      <w:lvlText w:val="%8、"/>
      <w:lvlJc w:val="left"/>
      <w:pPr>
        <w:ind w:left="5520" w:hanging="480"/>
      </w:pPr>
    </w:lvl>
    <w:lvl w:ilvl="8" w:tplc="0409001B">
      <w:start w:val="1"/>
      <w:numFmt w:val="lowerRoman"/>
      <w:lvlText w:val="%9."/>
      <w:lvlJc w:val="right"/>
      <w:pPr>
        <w:ind w:left="6000" w:hanging="480"/>
      </w:pPr>
    </w:lvl>
  </w:abstractNum>
  <w:abstractNum w:abstractNumId="9">
    <w:nsid w:val="075B5D15"/>
    <w:multiLevelType w:val="multilevel"/>
    <w:tmpl w:val="46CEB450"/>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0">
    <w:nsid w:val="07684C95"/>
    <w:multiLevelType w:val="hybridMultilevel"/>
    <w:tmpl w:val="358E0408"/>
    <w:lvl w:ilvl="0" w:tplc="671AD8D6">
      <w:start w:val="1"/>
      <w:numFmt w:val="bullet"/>
      <w:lvlText w:val=""/>
      <w:lvlJc w:val="left"/>
      <w:pPr>
        <w:tabs>
          <w:tab w:val="num" w:pos="960"/>
        </w:tabs>
        <w:ind w:left="960" w:hanging="480"/>
      </w:pPr>
      <w:rPr>
        <w:rFonts w:ascii="Wingdings" w:hAnsi="Wingdings" w:hint="default"/>
      </w:rPr>
    </w:lvl>
    <w:lvl w:ilvl="1" w:tplc="04090003">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11">
    <w:nsid w:val="0A6F0592"/>
    <w:multiLevelType w:val="hybridMultilevel"/>
    <w:tmpl w:val="64E887E4"/>
    <w:lvl w:ilvl="0" w:tplc="BEDEC948">
      <w:start w:val="1"/>
      <w:numFmt w:val="taiwaneseCountingThousand"/>
      <w:lvlText w:val="(%1)"/>
      <w:lvlJc w:val="left"/>
      <w:pPr>
        <w:ind w:left="1440" w:hanging="480"/>
      </w:pPr>
      <w:rPr>
        <w:rFonts w:ascii="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0DBD38AF"/>
    <w:multiLevelType w:val="multilevel"/>
    <w:tmpl w:val="1E5642DA"/>
    <w:lvl w:ilvl="0">
      <w:start w:val="9"/>
      <w:numFmt w:val="ideographLegalTraditional"/>
      <w:suff w:val="nothing"/>
      <w:lvlText w:val="第%1章"/>
      <w:lvlJc w:val="left"/>
      <w:pPr>
        <w:ind w:left="425" w:hanging="425"/>
      </w:pPr>
      <w:rPr>
        <w:rFonts w:hint="eastAsia"/>
      </w:rPr>
    </w:lvl>
    <w:lvl w:ilvl="1">
      <w:start w:val="1"/>
      <w:numFmt w:val="taiwaneseCountingThousand"/>
      <w:suff w:val="nothing"/>
      <w:lvlText w:val="第%2節"/>
      <w:lvlJc w:val="left"/>
      <w:pPr>
        <w:ind w:left="992" w:hanging="567"/>
      </w:pPr>
      <w:rPr>
        <w:rFonts w:hint="eastAsia"/>
      </w:rPr>
    </w:lvl>
    <w:lvl w:ilvl="2">
      <w:start w:val="1"/>
      <w:numFmt w:val="taiwaneseCountingThousand"/>
      <w:suff w:val="nothing"/>
      <w:lvlText w:val="第%3項"/>
      <w:lvlJc w:val="left"/>
      <w:pPr>
        <w:ind w:left="1418" w:hanging="567"/>
      </w:pPr>
      <w:rPr>
        <w:rFonts w:hint="eastAsia"/>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3">
    <w:nsid w:val="0E534744"/>
    <w:multiLevelType w:val="hybridMultilevel"/>
    <w:tmpl w:val="995CD4D4"/>
    <w:lvl w:ilvl="0" w:tplc="D11A48E6">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12893A3C"/>
    <w:multiLevelType w:val="hybridMultilevel"/>
    <w:tmpl w:val="9F589D26"/>
    <w:lvl w:ilvl="0" w:tplc="34C61398">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13794E3A"/>
    <w:multiLevelType w:val="hybridMultilevel"/>
    <w:tmpl w:val="E5B01B2C"/>
    <w:lvl w:ilvl="0" w:tplc="325434E0">
      <w:start w:val="1"/>
      <w:numFmt w:val="decimal"/>
      <w:lvlText w:val="(%1)"/>
      <w:lvlJc w:val="left"/>
      <w:pPr>
        <w:ind w:left="927" w:hanging="360"/>
      </w:p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0409000F">
      <w:start w:val="1"/>
      <w:numFmt w:val="decimal"/>
      <w:lvlText w:val="%4."/>
      <w:lvlJc w:val="left"/>
      <w:pPr>
        <w:ind w:left="2487" w:hanging="480"/>
      </w:pPr>
    </w:lvl>
    <w:lvl w:ilvl="4" w:tplc="04090019">
      <w:start w:val="1"/>
      <w:numFmt w:val="ideographTraditional"/>
      <w:lvlText w:val="%5、"/>
      <w:lvlJc w:val="left"/>
      <w:pPr>
        <w:ind w:left="2967" w:hanging="480"/>
      </w:pPr>
    </w:lvl>
    <w:lvl w:ilvl="5" w:tplc="0409001B">
      <w:start w:val="1"/>
      <w:numFmt w:val="lowerRoman"/>
      <w:lvlText w:val="%6."/>
      <w:lvlJc w:val="right"/>
      <w:pPr>
        <w:ind w:left="3447" w:hanging="480"/>
      </w:pPr>
    </w:lvl>
    <w:lvl w:ilvl="6" w:tplc="0409000F">
      <w:start w:val="1"/>
      <w:numFmt w:val="decimal"/>
      <w:lvlText w:val="%7."/>
      <w:lvlJc w:val="left"/>
      <w:pPr>
        <w:ind w:left="3927" w:hanging="480"/>
      </w:pPr>
    </w:lvl>
    <w:lvl w:ilvl="7" w:tplc="04090019">
      <w:start w:val="1"/>
      <w:numFmt w:val="ideographTraditional"/>
      <w:lvlText w:val="%8、"/>
      <w:lvlJc w:val="left"/>
      <w:pPr>
        <w:ind w:left="4407" w:hanging="480"/>
      </w:pPr>
    </w:lvl>
    <w:lvl w:ilvl="8" w:tplc="0409001B">
      <w:start w:val="1"/>
      <w:numFmt w:val="lowerRoman"/>
      <w:lvlText w:val="%9."/>
      <w:lvlJc w:val="right"/>
      <w:pPr>
        <w:ind w:left="4887" w:hanging="480"/>
      </w:pPr>
    </w:lvl>
  </w:abstractNum>
  <w:abstractNum w:abstractNumId="16">
    <w:nsid w:val="15522802"/>
    <w:multiLevelType w:val="hybridMultilevel"/>
    <w:tmpl w:val="330E0290"/>
    <w:lvl w:ilvl="0" w:tplc="04090005">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17">
    <w:nsid w:val="177217B5"/>
    <w:multiLevelType w:val="hybridMultilevel"/>
    <w:tmpl w:val="773819EC"/>
    <w:lvl w:ilvl="0" w:tplc="0409000B">
      <w:start w:val="1"/>
      <w:numFmt w:val="bullet"/>
      <w:lvlText w:val=""/>
      <w:lvlJc w:val="left"/>
      <w:pPr>
        <w:ind w:left="16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196741CE"/>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56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9">
    <w:nsid w:val="1B043189"/>
    <w:multiLevelType w:val="hybridMultilevel"/>
    <w:tmpl w:val="61B0F37E"/>
    <w:lvl w:ilvl="0" w:tplc="37041146">
      <w:start w:val="1"/>
      <w:numFmt w:val="taiwaneseCountingThousand"/>
      <w:lvlText w:val="%1、"/>
      <w:lvlJc w:val="left"/>
      <w:pPr>
        <w:ind w:left="740" w:hanging="480"/>
      </w:pPr>
      <w:rPr>
        <w:rFonts w:eastAsia="標楷體" w:hint="eastAsia"/>
        <w:sz w:val="36"/>
        <w:szCs w:val="36"/>
      </w:rPr>
    </w:lvl>
    <w:lvl w:ilvl="1" w:tplc="C4FEF96A">
      <w:start w:val="1"/>
      <w:numFmt w:val="taiwaneseCountingThousand"/>
      <w:lvlText w:val="%2、"/>
      <w:lvlJc w:val="left"/>
      <w:pPr>
        <w:ind w:left="1220" w:hanging="480"/>
      </w:pPr>
      <w:rPr>
        <w:rFonts w:eastAsia="標楷體" w:hint="eastAsia"/>
        <w:sz w:val="26"/>
        <w:szCs w:val="26"/>
      </w:rPr>
    </w:lvl>
    <w:lvl w:ilvl="2" w:tplc="0409001B" w:tentative="1">
      <w:start w:val="1"/>
      <w:numFmt w:val="lowerRoman"/>
      <w:lvlText w:val="%3."/>
      <w:lvlJc w:val="right"/>
      <w:pPr>
        <w:ind w:left="1700" w:hanging="480"/>
      </w:pPr>
    </w:lvl>
    <w:lvl w:ilvl="3" w:tplc="0409000F" w:tentative="1">
      <w:start w:val="1"/>
      <w:numFmt w:val="decimal"/>
      <w:lvlText w:val="%4."/>
      <w:lvlJc w:val="left"/>
      <w:pPr>
        <w:ind w:left="2180" w:hanging="480"/>
      </w:pPr>
    </w:lvl>
    <w:lvl w:ilvl="4" w:tplc="04090019" w:tentative="1">
      <w:start w:val="1"/>
      <w:numFmt w:val="ideographTraditional"/>
      <w:lvlText w:val="%5、"/>
      <w:lvlJc w:val="left"/>
      <w:pPr>
        <w:ind w:left="2660" w:hanging="480"/>
      </w:pPr>
    </w:lvl>
    <w:lvl w:ilvl="5" w:tplc="0409001B" w:tentative="1">
      <w:start w:val="1"/>
      <w:numFmt w:val="lowerRoman"/>
      <w:lvlText w:val="%6."/>
      <w:lvlJc w:val="right"/>
      <w:pPr>
        <w:ind w:left="3140" w:hanging="480"/>
      </w:pPr>
    </w:lvl>
    <w:lvl w:ilvl="6" w:tplc="0409000F" w:tentative="1">
      <w:start w:val="1"/>
      <w:numFmt w:val="decimal"/>
      <w:lvlText w:val="%7."/>
      <w:lvlJc w:val="left"/>
      <w:pPr>
        <w:ind w:left="3620" w:hanging="480"/>
      </w:pPr>
    </w:lvl>
    <w:lvl w:ilvl="7" w:tplc="04090019" w:tentative="1">
      <w:start w:val="1"/>
      <w:numFmt w:val="ideographTraditional"/>
      <w:lvlText w:val="%8、"/>
      <w:lvlJc w:val="left"/>
      <w:pPr>
        <w:ind w:left="4100" w:hanging="480"/>
      </w:pPr>
    </w:lvl>
    <w:lvl w:ilvl="8" w:tplc="0409001B" w:tentative="1">
      <w:start w:val="1"/>
      <w:numFmt w:val="lowerRoman"/>
      <w:lvlText w:val="%9."/>
      <w:lvlJc w:val="right"/>
      <w:pPr>
        <w:ind w:left="4580" w:hanging="480"/>
      </w:pPr>
    </w:lvl>
  </w:abstractNum>
  <w:abstractNum w:abstractNumId="20">
    <w:nsid w:val="1B1532B1"/>
    <w:multiLevelType w:val="hybridMultilevel"/>
    <w:tmpl w:val="D77417C2"/>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1">
    <w:nsid w:val="1B2F177A"/>
    <w:multiLevelType w:val="hybridMultilevel"/>
    <w:tmpl w:val="7172B756"/>
    <w:lvl w:ilvl="0" w:tplc="0FB84618">
      <w:start w:val="1"/>
      <w:numFmt w:val="lowerLetter"/>
      <w:lvlText w:val="%1."/>
      <w:lvlJc w:val="left"/>
      <w:pPr>
        <w:ind w:left="1495" w:hanging="360"/>
      </w:pPr>
      <w:rPr>
        <w:rFonts w:hint="default"/>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22">
    <w:nsid w:val="1B9F6335"/>
    <w:multiLevelType w:val="hybridMultilevel"/>
    <w:tmpl w:val="65CA5DDA"/>
    <w:lvl w:ilvl="0" w:tplc="41BC5EC6">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1C5A614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4">
    <w:nsid w:val="1FDD1FCF"/>
    <w:multiLevelType w:val="hybridMultilevel"/>
    <w:tmpl w:val="A10CB5D4"/>
    <w:lvl w:ilvl="0" w:tplc="734CAAC8">
      <w:start w:val="1"/>
      <w:numFmt w:val="taiwaneseCountingThousand"/>
      <w:lvlText w:val="(%1)"/>
      <w:lvlJc w:val="left"/>
      <w:pPr>
        <w:ind w:left="540" w:hanging="480"/>
      </w:pPr>
      <w:rPr>
        <w:rFonts w:hint="eastAsia"/>
        <w:sz w:val="32"/>
        <w:szCs w:val="32"/>
      </w:rPr>
    </w:lvl>
    <w:lvl w:ilvl="1" w:tplc="06CE4B1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20D545BB"/>
    <w:multiLevelType w:val="hybridMultilevel"/>
    <w:tmpl w:val="B7FE39FC"/>
    <w:lvl w:ilvl="0" w:tplc="C540A5CE">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220F58F8"/>
    <w:multiLevelType w:val="hybridMultilevel"/>
    <w:tmpl w:val="28E8B95A"/>
    <w:lvl w:ilvl="0" w:tplc="383A5824">
      <w:start w:val="1"/>
      <w:numFmt w:val="taiwaneseCountingThousand"/>
      <w:lvlText w:val="%1、"/>
      <w:lvlJc w:val="left"/>
      <w:pPr>
        <w:tabs>
          <w:tab w:val="num" w:pos="862"/>
        </w:tabs>
        <w:ind w:left="862" w:hanging="720"/>
      </w:pPr>
      <w:rPr>
        <w:rFonts w:eastAsia="標楷體" w:hint="eastAsia"/>
        <w:sz w:val="36"/>
        <w:szCs w:val="36"/>
        <w:lang w:val="en-US"/>
      </w:rPr>
    </w:lvl>
    <w:lvl w:ilvl="1" w:tplc="2054ADBA">
      <w:start w:val="1"/>
      <w:numFmt w:val="taiwaneseCountingThousand"/>
      <w:lvlText w:val="(%2)"/>
      <w:lvlJc w:val="left"/>
      <w:pPr>
        <w:tabs>
          <w:tab w:val="num" w:pos="1335"/>
        </w:tabs>
        <w:ind w:left="1335" w:hanging="855"/>
      </w:pPr>
      <w:rPr>
        <w:rFonts w:hint="eastAsia"/>
        <w:sz w:val="24"/>
        <w:szCs w:val="24"/>
        <w:lang w:val="en-US"/>
      </w:rPr>
    </w:lvl>
    <w:lvl w:ilvl="2" w:tplc="A3D0D12A">
      <w:start w:val="1"/>
      <w:numFmt w:val="decimal"/>
      <w:lvlText w:val="%3)"/>
      <w:lvlJc w:val="left"/>
      <w:pPr>
        <w:tabs>
          <w:tab w:val="num" w:pos="1320"/>
        </w:tabs>
        <w:ind w:left="1320" w:hanging="360"/>
      </w:pPr>
      <w:rPr>
        <w:rFonts w:hint="eastAsia"/>
      </w:rPr>
    </w:lvl>
    <w:lvl w:ilvl="3" w:tplc="D8B8C742">
      <w:start w:val="3"/>
      <w:numFmt w:val="decimal"/>
      <w:lvlText w:val="%4."/>
      <w:lvlJc w:val="left"/>
      <w:pPr>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264A23C0"/>
    <w:multiLevelType w:val="hybridMultilevel"/>
    <w:tmpl w:val="19948756"/>
    <w:lvl w:ilvl="0" w:tplc="0E8A0C46">
      <w:start w:val="1"/>
      <w:numFmt w:val="lowerLetter"/>
      <w:lvlText w:val="%1."/>
      <w:lvlJc w:val="left"/>
      <w:pPr>
        <w:ind w:left="1407" w:hanging="240"/>
      </w:pPr>
      <w:rPr>
        <w:rFonts w:hint="default"/>
      </w:rPr>
    </w:lvl>
    <w:lvl w:ilvl="1" w:tplc="04090019" w:tentative="1">
      <w:start w:val="1"/>
      <w:numFmt w:val="ideographTraditional"/>
      <w:lvlText w:val="%2、"/>
      <w:lvlJc w:val="left"/>
      <w:pPr>
        <w:ind w:left="2127" w:hanging="480"/>
      </w:pPr>
    </w:lvl>
    <w:lvl w:ilvl="2" w:tplc="0409001B" w:tentative="1">
      <w:start w:val="1"/>
      <w:numFmt w:val="lowerRoman"/>
      <w:lvlText w:val="%3."/>
      <w:lvlJc w:val="right"/>
      <w:pPr>
        <w:ind w:left="2607" w:hanging="480"/>
      </w:pPr>
    </w:lvl>
    <w:lvl w:ilvl="3" w:tplc="0409000F" w:tentative="1">
      <w:start w:val="1"/>
      <w:numFmt w:val="decimal"/>
      <w:lvlText w:val="%4."/>
      <w:lvlJc w:val="left"/>
      <w:pPr>
        <w:ind w:left="3087" w:hanging="480"/>
      </w:pPr>
    </w:lvl>
    <w:lvl w:ilvl="4" w:tplc="04090019" w:tentative="1">
      <w:start w:val="1"/>
      <w:numFmt w:val="ideographTraditional"/>
      <w:lvlText w:val="%5、"/>
      <w:lvlJc w:val="left"/>
      <w:pPr>
        <w:ind w:left="3567" w:hanging="480"/>
      </w:pPr>
    </w:lvl>
    <w:lvl w:ilvl="5" w:tplc="0409001B" w:tentative="1">
      <w:start w:val="1"/>
      <w:numFmt w:val="lowerRoman"/>
      <w:lvlText w:val="%6."/>
      <w:lvlJc w:val="right"/>
      <w:pPr>
        <w:ind w:left="4047" w:hanging="480"/>
      </w:pPr>
    </w:lvl>
    <w:lvl w:ilvl="6" w:tplc="0409000F" w:tentative="1">
      <w:start w:val="1"/>
      <w:numFmt w:val="decimal"/>
      <w:lvlText w:val="%7."/>
      <w:lvlJc w:val="left"/>
      <w:pPr>
        <w:ind w:left="4527" w:hanging="480"/>
      </w:pPr>
    </w:lvl>
    <w:lvl w:ilvl="7" w:tplc="04090019" w:tentative="1">
      <w:start w:val="1"/>
      <w:numFmt w:val="ideographTraditional"/>
      <w:lvlText w:val="%8、"/>
      <w:lvlJc w:val="left"/>
      <w:pPr>
        <w:ind w:left="5007" w:hanging="480"/>
      </w:pPr>
    </w:lvl>
    <w:lvl w:ilvl="8" w:tplc="0409001B" w:tentative="1">
      <w:start w:val="1"/>
      <w:numFmt w:val="lowerRoman"/>
      <w:lvlText w:val="%9."/>
      <w:lvlJc w:val="right"/>
      <w:pPr>
        <w:ind w:left="5487" w:hanging="480"/>
      </w:pPr>
    </w:lvl>
  </w:abstractNum>
  <w:abstractNum w:abstractNumId="28">
    <w:nsid w:val="268F00DC"/>
    <w:multiLevelType w:val="hybridMultilevel"/>
    <w:tmpl w:val="4A5C2B94"/>
    <w:lvl w:ilvl="0" w:tplc="55424B76">
      <w:start w:val="1"/>
      <w:numFmt w:val="taiwaneseCountingThousand"/>
      <w:lvlText w:val="%1、"/>
      <w:lvlJc w:val="left"/>
      <w:pPr>
        <w:tabs>
          <w:tab w:val="num" w:pos="720"/>
        </w:tabs>
        <w:ind w:left="720"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278C4E3C"/>
    <w:multiLevelType w:val="hybridMultilevel"/>
    <w:tmpl w:val="4E94EFD4"/>
    <w:lvl w:ilvl="0" w:tplc="9AD68F2E">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291B2882"/>
    <w:multiLevelType w:val="hybridMultilevel"/>
    <w:tmpl w:val="6666EAE2"/>
    <w:lvl w:ilvl="0" w:tplc="CFBC1F18">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2AF95D20"/>
    <w:multiLevelType w:val="hybridMultilevel"/>
    <w:tmpl w:val="22069A08"/>
    <w:lvl w:ilvl="0" w:tplc="0409000B">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nsid w:val="2CCA7649"/>
    <w:multiLevelType w:val="hybridMultilevel"/>
    <w:tmpl w:val="428EC20E"/>
    <w:lvl w:ilvl="0" w:tplc="8A88F658">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nsid w:val="2D4A223A"/>
    <w:multiLevelType w:val="multilevel"/>
    <w:tmpl w:val="7EB43F0E"/>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4">
    <w:nsid w:val="2DEB3E60"/>
    <w:multiLevelType w:val="multilevel"/>
    <w:tmpl w:val="8B8863DA"/>
    <w:lvl w:ilvl="0">
      <w:start w:val="1"/>
      <w:numFmt w:val="ideographLegalTraditional"/>
      <w:suff w:val="nothing"/>
      <w:lvlText w:val="第%1章"/>
      <w:lvlJc w:val="left"/>
      <w:pPr>
        <w:ind w:left="425" w:hanging="425"/>
      </w:pPr>
      <w:rPr>
        <w:rFonts w:hint="eastAsia"/>
        <w:lang w:val="en-US"/>
      </w:rPr>
    </w:lvl>
    <w:lvl w:ilvl="1">
      <w:start w:val="1"/>
      <w:numFmt w:val="taiwaneseCountingThousand"/>
      <w:suff w:val="nothing"/>
      <w:lvlText w:val="第%2節"/>
      <w:lvlJc w:val="left"/>
      <w:pPr>
        <w:ind w:left="992" w:hanging="567"/>
      </w:pPr>
      <w:rPr>
        <w:rFonts w:hint="eastAsia"/>
      </w:rPr>
    </w:lvl>
    <w:lvl w:ilvl="2">
      <w:start w:val="1"/>
      <w:numFmt w:val="taiwaneseCountingThousand"/>
      <w:suff w:val="nothing"/>
      <w:lvlText w:val="第%3項"/>
      <w:lvlJc w:val="left"/>
      <w:pPr>
        <w:ind w:left="1418" w:hanging="567"/>
      </w:pPr>
      <w:rPr>
        <w:rFonts w:hint="eastAsia"/>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5">
    <w:nsid w:val="2DF96270"/>
    <w:multiLevelType w:val="hybridMultilevel"/>
    <w:tmpl w:val="5DD4F9C0"/>
    <w:lvl w:ilvl="0" w:tplc="B134A6CC">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37">
    <w:nsid w:val="2F660CCA"/>
    <w:multiLevelType w:val="hybridMultilevel"/>
    <w:tmpl w:val="B6A43BEE"/>
    <w:lvl w:ilvl="0" w:tplc="68C02B08">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nsid w:val="2FD54098"/>
    <w:multiLevelType w:val="hybridMultilevel"/>
    <w:tmpl w:val="B3762876"/>
    <w:lvl w:ilvl="0" w:tplc="F0C8F2E2">
      <w:start w:val="1"/>
      <w:numFmt w:val="bullet"/>
      <w:lvlText w:val=""/>
      <w:lvlJc w:val="left"/>
      <w:pPr>
        <w:ind w:left="480" w:hanging="480"/>
      </w:pPr>
      <w:rPr>
        <w:rFonts w:ascii="Wingdings" w:hAnsi="Wingdings" w:hint="default"/>
        <w:b/>
        <w:color w:val="auto"/>
      </w:rPr>
    </w:lvl>
    <w:lvl w:ilvl="1" w:tplc="04090019" w:tentative="1">
      <w:start w:val="1"/>
      <w:numFmt w:val="ideographTraditional"/>
      <w:lvlText w:val="%2、"/>
      <w:lvlJc w:val="left"/>
      <w:pPr>
        <w:ind w:left="-480" w:hanging="480"/>
      </w:pPr>
    </w:lvl>
    <w:lvl w:ilvl="2" w:tplc="0409001B" w:tentative="1">
      <w:start w:val="1"/>
      <w:numFmt w:val="lowerRoman"/>
      <w:lvlText w:val="%3."/>
      <w:lvlJc w:val="right"/>
      <w:pPr>
        <w:ind w:left="0" w:hanging="480"/>
      </w:pPr>
    </w:lvl>
    <w:lvl w:ilvl="3" w:tplc="0409000F" w:tentative="1">
      <w:start w:val="1"/>
      <w:numFmt w:val="decimal"/>
      <w:lvlText w:val="%4."/>
      <w:lvlJc w:val="left"/>
      <w:pPr>
        <w:ind w:left="480" w:hanging="480"/>
      </w:pPr>
    </w:lvl>
    <w:lvl w:ilvl="4" w:tplc="04090019" w:tentative="1">
      <w:start w:val="1"/>
      <w:numFmt w:val="ideographTraditional"/>
      <w:lvlText w:val="%5、"/>
      <w:lvlJc w:val="left"/>
      <w:pPr>
        <w:ind w:left="960" w:hanging="480"/>
      </w:pPr>
    </w:lvl>
    <w:lvl w:ilvl="5" w:tplc="0409001B" w:tentative="1">
      <w:start w:val="1"/>
      <w:numFmt w:val="lowerRoman"/>
      <w:lvlText w:val="%6."/>
      <w:lvlJc w:val="right"/>
      <w:pPr>
        <w:ind w:left="1440" w:hanging="480"/>
      </w:pPr>
    </w:lvl>
    <w:lvl w:ilvl="6" w:tplc="0409000F" w:tentative="1">
      <w:start w:val="1"/>
      <w:numFmt w:val="decimal"/>
      <w:lvlText w:val="%7."/>
      <w:lvlJc w:val="left"/>
      <w:pPr>
        <w:ind w:left="1920" w:hanging="480"/>
      </w:pPr>
    </w:lvl>
    <w:lvl w:ilvl="7" w:tplc="04090019" w:tentative="1">
      <w:start w:val="1"/>
      <w:numFmt w:val="ideographTraditional"/>
      <w:lvlText w:val="%8、"/>
      <w:lvlJc w:val="left"/>
      <w:pPr>
        <w:ind w:left="2400" w:hanging="480"/>
      </w:pPr>
    </w:lvl>
    <w:lvl w:ilvl="8" w:tplc="0409001B" w:tentative="1">
      <w:start w:val="1"/>
      <w:numFmt w:val="lowerRoman"/>
      <w:lvlText w:val="%9."/>
      <w:lvlJc w:val="right"/>
      <w:pPr>
        <w:ind w:left="2880" w:hanging="480"/>
      </w:pPr>
    </w:lvl>
  </w:abstractNum>
  <w:abstractNum w:abstractNumId="39">
    <w:nsid w:val="300905ED"/>
    <w:multiLevelType w:val="hybridMultilevel"/>
    <w:tmpl w:val="F6222034"/>
    <w:lvl w:ilvl="0" w:tplc="FBCE9B9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300D2079"/>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30100A26"/>
    <w:multiLevelType w:val="hybridMultilevel"/>
    <w:tmpl w:val="B2CCCE3A"/>
    <w:lvl w:ilvl="0" w:tplc="0409000B">
      <w:start w:val="1"/>
      <w:numFmt w:val="bullet"/>
      <w:lvlText w:val=""/>
      <w:lvlJc w:val="left"/>
      <w:pPr>
        <w:tabs>
          <w:tab w:val="num" w:pos="1048"/>
        </w:tabs>
        <w:ind w:left="1048" w:hanging="480"/>
      </w:pPr>
      <w:rPr>
        <w:rFonts w:ascii="Wingdings" w:hAnsi="Wingdings" w:hint="default"/>
      </w:rPr>
    </w:lvl>
    <w:lvl w:ilvl="1" w:tplc="04090003">
      <w:start w:val="1"/>
      <w:numFmt w:val="bullet"/>
      <w:lvlText w:val=""/>
      <w:lvlJc w:val="left"/>
      <w:pPr>
        <w:tabs>
          <w:tab w:val="num" w:pos="1860"/>
        </w:tabs>
        <w:ind w:left="1860" w:hanging="480"/>
      </w:pPr>
      <w:rPr>
        <w:rFonts w:ascii="Wingdings" w:hAnsi="Wingdings" w:hint="default"/>
      </w:rPr>
    </w:lvl>
    <w:lvl w:ilvl="2" w:tplc="04090005">
      <w:start w:val="1"/>
      <w:numFmt w:val="bullet"/>
      <w:lvlText w:val=""/>
      <w:lvlJc w:val="left"/>
      <w:pPr>
        <w:tabs>
          <w:tab w:val="num" w:pos="1380"/>
        </w:tabs>
        <w:ind w:left="1380" w:hanging="480"/>
      </w:pPr>
      <w:rPr>
        <w:rFonts w:ascii="Wingdings" w:hAnsi="Wingdings" w:hint="default"/>
      </w:rPr>
    </w:lvl>
    <w:lvl w:ilvl="3" w:tplc="04090001" w:tentative="1">
      <w:start w:val="1"/>
      <w:numFmt w:val="bullet"/>
      <w:lvlText w:val=""/>
      <w:lvlJc w:val="left"/>
      <w:pPr>
        <w:tabs>
          <w:tab w:val="num" w:pos="2820"/>
        </w:tabs>
        <w:ind w:left="2820" w:hanging="480"/>
      </w:pPr>
      <w:rPr>
        <w:rFonts w:ascii="Wingdings" w:hAnsi="Wingdings" w:hint="default"/>
      </w:rPr>
    </w:lvl>
    <w:lvl w:ilvl="4" w:tplc="04090003" w:tentative="1">
      <w:start w:val="1"/>
      <w:numFmt w:val="bullet"/>
      <w:lvlText w:val=""/>
      <w:lvlJc w:val="left"/>
      <w:pPr>
        <w:tabs>
          <w:tab w:val="num" w:pos="3300"/>
        </w:tabs>
        <w:ind w:left="3300" w:hanging="480"/>
      </w:pPr>
      <w:rPr>
        <w:rFonts w:ascii="Wingdings" w:hAnsi="Wingdings" w:hint="default"/>
      </w:rPr>
    </w:lvl>
    <w:lvl w:ilvl="5" w:tplc="04090005" w:tentative="1">
      <w:start w:val="1"/>
      <w:numFmt w:val="bullet"/>
      <w:lvlText w:val=""/>
      <w:lvlJc w:val="left"/>
      <w:pPr>
        <w:tabs>
          <w:tab w:val="num" w:pos="3780"/>
        </w:tabs>
        <w:ind w:left="3780" w:hanging="480"/>
      </w:pPr>
      <w:rPr>
        <w:rFonts w:ascii="Wingdings" w:hAnsi="Wingdings" w:hint="default"/>
      </w:rPr>
    </w:lvl>
    <w:lvl w:ilvl="6" w:tplc="04090001" w:tentative="1">
      <w:start w:val="1"/>
      <w:numFmt w:val="bullet"/>
      <w:lvlText w:val=""/>
      <w:lvlJc w:val="left"/>
      <w:pPr>
        <w:tabs>
          <w:tab w:val="num" w:pos="4260"/>
        </w:tabs>
        <w:ind w:left="4260" w:hanging="480"/>
      </w:pPr>
      <w:rPr>
        <w:rFonts w:ascii="Wingdings" w:hAnsi="Wingdings" w:hint="default"/>
      </w:rPr>
    </w:lvl>
    <w:lvl w:ilvl="7" w:tplc="04090003" w:tentative="1">
      <w:start w:val="1"/>
      <w:numFmt w:val="bullet"/>
      <w:lvlText w:val=""/>
      <w:lvlJc w:val="left"/>
      <w:pPr>
        <w:tabs>
          <w:tab w:val="num" w:pos="4740"/>
        </w:tabs>
        <w:ind w:left="4740" w:hanging="480"/>
      </w:pPr>
      <w:rPr>
        <w:rFonts w:ascii="Wingdings" w:hAnsi="Wingdings" w:hint="default"/>
      </w:rPr>
    </w:lvl>
    <w:lvl w:ilvl="8" w:tplc="04090005" w:tentative="1">
      <w:start w:val="1"/>
      <w:numFmt w:val="bullet"/>
      <w:lvlText w:val=""/>
      <w:lvlJc w:val="left"/>
      <w:pPr>
        <w:tabs>
          <w:tab w:val="num" w:pos="5220"/>
        </w:tabs>
        <w:ind w:left="5220" w:hanging="480"/>
      </w:pPr>
      <w:rPr>
        <w:rFonts w:ascii="Wingdings" w:hAnsi="Wingdings" w:hint="default"/>
      </w:rPr>
    </w:lvl>
  </w:abstractNum>
  <w:abstractNum w:abstractNumId="42">
    <w:nsid w:val="33824AE7"/>
    <w:multiLevelType w:val="hybridMultilevel"/>
    <w:tmpl w:val="786C287E"/>
    <w:lvl w:ilvl="0" w:tplc="BF84BB04">
      <w:start w:val="1"/>
      <w:numFmt w:val="decimal"/>
      <w:lvlText w:val="%1、"/>
      <w:lvlJc w:val="left"/>
      <w:pPr>
        <w:ind w:left="1048"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nsid w:val="346960C3"/>
    <w:multiLevelType w:val="hybridMultilevel"/>
    <w:tmpl w:val="D0B2BE00"/>
    <w:lvl w:ilvl="0" w:tplc="DD6C1588">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36824CE4"/>
    <w:multiLevelType w:val="hybridMultilevel"/>
    <w:tmpl w:val="185281D8"/>
    <w:lvl w:ilvl="0" w:tplc="05145454">
      <w:start w:val="1"/>
      <w:numFmt w:val="taiwaneseCountingThousand"/>
      <w:lvlText w:val="(%1)"/>
      <w:lvlJc w:val="left"/>
      <w:pPr>
        <w:tabs>
          <w:tab w:val="num" w:pos="480"/>
        </w:tabs>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3AF471E5"/>
    <w:multiLevelType w:val="hybridMultilevel"/>
    <w:tmpl w:val="4EF8FF86"/>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6">
    <w:nsid w:val="3CD57C0B"/>
    <w:multiLevelType w:val="hybridMultilevel"/>
    <w:tmpl w:val="25302B72"/>
    <w:lvl w:ilvl="0" w:tplc="04090003">
      <w:start w:val="1"/>
      <w:numFmt w:val="bullet"/>
      <w:lvlText w:val=""/>
      <w:lvlJc w:val="left"/>
      <w:pPr>
        <w:ind w:left="1000" w:hanging="480"/>
      </w:pPr>
      <w:rPr>
        <w:rFonts w:ascii="Wingdings" w:hAnsi="Wingdings" w:hint="default"/>
      </w:rPr>
    </w:lvl>
    <w:lvl w:ilvl="1" w:tplc="04090003">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47">
    <w:nsid w:val="3CEC7A30"/>
    <w:multiLevelType w:val="hybridMultilevel"/>
    <w:tmpl w:val="91587D2A"/>
    <w:lvl w:ilvl="0" w:tplc="7D8A75D2">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nsid w:val="4417771B"/>
    <w:multiLevelType w:val="hybridMultilevel"/>
    <w:tmpl w:val="3F2C03CA"/>
    <w:lvl w:ilvl="0" w:tplc="6602D622">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46E16751"/>
    <w:multiLevelType w:val="hybridMultilevel"/>
    <w:tmpl w:val="FEA6EE58"/>
    <w:lvl w:ilvl="0" w:tplc="8CDC6EAA">
      <w:start w:val="1"/>
      <w:numFmt w:val="bullet"/>
      <w:lvlText w:val="※"/>
      <w:lvlJc w:val="left"/>
      <w:pPr>
        <w:tabs>
          <w:tab w:val="num" w:pos="540"/>
        </w:tabs>
        <w:ind w:left="540" w:hanging="480"/>
      </w:pPr>
      <w:rPr>
        <w:rFonts w:ascii="標楷體" w:eastAsia="標楷體" w:hAnsi="標楷體" w:cs="Times New Roman" w:hint="eastAsia"/>
      </w:rPr>
    </w:lvl>
    <w:lvl w:ilvl="1" w:tplc="04090003" w:tentative="1">
      <w:start w:val="1"/>
      <w:numFmt w:val="bullet"/>
      <w:lvlText w:val=""/>
      <w:lvlJc w:val="left"/>
      <w:pPr>
        <w:tabs>
          <w:tab w:val="num" w:pos="1020"/>
        </w:tabs>
        <w:ind w:left="1020" w:hanging="480"/>
      </w:pPr>
      <w:rPr>
        <w:rFonts w:ascii="Wingdings" w:hAnsi="Wingdings" w:hint="default"/>
      </w:rPr>
    </w:lvl>
    <w:lvl w:ilvl="2" w:tplc="04090005" w:tentative="1">
      <w:start w:val="1"/>
      <w:numFmt w:val="bullet"/>
      <w:lvlText w:val=""/>
      <w:lvlJc w:val="left"/>
      <w:pPr>
        <w:tabs>
          <w:tab w:val="num" w:pos="1500"/>
        </w:tabs>
        <w:ind w:left="1500" w:hanging="480"/>
      </w:pPr>
      <w:rPr>
        <w:rFonts w:ascii="Wingdings" w:hAnsi="Wingdings" w:hint="default"/>
      </w:rPr>
    </w:lvl>
    <w:lvl w:ilvl="3" w:tplc="04090001" w:tentative="1">
      <w:start w:val="1"/>
      <w:numFmt w:val="bullet"/>
      <w:lvlText w:val=""/>
      <w:lvlJc w:val="left"/>
      <w:pPr>
        <w:tabs>
          <w:tab w:val="num" w:pos="1980"/>
        </w:tabs>
        <w:ind w:left="1980" w:hanging="480"/>
      </w:pPr>
      <w:rPr>
        <w:rFonts w:ascii="Wingdings" w:hAnsi="Wingdings" w:hint="default"/>
      </w:rPr>
    </w:lvl>
    <w:lvl w:ilvl="4" w:tplc="04090003" w:tentative="1">
      <w:start w:val="1"/>
      <w:numFmt w:val="bullet"/>
      <w:lvlText w:val=""/>
      <w:lvlJc w:val="left"/>
      <w:pPr>
        <w:tabs>
          <w:tab w:val="num" w:pos="2460"/>
        </w:tabs>
        <w:ind w:left="2460" w:hanging="480"/>
      </w:pPr>
      <w:rPr>
        <w:rFonts w:ascii="Wingdings" w:hAnsi="Wingdings" w:hint="default"/>
      </w:rPr>
    </w:lvl>
    <w:lvl w:ilvl="5" w:tplc="04090005" w:tentative="1">
      <w:start w:val="1"/>
      <w:numFmt w:val="bullet"/>
      <w:lvlText w:val=""/>
      <w:lvlJc w:val="left"/>
      <w:pPr>
        <w:tabs>
          <w:tab w:val="num" w:pos="2940"/>
        </w:tabs>
        <w:ind w:left="2940" w:hanging="480"/>
      </w:pPr>
      <w:rPr>
        <w:rFonts w:ascii="Wingdings" w:hAnsi="Wingdings" w:hint="default"/>
      </w:rPr>
    </w:lvl>
    <w:lvl w:ilvl="6" w:tplc="04090001" w:tentative="1">
      <w:start w:val="1"/>
      <w:numFmt w:val="bullet"/>
      <w:lvlText w:val=""/>
      <w:lvlJc w:val="left"/>
      <w:pPr>
        <w:tabs>
          <w:tab w:val="num" w:pos="3420"/>
        </w:tabs>
        <w:ind w:left="3420" w:hanging="480"/>
      </w:pPr>
      <w:rPr>
        <w:rFonts w:ascii="Wingdings" w:hAnsi="Wingdings" w:hint="default"/>
      </w:rPr>
    </w:lvl>
    <w:lvl w:ilvl="7" w:tplc="04090003" w:tentative="1">
      <w:start w:val="1"/>
      <w:numFmt w:val="bullet"/>
      <w:lvlText w:val=""/>
      <w:lvlJc w:val="left"/>
      <w:pPr>
        <w:tabs>
          <w:tab w:val="num" w:pos="3900"/>
        </w:tabs>
        <w:ind w:left="3900" w:hanging="480"/>
      </w:pPr>
      <w:rPr>
        <w:rFonts w:ascii="Wingdings" w:hAnsi="Wingdings" w:hint="default"/>
      </w:rPr>
    </w:lvl>
    <w:lvl w:ilvl="8" w:tplc="04090005" w:tentative="1">
      <w:start w:val="1"/>
      <w:numFmt w:val="bullet"/>
      <w:lvlText w:val=""/>
      <w:lvlJc w:val="left"/>
      <w:pPr>
        <w:tabs>
          <w:tab w:val="num" w:pos="4380"/>
        </w:tabs>
        <w:ind w:left="4380" w:hanging="480"/>
      </w:pPr>
      <w:rPr>
        <w:rFonts w:ascii="Wingdings" w:hAnsi="Wingdings" w:hint="default"/>
      </w:rPr>
    </w:lvl>
  </w:abstractNum>
  <w:abstractNum w:abstractNumId="50">
    <w:nsid w:val="483B3A74"/>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nsid w:val="48510A94"/>
    <w:multiLevelType w:val="hybridMultilevel"/>
    <w:tmpl w:val="205E3B7E"/>
    <w:lvl w:ilvl="0" w:tplc="B77CAC5A">
      <w:start w:val="1"/>
      <w:numFmt w:val="decimal"/>
      <w:lvlText w:val="%1、"/>
      <w:lvlJc w:val="left"/>
      <w:pPr>
        <w:ind w:left="960" w:hanging="480"/>
      </w:pPr>
      <w:rPr>
        <w:rFonts w:hint="default"/>
        <w:b/>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nsid w:val="49F27D94"/>
    <w:multiLevelType w:val="hybridMultilevel"/>
    <w:tmpl w:val="E6B06BB8"/>
    <w:lvl w:ilvl="0" w:tplc="0409000B">
      <w:start w:val="1"/>
      <w:numFmt w:val="bullet"/>
      <w:lvlText w:val=""/>
      <w:lvlJc w:val="left"/>
      <w:pPr>
        <w:tabs>
          <w:tab w:val="num" w:pos="960"/>
        </w:tabs>
        <w:ind w:left="960" w:hanging="480"/>
      </w:pPr>
      <w:rPr>
        <w:rFonts w:ascii="Wingdings" w:hAnsi="Wingding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4C51177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4C7903AE"/>
    <w:multiLevelType w:val="hybridMultilevel"/>
    <w:tmpl w:val="A80C4CAE"/>
    <w:lvl w:ilvl="0" w:tplc="033A25BA">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nsid w:val="4E3D4AEB"/>
    <w:multiLevelType w:val="hybridMultilevel"/>
    <w:tmpl w:val="DD94FBAA"/>
    <w:lvl w:ilvl="0" w:tplc="07C8DFD6">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nsid w:val="4F5652E1"/>
    <w:multiLevelType w:val="hybridMultilevel"/>
    <w:tmpl w:val="9058EA18"/>
    <w:lvl w:ilvl="0" w:tplc="6CB4ACBE">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nsid w:val="51EB761B"/>
    <w:multiLevelType w:val="hybridMultilevel"/>
    <w:tmpl w:val="544AF4D8"/>
    <w:lvl w:ilvl="0" w:tplc="DBCCA806">
      <w:start w:val="1"/>
      <w:numFmt w:val="taiwaneseCountingThousand"/>
      <w:lvlText w:val="(%1)"/>
      <w:lvlJc w:val="left"/>
      <w:pPr>
        <w:ind w:left="1440" w:hanging="480"/>
      </w:pPr>
      <w:rPr>
        <w:rFonts w:ascii="Times New Roman" w:hint="default"/>
      </w:rPr>
    </w:lvl>
    <w:lvl w:ilvl="1" w:tplc="B04E214C">
      <w:start w:val="5"/>
      <w:numFmt w:val="japaneseLegal"/>
      <w:lvlText w:val="第%2章"/>
      <w:lvlJc w:val="left"/>
      <w:pPr>
        <w:tabs>
          <w:tab w:val="num" w:pos="2580"/>
        </w:tabs>
        <w:ind w:left="2580" w:hanging="210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nsid w:val="52CB05CB"/>
    <w:multiLevelType w:val="hybridMultilevel"/>
    <w:tmpl w:val="BAD4F904"/>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52DB54DA"/>
    <w:multiLevelType w:val="hybridMultilevel"/>
    <w:tmpl w:val="E3F6FD5E"/>
    <w:lvl w:ilvl="0" w:tplc="CC4E82DA">
      <w:start w:val="1"/>
      <w:numFmt w:val="decimal"/>
      <w:lvlText w:val="%1、"/>
      <w:lvlJc w:val="left"/>
      <w:pPr>
        <w:ind w:left="2880" w:hanging="480"/>
      </w:pPr>
      <w:rPr>
        <w:rFonts w:hint="eastAsia"/>
        <w:b/>
        <w:color w:val="auto"/>
        <w:sz w:val="26"/>
        <w:szCs w:val="2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nsid w:val="56B76922"/>
    <w:multiLevelType w:val="hybridMultilevel"/>
    <w:tmpl w:val="D7E04E30"/>
    <w:lvl w:ilvl="0" w:tplc="0409000B">
      <w:start w:val="1"/>
      <w:numFmt w:val="bullet"/>
      <w:lvlText w:val=""/>
      <w:lvlJc w:val="left"/>
      <w:pPr>
        <w:tabs>
          <w:tab w:val="num" w:pos="960"/>
        </w:tabs>
        <w:ind w:left="960" w:hanging="480"/>
      </w:pPr>
      <w:rPr>
        <w:rFonts w:ascii="Wingdings" w:hAnsi="Wingding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nsid w:val="5990416A"/>
    <w:multiLevelType w:val="hybridMultilevel"/>
    <w:tmpl w:val="7646B7C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2">
    <w:nsid w:val="5F2B330F"/>
    <w:multiLevelType w:val="hybridMultilevel"/>
    <w:tmpl w:val="FEDCF852"/>
    <w:lvl w:ilvl="0" w:tplc="FDDEE1A2">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nsid w:val="5F7674C8"/>
    <w:multiLevelType w:val="hybridMultilevel"/>
    <w:tmpl w:val="4D8EBF0C"/>
    <w:lvl w:ilvl="0" w:tplc="C074B040">
      <w:start w:val="1"/>
      <w:numFmt w:val="taiwaneseCountingThousand"/>
      <w:lvlText w:val="%1、"/>
      <w:lvlJc w:val="left"/>
      <w:pPr>
        <w:tabs>
          <w:tab w:val="num" w:pos="720"/>
        </w:tabs>
        <w:ind w:left="720" w:hanging="720"/>
      </w:pPr>
      <w:rPr>
        <w:rFonts w:eastAsia="標楷體" w:hint="eastAsia"/>
        <w:sz w:val="36"/>
        <w:szCs w:val="36"/>
        <w:lang w:val="en-US"/>
      </w:rPr>
    </w:lvl>
    <w:lvl w:ilvl="1" w:tplc="66B487EE">
      <w:start w:val="2"/>
      <w:numFmt w:val="taiwaneseCountingThousand"/>
      <w:lvlText w:val="%2．"/>
      <w:lvlJc w:val="left"/>
      <w:pPr>
        <w:tabs>
          <w:tab w:val="num" w:pos="1200"/>
        </w:tabs>
        <w:ind w:left="1200" w:hanging="720"/>
      </w:pPr>
      <w:rPr>
        <w:rFonts w:hint="default"/>
      </w:rPr>
    </w:lvl>
    <w:lvl w:ilvl="2" w:tplc="8B36111C">
      <w:start w:val="1"/>
      <w:numFmt w:val="decimal"/>
      <w:lvlText w:val="%3."/>
      <w:lvlJc w:val="left"/>
      <w:pPr>
        <w:tabs>
          <w:tab w:val="num" w:pos="1320"/>
        </w:tabs>
        <w:ind w:left="1320" w:hanging="36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4">
    <w:nsid w:val="5FA61D77"/>
    <w:multiLevelType w:val="hybridMultilevel"/>
    <w:tmpl w:val="3E0A8F58"/>
    <w:lvl w:ilvl="0" w:tplc="EBA84772">
      <w:start w:val="1"/>
      <w:numFmt w:val="upperLetter"/>
      <w:lvlText w:val="%1."/>
      <w:lvlJc w:val="left"/>
      <w:pPr>
        <w:ind w:left="1167" w:hanging="240"/>
      </w:pPr>
      <w:rPr>
        <w:rFonts w:hint="default"/>
      </w:rPr>
    </w:lvl>
    <w:lvl w:ilvl="1" w:tplc="04090019" w:tentative="1">
      <w:start w:val="1"/>
      <w:numFmt w:val="ideographTraditional"/>
      <w:lvlText w:val="%2、"/>
      <w:lvlJc w:val="left"/>
      <w:pPr>
        <w:ind w:left="1887" w:hanging="480"/>
      </w:pPr>
    </w:lvl>
    <w:lvl w:ilvl="2" w:tplc="0409001B" w:tentative="1">
      <w:start w:val="1"/>
      <w:numFmt w:val="lowerRoman"/>
      <w:lvlText w:val="%3."/>
      <w:lvlJc w:val="right"/>
      <w:pPr>
        <w:ind w:left="2367" w:hanging="480"/>
      </w:pPr>
    </w:lvl>
    <w:lvl w:ilvl="3" w:tplc="0409000F" w:tentative="1">
      <w:start w:val="1"/>
      <w:numFmt w:val="decimal"/>
      <w:lvlText w:val="%4."/>
      <w:lvlJc w:val="left"/>
      <w:pPr>
        <w:ind w:left="2847" w:hanging="480"/>
      </w:pPr>
    </w:lvl>
    <w:lvl w:ilvl="4" w:tplc="04090019" w:tentative="1">
      <w:start w:val="1"/>
      <w:numFmt w:val="ideographTraditional"/>
      <w:lvlText w:val="%5、"/>
      <w:lvlJc w:val="left"/>
      <w:pPr>
        <w:ind w:left="3327" w:hanging="480"/>
      </w:pPr>
    </w:lvl>
    <w:lvl w:ilvl="5" w:tplc="0409001B" w:tentative="1">
      <w:start w:val="1"/>
      <w:numFmt w:val="lowerRoman"/>
      <w:lvlText w:val="%6."/>
      <w:lvlJc w:val="right"/>
      <w:pPr>
        <w:ind w:left="3807" w:hanging="480"/>
      </w:pPr>
    </w:lvl>
    <w:lvl w:ilvl="6" w:tplc="0409000F" w:tentative="1">
      <w:start w:val="1"/>
      <w:numFmt w:val="decimal"/>
      <w:lvlText w:val="%7."/>
      <w:lvlJc w:val="left"/>
      <w:pPr>
        <w:ind w:left="4287" w:hanging="480"/>
      </w:pPr>
    </w:lvl>
    <w:lvl w:ilvl="7" w:tplc="04090019" w:tentative="1">
      <w:start w:val="1"/>
      <w:numFmt w:val="ideographTraditional"/>
      <w:lvlText w:val="%8、"/>
      <w:lvlJc w:val="left"/>
      <w:pPr>
        <w:ind w:left="4767" w:hanging="480"/>
      </w:pPr>
    </w:lvl>
    <w:lvl w:ilvl="8" w:tplc="0409001B" w:tentative="1">
      <w:start w:val="1"/>
      <w:numFmt w:val="lowerRoman"/>
      <w:lvlText w:val="%9."/>
      <w:lvlJc w:val="right"/>
      <w:pPr>
        <w:ind w:left="5247" w:hanging="480"/>
      </w:pPr>
    </w:lvl>
  </w:abstractNum>
  <w:abstractNum w:abstractNumId="65">
    <w:nsid w:val="6318506F"/>
    <w:multiLevelType w:val="hybridMultilevel"/>
    <w:tmpl w:val="E25C9AE8"/>
    <w:lvl w:ilvl="0" w:tplc="331AD75C">
      <w:start w:val="1"/>
      <w:numFmt w:val="taiwaneseCountingThousand"/>
      <w:lvlText w:val="(%1)"/>
      <w:lvlJc w:val="left"/>
      <w:pPr>
        <w:tabs>
          <w:tab w:val="num" w:pos="480"/>
        </w:tabs>
        <w:ind w:left="480" w:hanging="480"/>
      </w:pPr>
      <w:rPr>
        <w:rFonts w:hint="eastAsia"/>
        <w:sz w:val="32"/>
        <w:szCs w:val="32"/>
        <w:lang w:val="en-US"/>
      </w:rPr>
    </w:lvl>
    <w:lvl w:ilvl="1" w:tplc="04090007">
      <w:start w:val="1"/>
      <w:numFmt w:val="bullet"/>
      <w:lvlText w:val=""/>
      <w:lvlPicBulletId w:val="0"/>
      <w:lvlJc w:val="left"/>
      <w:pPr>
        <w:tabs>
          <w:tab w:val="num" w:pos="120"/>
        </w:tabs>
        <w:ind w:left="120" w:hanging="480"/>
      </w:pPr>
      <w:rPr>
        <w:rFonts w:ascii="Wingdings" w:hAnsi="Wingdings" w:hint="default"/>
      </w:rPr>
    </w:lvl>
    <w:lvl w:ilvl="2" w:tplc="0409001B">
      <w:start w:val="1"/>
      <w:numFmt w:val="lowerRoman"/>
      <w:lvlText w:val="%3."/>
      <w:lvlJc w:val="right"/>
      <w:pPr>
        <w:ind w:left="600" w:hanging="480"/>
      </w:pPr>
    </w:lvl>
    <w:lvl w:ilvl="3" w:tplc="04090009">
      <w:start w:val="1"/>
      <w:numFmt w:val="bullet"/>
      <w:lvlText w:val=""/>
      <w:lvlJc w:val="left"/>
      <w:pPr>
        <w:ind w:left="1080" w:hanging="480"/>
      </w:pPr>
      <w:rPr>
        <w:rFonts w:ascii="Wingdings" w:hAnsi="Wingdings" w:hint="default"/>
      </w:r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66">
    <w:nsid w:val="63697D2F"/>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nsid w:val="64973D9C"/>
    <w:multiLevelType w:val="hybridMultilevel"/>
    <w:tmpl w:val="B092725E"/>
    <w:lvl w:ilvl="0" w:tplc="1AC4123C">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nsid w:val="67031914"/>
    <w:multiLevelType w:val="hybridMultilevel"/>
    <w:tmpl w:val="B2144692"/>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nsid w:val="68AE2A28"/>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nsid w:val="69245BA6"/>
    <w:multiLevelType w:val="hybridMultilevel"/>
    <w:tmpl w:val="635C5690"/>
    <w:lvl w:ilvl="0" w:tplc="E17854DC">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nsid w:val="69594B6A"/>
    <w:multiLevelType w:val="hybridMultilevel"/>
    <w:tmpl w:val="7172B756"/>
    <w:lvl w:ilvl="0" w:tplc="0FB84618">
      <w:start w:val="1"/>
      <w:numFmt w:val="lowerLetter"/>
      <w:lvlText w:val="%1."/>
      <w:lvlJc w:val="left"/>
      <w:pPr>
        <w:ind w:left="1495" w:hanging="360"/>
      </w:pPr>
      <w:rPr>
        <w:rFonts w:hint="default"/>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2">
    <w:nsid w:val="6A145BCA"/>
    <w:multiLevelType w:val="multilevel"/>
    <w:tmpl w:val="17568906"/>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3">
    <w:nsid w:val="6D5E7CAF"/>
    <w:multiLevelType w:val="hybridMultilevel"/>
    <w:tmpl w:val="6864518A"/>
    <w:lvl w:ilvl="0" w:tplc="FDBEE514">
      <w:start w:val="1"/>
      <w:numFmt w:val="decimal"/>
      <w:lvlText w:val="%1、"/>
      <w:lvlJc w:val="left"/>
      <w:pPr>
        <w:ind w:left="960" w:hanging="480"/>
      </w:pPr>
      <w:rPr>
        <w:rFonts w:hint="default"/>
        <w:b/>
      </w:rPr>
    </w:lvl>
    <w:lvl w:ilvl="1" w:tplc="7BDE7AC2">
      <w:start w:val="1"/>
      <w:numFmt w:val="decimal"/>
      <w:lvlText w:val="(%2)"/>
      <w:lvlJc w:val="left"/>
      <w:pPr>
        <w:ind w:left="795" w:hanging="31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nsid w:val="6DBA4E09"/>
    <w:multiLevelType w:val="hybridMultilevel"/>
    <w:tmpl w:val="CEE844DE"/>
    <w:lvl w:ilvl="0" w:tplc="6E22AF26">
      <w:start w:val="1"/>
      <w:numFmt w:val="decimal"/>
      <w:lvlText w:val="%1、"/>
      <w:lvlJc w:val="left"/>
      <w:pPr>
        <w:ind w:left="960" w:hanging="480"/>
      </w:pPr>
      <w:rPr>
        <w:rFonts w:hint="default"/>
        <w:b/>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6DC332C2"/>
    <w:multiLevelType w:val="hybridMultilevel"/>
    <w:tmpl w:val="7172B756"/>
    <w:lvl w:ilvl="0" w:tplc="0FB84618">
      <w:start w:val="1"/>
      <w:numFmt w:val="lowerLetter"/>
      <w:lvlText w:val="%1."/>
      <w:lvlJc w:val="left"/>
      <w:pPr>
        <w:ind w:left="1495" w:hanging="360"/>
      </w:pPr>
      <w:rPr>
        <w:rFonts w:hint="default"/>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6">
    <w:nsid w:val="6DF10A7C"/>
    <w:multiLevelType w:val="hybridMultilevel"/>
    <w:tmpl w:val="C9C4F644"/>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77">
    <w:nsid w:val="6E045980"/>
    <w:multiLevelType w:val="hybridMultilevel"/>
    <w:tmpl w:val="87C29184"/>
    <w:lvl w:ilvl="0" w:tplc="F60A8A2A">
      <w:start w:val="1"/>
      <w:numFmt w:val="taiwaneseCountingThousand"/>
      <w:lvlText w:val="%1、"/>
      <w:lvlJc w:val="left"/>
      <w:pPr>
        <w:tabs>
          <w:tab w:val="num" w:pos="720"/>
        </w:tabs>
        <w:ind w:left="720"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0B">
      <w:start w:val="1"/>
      <w:numFmt w:val="bullet"/>
      <w:lvlText w:val=""/>
      <w:lvlJc w:val="left"/>
      <w:pPr>
        <w:ind w:left="1331" w:hanging="480"/>
      </w:pPr>
      <w:rPr>
        <w:rFonts w:ascii="Wingdings" w:hAnsi="Wingdings" w:hint="default"/>
        <w:b/>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nsid w:val="6E200040"/>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nsid w:val="6EEE7792"/>
    <w:multiLevelType w:val="hybridMultilevel"/>
    <w:tmpl w:val="D2F6DD6C"/>
    <w:lvl w:ilvl="0" w:tplc="0B365AFC">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nsid w:val="6F747904"/>
    <w:multiLevelType w:val="hybridMultilevel"/>
    <w:tmpl w:val="B7B41B54"/>
    <w:lvl w:ilvl="0" w:tplc="8924AEF8">
      <w:start w:val="1"/>
      <w:numFmt w:val="taiwaneseCountingThousand"/>
      <w:lvlText w:val="%1、"/>
      <w:lvlJc w:val="left"/>
      <w:pPr>
        <w:tabs>
          <w:tab w:val="num" w:pos="862"/>
        </w:tabs>
        <w:ind w:left="862" w:hanging="720"/>
      </w:pPr>
      <w:rPr>
        <w:rFonts w:eastAsia="標楷體"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nsid w:val="70D4441C"/>
    <w:multiLevelType w:val="hybridMultilevel"/>
    <w:tmpl w:val="3716A2F0"/>
    <w:lvl w:ilvl="0" w:tplc="A7947A80">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nsid w:val="70F542BE"/>
    <w:multiLevelType w:val="hybridMultilevel"/>
    <w:tmpl w:val="D4D8F2FE"/>
    <w:lvl w:ilvl="0" w:tplc="BF606D38">
      <w:start w:val="1"/>
      <w:numFmt w:val="decimal"/>
      <w:lvlText w:val="%1、"/>
      <w:lvlJc w:val="left"/>
      <w:pPr>
        <w:ind w:left="960" w:hanging="480"/>
      </w:pPr>
      <w:rPr>
        <w:rFonts w:hint="default"/>
        <w:b/>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nsid w:val="70FB18D2"/>
    <w:multiLevelType w:val="hybridMultilevel"/>
    <w:tmpl w:val="BBD45C50"/>
    <w:lvl w:ilvl="0" w:tplc="8AE26A98">
      <w:start w:val="1"/>
      <w:numFmt w:val="decimal"/>
      <w:lvlText w:val="(%1)"/>
      <w:lvlJc w:val="left"/>
      <w:pPr>
        <w:ind w:left="1200" w:hanging="480"/>
      </w:pPr>
      <w:rPr>
        <w:rFonts w:hint="eastAsia"/>
      </w:rPr>
    </w:lvl>
    <w:lvl w:ilvl="1" w:tplc="B778F7AE">
      <w:start w:val="1"/>
      <w:numFmt w:val="decimal"/>
      <w:lvlText w:val="(%2)"/>
      <w:lvlJc w:val="left"/>
      <w:pPr>
        <w:ind w:left="1680" w:hanging="480"/>
      </w:pPr>
      <w:rPr>
        <w:rFonts w:hint="eastAsia"/>
      </w:rPr>
    </w:lvl>
    <w:lvl w:ilvl="2" w:tplc="8AE26A98">
      <w:start w:val="1"/>
      <w:numFmt w:val="decimal"/>
      <w:lvlText w:val="(%3)"/>
      <w:lvlJc w:val="left"/>
      <w:pPr>
        <w:ind w:left="1778" w:hanging="360"/>
      </w:pPr>
      <w:rPr>
        <w:rFonts w:hint="eastAsia"/>
      </w:r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nsid w:val="71021776"/>
    <w:multiLevelType w:val="hybridMultilevel"/>
    <w:tmpl w:val="97AAFDEA"/>
    <w:lvl w:ilvl="0" w:tplc="82B25B74">
      <w:start w:val="1"/>
      <w:numFmt w:val="decimal"/>
      <w:lvlText w:val="%1、"/>
      <w:lvlJc w:val="left"/>
      <w:pPr>
        <w:ind w:left="96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nsid w:val="73073092"/>
    <w:multiLevelType w:val="hybridMultilevel"/>
    <w:tmpl w:val="3A949976"/>
    <w:lvl w:ilvl="0" w:tplc="D92AA808">
      <w:start w:val="1"/>
      <w:numFmt w:val="taiwaneseCountingThousand"/>
      <w:lvlText w:val="(%1)"/>
      <w:lvlJc w:val="left"/>
      <w:pPr>
        <w:ind w:left="54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nsid w:val="764801A8"/>
    <w:multiLevelType w:val="hybridMultilevel"/>
    <w:tmpl w:val="05B2CFF4"/>
    <w:lvl w:ilvl="0" w:tplc="769CBACA">
      <w:numFmt w:val="bullet"/>
      <w:lvlText w:val="※"/>
      <w:lvlJc w:val="left"/>
      <w:pPr>
        <w:tabs>
          <w:tab w:val="num" w:pos="840"/>
        </w:tabs>
        <w:ind w:left="840" w:hanging="480"/>
      </w:pPr>
      <w:rPr>
        <w:rFonts w:ascii="新細明體" w:eastAsia="新細明體" w:hAnsi="新細明體" w:cs="Times New Roman" w:hint="eastAsia"/>
        <w:color w:val="auto"/>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nsid w:val="78A40F6E"/>
    <w:multiLevelType w:val="hybridMultilevel"/>
    <w:tmpl w:val="3752B028"/>
    <w:lvl w:ilvl="0" w:tplc="B778F7AE">
      <w:start w:val="1"/>
      <w:numFmt w:val="decimal"/>
      <w:lvlText w:val="(%1)"/>
      <w:lvlJc w:val="left"/>
      <w:pPr>
        <w:ind w:left="16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nsid w:val="798D6DF9"/>
    <w:multiLevelType w:val="hybridMultilevel"/>
    <w:tmpl w:val="F208B15A"/>
    <w:lvl w:ilvl="0" w:tplc="6C1E4BB2">
      <w:start w:val="1"/>
      <w:numFmt w:val="taiwaneseCountingThousand"/>
      <w:lvlText w:val="(%1)"/>
      <w:lvlJc w:val="left"/>
      <w:pPr>
        <w:tabs>
          <w:tab w:val="num" w:pos="480"/>
        </w:tabs>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rPr>
    </w:lvl>
    <w:lvl w:ilvl="1">
      <w:start w:val="1"/>
      <w:numFmt w:val="taiwaneseCountingThousand"/>
      <w:lvlText w:val="%2、"/>
      <w:lvlJc w:val="left"/>
      <w:pPr>
        <w:ind w:left="56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90">
    <w:nsid w:val="7C5E75B3"/>
    <w:multiLevelType w:val="hybridMultilevel"/>
    <w:tmpl w:val="5FB29BAC"/>
    <w:lvl w:ilvl="0" w:tplc="04090009">
      <w:start w:val="1"/>
      <w:numFmt w:val="bullet"/>
      <w:lvlText w:val=""/>
      <w:lvlJc w:val="left"/>
      <w:pPr>
        <w:ind w:left="480" w:hanging="480"/>
      </w:pPr>
      <w:rPr>
        <w:rFonts w:ascii="Wingdings" w:hAnsi="Wingdings" w:hint="default"/>
      </w:rPr>
    </w:lvl>
    <w:lvl w:ilvl="1" w:tplc="EA264578">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1">
    <w:nsid w:val="7CC261D7"/>
    <w:multiLevelType w:val="hybridMultilevel"/>
    <w:tmpl w:val="04A46C30"/>
    <w:lvl w:ilvl="0" w:tplc="93940582">
      <w:start w:val="1"/>
      <w:numFmt w:val="decimal"/>
      <w:lvlText w:val="%1、"/>
      <w:lvlJc w:val="left"/>
      <w:pPr>
        <w:ind w:left="1920" w:hanging="480"/>
      </w:pPr>
      <w:rPr>
        <w:rFonts w:hint="default"/>
      </w:rPr>
    </w:lvl>
    <w:lvl w:ilvl="1" w:tplc="0409000B">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nsid w:val="7EDC0639"/>
    <w:multiLevelType w:val="hybridMultilevel"/>
    <w:tmpl w:val="0DDAA626"/>
    <w:lvl w:ilvl="0" w:tplc="0409000B">
      <w:start w:val="1"/>
      <w:numFmt w:val="bullet"/>
      <w:lvlText w:val=""/>
      <w:lvlJc w:val="left"/>
      <w:pPr>
        <w:tabs>
          <w:tab w:val="num" w:pos="1331"/>
        </w:tabs>
        <w:ind w:left="1331" w:hanging="480"/>
      </w:pPr>
      <w:rPr>
        <w:rFonts w:ascii="Wingdings" w:hAnsi="Wingdings" w:hint="default"/>
      </w:rPr>
    </w:lvl>
    <w:lvl w:ilvl="1" w:tplc="04090003" w:tentative="1">
      <w:start w:val="1"/>
      <w:numFmt w:val="bullet"/>
      <w:lvlText w:val=""/>
      <w:lvlJc w:val="left"/>
      <w:pPr>
        <w:tabs>
          <w:tab w:val="num" w:pos="1811"/>
        </w:tabs>
        <w:ind w:left="1811" w:hanging="480"/>
      </w:pPr>
      <w:rPr>
        <w:rFonts w:ascii="Wingdings" w:hAnsi="Wingdings" w:hint="default"/>
      </w:rPr>
    </w:lvl>
    <w:lvl w:ilvl="2" w:tplc="04090005" w:tentative="1">
      <w:start w:val="1"/>
      <w:numFmt w:val="bullet"/>
      <w:lvlText w:val=""/>
      <w:lvlJc w:val="left"/>
      <w:pPr>
        <w:tabs>
          <w:tab w:val="num" w:pos="2291"/>
        </w:tabs>
        <w:ind w:left="2291" w:hanging="480"/>
      </w:pPr>
      <w:rPr>
        <w:rFonts w:ascii="Wingdings" w:hAnsi="Wingdings" w:hint="default"/>
      </w:rPr>
    </w:lvl>
    <w:lvl w:ilvl="3" w:tplc="04090001" w:tentative="1">
      <w:start w:val="1"/>
      <w:numFmt w:val="bullet"/>
      <w:lvlText w:val=""/>
      <w:lvlJc w:val="left"/>
      <w:pPr>
        <w:tabs>
          <w:tab w:val="num" w:pos="2771"/>
        </w:tabs>
        <w:ind w:left="2771" w:hanging="480"/>
      </w:pPr>
      <w:rPr>
        <w:rFonts w:ascii="Wingdings" w:hAnsi="Wingdings" w:hint="default"/>
      </w:rPr>
    </w:lvl>
    <w:lvl w:ilvl="4" w:tplc="04090003" w:tentative="1">
      <w:start w:val="1"/>
      <w:numFmt w:val="bullet"/>
      <w:lvlText w:val=""/>
      <w:lvlJc w:val="left"/>
      <w:pPr>
        <w:tabs>
          <w:tab w:val="num" w:pos="3251"/>
        </w:tabs>
        <w:ind w:left="3251" w:hanging="480"/>
      </w:pPr>
      <w:rPr>
        <w:rFonts w:ascii="Wingdings" w:hAnsi="Wingdings" w:hint="default"/>
      </w:rPr>
    </w:lvl>
    <w:lvl w:ilvl="5" w:tplc="04090005" w:tentative="1">
      <w:start w:val="1"/>
      <w:numFmt w:val="bullet"/>
      <w:lvlText w:val=""/>
      <w:lvlJc w:val="left"/>
      <w:pPr>
        <w:tabs>
          <w:tab w:val="num" w:pos="3731"/>
        </w:tabs>
        <w:ind w:left="3731" w:hanging="480"/>
      </w:pPr>
      <w:rPr>
        <w:rFonts w:ascii="Wingdings" w:hAnsi="Wingdings" w:hint="default"/>
      </w:rPr>
    </w:lvl>
    <w:lvl w:ilvl="6" w:tplc="04090001" w:tentative="1">
      <w:start w:val="1"/>
      <w:numFmt w:val="bullet"/>
      <w:lvlText w:val=""/>
      <w:lvlJc w:val="left"/>
      <w:pPr>
        <w:tabs>
          <w:tab w:val="num" w:pos="4211"/>
        </w:tabs>
        <w:ind w:left="4211" w:hanging="480"/>
      </w:pPr>
      <w:rPr>
        <w:rFonts w:ascii="Wingdings" w:hAnsi="Wingdings" w:hint="default"/>
      </w:rPr>
    </w:lvl>
    <w:lvl w:ilvl="7" w:tplc="04090003" w:tentative="1">
      <w:start w:val="1"/>
      <w:numFmt w:val="bullet"/>
      <w:lvlText w:val=""/>
      <w:lvlJc w:val="left"/>
      <w:pPr>
        <w:tabs>
          <w:tab w:val="num" w:pos="4691"/>
        </w:tabs>
        <w:ind w:left="4691" w:hanging="480"/>
      </w:pPr>
      <w:rPr>
        <w:rFonts w:ascii="Wingdings" w:hAnsi="Wingdings" w:hint="default"/>
      </w:rPr>
    </w:lvl>
    <w:lvl w:ilvl="8" w:tplc="04090005" w:tentative="1">
      <w:start w:val="1"/>
      <w:numFmt w:val="bullet"/>
      <w:lvlText w:val=""/>
      <w:lvlJc w:val="left"/>
      <w:pPr>
        <w:tabs>
          <w:tab w:val="num" w:pos="5171"/>
        </w:tabs>
        <w:ind w:left="5171" w:hanging="480"/>
      </w:pPr>
      <w:rPr>
        <w:rFonts w:ascii="Wingdings" w:hAnsi="Wingdings" w:hint="default"/>
      </w:rPr>
    </w:lvl>
  </w:abstractNum>
  <w:abstractNum w:abstractNumId="93">
    <w:nsid w:val="7FE13672"/>
    <w:multiLevelType w:val="hybridMultilevel"/>
    <w:tmpl w:val="19948756"/>
    <w:lvl w:ilvl="0" w:tplc="0E8A0C46">
      <w:start w:val="1"/>
      <w:numFmt w:val="lowerLetter"/>
      <w:lvlText w:val="%1."/>
      <w:lvlJc w:val="left"/>
      <w:pPr>
        <w:ind w:left="1407" w:hanging="240"/>
      </w:pPr>
      <w:rPr>
        <w:rFonts w:hint="default"/>
      </w:rPr>
    </w:lvl>
    <w:lvl w:ilvl="1" w:tplc="04090019" w:tentative="1">
      <w:start w:val="1"/>
      <w:numFmt w:val="ideographTraditional"/>
      <w:lvlText w:val="%2、"/>
      <w:lvlJc w:val="left"/>
      <w:pPr>
        <w:ind w:left="2127" w:hanging="480"/>
      </w:pPr>
    </w:lvl>
    <w:lvl w:ilvl="2" w:tplc="0409001B" w:tentative="1">
      <w:start w:val="1"/>
      <w:numFmt w:val="lowerRoman"/>
      <w:lvlText w:val="%3."/>
      <w:lvlJc w:val="right"/>
      <w:pPr>
        <w:ind w:left="2607" w:hanging="480"/>
      </w:pPr>
    </w:lvl>
    <w:lvl w:ilvl="3" w:tplc="0409000F" w:tentative="1">
      <w:start w:val="1"/>
      <w:numFmt w:val="decimal"/>
      <w:lvlText w:val="%4."/>
      <w:lvlJc w:val="left"/>
      <w:pPr>
        <w:ind w:left="3087" w:hanging="480"/>
      </w:pPr>
    </w:lvl>
    <w:lvl w:ilvl="4" w:tplc="04090019" w:tentative="1">
      <w:start w:val="1"/>
      <w:numFmt w:val="ideographTraditional"/>
      <w:lvlText w:val="%5、"/>
      <w:lvlJc w:val="left"/>
      <w:pPr>
        <w:ind w:left="3567" w:hanging="480"/>
      </w:pPr>
    </w:lvl>
    <w:lvl w:ilvl="5" w:tplc="0409001B" w:tentative="1">
      <w:start w:val="1"/>
      <w:numFmt w:val="lowerRoman"/>
      <w:lvlText w:val="%6."/>
      <w:lvlJc w:val="right"/>
      <w:pPr>
        <w:ind w:left="4047" w:hanging="480"/>
      </w:pPr>
    </w:lvl>
    <w:lvl w:ilvl="6" w:tplc="0409000F" w:tentative="1">
      <w:start w:val="1"/>
      <w:numFmt w:val="decimal"/>
      <w:lvlText w:val="%7."/>
      <w:lvlJc w:val="left"/>
      <w:pPr>
        <w:ind w:left="4527" w:hanging="480"/>
      </w:pPr>
    </w:lvl>
    <w:lvl w:ilvl="7" w:tplc="04090019" w:tentative="1">
      <w:start w:val="1"/>
      <w:numFmt w:val="ideographTraditional"/>
      <w:lvlText w:val="%8、"/>
      <w:lvlJc w:val="left"/>
      <w:pPr>
        <w:ind w:left="5007" w:hanging="480"/>
      </w:pPr>
    </w:lvl>
    <w:lvl w:ilvl="8" w:tplc="0409001B" w:tentative="1">
      <w:start w:val="1"/>
      <w:numFmt w:val="lowerRoman"/>
      <w:lvlText w:val="%9."/>
      <w:lvlJc w:val="right"/>
      <w:pPr>
        <w:ind w:left="5487" w:hanging="480"/>
      </w:pPr>
    </w:lvl>
  </w:abstractNum>
  <w:num w:numId="1">
    <w:abstractNumId w:val="26"/>
  </w:num>
  <w:num w:numId="2">
    <w:abstractNumId w:val="34"/>
  </w:num>
  <w:num w:numId="3">
    <w:abstractNumId w:val="63"/>
  </w:num>
  <w:num w:numId="4">
    <w:abstractNumId w:val="49"/>
  </w:num>
  <w:num w:numId="5">
    <w:abstractNumId w:val="6"/>
  </w:num>
  <w:num w:numId="6">
    <w:abstractNumId w:val="86"/>
  </w:num>
  <w:num w:numId="7">
    <w:abstractNumId w:val="53"/>
  </w:num>
  <w:num w:numId="8">
    <w:abstractNumId w:val="89"/>
  </w:num>
  <w:num w:numId="9">
    <w:abstractNumId w:val="66"/>
  </w:num>
  <w:num w:numId="10">
    <w:abstractNumId w:val="46"/>
  </w:num>
  <w:num w:numId="11">
    <w:abstractNumId w:val="76"/>
  </w:num>
  <w:num w:numId="12">
    <w:abstractNumId w:val="69"/>
  </w:num>
  <w:num w:numId="13">
    <w:abstractNumId w:val="1"/>
  </w:num>
  <w:num w:numId="14">
    <w:abstractNumId w:val="57"/>
  </w:num>
  <w:num w:numId="15">
    <w:abstractNumId w:val="4"/>
  </w:num>
  <w:num w:numId="16">
    <w:abstractNumId w:val="68"/>
  </w:num>
  <w:num w:numId="17">
    <w:abstractNumId w:val="50"/>
  </w:num>
  <w:num w:numId="18">
    <w:abstractNumId w:val="9"/>
  </w:num>
  <w:num w:numId="19">
    <w:abstractNumId w:val="42"/>
  </w:num>
  <w:num w:numId="20">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8"/>
  </w:num>
  <w:num w:numId="22">
    <w:abstractNumId w:val="78"/>
  </w:num>
  <w:num w:numId="23">
    <w:abstractNumId w:val="72"/>
  </w:num>
  <w:num w:numId="24">
    <w:abstractNumId w:val="33"/>
  </w:num>
  <w:num w:numId="25">
    <w:abstractNumId w:val="23"/>
  </w:num>
  <w:num w:numId="26">
    <w:abstractNumId w:val="40"/>
  </w:num>
  <w:num w:numId="27">
    <w:abstractNumId w:val="91"/>
  </w:num>
  <w:num w:numId="28">
    <w:abstractNumId w:val="16"/>
  </w:num>
  <w:num w:numId="29">
    <w:abstractNumId w:val="67"/>
  </w:num>
  <w:num w:numId="30">
    <w:abstractNumId w:val="18"/>
  </w:num>
  <w:num w:numId="31">
    <w:abstractNumId w:val="11"/>
  </w:num>
  <w:num w:numId="32">
    <w:abstractNumId w:val="39"/>
  </w:num>
  <w:num w:numId="33">
    <w:abstractNumId w:val="90"/>
  </w:num>
  <w:num w:numId="34">
    <w:abstractNumId w:val="92"/>
  </w:num>
  <w:num w:numId="35">
    <w:abstractNumId w:val="38"/>
  </w:num>
  <w:num w:numId="36">
    <w:abstractNumId w:val="10"/>
  </w:num>
  <w:num w:numId="37">
    <w:abstractNumId w:val="65"/>
  </w:num>
  <w:num w:numId="38">
    <w:abstractNumId w:val="20"/>
  </w:num>
  <w:num w:numId="39">
    <w:abstractNumId w:val="41"/>
  </w:num>
  <w:num w:numId="40">
    <w:abstractNumId w:val="59"/>
  </w:num>
  <w:num w:numId="41">
    <w:abstractNumId w:val="7"/>
  </w:num>
  <w:num w:numId="42">
    <w:abstractNumId w:val="25"/>
  </w:num>
  <w:num w:numId="43">
    <w:abstractNumId w:val="45"/>
  </w:num>
  <w:num w:numId="44">
    <w:abstractNumId w:val="52"/>
  </w:num>
  <w:num w:numId="45">
    <w:abstractNumId w:val="60"/>
  </w:num>
  <w:num w:numId="46">
    <w:abstractNumId w:val="77"/>
  </w:num>
  <w:num w:numId="47">
    <w:abstractNumId w:val="31"/>
  </w:num>
  <w:num w:numId="48">
    <w:abstractNumId w:val="61"/>
  </w:num>
  <w:num w:numId="49">
    <w:abstractNumId w:val="2"/>
  </w:num>
  <w:num w:numId="50">
    <w:abstractNumId w:val="79"/>
  </w:num>
  <w:num w:numId="51">
    <w:abstractNumId w:val="32"/>
  </w:num>
  <w:num w:numId="52">
    <w:abstractNumId w:val="24"/>
  </w:num>
  <w:num w:numId="53">
    <w:abstractNumId w:val="73"/>
  </w:num>
  <w:num w:numId="54">
    <w:abstractNumId w:val="13"/>
  </w:num>
  <w:num w:numId="55">
    <w:abstractNumId w:val="47"/>
  </w:num>
  <w:num w:numId="56">
    <w:abstractNumId w:val="35"/>
  </w:num>
  <w:num w:numId="57">
    <w:abstractNumId w:val="70"/>
  </w:num>
  <w:num w:numId="58">
    <w:abstractNumId w:val="48"/>
  </w:num>
  <w:num w:numId="59">
    <w:abstractNumId w:val="0"/>
  </w:num>
  <w:num w:numId="60">
    <w:abstractNumId w:val="83"/>
  </w:num>
  <w:num w:numId="61">
    <w:abstractNumId w:val="87"/>
  </w:num>
  <w:num w:numId="62">
    <w:abstractNumId w:val="22"/>
  </w:num>
  <w:num w:numId="63">
    <w:abstractNumId w:val="43"/>
  </w:num>
  <w:num w:numId="64">
    <w:abstractNumId w:val="14"/>
  </w:num>
  <w:num w:numId="65">
    <w:abstractNumId w:val="19"/>
  </w:num>
  <w:num w:numId="66">
    <w:abstractNumId w:val="55"/>
  </w:num>
  <w:num w:numId="67">
    <w:abstractNumId w:val="30"/>
  </w:num>
  <w:num w:numId="68">
    <w:abstractNumId w:val="62"/>
  </w:num>
  <w:num w:numId="69">
    <w:abstractNumId w:val="29"/>
  </w:num>
  <w:num w:numId="70">
    <w:abstractNumId w:val="84"/>
  </w:num>
  <w:num w:numId="71">
    <w:abstractNumId w:val="54"/>
  </w:num>
  <w:num w:numId="72">
    <w:abstractNumId w:val="81"/>
  </w:num>
  <w:num w:numId="73">
    <w:abstractNumId w:val="12"/>
  </w:num>
  <w:num w:numId="74">
    <w:abstractNumId w:val="37"/>
  </w:num>
  <w:num w:numId="75">
    <w:abstractNumId w:val="28"/>
  </w:num>
  <w:num w:numId="76">
    <w:abstractNumId w:val="80"/>
  </w:num>
  <w:num w:numId="77">
    <w:abstractNumId w:val="5"/>
  </w:num>
  <w:num w:numId="78">
    <w:abstractNumId w:val="85"/>
  </w:num>
  <w:num w:numId="79">
    <w:abstractNumId w:val="82"/>
  </w:num>
  <w:num w:numId="80">
    <w:abstractNumId w:val="51"/>
  </w:num>
  <w:num w:numId="81">
    <w:abstractNumId w:val="74"/>
  </w:num>
  <w:num w:numId="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4"/>
  </w:num>
  <w:num w:numId="85">
    <w:abstractNumId w:val="93"/>
  </w:num>
  <w:num w:numId="86">
    <w:abstractNumId w:val="27"/>
  </w:num>
  <w:num w:numId="87">
    <w:abstractNumId w:val="21"/>
  </w:num>
  <w:num w:numId="88">
    <w:abstractNumId w:val="75"/>
  </w:num>
  <w:num w:numId="89">
    <w:abstractNumId w:val="71"/>
  </w:num>
  <w:num w:numId="90">
    <w:abstractNumId w:val="17"/>
  </w:num>
  <w:num w:numId="91">
    <w:abstractNumId w:val="56"/>
  </w:num>
  <w:num w:numId="92">
    <w:abstractNumId w:val="88"/>
  </w:num>
  <w:num w:numId="93">
    <w:abstractNumId w:val="44"/>
  </w:num>
  <w:num w:numId="94">
    <w:abstractNumId w:val="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hideSpellingErrors/>
  <w:proofState w:grammar="clean"/>
  <w:defaultTabStop w:val="480"/>
  <w:displayHorizontalDrawingGridEvery w:val="0"/>
  <w:displayVerticalDrawingGridEvery w:val="2"/>
  <w:characterSpacingControl w:val="compressPunctuation"/>
  <w:hdrShapeDefaults>
    <o:shapedefaults v:ext="edit" spidmax="2068" fillcolor="white" stroke="f">
      <v:fill color="white"/>
      <v:stroke on="f"/>
      <v:textbox inset=".5mm,.3mm,.5mm,.3mm"/>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CC8"/>
    <w:rsid w:val="00000F7C"/>
    <w:rsid w:val="000016E7"/>
    <w:rsid w:val="00001D23"/>
    <w:rsid w:val="00006B37"/>
    <w:rsid w:val="00006D57"/>
    <w:rsid w:val="000123F3"/>
    <w:rsid w:val="00015376"/>
    <w:rsid w:val="00022772"/>
    <w:rsid w:val="00026F2E"/>
    <w:rsid w:val="00027E2C"/>
    <w:rsid w:val="000309A1"/>
    <w:rsid w:val="000311ED"/>
    <w:rsid w:val="00031C04"/>
    <w:rsid w:val="000438D5"/>
    <w:rsid w:val="00050F1C"/>
    <w:rsid w:val="000548D1"/>
    <w:rsid w:val="00055C86"/>
    <w:rsid w:val="000560C3"/>
    <w:rsid w:val="000610D4"/>
    <w:rsid w:val="0006226E"/>
    <w:rsid w:val="00063E46"/>
    <w:rsid w:val="00064B2C"/>
    <w:rsid w:val="00077AF0"/>
    <w:rsid w:val="000830D9"/>
    <w:rsid w:val="00095873"/>
    <w:rsid w:val="000A6B87"/>
    <w:rsid w:val="000B0EE9"/>
    <w:rsid w:val="000B4A3F"/>
    <w:rsid w:val="000B5F24"/>
    <w:rsid w:val="000B775B"/>
    <w:rsid w:val="000C1EEC"/>
    <w:rsid w:val="000D2BF2"/>
    <w:rsid w:val="000D2D27"/>
    <w:rsid w:val="000D4192"/>
    <w:rsid w:val="000D5849"/>
    <w:rsid w:val="000D63DD"/>
    <w:rsid w:val="000E01E8"/>
    <w:rsid w:val="000E1B44"/>
    <w:rsid w:val="000E311E"/>
    <w:rsid w:val="000E3CB5"/>
    <w:rsid w:val="000E50B2"/>
    <w:rsid w:val="000F02FA"/>
    <w:rsid w:val="000F0E3F"/>
    <w:rsid w:val="000F2748"/>
    <w:rsid w:val="000F38EC"/>
    <w:rsid w:val="000F5420"/>
    <w:rsid w:val="000F65D4"/>
    <w:rsid w:val="001001C4"/>
    <w:rsid w:val="00100C59"/>
    <w:rsid w:val="001018E4"/>
    <w:rsid w:val="00101E4E"/>
    <w:rsid w:val="00103C2A"/>
    <w:rsid w:val="001126EC"/>
    <w:rsid w:val="00114A5D"/>
    <w:rsid w:val="0012485C"/>
    <w:rsid w:val="001249ED"/>
    <w:rsid w:val="00124ED6"/>
    <w:rsid w:val="00126239"/>
    <w:rsid w:val="0013081D"/>
    <w:rsid w:val="001319FA"/>
    <w:rsid w:val="00135F02"/>
    <w:rsid w:val="00137277"/>
    <w:rsid w:val="001400E1"/>
    <w:rsid w:val="00144C03"/>
    <w:rsid w:val="00144FA4"/>
    <w:rsid w:val="001560F2"/>
    <w:rsid w:val="00157B0C"/>
    <w:rsid w:val="0016137A"/>
    <w:rsid w:val="00164D55"/>
    <w:rsid w:val="00165696"/>
    <w:rsid w:val="00166FAF"/>
    <w:rsid w:val="00167A90"/>
    <w:rsid w:val="0017056F"/>
    <w:rsid w:val="00172E98"/>
    <w:rsid w:val="00174287"/>
    <w:rsid w:val="00180FC0"/>
    <w:rsid w:val="00182132"/>
    <w:rsid w:val="001825B8"/>
    <w:rsid w:val="00182AEF"/>
    <w:rsid w:val="001834EB"/>
    <w:rsid w:val="00190396"/>
    <w:rsid w:val="00194873"/>
    <w:rsid w:val="001A0610"/>
    <w:rsid w:val="001A2AE5"/>
    <w:rsid w:val="001A32A6"/>
    <w:rsid w:val="001A4572"/>
    <w:rsid w:val="001A498D"/>
    <w:rsid w:val="001A4FC8"/>
    <w:rsid w:val="001A6F7F"/>
    <w:rsid w:val="001B1BB6"/>
    <w:rsid w:val="001B281C"/>
    <w:rsid w:val="001B5F5E"/>
    <w:rsid w:val="001C0AF8"/>
    <w:rsid w:val="001C1D51"/>
    <w:rsid w:val="001D0C96"/>
    <w:rsid w:val="001D4136"/>
    <w:rsid w:val="001D5865"/>
    <w:rsid w:val="001E0147"/>
    <w:rsid w:val="001E1194"/>
    <w:rsid w:val="001E393E"/>
    <w:rsid w:val="001E465F"/>
    <w:rsid w:val="001E4D5A"/>
    <w:rsid w:val="001E7042"/>
    <w:rsid w:val="001E70E6"/>
    <w:rsid w:val="001F0C36"/>
    <w:rsid w:val="001F1EB6"/>
    <w:rsid w:val="001F275F"/>
    <w:rsid w:val="001F441C"/>
    <w:rsid w:val="001F4E23"/>
    <w:rsid w:val="001F5144"/>
    <w:rsid w:val="001F58F7"/>
    <w:rsid w:val="001F7B4D"/>
    <w:rsid w:val="00203F1B"/>
    <w:rsid w:val="0021376D"/>
    <w:rsid w:val="002150C2"/>
    <w:rsid w:val="00223337"/>
    <w:rsid w:val="00223456"/>
    <w:rsid w:val="00223E21"/>
    <w:rsid w:val="00226CFF"/>
    <w:rsid w:val="00235A66"/>
    <w:rsid w:val="00235F1C"/>
    <w:rsid w:val="00236D93"/>
    <w:rsid w:val="00236EA0"/>
    <w:rsid w:val="00240210"/>
    <w:rsid w:val="002450FB"/>
    <w:rsid w:val="002467AC"/>
    <w:rsid w:val="002506EF"/>
    <w:rsid w:val="00250FD1"/>
    <w:rsid w:val="00253FC9"/>
    <w:rsid w:val="00255979"/>
    <w:rsid w:val="00261023"/>
    <w:rsid w:val="002620E0"/>
    <w:rsid w:val="0026331D"/>
    <w:rsid w:val="00266896"/>
    <w:rsid w:val="00266BE3"/>
    <w:rsid w:val="002738CD"/>
    <w:rsid w:val="00276F9B"/>
    <w:rsid w:val="0028372B"/>
    <w:rsid w:val="00283D77"/>
    <w:rsid w:val="00285644"/>
    <w:rsid w:val="00291E17"/>
    <w:rsid w:val="002921C1"/>
    <w:rsid w:val="00296F6F"/>
    <w:rsid w:val="002A22CB"/>
    <w:rsid w:val="002B1290"/>
    <w:rsid w:val="002B14AE"/>
    <w:rsid w:val="002B3252"/>
    <w:rsid w:val="002C1885"/>
    <w:rsid w:val="002C3441"/>
    <w:rsid w:val="002C6CEC"/>
    <w:rsid w:val="002D1040"/>
    <w:rsid w:val="002D6ADC"/>
    <w:rsid w:val="002E67C9"/>
    <w:rsid w:val="002E7B7B"/>
    <w:rsid w:val="002F2088"/>
    <w:rsid w:val="002F4CED"/>
    <w:rsid w:val="002F7C67"/>
    <w:rsid w:val="00301893"/>
    <w:rsid w:val="00304DE3"/>
    <w:rsid w:val="00307342"/>
    <w:rsid w:val="00311DA6"/>
    <w:rsid w:val="00315600"/>
    <w:rsid w:val="00316243"/>
    <w:rsid w:val="0031763C"/>
    <w:rsid w:val="003211AD"/>
    <w:rsid w:val="0032504A"/>
    <w:rsid w:val="00326A42"/>
    <w:rsid w:val="00332158"/>
    <w:rsid w:val="00335E9D"/>
    <w:rsid w:val="00336216"/>
    <w:rsid w:val="00337207"/>
    <w:rsid w:val="00341765"/>
    <w:rsid w:val="0034240D"/>
    <w:rsid w:val="00344BD0"/>
    <w:rsid w:val="003456F4"/>
    <w:rsid w:val="00346C24"/>
    <w:rsid w:val="00347833"/>
    <w:rsid w:val="003537B0"/>
    <w:rsid w:val="00361236"/>
    <w:rsid w:val="00361677"/>
    <w:rsid w:val="00364620"/>
    <w:rsid w:val="00364CDA"/>
    <w:rsid w:val="00372DE4"/>
    <w:rsid w:val="00393685"/>
    <w:rsid w:val="003A109F"/>
    <w:rsid w:val="003A5752"/>
    <w:rsid w:val="003A61B0"/>
    <w:rsid w:val="003B786A"/>
    <w:rsid w:val="003B7968"/>
    <w:rsid w:val="003C050E"/>
    <w:rsid w:val="003C580E"/>
    <w:rsid w:val="003C61E2"/>
    <w:rsid w:val="003C6993"/>
    <w:rsid w:val="003D106F"/>
    <w:rsid w:val="003D261F"/>
    <w:rsid w:val="003D3CEE"/>
    <w:rsid w:val="003E00A9"/>
    <w:rsid w:val="003E134F"/>
    <w:rsid w:val="003E1AA5"/>
    <w:rsid w:val="003E2498"/>
    <w:rsid w:val="003E3D53"/>
    <w:rsid w:val="003E5A14"/>
    <w:rsid w:val="003E5E4B"/>
    <w:rsid w:val="003F0E32"/>
    <w:rsid w:val="003F4E86"/>
    <w:rsid w:val="003F67E8"/>
    <w:rsid w:val="00401686"/>
    <w:rsid w:val="00412D40"/>
    <w:rsid w:val="00420322"/>
    <w:rsid w:val="004207D8"/>
    <w:rsid w:val="00421588"/>
    <w:rsid w:val="00421DCE"/>
    <w:rsid w:val="00423A0B"/>
    <w:rsid w:val="004241C9"/>
    <w:rsid w:val="00426670"/>
    <w:rsid w:val="00426BAF"/>
    <w:rsid w:val="00427FF9"/>
    <w:rsid w:val="00431275"/>
    <w:rsid w:val="004312D4"/>
    <w:rsid w:val="004361C5"/>
    <w:rsid w:val="00437218"/>
    <w:rsid w:val="00437A97"/>
    <w:rsid w:val="004435C8"/>
    <w:rsid w:val="00444114"/>
    <w:rsid w:val="00447AD9"/>
    <w:rsid w:val="0045173E"/>
    <w:rsid w:val="0045262A"/>
    <w:rsid w:val="004559B0"/>
    <w:rsid w:val="0049005E"/>
    <w:rsid w:val="00490C66"/>
    <w:rsid w:val="00491019"/>
    <w:rsid w:val="004920EF"/>
    <w:rsid w:val="004936F1"/>
    <w:rsid w:val="0049448B"/>
    <w:rsid w:val="0049794C"/>
    <w:rsid w:val="004A12CE"/>
    <w:rsid w:val="004A1BF5"/>
    <w:rsid w:val="004A6B26"/>
    <w:rsid w:val="004B0154"/>
    <w:rsid w:val="004B020D"/>
    <w:rsid w:val="004B538D"/>
    <w:rsid w:val="004B7A57"/>
    <w:rsid w:val="004C5FE7"/>
    <w:rsid w:val="004D0D75"/>
    <w:rsid w:val="004D59BF"/>
    <w:rsid w:val="004D7F17"/>
    <w:rsid w:val="004E0C28"/>
    <w:rsid w:val="004E79DD"/>
    <w:rsid w:val="004F799D"/>
    <w:rsid w:val="00500AB7"/>
    <w:rsid w:val="0050379F"/>
    <w:rsid w:val="00503B50"/>
    <w:rsid w:val="00510D97"/>
    <w:rsid w:val="005146E6"/>
    <w:rsid w:val="005162F7"/>
    <w:rsid w:val="00522704"/>
    <w:rsid w:val="00526824"/>
    <w:rsid w:val="00526AE1"/>
    <w:rsid w:val="00532BFA"/>
    <w:rsid w:val="00532D5D"/>
    <w:rsid w:val="0054554F"/>
    <w:rsid w:val="00547831"/>
    <w:rsid w:val="0055030F"/>
    <w:rsid w:val="005504E4"/>
    <w:rsid w:val="00551B02"/>
    <w:rsid w:val="005521D7"/>
    <w:rsid w:val="005530B5"/>
    <w:rsid w:val="00557012"/>
    <w:rsid w:val="00560F10"/>
    <w:rsid w:val="00566E25"/>
    <w:rsid w:val="005717FC"/>
    <w:rsid w:val="00584C96"/>
    <w:rsid w:val="005856D1"/>
    <w:rsid w:val="005A1D4E"/>
    <w:rsid w:val="005A470E"/>
    <w:rsid w:val="005A4F1C"/>
    <w:rsid w:val="005B3D3B"/>
    <w:rsid w:val="005B403E"/>
    <w:rsid w:val="005C3F58"/>
    <w:rsid w:val="005C5A88"/>
    <w:rsid w:val="005C5C68"/>
    <w:rsid w:val="005C6CB9"/>
    <w:rsid w:val="005C712D"/>
    <w:rsid w:val="005D3573"/>
    <w:rsid w:val="005D3CDB"/>
    <w:rsid w:val="005D40AB"/>
    <w:rsid w:val="005D5368"/>
    <w:rsid w:val="005D5736"/>
    <w:rsid w:val="005D7CAC"/>
    <w:rsid w:val="005E00BE"/>
    <w:rsid w:val="005E020B"/>
    <w:rsid w:val="005E19BA"/>
    <w:rsid w:val="005E2268"/>
    <w:rsid w:val="005E3528"/>
    <w:rsid w:val="005E5806"/>
    <w:rsid w:val="005F376A"/>
    <w:rsid w:val="005F4373"/>
    <w:rsid w:val="006010C1"/>
    <w:rsid w:val="00601DBD"/>
    <w:rsid w:val="00602CB1"/>
    <w:rsid w:val="00606F4E"/>
    <w:rsid w:val="00615CED"/>
    <w:rsid w:val="00617BB8"/>
    <w:rsid w:val="00621607"/>
    <w:rsid w:val="006219E3"/>
    <w:rsid w:val="0062216C"/>
    <w:rsid w:val="0062314B"/>
    <w:rsid w:val="00630293"/>
    <w:rsid w:val="00631618"/>
    <w:rsid w:val="00634E09"/>
    <w:rsid w:val="00640E90"/>
    <w:rsid w:val="00643926"/>
    <w:rsid w:val="00651AB1"/>
    <w:rsid w:val="0065531C"/>
    <w:rsid w:val="00655995"/>
    <w:rsid w:val="00660DB1"/>
    <w:rsid w:val="00664F97"/>
    <w:rsid w:val="00667C66"/>
    <w:rsid w:val="00670B78"/>
    <w:rsid w:val="00670DD8"/>
    <w:rsid w:val="00672403"/>
    <w:rsid w:val="00672468"/>
    <w:rsid w:val="00672B1C"/>
    <w:rsid w:val="00674612"/>
    <w:rsid w:val="00680A4A"/>
    <w:rsid w:val="006821A0"/>
    <w:rsid w:val="00682B7A"/>
    <w:rsid w:val="00685A9F"/>
    <w:rsid w:val="00685CA7"/>
    <w:rsid w:val="006876DC"/>
    <w:rsid w:val="00691A1A"/>
    <w:rsid w:val="00692231"/>
    <w:rsid w:val="0069511B"/>
    <w:rsid w:val="0069519C"/>
    <w:rsid w:val="0069541F"/>
    <w:rsid w:val="006A0DB7"/>
    <w:rsid w:val="006A15BE"/>
    <w:rsid w:val="006A30A2"/>
    <w:rsid w:val="006A464D"/>
    <w:rsid w:val="006A5037"/>
    <w:rsid w:val="006A56C9"/>
    <w:rsid w:val="006B0F81"/>
    <w:rsid w:val="006B0FB0"/>
    <w:rsid w:val="006B2183"/>
    <w:rsid w:val="006B5FF8"/>
    <w:rsid w:val="006C1A5B"/>
    <w:rsid w:val="006C2595"/>
    <w:rsid w:val="006C5EB5"/>
    <w:rsid w:val="006C6245"/>
    <w:rsid w:val="006D2DFD"/>
    <w:rsid w:val="006D47BE"/>
    <w:rsid w:val="006D73EA"/>
    <w:rsid w:val="006E1924"/>
    <w:rsid w:val="006E2786"/>
    <w:rsid w:val="006E3A93"/>
    <w:rsid w:val="006E4BB5"/>
    <w:rsid w:val="006F4152"/>
    <w:rsid w:val="006F4936"/>
    <w:rsid w:val="006F5D4A"/>
    <w:rsid w:val="006F6A60"/>
    <w:rsid w:val="00701C26"/>
    <w:rsid w:val="00701EB6"/>
    <w:rsid w:val="00705FE2"/>
    <w:rsid w:val="00706818"/>
    <w:rsid w:val="00706821"/>
    <w:rsid w:val="00706ED5"/>
    <w:rsid w:val="00711822"/>
    <w:rsid w:val="007142A6"/>
    <w:rsid w:val="00722B3A"/>
    <w:rsid w:val="00726835"/>
    <w:rsid w:val="0073293C"/>
    <w:rsid w:val="00734A27"/>
    <w:rsid w:val="00735101"/>
    <w:rsid w:val="007402EC"/>
    <w:rsid w:val="007422FC"/>
    <w:rsid w:val="00743F7A"/>
    <w:rsid w:val="00745466"/>
    <w:rsid w:val="00745680"/>
    <w:rsid w:val="007524FF"/>
    <w:rsid w:val="00753520"/>
    <w:rsid w:val="00753D72"/>
    <w:rsid w:val="00753EE7"/>
    <w:rsid w:val="00754A1F"/>
    <w:rsid w:val="00754D8E"/>
    <w:rsid w:val="00770305"/>
    <w:rsid w:val="00772F51"/>
    <w:rsid w:val="00773CCB"/>
    <w:rsid w:val="00777C21"/>
    <w:rsid w:val="007800B1"/>
    <w:rsid w:val="00780956"/>
    <w:rsid w:val="00790641"/>
    <w:rsid w:val="00792E5B"/>
    <w:rsid w:val="007936A7"/>
    <w:rsid w:val="00796F4F"/>
    <w:rsid w:val="007A37F0"/>
    <w:rsid w:val="007A5D8A"/>
    <w:rsid w:val="007A7591"/>
    <w:rsid w:val="007B3BA9"/>
    <w:rsid w:val="007B695A"/>
    <w:rsid w:val="007B7A2C"/>
    <w:rsid w:val="007C6B35"/>
    <w:rsid w:val="007D02D1"/>
    <w:rsid w:val="007D4D3B"/>
    <w:rsid w:val="007D70DF"/>
    <w:rsid w:val="007E343F"/>
    <w:rsid w:val="007E6F8B"/>
    <w:rsid w:val="007E7C39"/>
    <w:rsid w:val="007E7FF8"/>
    <w:rsid w:val="007F2EBE"/>
    <w:rsid w:val="007F420C"/>
    <w:rsid w:val="007F48B7"/>
    <w:rsid w:val="007F5433"/>
    <w:rsid w:val="00800446"/>
    <w:rsid w:val="00806128"/>
    <w:rsid w:val="00812ED9"/>
    <w:rsid w:val="008165EA"/>
    <w:rsid w:val="008258D5"/>
    <w:rsid w:val="00836EDB"/>
    <w:rsid w:val="0083786A"/>
    <w:rsid w:val="00841217"/>
    <w:rsid w:val="008425F4"/>
    <w:rsid w:val="008434F7"/>
    <w:rsid w:val="00843A9F"/>
    <w:rsid w:val="00857992"/>
    <w:rsid w:val="008628C0"/>
    <w:rsid w:val="00863142"/>
    <w:rsid w:val="008632E1"/>
    <w:rsid w:val="00863A93"/>
    <w:rsid w:val="00866181"/>
    <w:rsid w:val="00866B29"/>
    <w:rsid w:val="00870C2A"/>
    <w:rsid w:val="00874782"/>
    <w:rsid w:val="008769CC"/>
    <w:rsid w:val="00877603"/>
    <w:rsid w:val="008842A5"/>
    <w:rsid w:val="008A2494"/>
    <w:rsid w:val="008A3378"/>
    <w:rsid w:val="008A5197"/>
    <w:rsid w:val="008A529D"/>
    <w:rsid w:val="008B1F38"/>
    <w:rsid w:val="008B326C"/>
    <w:rsid w:val="008B3FC5"/>
    <w:rsid w:val="008B45C9"/>
    <w:rsid w:val="008C3C21"/>
    <w:rsid w:val="008D0584"/>
    <w:rsid w:val="008D2A1E"/>
    <w:rsid w:val="008D3CAF"/>
    <w:rsid w:val="008D3E1F"/>
    <w:rsid w:val="008D4E77"/>
    <w:rsid w:val="008D799D"/>
    <w:rsid w:val="008E09B3"/>
    <w:rsid w:val="008E10C2"/>
    <w:rsid w:val="008E5B9A"/>
    <w:rsid w:val="008F2D73"/>
    <w:rsid w:val="008F3AA8"/>
    <w:rsid w:val="00901758"/>
    <w:rsid w:val="009034C8"/>
    <w:rsid w:val="00905B50"/>
    <w:rsid w:val="00922046"/>
    <w:rsid w:val="00923538"/>
    <w:rsid w:val="00927CAF"/>
    <w:rsid w:val="00927E4C"/>
    <w:rsid w:val="00943306"/>
    <w:rsid w:val="009452B8"/>
    <w:rsid w:val="00945CC8"/>
    <w:rsid w:val="0095179F"/>
    <w:rsid w:val="009571C3"/>
    <w:rsid w:val="00960ED1"/>
    <w:rsid w:val="00961F22"/>
    <w:rsid w:val="00963151"/>
    <w:rsid w:val="0096559F"/>
    <w:rsid w:val="0096569B"/>
    <w:rsid w:val="00965EC8"/>
    <w:rsid w:val="0097089D"/>
    <w:rsid w:val="00972586"/>
    <w:rsid w:val="00974061"/>
    <w:rsid w:val="009802F7"/>
    <w:rsid w:val="009814E0"/>
    <w:rsid w:val="00984E74"/>
    <w:rsid w:val="00995DD2"/>
    <w:rsid w:val="009A1F7D"/>
    <w:rsid w:val="009A2EF1"/>
    <w:rsid w:val="009A2F48"/>
    <w:rsid w:val="009A63D4"/>
    <w:rsid w:val="009A6D86"/>
    <w:rsid w:val="009B04FC"/>
    <w:rsid w:val="009B3458"/>
    <w:rsid w:val="009B6B83"/>
    <w:rsid w:val="009B72DA"/>
    <w:rsid w:val="009C003A"/>
    <w:rsid w:val="009C6787"/>
    <w:rsid w:val="009D2BF1"/>
    <w:rsid w:val="009E1F11"/>
    <w:rsid w:val="009E255A"/>
    <w:rsid w:val="009E66F3"/>
    <w:rsid w:val="009F1145"/>
    <w:rsid w:val="009F6B3A"/>
    <w:rsid w:val="00A007FD"/>
    <w:rsid w:val="00A010F3"/>
    <w:rsid w:val="00A02F41"/>
    <w:rsid w:val="00A03F8F"/>
    <w:rsid w:val="00A05BB6"/>
    <w:rsid w:val="00A05C8E"/>
    <w:rsid w:val="00A112D4"/>
    <w:rsid w:val="00A12148"/>
    <w:rsid w:val="00A15B12"/>
    <w:rsid w:val="00A17993"/>
    <w:rsid w:val="00A21CEC"/>
    <w:rsid w:val="00A221D2"/>
    <w:rsid w:val="00A22A28"/>
    <w:rsid w:val="00A23440"/>
    <w:rsid w:val="00A2427E"/>
    <w:rsid w:val="00A27129"/>
    <w:rsid w:val="00A27258"/>
    <w:rsid w:val="00A30377"/>
    <w:rsid w:val="00A3172A"/>
    <w:rsid w:val="00A36FCC"/>
    <w:rsid w:val="00A41BB8"/>
    <w:rsid w:val="00A43C04"/>
    <w:rsid w:val="00A44378"/>
    <w:rsid w:val="00A44400"/>
    <w:rsid w:val="00A44A84"/>
    <w:rsid w:val="00A4552A"/>
    <w:rsid w:val="00A51FB1"/>
    <w:rsid w:val="00A5252E"/>
    <w:rsid w:val="00A712E4"/>
    <w:rsid w:val="00A7389A"/>
    <w:rsid w:val="00A74D0A"/>
    <w:rsid w:val="00A762B3"/>
    <w:rsid w:val="00A8117E"/>
    <w:rsid w:val="00A83EBF"/>
    <w:rsid w:val="00A87D53"/>
    <w:rsid w:val="00A91016"/>
    <w:rsid w:val="00AA5A9B"/>
    <w:rsid w:val="00AB3C53"/>
    <w:rsid w:val="00AB7E54"/>
    <w:rsid w:val="00AC0002"/>
    <w:rsid w:val="00AC242A"/>
    <w:rsid w:val="00AD016B"/>
    <w:rsid w:val="00AD61D6"/>
    <w:rsid w:val="00AD764F"/>
    <w:rsid w:val="00AE178B"/>
    <w:rsid w:val="00AE7865"/>
    <w:rsid w:val="00AE7C24"/>
    <w:rsid w:val="00AF133E"/>
    <w:rsid w:val="00AF173B"/>
    <w:rsid w:val="00AF177E"/>
    <w:rsid w:val="00AF24ED"/>
    <w:rsid w:val="00AF28A1"/>
    <w:rsid w:val="00B015E6"/>
    <w:rsid w:val="00B01A55"/>
    <w:rsid w:val="00B01F0E"/>
    <w:rsid w:val="00B03E87"/>
    <w:rsid w:val="00B05078"/>
    <w:rsid w:val="00B05CE5"/>
    <w:rsid w:val="00B1218F"/>
    <w:rsid w:val="00B12E1C"/>
    <w:rsid w:val="00B17F2B"/>
    <w:rsid w:val="00B240AC"/>
    <w:rsid w:val="00B2761C"/>
    <w:rsid w:val="00B27C1F"/>
    <w:rsid w:val="00B34510"/>
    <w:rsid w:val="00B36A4A"/>
    <w:rsid w:val="00B42572"/>
    <w:rsid w:val="00B51391"/>
    <w:rsid w:val="00B5355A"/>
    <w:rsid w:val="00B54CA6"/>
    <w:rsid w:val="00B63E57"/>
    <w:rsid w:val="00B658BD"/>
    <w:rsid w:val="00B6592B"/>
    <w:rsid w:val="00B75342"/>
    <w:rsid w:val="00B80174"/>
    <w:rsid w:val="00B81E36"/>
    <w:rsid w:val="00BA0327"/>
    <w:rsid w:val="00BB097A"/>
    <w:rsid w:val="00BB1967"/>
    <w:rsid w:val="00BB6AE9"/>
    <w:rsid w:val="00BC3E70"/>
    <w:rsid w:val="00BC783A"/>
    <w:rsid w:val="00BD0D0F"/>
    <w:rsid w:val="00BD1339"/>
    <w:rsid w:val="00BD3FFA"/>
    <w:rsid w:val="00BD6324"/>
    <w:rsid w:val="00BD6420"/>
    <w:rsid w:val="00BE02D0"/>
    <w:rsid w:val="00BE7185"/>
    <w:rsid w:val="00BF21BC"/>
    <w:rsid w:val="00BF2C21"/>
    <w:rsid w:val="00BF5566"/>
    <w:rsid w:val="00C00765"/>
    <w:rsid w:val="00C011C0"/>
    <w:rsid w:val="00C022AB"/>
    <w:rsid w:val="00C06C3E"/>
    <w:rsid w:val="00C1178F"/>
    <w:rsid w:val="00C148D3"/>
    <w:rsid w:val="00C15A78"/>
    <w:rsid w:val="00C15BF1"/>
    <w:rsid w:val="00C2009D"/>
    <w:rsid w:val="00C20BF5"/>
    <w:rsid w:val="00C22122"/>
    <w:rsid w:val="00C22347"/>
    <w:rsid w:val="00C273C7"/>
    <w:rsid w:val="00C27783"/>
    <w:rsid w:val="00C316B3"/>
    <w:rsid w:val="00C32FC5"/>
    <w:rsid w:val="00C35D3F"/>
    <w:rsid w:val="00C3661E"/>
    <w:rsid w:val="00C40BD9"/>
    <w:rsid w:val="00C4478C"/>
    <w:rsid w:val="00C4570E"/>
    <w:rsid w:val="00C47740"/>
    <w:rsid w:val="00C5061A"/>
    <w:rsid w:val="00C57E64"/>
    <w:rsid w:val="00C65932"/>
    <w:rsid w:val="00C67194"/>
    <w:rsid w:val="00C74F21"/>
    <w:rsid w:val="00C75A92"/>
    <w:rsid w:val="00C76460"/>
    <w:rsid w:val="00C7687B"/>
    <w:rsid w:val="00C829DE"/>
    <w:rsid w:val="00C83298"/>
    <w:rsid w:val="00C848E8"/>
    <w:rsid w:val="00C84956"/>
    <w:rsid w:val="00C93689"/>
    <w:rsid w:val="00C94FBB"/>
    <w:rsid w:val="00C95574"/>
    <w:rsid w:val="00C9602D"/>
    <w:rsid w:val="00CA7FFC"/>
    <w:rsid w:val="00CB0690"/>
    <w:rsid w:val="00CB6407"/>
    <w:rsid w:val="00CB7A7B"/>
    <w:rsid w:val="00CC15F5"/>
    <w:rsid w:val="00CC1B9F"/>
    <w:rsid w:val="00CC3996"/>
    <w:rsid w:val="00CC54C2"/>
    <w:rsid w:val="00CD1517"/>
    <w:rsid w:val="00CD64A3"/>
    <w:rsid w:val="00CE0F79"/>
    <w:rsid w:val="00CE4EE4"/>
    <w:rsid w:val="00CE5C2C"/>
    <w:rsid w:val="00CF083A"/>
    <w:rsid w:val="00CF0C43"/>
    <w:rsid w:val="00CF59CC"/>
    <w:rsid w:val="00CF6EBB"/>
    <w:rsid w:val="00D00938"/>
    <w:rsid w:val="00D039A4"/>
    <w:rsid w:val="00D04C4A"/>
    <w:rsid w:val="00D05E46"/>
    <w:rsid w:val="00D1359F"/>
    <w:rsid w:val="00D15FF6"/>
    <w:rsid w:val="00D17313"/>
    <w:rsid w:val="00D253EC"/>
    <w:rsid w:val="00D262C8"/>
    <w:rsid w:val="00D333DC"/>
    <w:rsid w:val="00D334AB"/>
    <w:rsid w:val="00D3670A"/>
    <w:rsid w:val="00D5040E"/>
    <w:rsid w:val="00D50C1A"/>
    <w:rsid w:val="00D523BA"/>
    <w:rsid w:val="00D548DF"/>
    <w:rsid w:val="00D57BD9"/>
    <w:rsid w:val="00D6179C"/>
    <w:rsid w:val="00D64389"/>
    <w:rsid w:val="00D65621"/>
    <w:rsid w:val="00D71D72"/>
    <w:rsid w:val="00D72878"/>
    <w:rsid w:val="00D74174"/>
    <w:rsid w:val="00D769F5"/>
    <w:rsid w:val="00D77008"/>
    <w:rsid w:val="00D802C7"/>
    <w:rsid w:val="00D812BB"/>
    <w:rsid w:val="00D93099"/>
    <w:rsid w:val="00D95BE3"/>
    <w:rsid w:val="00DA1884"/>
    <w:rsid w:val="00DA2EF8"/>
    <w:rsid w:val="00DA7C50"/>
    <w:rsid w:val="00DB4BD6"/>
    <w:rsid w:val="00DB5C24"/>
    <w:rsid w:val="00DC0640"/>
    <w:rsid w:val="00DC15AD"/>
    <w:rsid w:val="00DC1759"/>
    <w:rsid w:val="00DC2B81"/>
    <w:rsid w:val="00DD0298"/>
    <w:rsid w:val="00DD0ADC"/>
    <w:rsid w:val="00DD5D1E"/>
    <w:rsid w:val="00DD68BB"/>
    <w:rsid w:val="00DD6947"/>
    <w:rsid w:val="00DE1B86"/>
    <w:rsid w:val="00DE5C58"/>
    <w:rsid w:val="00DE63EA"/>
    <w:rsid w:val="00DF1F54"/>
    <w:rsid w:val="00E00495"/>
    <w:rsid w:val="00E114D0"/>
    <w:rsid w:val="00E13E47"/>
    <w:rsid w:val="00E157A6"/>
    <w:rsid w:val="00E16B49"/>
    <w:rsid w:val="00E17F2E"/>
    <w:rsid w:val="00E20633"/>
    <w:rsid w:val="00E20C35"/>
    <w:rsid w:val="00E23180"/>
    <w:rsid w:val="00E24CC8"/>
    <w:rsid w:val="00E36057"/>
    <w:rsid w:val="00E47AB3"/>
    <w:rsid w:val="00E50F56"/>
    <w:rsid w:val="00E5169D"/>
    <w:rsid w:val="00E521D4"/>
    <w:rsid w:val="00E54E97"/>
    <w:rsid w:val="00E61D78"/>
    <w:rsid w:val="00E621AF"/>
    <w:rsid w:val="00E63803"/>
    <w:rsid w:val="00E63D6B"/>
    <w:rsid w:val="00E6695D"/>
    <w:rsid w:val="00E71D5C"/>
    <w:rsid w:val="00E739AF"/>
    <w:rsid w:val="00E74295"/>
    <w:rsid w:val="00E77261"/>
    <w:rsid w:val="00E86F6A"/>
    <w:rsid w:val="00E92856"/>
    <w:rsid w:val="00EA092C"/>
    <w:rsid w:val="00EB480E"/>
    <w:rsid w:val="00EC6C29"/>
    <w:rsid w:val="00ED12F8"/>
    <w:rsid w:val="00ED363A"/>
    <w:rsid w:val="00ED366C"/>
    <w:rsid w:val="00EE4906"/>
    <w:rsid w:val="00EE5C99"/>
    <w:rsid w:val="00EF0A09"/>
    <w:rsid w:val="00EF1D5D"/>
    <w:rsid w:val="00EF6D21"/>
    <w:rsid w:val="00F03061"/>
    <w:rsid w:val="00F07995"/>
    <w:rsid w:val="00F169D6"/>
    <w:rsid w:val="00F17C39"/>
    <w:rsid w:val="00F22DA1"/>
    <w:rsid w:val="00F23020"/>
    <w:rsid w:val="00F23DE7"/>
    <w:rsid w:val="00F24AFE"/>
    <w:rsid w:val="00F24BD3"/>
    <w:rsid w:val="00F33357"/>
    <w:rsid w:val="00F3408F"/>
    <w:rsid w:val="00F359BA"/>
    <w:rsid w:val="00F35F56"/>
    <w:rsid w:val="00F364AF"/>
    <w:rsid w:val="00F4217A"/>
    <w:rsid w:val="00F502EA"/>
    <w:rsid w:val="00F52AF4"/>
    <w:rsid w:val="00F60279"/>
    <w:rsid w:val="00F657AC"/>
    <w:rsid w:val="00F65ECD"/>
    <w:rsid w:val="00F678E8"/>
    <w:rsid w:val="00F709D8"/>
    <w:rsid w:val="00F737E6"/>
    <w:rsid w:val="00F75203"/>
    <w:rsid w:val="00F771D8"/>
    <w:rsid w:val="00F823D7"/>
    <w:rsid w:val="00F84EAB"/>
    <w:rsid w:val="00F87D05"/>
    <w:rsid w:val="00F91BC1"/>
    <w:rsid w:val="00F931FB"/>
    <w:rsid w:val="00F93593"/>
    <w:rsid w:val="00F97E71"/>
    <w:rsid w:val="00FA0416"/>
    <w:rsid w:val="00FA10D2"/>
    <w:rsid w:val="00FA2257"/>
    <w:rsid w:val="00FB1BFD"/>
    <w:rsid w:val="00FB5718"/>
    <w:rsid w:val="00FB7304"/>
    <w:rsid w:val="00FB74A4"/>
    <w:rsid w:val="00FC021D"/>
    <w:rsid w:val="00FC2525"/>
    <w:rsid w:val="00FC5B03"/>
    <w:rsid w:val="00FC7C7F"/>
    <w:rsid w:val="00FC7F2B"/>
    <w:rsid w:val="00FD1D50"/>
    <w:rsid w:val="00FD1E22"/>
    <w:rsid w:val="00FD39AB"/>
    <w:rsid w:val="00FD579E"/>
    <w:rsid w:val="00FD6243"/>
    <w:rsid w:val="00FE59A5"/>
    <w:rsid w:val="00FE73DB"/>
    <w:rsid w:val="00FE7E70"/>
    <w:rsid w:val="00FF53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white" stroke="f">
      <v:fill color="white"/>
      <v:stroke on="f"/>
      <v:textbox inset=".5mm,.3mm,.5mm,.3mm"/>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Note Heading"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285644"/>
    <w:pPr>
      <w:widowControl w:val="0"/>
    </w:pPr>
    <w:rPr>
      <w:kern w:val="2"/>
      <w:sz w:val="24"/>
      <w:szCs w:val="24"/>
    </w:rPr>
  </w:style>
  <w:style w:type="paragraph" w:styleId="1">
    <w:name w:val="heading 1"/>
    <w:aliases w:val="051 Char,Heading 1 Char,051,Heading 1.5,標題 1@壹"/>
    <w:basedOn w:val="a"/>
    <w:next w:val="a"/>
    <w:qFormat/>
    <w:rsid w:val="00A91016"/>
    <w:pPr>
      <w:keepNext/>
      <w:spacing w:before="180" w:after="180" w:line="720" w:lineRule="auto"/>
      <w:outlineLvl w:val="0"/>
    </w:pPr>
    <w:rPr>
      <w:rFonts w:ascii="Arial" w:hAnsi="Arial"/>
      <w:b/>
      <w:bCs/>
      <w:kern w:val="52"/>
      <w:sz w:val="52"/>
      <w:szCs w:val="52"/>
    </w:rPr>
  </w:style>
  <w:style w:type="paragraph" w:styleId="2">
    <w:name w:val="heading 2"/>
    <w:aliases w:val="052,H2,標題 2@一"/>
    <w:basedOn w:val="a"/>
    <w:next w:val="a"/>
    <w:qFormat/>
    <w:rsid w:val="00A91016"/>
    <w:pPr>
      <w:keepNext/>
      <w:spacing w:line="720" w:lineRule="auto"/>
      <w:outlineLvl w:val="1"/>
    </w:pPr>
    <w:rPr>
      <w:rFonts w:ascii="Arial" w:hAnsi="Arial"/>
      <w:b/>
      <w:bCs/>
      <w:sz w:val="48"/>
      <w:szCs w:val="48"/>
    </w:rPr>
  </w:style>
  <w:style w:type="paragraph" w:styleId="3">
    <w:name w:val="heading 3"/>
    <w:aliases w:val="053,[ (一)、 ],標題 3@(一),1.1,*.*.*.*,3"/>
    <w:basedOn w:val="a"/>
    <w:next w:val="a"/>
    <w:qFormat/>
    <w:rsid w:val="00A91016"/>
    <w:pPr>
      <w:keepNext/>
      <w:spacing w:line="720" w:lineRule="auto"/>
      <w:ind w:left="136" w:hanging="136"/>
      <w:outlineLvl w:val="2"/>
    </w:pPr>
    <w:rPr>
      <w:rFonts w:ascii="Arial" w:hAnsi="Arial"/>
      <w:b/>
      <w:bCs/>
      <w:sz w:val="36"/>
      <w:szCs w:val="36"/>
    </w:rPr>
  </w:style>
  <w:style w:type="paragraph" w:styleId="4">
    <w:name w:val="heading 4"/>
    <w:aliases w:val="054,標題 4@1,[ 1. ],1.1.1,*.*.*.*.*,4"/>
    <w:basedOn w:val="a"/>
    <w:next w:val="a"/>
    <w:qFormat/>
    <w:rsid w:val="00A91016"/>
    <w:pPr>
      <w:keepNext/>
      <w:spacing w:line="720" w:lineRule="auto"/>
      <w:outlineLvl w:val="3"/>
    </w:pPr>
    <w:rPr>
      <w:rFonts w:ascii="Arial" w:hAnsi="Arial"/>
      <w:sz w:val="36"/>
      <w:szCs w:val="36"/>
    </w:rPr>
  </w:style>
  <w:style w:type="paragraph" w:styleId="5">
    <w:name w:val="heading 5"/>
    <w:aliases w:val="標題 5@(1),5"/>
    <w:basedOn w:val="a"/>
    <w:next w:val="a"/>
    <w:qFormat/>
    <w:rsid w:val="00A91016"/>
    <w:pPr>
      <w:keepNext/>
      <w:spacing w:line="720" w:lineRule="auto"/>
      <w:outlineLvl w:val="4"/>
    </w:pPr>
    <w:rPr>
      <w:rFonts w:ascii="Arial" w:hAnsi="Arial"/>
      <w:b/>
      <w:bCs/>
      <w:sz w:val="36"/>
      <w:szCs w:val="36"/>
    </w:rPr>
  </w:style>
  <w:style w:type="paragraph" w:styleId="6">
    <w:name w:val="heading 6"/>
    <w:aliases w:val="標題 6@,6"/>
    <w:basedOn w:val="a"/>
    <w:next w:val="a"/>
    <w:qFormat/>
    <w:rsid w:val="00A91016"/>
    <w:pPr>
      <w:keepNext/>
      <w:spacing w:line="720" w:lineRule="auto"/>
      <w:outlineLvl w:val="5"/>
    </w:pPr>
    <w:rPr>
      <w:rFonts w:ascii="Arial" w:hAnsi="Arial"/>
      <w:sz w:val="36"/>
      <w:szCs w:val="36"/>
    </w:rPr>
  </w:style>
  <w:style w:type="paragraph" w:styleId="7">
    <w:name w:val="heading 7"/>
    <w:aliases w:val="標題 7@A,7"/>
    <w:basedOn w:val="a"/>
    <w:next w:val="a"/>
    <w:qFormat/>
    <w:rsid w:val="00A91016"/>
    <w:pPr>
      <w:keepNext/>
      <w:spacing w:line="720" w:lineRule="auto"/>
      <w:outlineLvl w:val="6"/>
    </w:pPr>
    <w:rPr>
      <w:rFonts w:ascii="Arial" w:hAnsi="Arial"/>
      <w:b/>
      <w:bCs/>
      <w:sz w:val="36"/>
      <w:szCs w:val="36"/>
    </w:rPr>
  </w:style>
  <w:style w:type="paragraph" w:styleId="8">
    <w:name w:val="heading 8"/>
    <w:aliases w:val="Appendix,標題 8@a,8"/>
    <w:basedOn w:val="a"/>
    <w:next w:val="a"/>
    <w:qFormat/>
    <w:rsid w:val="00A91016"/>
    <w:pPr>
      <w:keepNext/>
      <w:spacing w:line="720" w:lineRule="auto"/>
      <w:outlineLvl w:val="7"/>
    </w:pPr>
    <w:rPr>
      <w:rFonts w:ascii="Arial" w:hAnsi="Arial"/>
      <w:sz w:val="36"/>
      <w:szCs w:val="36"/>
    </w:rPr>
  </w:style>
  <w:style w:type="paragraph" w:styleId="9">
    <w:name w:val="heading 9"/>
    <w:aliases w:val="AppendixBodyHead"/>
    <w:basedOn w:val="a"/>
    <w:next w:val="a"/>
    <w:qFormat/>
    <w:rsid w:val="00A91016"/>
    <w:pPr>
      <w:keepNext/>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rsid w:val="00A91016"/>
    <w:pPr>
      <w:tabs>
        <w:tab w:val="center" w:pos="4153"/>
        <w:tab w:val="right" w:pos="8306"/>
      </w:tabs>
      <w:snapToGrid w:val="0"/>
    </w:pPr>
    <w:rPr>
      <w:sz w:val="20"/>
      <w:szCs w:val="20"/>
    </w:rPr>
  </w:style>
  <w:style w:type="paragraph" w:styleId="a4">
    <w:name w:val="footer"/>
    <w:basedOn w:val="a"/>
    <w:semiHidden/>
    <w:rsid w:val="00A91016"/>
    <w:pPr>
      <w:tabs>
        <w:tab w:val="center" w:pos="4153"/>
        <w:tab w:val="right" w:pos="8306"/>
      </w:tabs>
      <w:snapToGrid w:val="0"/>
    </w:pPr>
    <w:rPr>
      <w:sz w:val="20"/>
      <w:szCs w:val="20"/>
    </w:rPr>
  </w:style>
  <w:style w:type="character" w:customStyle="1" w:styleId="a5">
    <w:name w:val="註釋標題 字元"/>
    <w:rsid w:val="00A91016"/>
    <w:rPr>
      <w:rFonts w:eastAsia="全真楷書"/>
      <w:kern w:val="2"/>
      <w:sz w:val="24"/>
      <w:szCs w:val="24"/>
    </w:rPr>
  </w:style>
  <w:style w:type="paragraph" w:styleId="20">
    <w:name w:val="toc 2"/>
    <w:basedOn w:val="a"/>
    <w:next w:val="a"/>
    <w:autoRedefine/>
    <w:semiHidden/>
    <w:qFormat/>
    <w:rsid w:val="00A91016"/>
    <w:pPr>
      <w:tabs>
        <w:tab w:val="left" w:pos="984"/>
        <w:tab w:val="right" w:leader="dot" w:pos="8100"/>
      </w:tabs>
      <w:ind w:leftChars="200" w:left="1131" w:rightChars="135" w:right="324" w:hangingChars="250" w:hanging="651"/>
    </w:pPr>
  </w:style>
  <w:style w:type="paragraph" w:styleId="30">
    <w:name w:val="toc 3"/>
    <w:basedOn w:val="a"/>
    <w:next w:val="a"/>
    <w:autoRedefine/>
    <w:semiHidden/>
    <w:qFormat/>
    <w:rsid w:val="00A91016"/>
    <w:pPr>
      <w:tabs>
        <w:tab w:val="left" w:pos="1620"/>
        <w:tab w:val="right" w:leader="dot" w:pos="8100"/>
      </w:tabs>
      <w:ind w:leftChars="400" w:left="1560" w:rightChars="171" w:right="410" w:hangingChars="250" w:hanging="600"/>
    </w:pPr>
  </w:style>
  <w:style w:type="character" w:styleId="a6">
    <w:name w:val="Hyperlink"/>
    <w:semiHidden/>
    <w:rsid w:val="00A91016"/>
    <w:rPr>
      <w:color w:val="0000FF"/>
      <w:u w:val="single"/>
    </w:rPr>
  </w:style>
  <w:style w:type="character" w:styleId="a7">
    <w:name w:val="page number"/>
    <w:basedOn w:val="a0"/>
    <w:semiHidden/>
    <w:rsid w:val="00A91016"/>
  </w:style>
  <w:style w:type="character" w:customStyle="1" w:styleId="40">
    <w:name w:val="字元 字元4"/>
    <w:rsid w:val="00A91016"/>
    <w:rPr>
      <w:rFonts w:eastAsia="新細明體"/>
      <w:kern w:val="2"/>
      <w:lang w:val="en-US" w:eastAsia="zh-TW" w:bidi="ar-SA"/>
    </w:rPr>
  </w:style>
  <w:style w:type="character" w:customStyle="1" w:styleId="31">
    <w:name w:val="字元 字元3"/>
    <w:rsid w:val="00A91016"/>
    <w:rPr>
      <w:rFonts w:eastAsia="新細明體"/>
      <w:kern w:val="2"/>
      <w:lang w:val="en-US" w:eastAsia="zh-TW" w:bidi="ar-SA"/>
    </w:rPr>
  </w:style>
  <w:style w:type="paragraph" w:styleId="a8">
    <w:name w:val="Body Text Indent"/>
    <w:basedOn w:val="a"/>
    <w:rsid w:val="00A91016"/>
    <w:pPr>
      <w:snapToGrid w:val="0"/>
      <w:spacing w:beforeLines="100" w:afterLines="100" w:line="360" w:lineRule="auto"/>
      <w:ind w:firstLineChars="180" w:firstLine="468"/>
      <w:jc w:val="both"/>
    </w:pPr>
    <w:rPr>
      <w:rFonts w:eastAsia="標楷體"/>
      <w:bCs/>
      <w:sz w:val="26"/>
      <w:szCs w:val="26"/>
    </w:rPr>
  </w:style>
  <w:style w:type="character" w:customStyle="1" w:styleId="054">
    <w:name w:val="054 字元 字元"/>
    <w:rsid w:val="00A91016"/>
    <w:rPr>
      <w:rFonts w:ascii="Arial" w:eastAsia="新細明體" w:hAnsi="Arial"/>
      <w:kern w:val="2"/>
      <w:sz w:val="36"/>
      <w:szCs w:val="36"/>
      <w:lang w:val="en-US" w:eastAsia="zh-TW" w:bidi="ar-SA"/>
    </w:rPr>
  </w:style>
  <w:style w:type="character" w:styleId="a9">
    <w:name w:val="annotation reference"/>
    <w:semiHidden/>
    <w:rsid w:val="00A91016"/>
    <w:rPr>
      <w:sz w:val="18"/>
      <w:szCs w:val="18"/>
    </w:rPr>
  </w:style>
  <w:style w:type="paragraph" w:styleId="aa">
    <w:name w:val="annotation text"/>
    <w:basedOn w:val="a"/>
    <w:semiHidden/>
    <w:rsid w:val="00A91016"/>
  </w:style>
  <w:style w:type="paragraph" w:styleId="ab">
    <w:name w:val="Balloon Text"/>
    <w:basedOn w:val="a"/>
    <w:semiHidden/>
    <w:rsid w:val="00A91016"/>
    <w:rPr>
      <w:rFonts w:ascii="Arial" w:hAnsi="Arial"/>
      <w:sz w:val="18"/>
      <w:szCs w:val="18"/>
    </w:rPr>
  </w:style>
  <w:style w:type="paragraph" w:styleId="21">
    <w:name w:val="Body Text Indent 2"/>
    <w:basedOn w:val="a"/>
    <w:semiHidden/>
    <w:rsid w:val="00A91016"/>
    <w:pPr>
      <w:spacing w:after="120" w:line="480" w:lineRule="auto"/>
      <w:ind w:leftChars="200" w:left="480"/>
    </w:pPr>
  </w:style>
  <w:style w:type="paragraph" w:styleId="41">
    <w:name w:val="toc 4"/>
    <w:basedOn w:val="a"/>
    <w:next w:val="a"/>
    <w:autoRedefine/>
    <w:semiHidden/>
    <w:rsid w:val="00A91016"/>
    <w:pPr>
      <w:ind w:leftChars="600" w:left="1440"/>
    </w:pPr>
  </w:style>
  <w:style w:type="paragraph" w:styleId="50">
    <w:name w:val="toc 5"/>
    <w:basedOn w:val="a"/>
    <w:next w:val="a"/>
    <w:autoRedefine/>
    <w:semiHidden/>
    <w:rsid w:val="00A91016"/>
    <w:pPr>
      <w:ind w:leftChars="800" w:left="1920"/>
    </w:pPr>
  </w:style>
  <w:style w:type="paragraph" w:styleId="60">
    <w:name w:val="toc 6"/>
    <w:basedOn w:val="a"/>
    <w:next w:val="a"/>
    <w:autoRedefine/>
    <w:semiHidden/>
    <w:rsid w:val="00A91016"/>
    <w:pPr>
      <w:ind w:leftChars="1000" w:left="2400"/>
    </w:pPr>
  </w:style>
  <w:style w:type="paragraph" w:styleId="70">
    <w:name w:val="toc 7"/>
    <w:basedOn w:val="a"/>
    <w:next w:val="a"/>
    <w:autoRedefine/>
    <w:semiHidden/>
    <w:rsid w:val="00A91016"/>
    <w:pPr>
      <w:ind w:leftChars="1200" w:left="2880"/>
    </w:pPr>
  </w:style>
  <w:style w:type="paragraph" w:styleId="80">
    <w:name w:val="toc 8"/>
    <w:basedOn w:val="a"/>
    <w:next w:val="a"/>
    <w:autoRedefine/>
    <w:semiHidden/>
    <w:rsid w:val="00A91016"/>
    <w:pPr>
      <w:ind w:leftChars="1400" w:left="3360"/>
    </w:pPr>
  </w:style>
  <w:style w:type="paragraph" w:styleId="90">
    <w:name w:val="toc 9"/>
    <w:basedOn w:val="a"/>
    <w:next w:val="a"/>
    <w:autoRedefine/>
    <w:semiHidden/>
    <w:rsid w:val="00A91016"/>
    <w:pPr>
      <w:ind w:leftChars="1600" w:left="3840"/>
    </w:pPr>
  </w:style>
  <w:style w:type="paragraph" w:styleId="ac">
    <w:name w:val="footnote text"/>
    <w:basedOn w:val="a"/>
    <w:semiHidden/>
    <w:rsid w:val="00A91016"/>
    <w:pPr>
      <w:snapToGrid w:val="0"/>
    </w:pPr>
    <w:rPr>
      <w:sz w:val="20"/>
      <w:szCs w:val="20"/>
    </w:rPr>
  </w:style>
  <w:style w:type="character" w:styleId="ad">
    <w:name w:val="footnote reference"/>
    <w:semiHidden/>
    <w:rsid w:val="00A91016"/>
    <w:rPr>
      <w:vertAlign w:val="superscript"/>
    </w:rPr>
  </w:style>
  <w:style w:type="paragraph" w:styleId="32">
    <w:name w:val="Body Text Indent 3"/>
    <w:basedOn w:val="a"/>
    <w:semiHidden/>
    <w:rsid w:val="00A91016"/>
    <w:pPr>
      <w:spacing w:beforeLines="100" w:afterLines="100" w:line="500" w:lineRule="exact"/>
      <w:ind w:firstLineChars="181" w:firstLine="471"/>
      <w:jc w:val="both"/>
    </w:pPr>
    <w:rPr>
      <w:rFonts w:ascii="標楷體" w:eastAsia="標楷體" w:hAnsi="標楷體"/>
      <w:sz w:val="26"/>
      <w:szCs w:val="26"/>
    </w:rPr>
  </w:style>
  <w:style w:type="paragraph" w:styleId="ae">
    <w:name w:val="Note Heading"/>
    <w:basedOn w:val="a"/>
    <w:next w:val="a"/>
    <w:rsid w:val="00A91016"/>
    <w:pPr>
      <w:jc w:val="center"/>
    </w:pPr>
    <w:rPr>
      <w:rFonts w:eastAsia="全真楷書"/>
    </w:rPr>
  </w:style>
  <w:style w:type="paragraph" w:styleId="af">
    <w:name w:val="Body Text"/>
    <w:basedOn w:val="a"/>
    <w:semiHidden/>
    <w:rsid w:val="00A91016"/>
    <w:pPr>
      <w:widowControl/>
      <w:autoSpaceDE w:val="0"/>
      <w:autoSpaceDN w:val="0"/>
      <w:adjustRightInd w:val="0"/>
      <w:snapToGrid w:val="0"/>
      <w:spacing w:line="320" w:lineRule="exact"/>
      <w:jc w:val="center"/>
      <w:textAlignment w:val="center"/>
    </w:pPr>
    <w:rPr>
      <w:rFonts w:ascii="標楷體" w:eastAsia="標楷體" w:hAnsi="標楷體"/>
      <w:sz w:val="26"/>
    </w:rPr>
  </w:style>
  <w:style w:type="paragraph" w:customStyle="1" w:styleId="af0">
    <w:name w:val="一"/>
    <w:basedOn w:val="af1"/>
    <w:rsid w:val="00A91016"/>
    <w:pPr>
      <w:tabs>
        <w:tab w:val="clear" w:pos="720"/>
      </w:tabs>
      <w:spacing w:beforeLines="50" w:afterLines="35"/>
      <w:ind w:left="480" w:hangingChars="200" w:hanging="480"/>
      <w:jc w:val="left"/>
    </w:pPr>
    <w:rPr>
      <w:sz w:val="24"/>
    </w:rPr>
  </w:style>
  <w:style w:type="paragraph" w:customStyle="1" w:styleId="af1">
    <w:name w:val="壹"/>
    <w:basedOn w:val="a"/>
    <w:rsid w:val="00A91016"/>
    <w:pPr>
      <w:tabs>
        <w:tab w:val="num" w:pos="720"/>
      </w:tabs>
      <w:adjustRightInd w:val="0"/>
      <w:snapToGrid w:val="0"/>
      <w:spacing w:beforeLines="30" w:afterLines="30"/>
      <w:ind w:left="720" w:hanging="720"/>
      <w:jc w:val="center"/>
    </w:pPr>
    <w:rPr>
      <w:rFonts w:eastAsia="華康粗圓體"/>
      <w:sz w:val="36"/>
    </w:rPr>
  </w:style>
  <w:style w:type="paragraph" w:customStyle="1" w:styleId="xl33">
    <w:name w:val="xl33"/>
    <w:basedOn w:val="a"/>
    <w:rsid w:val="00A91016"/>
    <w:pPr>
      <w:widowControl/>
      <w:pBdr>
        <w:left w:val="single" w:sz="8" w:space="0" w:color="auto"/>
        <w:bottom w:val="single" w:sz="8" w:space="0" w:color="auto"/>
        <w:right w:val="single" w:sz="4" w:space="0" w:color="auto"/>
      </w:pBdr>
      <w:spacing w:before="100" w:beforeAutospacing="1" w:after="100" w:afterAutospacing="1"/>
      <w:jc w:val="center"/>
    </w:pPr>
    <w:rPr>
      <w:rFonts w:ascii="新細明體" w:hAnsi="新細明體" w:hint="eastAsia"/>
      <w:kern w:val="0"/>
      <w:sz w:val="22"/>
      <w:szCs w:val="22"/>
    </w:rPr>
  </w:style>
  <w:style w:type="paragraph" w:customStyle="1" w:styleId="10">
    <w:name w:val="1."/>
    <w:basedOn w:val="a"/>
    <w:rsid w:val="00A91016"/>
    <w:pPr>
      <w:adjustRightInd w:val="0"/>
      <w:snapToGrid w:val="0"/>
      <w:ind w:leftChars="400" w:left="1200" w:hangingChars="100" w:hanging="240"/>
      <w:jc w:val="both"/>
      <w:textAlignment w:val="baseline"/>
    </w:pPr>
    <w:rPr>
      <w:rFonts w:ascii="華康楷書體W5" w:eastAsia="華康楷書體W5"/>
      <w:kern w:val="0"/>
      <w:szCs w:val="20"/>
    </w:rPr>
  </w:style>
  <w:style w:type="paragraph" w:customStyle="1" w:styleId="af2">
    <w:name w:val="財報一"/>
    <w:basedOn w:val="a"/>
    <w:rsid w:val="00A91016"/>
    <w:pPr>
      <w:adjustRightInd w:val="0"/>
      <w:snapToGrid w:val="0"/>
      <w:outlineLvl w:val="0"/>
    </w:pPr>
    <w:rPr>
      <w:rFonts w:ascii="標楷體" w:eastAsia="標楷體"/>
      <w:szCs w:val="20"/>
    </w:rPr>
  </w:style>
  <w:style w:type="character" w:styleId="af3">
    <w:name w:val="FollowedHyperlink"/>
    <w:semiHidden/>
    <w:rsid w:val="00A91016"/>
    <w:rPr>
      <w:color w:val="800080"/>
      <w:u w:val="single"/>
    </w:rPr>
  </w:style>
  <w:style w:type="paragraph" w:styleId="af4">
    <w:name w:val="TOC Heading"/>
    <w:basedOn w:val="1"/>
    <w:next w:val="a"/>
    <w:qFormat/>
    <w:rsid w:val="00A91016"/>
    <w:pPr>
      <w:keepLines/>
      <w:widowControl/>
      <w:spacing w:before="480" w:after="0" w:line="276" w:lineRule="auto"/>
      <w:outlineLvl w:val="9"/>
    </w:pPr>
    <w:rPr>
      <w:rFonts w:ascii="Cambria" w:hAnsi="Cambria"/>
      <w:color w:val="365F91"/>
      <w:kern w:val="0"/>
      <w:sz w:val="28"/>
      <w:szCs w:val="28"/>
    </w:rPr>
  </w:style>
  <w:style w:type="character" w:styleId="HTML">
    <w:name w:val="HTML Typewriter"/>
    <w:semiHidden/>
    <w:rsid w:val="00A91016"/>
    <w:rPr>
      <w:rFonts w:ascii="細明體" w:eastAsia="細明體" w:hAnsi="Courier New" w:cs="細明體"/>
      <w:sz w:val="24"/>
      <w:szCs w:val="24"/>
    </w:rPr>
  </w:style>
  <w:style w:type="paragraph" w:customStyle="1" w:styleId="42">
    <w:name w:val="標題4"/>
    <w:basedOn w:val="a"/>
    <w:rsid w:val="00A91016"/>
    <w:rPr>
      <w:rFonts w:eastAsia="華康新儷粗黑"/>
      <w:szCs w:val="20"/>
    </w:rPr>
  </w:style>
  <w:style w:type="character" w:styleId="af5">
    <w:name w:val="Strong"/>
    <w:qFormat/>
    <w:rsid w:val="00A91016"/>
    <w:rPr>
      <w:b/>
      <w:bCs/>
    </w:rPr>
  </w:style>
  <w:style w:type="paragraph" w:customStyle="1" w:styleId="af6">
    <w:name w:val="大標 字元"/>
    <w:basedOn w:val="a"/>
    <w:next w:val="a"/>
    <w:autoRedefine/>
    <w:rsid w:val="00A91016"/>
    <w:pPr>
      <w:widowControl/>
      <w:spacing w:after="160" w:line="240" w:lineRule="exact"/>
    </w:pPr>
    <w:rPr>
      <w:rFonts w:ascii="Arial" w:eastAsia="標楷體" w:hAnsi="Arial" w:cs="Arial"/>
      <w:kern w:val="0"/>
      <w:szCs w:val="20"/>
      <w:lang w:eastAsia="en-US"/>
    </w:rPr>
  </w:style>
  <w:style w:type="paragraph" w:customStyle="1" w:styleId="af7">
    <w:name w:val="字元"/>
    <w:basedOn w:val="a"/>
    <w:rsid w:val="00A91016"/>
    <w:pPr>
      <w:widowControl/>
      <w:spacing w:after="160" w:line="240" w:lineRule="exact"/>
    </w:pPr>
    <w:rPr>
      <w:rFonts w:ascii="Arial" w:eastAsia="Times New Roman" w:hAnsi="Arial" w:cs="Arial"/>
      <w:kern w:val="0"/>
      <w:sz w:val="20"/>
      <w:szCs w:val="20"/>
      <w:lang w:eastAsia="en-US"/>
    </w:rPr>
  </w:style>
  <w:style w:type="paragraph" w:styleId="af8">
    <w:name w:val="annotation subject"/>
    <w:basedOn w:val="aa"/>
    <w:next w:val="aa"/>
    <w:semiHidden/>
    <w:rsid w:val="00A91016"/>
    <w:rPr>
      <w:b/>
      <w:bCs/>
    </w:rPr>
  </w:style>
  <w:style w:type="character" w:customStyle="1" w:styleId="af9">
    <w:name w:val="註腳文字 字元"/>
    <w:semiHidden/>
    <w:rsid w:val="00A91016"/>
    <w:rPr>
      <w:rFonts w:eastAsia="新細明體"/>
      <w:kern w:val="2"/>
      <w:lang w:val="en-US" w:eastAsia="zh-TW" w:bidi="ar-SA"/>
    </w:rPr>
  </w:style>
  <w:style w:type="paragraph" w:customStyle="1" w:styleId="11">
    <w:name w:val="(1)內文"/>
    <w:basedOn w:val="a"/>
    <w:rsid w:val="00A91016"/>
    <w:pPr>
      <w:adjustRightInd w:val="0"/>
      <w:snapToGrid w:val="0"/>
      <w:ind w:leftChars="650" w:left="1560" w:firstLineChars="200" w:firstLine="480"/>
      <w:jc w:val="both"/>
      <w:textAlignment w:val="baseline"/>
    </w:pPr>
    <w:rPr>
      <w:rFonts w:ascii="華康楷書體W5" w:eastAsia="華康楷書體W5"/>
      <w:kern w:val="0"/>
      <w:szCs w:val="20"/>
    </w:rPr>
  </w:style>
  <w:style w:type="paragraph" w:customStyle="1" w:styleId="Afa">
    <w:name w:val="(A)內文"/>
    <w:basedOn w:val="a"/>
    <w:rsid w:val="00A91016"/>
    <w:pPr>
      <w:adjustRightInd w:val="0"/>
      <w:snapToGrid w:val="0"/>
      <w:ind w:leftChars="950" w:left="2280" w:firstLineChars="200" w:firstLine="480"/>
    </w:pPr>
    <w:rPr>
      <w:rFonts w:ascii="華康楷書體W5" w:eastAsia="華康楷書體W5" w:hAnsi="標楷體"/>
      <w:szCs w:val="20"/>
    </w:rPr>
  </w:style>
  <w:style w:type="character" w:customStyle="1" w:styleId="43">
    <w:name w:val="標題 4 字元"/>
    <w:aliases w:val="054 字元,標題 4@1 字元,[ 1. ] 字元,1.1.1 字元,*.*.*.*.* 字元,4 字元"/>
    <w:rsid w:val="00A91016"/>
    <w:rPr>
      <w:rFonts w:ascii="Arial" w:eastAsia="新細明體" w:hAnsi="Arial"/>
      <w:kern w:val="2"/>
      <w:sz w:val="36"/>
      <w:szCs w:val="36"/>
      <w:lang w:val="en-US" w:eastAsia="zh-TW" w:bidi="ar-SA"/>
    </w:rPr>
  </w:style>
  <w:style w:type="paragraph" w:styleId="33">
    <w:name w:val="Body Text 3"/>
    <w:basedOn w:val="a"/>
    <w:semiHidden/>
    <w:rsid w:val="00A91016"/>
    <w:pPr>
      <w:spacing w:after="120"/>
    </w:pPr>
    <w:rPr>
      <w:sz w:val="16"/>
      <w:szCs w:val="16"/>
    </w:rPr>
  </w:style>
  <w:style w:type="paragraph" w:styleId="afb">
    <w:name w:val="Document Map"/>
    <w:basedOn w:val="a"/>
    <w:semiHidden/>
    <w:rsid w:val="00A91016"/>
    <w:pPr>
      <w:shd w:val="clear" w:color="auto" w:fill="000080"/>
    </w:pPr>
    <w:rPr>
      <w:rFonts w:ascii="Arial" w:hAnsi="Arial"/>
    </w:rPr>
  </w:style>
  <w:style w:type="paragraph" w:styleId="12">
    <w:name w:val="toc 1"/>
    <w:basedOn w:val="a"/>
    <w:next w:val="a"/>
    <w:autoRedefine/>
    <w:semiHidden/>
    <w:rsid w:val="00A91016"/>
    <w:pPr>
      <w:tabs>
        <w:tab w:val="right" w:leader="dot" w:pos="8296"/>
      </w:tabs>
    </w:pPr>
  </w:style>
  <w:style w:type="paragraph" w:styleId="afc">
    <w:name w:val="List Paragraph"/>
    <w:basedOn w:val="a"/>
    <w:qFormat/>
    <w:rsid w:val="00A91016"/>
    <w:pPr>
      <w:ind w:leftChars="200" w:left="480"/>
    </w:pPr>
  </w:style>
  <w:style w:type="paragraph" w:customStyle="1" w:styleId="cjk">
    <w:name w:val="cjk"/>
    <w:basedOn w:val="a"/>
    <w:rsid w:val="008A5197"/>
    <w:pPr>
      <w:widowControl/>
      <w:spacing w:before="100" w:beforeAutospacing="1"/>
    </w:pPr>
    <w:rPr>
      <w:rFonts w:ascii="標楷體" w:eastAsia="標楷體" w:hAnsi="標楷體" w:cs="新細明體"/>
      <w:color w:val="000000"/>
      <w:kern w:val="0"/>
    </w:rPr>
  </w:style>
  <w:style w:type="paragraph" w:styleId="Web">
    <w:name w:val="Normal (Web)"/>
    <w:basedOn w:val="a"/>
    <w:uiPriority w:val="99"/>
    <w:semiHidden/>
    <w:unhideWhenUsed/>
    <w:rsid w:val="001400E1"/>
    <w:pPr>
      <w:widowControl/>
      <w:spacing w:before="100" w:beforeAutospacing="1" w:after="100" w:afterAutospacing="1"/>
    </w:pPr>
    <w:rPr>
      <w:rFonts w:ascii="新細明體" w:hAnsi="新細明體" w:cs="新細明體"/>
      <w:kern w:val="0"/>
    </w:rPr>
  </w:style>
  <w:style w:type="table" w:styleId="afd">
    <w:name w:val="Table Grid"/>
    <w:basedOn w:val="a1"/>
    <w:uiPriority w:val="59"/>
    <w:rsid w:val="00553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淺色清單 - 輔色 11"/>
    <w:basedOn w:val="a1"/>
    <w:uiPriority w:val="61"/>
    <w:rsid w:val="00B015E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1">
    <w:name w:val="淺色清單 - 輔色 111"/>
    <w:basedOn w:val="a1"/>
    <w:uiPriority w:val="61"/>
    <w:rsid w:val="00AE7C2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TML0">
    <w:name w:val="HTML Preformatted"/>
    <w:basedOn w:val="a"/>
    <w:link w:val="HTML1"/>
    <w:uiPriority w:val="99"/>
    <w:unhideWhenUsed/>
    <w:rsid w:val="00427F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1">
    <w:name w:val="HTML 預設格式 字元"/>
    <w:basedOn w:val="a0"/>
    <w:link w:val="HTML0"/>
    <w:uiPriority w:val="99"/>
    <w:rsid w:val="00427FF9"/>
    <w:rPr>
      <w:rFonts w:ascii="細明體" w:eastAsia="細明體" w:hAnsi="細明體" w:cs="細明體"/>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Note Heading"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285644"/>
    <w:pPr>
      <w:widowControl w:val="0"/>
    </w:pPr>
    <w:rPr>
      <w:kern w:val="2"/>
      <w:sz w:val="24"/>
      <w:szCs w:val="24"/>
    </w:rPr>
  </w:style>
  <w:style w:type="paragraph" w:styleId="1">
    <w:name w:val="heading 1"/>
    <w:aliases w:val="051 Char,Heading 1 Char,051,Heading 1.5,標題 1@壹"/>
    <w:basedOn w:val="a"/>
    <w:next w:val="a"/>
    <w:qFormat/>
    <w:rsid w:val="00A91016"/>
    <w:pPr>
      <w:keepNext/>
      <w:spacing w:before="180" w:after="180" w:line="720" w:lineRule="auto"/>
      <w:outlineLvl w:val="0"/>
    </w:pPr>
    <w:rPr>
      <w:rFonts w:ascii="Arial" w:hAnsi="Arial"/>
      <w:b/>
      <w:bCs/>
      <w:kern w:val="52"/>
      <w:sz w:val="52"/>
      <w:szCs w:val="52"/>
    </w:rPr>
  </w:style>
  <w:style w:type="paragraph" w:styleId="2">
    <w:name w:val="heading 2"/>
    <w:aliases w:val="052,H2,標題 2@一"/>
    <w:basedOn w:val="a"/>
    <w:next w:val="a"/>
    <w:qFormat/>
    <w:rsid w:val="00A91016"/>
    <w:pPr>
      <w:keepNext/>
      <w:spacing w:line="720" w:lineRule="auto"/>
      <w:outlineLvl w:val="1"/>
    </w:pPr>
    <w:rPr>
      <w:rFonts w:ascii="Arial" w:hAnsi="Arial"/>
      <w:b/>
      <w:bCs/>
      <w:sz w:val="48"/>
      <w:szCs w:val="48"/>
    </w:rPr>
  </w:style>
  <w:style w:type="paragraph" w:styleId="3">
    <w:name w:val="heading 3"/>
    <w:aliases w:val="053,[ (一)、 ],標題 3@(一),1.1,*.*.*.*,3"/>
    <w:basedOn w:val="a"/>
    <w:next w:val="a"/>
    <w:qFormat/>
    <w:rsid w:val="00A91016"/>
    <w:pPr>
      <w:keepNext/>
      <w:spacing w:line="720" w:lineRule="auto"/>
      <w:ind w:left="136" w:hanging="136"/>
      <w:outlineLvl w:val="2"/>
    </w:pPr>
    <w:rPr>
      <w:rFonts w:ascii="Arial" w:hAnsi="Arial"/>
      <w:b/>
      <w:bCs/>
      <w:sz w:val="36"/>
      <w:szCs w:val="36"/>
    </w:rPr>
  </w:style>
  <w:style w:type="paragraph" w:styleId="4">
    <w:name w:val="heading 4"/>
    <w:aliases w:val="054,標題 4@1,[ 1. ],1.1.1,*.*.*.*.*,4"/>
    <w:basedOn w:val="a"/>
    <w:next w:val="a"/>
    <w:qFormat/>
    <w:rsid w:val="00A91016"/>
    <w:pPr>
      <w:keepNext/>
      <w:spacing w:line="720" w:lineRule="auto"/>
      <w:outlineLvl w:val="3"/>
    </w:pPr>
    <w:rPr>
      <w:rFonts w:ascii="Arial" w:hAnsi="Arial"/>
      <w:sz w:val="36"/>
      <w:szCs w:val="36"/>
    </w:rPr>
  </w:style>
  <w:style w:type="paragraph" w:styleId="5">
    <w:name w:val="heading 5"/>
    <w:aliases w:val="標題 5@(1),5"/>
    <w:basedOn w:val="a"/>
    <w:next w:val="a"/>
    <w:qFormat/>
    <w:rsid w:val="00A91016"/>
    <w:pPr>
      <w:keepNext/>
      <w:spacing w:line="720" w:lineRule="auto"/>
      <w:outlineLvl w:val="4"/>
    </w:pPr>
    <w:rPr>
      <w:rFonts w:ascii="Arial" w:hAnsi="Arial"/>
      <w:b/>
      <w:bCs/>
      <w:sz w:val="36"/>
      <w:szCs w:val="36"/>
    </w:rPr>
  </w:style>
  <w:style w:type="paragraph" w:styleId="6">
    <w:name w:val="heading 6"/>
    <w:aliases w:val="標題 6@,6"/>
    <w:basedOn w:val="a"/>
    <w:next w:val="a"/>
    <w:qFormat/>
    <w:rsid w:val="00A91016"/>
    <w:pPr>
      <w:keepNext/>
      <w:spacing w:line="720" w:lineRule="auto"/>
      <w:outlineLvl w:val="5"/>
    </w:pPr>
    <w:rPr>
      <w:rFonts w:ascii="Arial" w:hAnsi="Arial"/>
      <w:sz w:val="36"/>
      <w:szCs w:val="36"/>
    </w:rPr>
  </w:style>
  <w:style w:type="paragraph" w:styleId="7">
    <w:name w:val="heading 7"/>
    <w:aliases w:val="標題 7@A,7"/>
    <w:basedOn w:val="a"/>
    <w:next w:val="a"/>
    <w:qFormat/>
    <w:rsid w:val="00A91016"/>
    <w:pPr>
      <w:keepNext/>
      <w:spacing w:line="720" w:lineRule="auto"/>
      <w:outlineLvl w:val="6"/>
    </w:pPr>
    <w:rPr>
      <w:rFonts w:ascii="Arial" w:hAnsi="Arial"/>
      <w:b/>
      <w:bCs/>
      <w:sz w:val="36"/>
      <w:szCs w:val="36"/>
    </w:rPr>
  </w:style>
  <w:style w:type="paragraph" w:styleId="8">
    <w:name w:val="heading 8"/>
    <w:aliases w:val="Appendix,標題 8@a,8"/>
    <w:basedOn w:val="a"/>
    <w:next w:val="a"/>
    <w:qFormat/>
    <w:rsid w:val="00A91016"/>
    <w:pPr>
      <w:keepNext/>
      <w:spacing w:line="720" w:lineRule="auto"/>
      <w:outlineLvl w:val="7"/>
    </w:pPr>
    <w:rPr>
      <w:rFonts w:ascii="Arial" w:hAnsi="Arial"/>
      <w:sz w:val="36"/>
      <w:szCs w:val="36"/>
    </w:rPr>
  </w:style>
  <w:style w:type="paragraph" w:styleId="9">
    <w:name w:val="heading 9"/>
    <w:aliases w:val="AppendixBodyHead"/>
    <w:basedOn w:val="a"/>
    <w:next w:val="a"/>
    <w:qFormat/>
    <w:rsid w:val="00A91016"/>
    <w:pPr>
      <w:keepNext/>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rsid w:val="00A91016"/>
    <w:pPr>
      <w:tabs>
        <w:tab w:val="center" w:pos="4153"/>
        <w:tab w:val="right" w:pos="8306"/>
      </w:tabs>
      <w:snapToGrid w:val="0"/>
    </w:pPr>
    <w:rPr>
      <w:sz w:val="20"/>
      <w:szCs w:val="20"/>
    </w:rPr>
  </w:style>
  <w:style w:type="paragraph" w:styleId="a4">
    <w:name w:val="footer"/>
    <w:basedOn w:val="a"/>
    <w:semiHidden/>
    <w:rsid w:val="00A91016"/>
    <w:pPr>
      <w:tabs>
        <w:tab w:val="center" w:pos="4153"/>
        <w:tab w:val="right" w:pos="8306"/>
      </w:tabs>
      <w:snapToGrid w:val="0"/>
    </w:pPr>
    <w:rPr>
      <w:sz w:val="20"/>
      <w:szCs w:val="20"/>
    </w:rPr>
  </w:style>
  <w:style w:type="character" w:customStyle="1" w:styleId="a5">
    <w:name w:val="註釋標題 字元"/>
    <w:rsid w:val="00A91016"/>
    <w:rPr>
      <w:rFonts w:eastAsia="全真楷書"/>
      <w:kern w:val="2"/>
      <w:sz w:val="24"/>
      <w:szCs w:val="24"/>
    </w:rPr>
  </w:style>
  <w:style w:type="paragraph" w:styleId="20">
    <w:name w:val="toc 2"/>
    <w:basedOn w:val="a"/>
    <w:next w:val="a"/>
    <w:autoRedefine/>
    <w:semiHidden/>
    <w:qFormat/>
    <w:rsid w:val="00A91016"/>
    <w:pPr>
      <w:tabs>
        <w:tab w:val="left" w:pos="984"/>
        <w:tab w:val="right" w:leader="dot" w:pos="8100"/>
      </w:tabs>
      <w:ind w:leftChars="200" w:left="1131" w:rightChars="135" w:right="324" w:hangingChars="250" w:hanging="651"/>
    </w:pPr>
  </w:style>
  <w:style w:type="paragraph" w:styleId="30">
    <w:name w:val="toc 3"/>
    <w:basedOn w:val="a"/>
    <w:next w:val="a"/>
    <w:autoRedefine/>
    <w:semiHidden/>
    <w:qFormat/>
    <w:rsid w:val="00A91016"/>
    <w:pPr>
      <w:tabs>
        <w:tab w:val="left" w:pos="1620"/>
        <w:tab w:val="right" w:leader="dot" w:pos="8100"/>
      </w:tabs>
      <w:ind w:leftChars="400" w:left="1560" w:rightChars="171" w:right="410" w:hangingChars="250" w:hanging="600"/>
    </w:pPr>
  </w:style>
  <w:style w:type="character" w:styleId="a6">
    <w:name w:val="Hyperlink"/>
    <w:semiHidden/>
    <w:rsid w:val="00A91016"/>
    <w:rPr>
      <w:color w:val="0000FF"/>
      <w:u w:val="single"/>
    </w:rPr>
  </w:style>
  <w:style w:type="character" w:styleId="a7">
    <w:name w:val="page number"/>
    <w:basedOn w:val="a0"/>
    <w:semiHidden/>
    <w:rsid w:val="00A91016"/>
  </w:style>
  <w:style w:type="character" w:customStyle="1" w:styleId="40">
    <w:name w:val="字元 字元4"/>
    <w:rsid w:val="00A91016"/>
    <w:rPr>
      <w:rFonts w:eastAsia="新細明體"/>
      <w:kern w:val="2"/>
      <w:lang w:val="en-US" w:eastAsia="zh-TW" w:bidi="ar-SA"/>
    </w:rPr>
  </w:style>
  <w:style w:type="character" w:customStyle="1" w:styleId="31">
    <w:name w:val="字元 字元3"/>
    <w:rsid w:val="00A91016"/>
    <w:rPr>
      <w:rFonts w:eastAsia="新細明體"/>
      <w:kern w:val="2"/>
      <w:lang w:val="en-US" w:eastAsia="zh-TW" w:bidi="ar-SA"/>
    </w:rPr>
  </w:style>
  <w:style w:type="paragraph" w:styleId="a8">
    <w:name w:val="Body Text Indent"/>
    <w:basedOn w:val="a"/>
    <w:rsid w:val="00A91016"/>
    <w:pPr>
      <w:snapToGrid w:val="0"/>
      <w:spacing w:beforeLines="100" w:afterLines="100" w:line="360" w:lineRule="auto"/>
      <w:ind w:firstLineChars="180" w:firstLine="468"/>
      <w:jc w:val="both"/>
    </w:pPr>
    <w:rPr>
      <w:rFonts w:eastAsia="標楷體"/>
      <w:bCs/>
      <w:sz w:val="26"/>
      <w:szCs w:val="26"/>
    </w:rPr>
  </w:style>
  <w:style w:type="character" w:customStyle="1" w:styleId="054">
    <w:name w:val="054 字元 字元"/>
    <w:rsid w:val="00A91016"/>
    <w:rPr>
      <w:rFonts w:ascii="Arial" w:eastAsia="新細明體" w:hAnsi="Arial"/>
      <w:kern w:val="2"/>
      <w:sz w:val="36"/>
      <w:szCs w:val="36"/>
      <w:lang w:val="en-US" w:eastAsia="zh-TW" w:bidi="ar-SA"/>
    </w:rPr>
  </w:style>
  <w:style w:type="character" w:styleId="a9">
    <w:name w:val="annotation reference"/>
    <w:semiHidden/>
    <w:rsid w:val="00A91016"/>
    <w:rPr>
      <w:sz w:val="18"/>
      <w:szCs w:val="18"/>
    </w:rPr>
  </w:style>
  <w:style w:type="paragraph" w:styleId="aa">
    <w:name w:val="annotation text"/>
    <w:basedOn w:val="a"/>
    <w:semiHidden/>
    <w:rsid w:val="00A91016"/>
  </w:style>
  <w:style w:type="paragraph" w:styleId="ab">
    <w:name w:val="Balloon Text"/>
    <w:basedOn w:val="a"/>
    <w:semiHidden/>
    <w:rsid w:val="00A91016"/>
    <w:rPr>
      <w:rFonts w:ascii="Arial" w:hAnsi="Arial"/>
      <w:sz w:val="18"/>
      <w:szCs w:val="18"/>
    </w:rPr>
  </w:style>
  <w:style w:type="paragraph" w:styleId="21">
    <w:name w:val="Body Text Indent 2"/>
    <w:basedOn w:val="a"/>
    <w:semiHidden/>
    <w:rsid w:val="00A91016"/>
    <w:pPr>
      <w:spacing w:after="120" w:line="480" w:lineRule="auto"/>
      <w:ind w:leftChars="200" w:left="480"/>
    </w:pPr>
  </w:style>
  <w:style w:type="paragraph" w:styleId="41">
    <w:name w:val="toc 4"/>
    <w:basedOn w:val="a"/>
    <w:next w:val="a"/>
    <w:autoRedefine/>
    <w:semiHidden/>
    <w:rsid w:val="00A91016"/>
    <w:pPr>
      <w:ind w:leftChars="600" w:left="1440"/>
    </w:pPr>
  </w:style>
  <w:style w:type="paragraph" w:styleId="50">
    <w:name w:val="toc 5"/>
    <w:basedOn w:val="a"/>
    <w:next w:val="a"/>
    <w:autoRedefine/>
    <w:semiHidden/>
    <w:rsid w:val="00A91016"/>
    <w:pPr>
      <w:ind w:leftChars="800" w:left="1920"/>
    </w:pPr>
  </w:style>
  <w:style w:type="paragraph" w:styleId="60">
    <w:name w:val="toc 6"/>
    <w:basedOn w:val="a"/>
    <w:next w:val="a"/>
    <w:autoRedefine/>
    <w:semiHidden/>
    <w:rsid w:val="00A91016"/>
    <w:pPr>
      <w:ind w:leftChars="1000" w:left="2400"/>
    </w:pPr>
  </w:style>
  <w:style w:type="paragraph" w:styleId="70">
    <w:name w:val="toc 7"/>
    <w:basedOn w:val="a"/>
    <w:next w:val="a"/>
    <w:autoRedefine/>
    <w:semiHidden/>
    <w:rsid w:val="00A91016"/>
    <w:pPr>
      <w:ind w:leftChars="1200" w:left="2880"/>
    </w:pPr>
  </w:style>
  <w:style w:type="paragraph" w:styleId="80">
    <w:name w:val="toc 8"/>
    <w:basedOn w:val="a"/>
    <w:next w:val="a"/>
    <w:autoRedefine/>
    <w:semiHidden/>
    <w:rsid w:val="00A91016"/>
    <w:pPr>
      <w:ind w:leftChars="1400" w:left="3360"/>
    </w:pPr>
  </w:style>
  <w:style w:type="paragraph" w:styleId="90">
    <w:name w:val="toc 9"/>
    <w:basedOn w:val="a"/>
    <w:next w:val="a"/>
    <w:autoRedefine/>
    <w:semiHidden/>
    <w:rsid w:val="00A91016"/>
    <w:pPr>
      <w:ind w:leftChars="1600" w:left="3840"/>
    </w:pPr>
  </w:style>
  <w:style w:type="paragraph" w:styleId="ac">
    <w:name w:val="footnote text"/>
    <w:basedOn w:val="a"/>
    <w:semiHidden/>
    <w:rsid w:val="00A91016"/>
    <w:pPr>
      <w:snapToGrid w:val="0"/>
    </w:pPr>
    <w:rPr>
      <w:sz w:val="20"/>
      <w:szCs w:val="20"/>
    </w:rPr>
  </w:style>
  <w:style w:type="character" w:styleId="ad">
    <w:name w:val="footnote reference"/>
    <w:semiHidden/>
    <w:rsid w:val="00A91016"/>
    <w:rPr>
      <w:vertAlign w:val="superscript"/>
    </w:rPr>
  </w:style>
  <w:style w:type="paragraph" w:styleId="32">
    <w:name w:val="Body Text Indent 3"/>
    <w:basedOn w:val="a"/>
    <w:semiHidden/>
    <w:rsid w:val="00A91016"/>
    <w:pPr>
      <w:spacing w:beforeLines="100" w:afterLines="100" w:line="500" w:lineRule="exact"/>
      <w:ind w:firstLineChars="181" w:firstLine="471"/>
      <w:jc w:val="both"/>
    </w:pPr>
    <w:rPr>
      <w:rFonts w:ascii="標楷體" w:eastAsia="標楷體" w:hAnsi="標楷體"/>
      <w:sz w:val="26"/>
      <w:szCs w:val="26"/>
    </w:rPr>
  </w:style>
  <w:style w:type="paragraph" w:styleId="ae">
    <w:name w:val="Note Heading"/>
    <w:basedOn w:val="a"/>
    <w:next w:val="a"/>
    <w:rsid w:val="00A91016"/>
    <w:pPr>
      <w:jc w:val="center"/>
    </w:pPr>
    <w:rPr>
      <w:rFonts w:eastAsia="全真楷書"/>
    </w:rPr>
  </w:style>
  <w:style w:type="paragraph" w:styleId="af">
    <w:name w:val="Body Text"/>
    <w:basedOn w:val="a"/>
    <w:semiHidden/>
    <w:rsid w:val="00A91016"/>
    <w:pPr>
      <w:widowControl/>
      <w:autoSpaceDE w:val="0"/>
      <w:autoSpaceDN w:val="0"/>
      <w:adjustRightInd w:val="0"/>
      <w:snapToGrid w:val="0"/>
      <w:spacing w:line="320" w:lineRule="exact"/>
      <w:jc w:val="center"/>
      <w:textAlignment w:val="center"/>
    </w:pPr>
    <w:rPr>
      <w:rFonts w:ascii="標楷體" w:eastAsia="標楷體" w:hAnsi="標楷體"/>
      <w:sz w:val="26"/>
    </w:rPr>
  </w:style>
  <w:style w:type="paragraph" w:customStyle="1" w:styleId="af0">
    <w:name w:val="一"/>
    <w:basedOn w:val="af1"/>
    <w:rsid w:val="00A91016"/>
    <w:pPr>
      <w:tabs>
        <w:tab w:val="clear" w:pos="720"/>
      </w:tabs>
      <w:spacing w:beforeLines="50" w:afterLines="35"/>
      <w:ind w:left="480" w:hangingChars="200" w:hanging="480"/>
      <w:jc w:val="left"/>
    </w:pPr>
    <w:rPr>
      <w:sz w:val="24"/>
    </w:rPr>
  </w:style>
  <w:style w:type="paragraph" w:customStyle="1" w:styleId="af1">
    <w:name w:val="壹"/>
    <w:basedOn w:val="a"/>
    <w:rsid w:val="00A91016"/>
    <w:pPr>
      <w:tabs>
        <w:tab w:val="num" w:pos="720"/>
      </w:tabs>
      <w:adjustRightInd w:val="0"/>
      <w:snapToGrid w:val="0"/>
      <w:spacing w:beforeLines="30" w:afterLines="30"/>
      <w:ind w:left="720" w:hanging="720"/>
      <w:jc w:val="center"/>
    </w:pPr>
    <w:rPr>
      <w:rFonts w:eastAsia="華康粗圓體"/>
      <w:sz w:val="36"/>
    </w:rPr>
  </w:style>
  <w:style w:type="paragraph" w:customStyle="1" w:styleId="xl33">
    <w:name w:val="xl33"/>
    <w:basedOn w:val="a"/>
    <w:rsid w:val="00A91016"/>
    <w:pPr>
      <w:widowControl/>
      <w:pBdr>
        <w:left w:val="single" w:sz="8" w:space="0" w:color="auto"/>
        <w:bottom w:val="single" w:sz="8" w:space="0" w:color="auto"/>
        <w:right w:val="single" w:sz="4" w:space="0" w:color="auto"/>
      </w:pBdr>
      <w:spacing w:before="100" w:beforeAutospacing="1" w:after="100" w:afterAutospacing="1"/>
      <w:jc w:val="center"/>
    </w:pPr>
    <w:rPr>
      <w:rFonts w:ascii="新細明體" w:hAnsi="新細明體" w:hint="eastAsia"/>
      <w:kern w:val="0"/>
      <w:sz w:val="22"/>
      <w:szCs w:val="22"/>
    </w:rPr>
  </w:style>
  <w:style w:type="paragraph" w:customStyle="1" w:styleId="10">
    <w:name w:val="1."/>
    <w:basedOn w:val="a"/>
    <w:rsid w:val="00A91016"/>
    <w:pPr>
      <w:adjustRightInd w:val="0"/>
      <w:snapToGrid w:val="0"/>
      <w:ind w:leftChars="400" w:left="1200" w:hangingChars="100" w:hanging="240"/>
      <w:jc w:val="both"/>
      <w:textAlignment w:val="baseline"/>
    </w:pPr>
    <w:rPr>
      <w:rFonts w:ascii="華康楷書體W5" w:eastAsia="華康楷書體W5"/>
      <w:kern w:val="0"/>
      <w:szCs w:val="20"/>
    </w:rPr>
  </w:style>
  <w:style w:type="paragraph" w:customStyle="1" w:styleId="af2">
    <w:name w:val="財報一"/>
    <w:basedOn w:val="a"/>
    <w:rsid w:val="00A91016"/>
    <w:pPr>
      <w:adjustRightInd w:val="0"/>
      <w:snapToGrid w:val="0"/>
      <w:outlineLvl w:val="0"/>
    </w:pPr>
    <w:rPr>
      <w:rFonts w:ascii="標楷體" w:eastAsia="標楷體"/>
      <w:szCs w:val="20"/>
    </w:rPr>
  </w:style>
  <w:style w:type="character" w:styleId="af3">
    <w:name w:val="FollowedHyperlink"/>
    <w:semiHidden/>
    <w:rsid w:val="00A91016"/>
    <w:rPr>
      <w:color w:val="800080"/>
      <w:u w:val="single"/>
    </w:rPr>
  </w:style>
  <w:style w:type="paragraph" w:styleId="af4">
    <w:name w:val="TOC Heading"/>
    <w:basedOn w:val="1"/>
    <w:next w:val="a"/>
    <w:qFormat/>
    <w:rsid w:val="00A91016"/>
    <w:pPr>
      <w:keepLines/>
      <w:widowControl/>
      <w:spacing w:before="480" w:after="0" w:line="276" w:lineRule="auto"/>
      <w:outlineLvl w:val="9"/>
    </w:pPr>
    <w:rPr>
      <w:rFonts w:ascii="Cambria" w:hAnsi="Cambria"/>
      <w:color w:val="365F91"/>
      <w:kern w:val="0"/>
      <w:sz w:val="28"/>
      <w:szCs w:val="28"/>
    </w:rPr>
  </w:style>
  <w:style w:type="character" w:styleId="HTML">
    <w:name w:val="HTML Typewriter"/>
    <w:semiHidden/>
    <w:rsid w:val="00A91016"/>
    <w:rPr>
      <w:rFonts w:ascii="細明體" w:eastAsia="細明體" w:hAnsi="Courier New" w:cs="細明體"/>
      <w:sz w:val="24"/>
      <w:szCs w:val="24"/>
    </w:rPr>
  </w:style>
  <w:style w:type="paragraph" w:customStyle="1" w:styleId="42">
    <w:name w:val="標題4"/>
    <w:basedOn w:val="a"/>
    <w:rsid w:val="00A91016"/>
    <w:rPr>
      <w:rFonts w:eastAsia="華康新儷粗黑"/>
      <w:szCs w:val="20"/>
    </w:rPr>
  </w:style>
  <w:style w:type="character" w:styleId="af5">
    <w:name w:val="Strong"/>
    <w:qFormat/>
    <w:rsid w:val="00A91016"/>
    <w:rPr>
      <w:b/>
      <w:bCs/>
    </w:rPr>
  </w:style>
  <w:style w:type="paragraph" w:customStyle="1" w:styleId="af6">
    <w:name w:val="大標 字元"/>
    <w:basedOn w:val="a"/>
    <w:next w:val="a"/>
    <w:autoRedefine/>
    <w:rsid w:val="00A91016"/>
    <w:pPr>
      <w:widowControl/>
      <w:spacing w:after="160" w:line="240" w:lineRule="exact"/>
    </w:pPr>
    <w:rPr>
      <w:rFonts w:ascii="Arial" w:eastAsia="標楷體" w:hAnsi="Arial" w:cs="Arial"/>
      <w:kern w:val="0"/>
      <w:szCs w:val="20"/>
      <w:lang w:eastAsia="en-US"/>
    </w:rPr>
  </w:style>
  <w:style w:type="paragraph" w:customStyle="1" w:styleId="af7">
    <w:name w:val="字元"/>
    <w:basedOn w:val="a"/>
    <w:rsid w:val="00A91016"/>
    <w:pPr>
      <w:widowControl/>
      <w:spacing w:after="160" w:line="240" w:lineRule="exact"/>
    </w:pPr>
    <w:rPr>
      <w:rFonts w:ascii="Arial" w:eastAsia="Times New Roman" w:hAnsi="Arial" w:cs="Arial"/>
      <w:kern w:val="0"/>
      <w:sz w:val="20"/>
      <w:szCs w:val="20"/>
      <w:lang w:eastAsia="en-US"/>
    </w:rPr>
  </w:style>
  <w:style w:type="paragraph" w:styleId="af8">
    <w:name w:val="annotation subject"/>
    <w:basedOn w:val="aa"/>
    <w:next w:val="aa"/>
    <w:semiHidden/>
    <w:rsid w:val="00A91016"/>
    <w:rPr>
      <w:b/>
      <w:bCs/>
    </w:rPr>
  </w:style>
  <w:style w:type="character" w:customStyle="1" w:styleId="af9">
    <w:name w:val="註腳文字 字元"/>
    <w:semiHidden/>
    <w:rsid w:val="00A91016"/>
    <w:rPr>
      <w:rFonts w:eastAsia="新細明體"/>
      <w:kern w:val="2"/>
      <w:lang w:val="en-US" w:eastAsia="zh-TW" w:bidi="ar-SA"/>
    </w:rPr>
  </w:style>
  <w:style w:type="paragraph" w:customStyle="1" w:styleId="11">
    <w:name w:val="(1)內文"/>
    <w:basedOn w:val="a"/>
    <w:rsid w:val="00A91016"/>
    <w:pPr>
      <w:adjustRightInd w:val="0"/>
      <w:snapToGrid w:val="0"/>
      <w:ind w:leftChars="650" w:left="1560" w:firstLineChars="200" w:firstLine="480"/>
      <w:jc w:val="both"/>
      <w:textAlignment w:val="baseline"/>
    </w:pPr>
    <w:rPr>
      <w:rFonts w:ascii="華康楷書體W5" w:eastAsia="華康楷書體W5"/>
      <w:kern w:val="0"/>
      <w:szCs w:val="20"/>
    </w:rPr>
  </w:style>
  <w:style w:type="paragraph" w:customStyle="1" w:styleId="Afa">
    <w:name w:val="(A)內文"/>
    <w:basedOn w:val="a"/>
    <w:rsid w:val="00A91016"/>
    <w:pPr>
      <w:adjustRightInd w:val="0"/>
      <w:snapToGrid w:val="0"/>
      <w:ind w:leftChars="950" w:left="2280" w:firstLineChars="200" w:firstLine="480"/>
    </w:pPr>
    <w:rPr>
      <w:rFonts w:ascii="華康楷書體W5" w:eastAsia="華康楷書體W5" w:hAnsi="標楷體"/>
      <w:szCs w:val="20"/>
    </w:rPr>
  </w:style>
  <w:style w:type="character" w:customStyle="1" w:styleId="43">
    <w:name w:val="標題 4 字元"/>
    <w:aliases w:val="054 字元,標題 4@1 字元,[ 1. ] 字元,1.1.1 字元,*.*.*.*.* 字元,4 字元"/>
    <w:rsid w:val="00A91016"/>
    <w:rPr>
      <w:rFonts w:ascii="Arial" w:eastAsia="新細明體" w:hAnsi="Arial"/>
      <w:kern w:val="2"/>
      <w:sz w:val="36"/>
      <w:szCs w:val="36"/>
      <w:lang w:val="en-US" w:eastAsia="zh-TW" w:bidi="ar-SA"/>
    </w:rPr>
  </w:style>
  <w:style w:type="paragraph" w:styleId="33">
    <w:name w:val="Body Text 3"/>
    <w:basedOn w:val="a"/>
    <w:semiHidden/>
    <w:rsid w:val="00A91016"/>
    <w:pPr>
      <w:spacing w:after="120"/>
    </w:pPr>
    <w:rPr>
      <w:sz w:val="16"/>
      <w:szCs w:val="16"/>
    </w:rPr>
  </w:style>
  <w:style w:type="paragraph" w:styleId="afb">
    <w:name w:val="Document Map"/>
    <w:basedOn w:val="a"/>
    <w:semiHidden/>
    <w:rsid w:val="00A91016"/>
    <w:pPr>
      <w:shd w:val="clear" w:color="auto" w:fill="000080"/>
    </w:pPr>
    <w:rPr>
      <w:rFonts w:ascii="Arial" w:hAnsi="Arial"/>
    </w:rPr>
  </w:style>
  <w:style w:type="paragraph" w:styleId="12">
    <w:name w:val="toc 1"/>
    <w:basedOn w:val="a"/>
    <w:next w:val="a"/>
    <w:autoRedefine/>
    <w:semiHidden/>
    <w:rsid w:val="00A91016"/>
    <w:pPr>
      <w:tabs>
        <w:tab w:val="right" w:leader="dot" w:pos="8296"/>
      </w:tabs>
    </w:pPr>
  </w:style>
  <w:style w:type="paragraph" w:styleId="afc">
    <w:name w:val="List Paragraph"/>
    <w:basedOn w:val="a"/>
    <w:qFormat/>
    <w:rsid w:val="00A91016"/>
    <w:pPr>
      <w:ind w:leftChars="200" w:left="480"/>
    </w:pPr>
  </w:style>
  <w:style w:type="paragraph" w:customStyle="1" w:styleId="cjk">
    <w:name w:val="cjk"/>
    <w:basedOn w:val="a"/>
    <w:rsid w:val="008A5197"/>
    <w:pPr>
      <w:widowControl/>
      <w:spacing w:before="100" w:beforeAutospacing="1"/>
    </w:pPr>
    <w:rPr>
      <w:rFonts w:ascii="標楷體" w:eastAsia="標楷體" w:hAnsi="標楷體" w:cs="新細明體"/>
      <w:color w:val="000000"/>
      <w:kern w:val="0"/>
    </w:rPr>
  </w:style>
  <w:style w:type="paragraph" w:styleId="Web">
    <w:name w:val="Normal (Web)"/>
    <w:basedOn w:val="a"/>
    <w:uiPriority w:val="99"/>
    <w:semiHidden/>
    <w:unhideWhenUsed/>
    <w:rsid w:val="001400E1"/>
    <w:pPr>
      <w:widowControl/>
      <w:spacing w:before="100" w:beforeAutospacing="1" w:after="100" w:afterAutospacing="1"/>
    </w:pPr>
    <w:rPr>
      <w:rFonts w:ascii="新細明體" w:hAnsi="新細明體" w:cs="新細明體"/>
      <w:kern w:val="0"/>
    </w:rPr>
  </w:style>
  <w:style w:type="table" w:styleId="afd">
    <w:name w:val="Table Grid"/>
    <w:basedOn w:val="a1"/>
    <w:uiPriority w:val="59"/>
    <w:rsid w:val="00553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淺色清單 - 輔色 11"/>
    <w:basedOn w:val="a1"/>
    <w:uiPriority w:val="61"/>
    <w:rsid w:val="00B015E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1">
    <w:name w:val="淺色清單 - 輔色 111"/>
    <w:basedOn w:val="a1"/>
    <w:uiPriority w:val="61"/>
    <w:rsid w:val="00AE7C2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TML0">
    <w:name w:val="HTML Preformatted"/>
    <w:basedOn w:val="a"/>
    <w:link w:val="HTML1"/>
    <w:uiPriority w:val="99"/>
    <w:unhideWhenUsed/>
    <w:rsid w:val="00427F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1">
    <w:name w:val="HTML 預設格式 字元"/>
    <w:basedOn w:val="a0"/>
    <w:link w:val="HTML0"/>
    <w:uiPriority w:val="99"/>
    <w:rsid w:val="00427FF9"/>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8745">
      <w:bodyDiv w:val="1"/>
      <w:marLeft w:val="0"/>
      <w:marRight w:val="0"/>
      <w:marTop w:val="0"/>
      <w:marBottom w:val="0"/>
      <w:divBdr>
        <w:top w:val="none" w:sz="0" w:space="0" w:color="auto"/>
        <w:left w:val="none" w:sz="0" w:space="0" w:color="auto"/>
        <w:bottom w:val="none" w:sz="0" w:space="0" w:color="auto"/>
        <w:right w:val="none" w:sz="0" w:space="0" w:color="auto"/>
      </w:divBdr>
    </w:div>
    <w:div w:id="191263008">
      <w:bodyDiv w:val="1"/>
      <w:marLeft w:val="0"/>
      <w:marRight w:val="0"/>
      <w:marTop w:val="0"/>
      <w:marBottom w:val="0"/>
      <w:divBdr>
        <w:top w:val="none" w:sz="0" w:space="0" w:color="auto"/>
        <w:left w:val="none" w:sz="0" w:space="0" w:color="auto"/>
        <w:bottom w:val="none" w:sz="0" w:space="0" w:color="auto"/>
        <w:right w:val="none" w:sz="0" w:space="0" w:color="auto"/>
      </w:divBdr>
    </w:div>
    <w:div w:id="274992274">
      <w:bodyDiv w:val="1"/>
      <w:marLeft w:val="0"/>
      <w:marRight w:val="0"/>
      <w:marTop w:val="0"/>
      <w:marBottom w:val="0"/>
      <w:divBdr>
        <w:top w:val="none" w:sz="0" w:space="0" w:color="auto"/>
        <w:left w:val="none" w:sz="0" w:space="0" w:color="auto"/>
        <w:bottom w:val="none" w:sz="0" w:space="0" w:color="auto"/>
        <w:right w:val="none" w:sz="0" w:space="0" w:color="auto"/>
      </w:divBdr>
    </w:div>
    <w:div w:id="348799147">
      <w:bodyDiv w:val="1"/>
      <w:marLeft w:val="0"/>
      <w:marRight w:val="0"/>
      <w:marTop w:val="0"/>
      <w:marBottom w:val="0"/>
      <w:divBdr>
        <w:top w:val="none" w:sz="0" w:space="0" w:color="auto"/>
        <w:left w:val="none" w:sz="0" w:space="0" w:color="auto"/>
        <w:bottom w:val="none" w:sz="0" w:space="0" w:color="auto"/>
        <w:right w:val="none" w:sz="0" w:space="0" w:color="auto"/>
      </w:divBdr>
    </w:div>
    <w:div w:id="375005619">
      <w:bodyDiv w:val="1"/>
      <w:marLeft w:val="0"/>
      <w:marRight w:val="0"/>
      <w:marTop w:val="0"/>
      <w:marBottom w:val="0"/>
      <w:divBdr>
        <w:top w:val="none" w:sz="0" w:space="0" w:color="auto"/>
        <w:left w:val="none" w:sz="0" w:space="0" w:color="auto"/>
        <w:bottom w:val="none" w:sz="0" w:space="0" w:color="auto"/>
        <w:right w:val="none" w:sz="0" w:space="0" w:color="auto"/>
      </w:divBdr>
    </w:div>
    <w:div w:id="563680319">
      <w:bodyDiv w:val="1"/>
      <w:marLeft w:val="0"/>
      <w:marRight w:val="0"/>
      <w:marTop w:val="0"/>
      <w:marBottom w:val="0"/>
      <w:divBdr>
        <w:top w:val="none" w:sz="0" w:space="0" w:color="auto"/>
        <w:left w:val="none" w:sz="0" w:space="0" w:color="auto"/>
        <w:bottom w:val="none" w:sz="0" w:space="0" w:color="auto"/>
        <w:right w:val="none" w:sz="0" w:space="0" w:color="auto"/>
      </w:divBdr>
    </w:div>
    <w:div w:id="583730443">
      <w:bodyDiv w:val="1"/>
      <w:marLeft w:val="0"/>
      <w:marRight w:val="0"/>
      <w:marTop w:val="0"/>
      <w:marBottom w:val="0"/>
      <w:divBdr>
        <w:top w:val="none" w:sz="0" w:space="0" w:color="auto"/>
        <w:left w:val="none" w:sz="0" w:space="0" w:color="auto"/>
        <w:bottom w:val="none" w:sz="0" w:space="0" w:color="auto"/>
        <w:right w:val="none" w:sz="0" w:space="0" w:color="auto"/>
      </w:divBdr>
    </w:div>
    <w:div w:id="605649229">
      <w:bodyDiv w:val="1"/>
      <w:marLeft w:val="0"/>
      <w:marRight w:val="0"/>
      <w:marTop w:val="0"/>
      <w:marBottom w:val="0"/>
      <w:divBdr>
        <w:top w:val="none" w:sz="0" w:space="0" w:color="auto"/>
        <w:left w:val="none" w:sz="0" w:space="0" w:color="auto"/>
        <w:bottom w:val="none" w:sz="0" w:space="0" w:color="auto"/>
        <w:right w:val="none" w:sz="0" w:space="0" w:color="auto"/>
      </w:divBdr>
    </w:div>
    <w:div w:id="831338740">
      <w:bodyDiv w:val="1"/>
      <w:marLeft w:val="0"/>
      <w:marRight w:val="0"/>
      <w:marTop w:val="0"/>
      <w:marBottom w:val="0"/>
      <w:divBdr>
        <w:top w:val="none" w:sz="0" w:space="0" w:color="auto"/>
        <w:left w:val="none" w:sz="0" w:space="0" w:color="auto"/>
        <w:bottom w:val="none" w:sz="0" w:space="0" w:color="auto"/>
        <w:right w:val="none" w:sz="0" w:space="0" w:color="auto"/>
      </w:divBdr>
    </w:div>
    <w:div w:id="947468621">
      <w:bodyDiv w:val="1"/>
      <w:marLeft w:val="0"/>
      <w:marRight w:val="0"/>
      <w:marTop w:val="0"/>
      <w:marBottom w:val="0"/>
      <w:divBdr>
        <w:top w:val="none" w:sz="0" w:space="0" w:color="auto"/>
        <w:left w:val="none" w:sz="0" w:space="0" w:color="auto"/>
        <w:bottom w:val="none" w:sz="0" w:space="0" w:color="auto"/>
        <w:right w:val="none" w:sz="0" w:space="0" w:color="auto"/>
      </w:divBdr>
    </w:div>
    <w:div w:id="982545934">
      <w:bodyDiv w:val="1"/>
      <w:marLeft w:val="0"/>
      <w:marRight w:val="0"/>
      <w:marTop w:val="0"/>
      <w:marBottom w:val="0"/>
      <w:divBdr>
        <w:top w:val="none" w:sz="0" w:space="0" w:color="auto"/>
        <w:left w:val="none" w:sz="0" w:space="0" w:color="auto"/>
        <w:bottom w:val="none" w:sz="0" w:space="0" w:color="auto"/>
        <w:right w:val="none" w:sz="0" w:space="0" w:color="auto"/>
      </w:divBdr>
    </w:div>
    <w:div w:id="1046295708">
      <w:bodyDiv w:val="1"/>
      <w:marLeft w:val="0"/>
      <w:marRight w:val="0"/>
      <w:marTop w:val="0"/>
      <w:marBottom w:val="0"/>
      <w:divBdr>
        <w:top w:val="none" w:sz="0" w:space="0" w:color="auto"/>
        <w:left w:val="none" w:sz="0" w:space="0" w:color="auto"/>
        <w:bottom w:val="none" w:sz="0" w:space="0" w:color="auto"/>
        <w:right w:val="none" w:sz="0" w:space="0" w:color="auto"/>
      </w:divBdr>
    </w:div>
    <w:div w:id="1196195385">
      <w:bodyDiv w:val="1"/>
      <w:marLeft w:val="0"/>
      <w:marRight w:val="0"/>
      <w:marTop w:val="0"/>
      <w:marBottom w:val="0"/>
      <w:divBdr>
        <w:top w:val="none" w:sz="0" w:space="0" w:color="auto"/>
        <w:left w:val="none" w:sz="0" w:space="0" w:color="auto"/>
        <w:bottom w:val="none" w:sz="0" w:space="0" w:color="auto"/>
        <w:right w:val="none" w:sz="0" w:space="0" w:color="auto"/>
      </w:divBdr>
    </w:div>
    <w:div w:id="1200633171">
      <w:bodyDiv w:val="1"/>
      <w:marLeft w:val="0"/>
      <w:marRight w:val="0"/>
      <w:marTop w:val="0"/>
      <w:marBottom w:val="0"/>
      <w:divBdr>
        <w:top w:val="none" w:sz="0" w:space="0" w:color="auto"/>
        <w:left w:val="none" w:sz="0" w:space="0" w:color="auto"/>
        <w:bottom w:val="none" w:sz="0" w:space="0" w:color="auto"/>
        <w:right w:val="none" w:sz="0" w:space="0" w:color="auto"/>
      </w:divBdr>
    </w:div>
    <w:div w:id="1405643418">
      <w:bodyDiv w:val="1"/>
      <w:marLeft w:val="0"/>
      <w:marRight w:val="0"/>
      <w:marTop w:val="0"/>
      <w:marBottom w:val="0"/>
      <w:divBdr>
        <w:top w:val="none" w:sz="0" w:space="0" w:color="auto"/>
        <w:left w:val="none" w:sz="0" w:space="0" w:color="auto"/>
        <w:bottom w:val="none" w:sz="0" w:space="0" w:color="auto"/>
        <w:right w:val="none" w:sz="0" w:space="0" w:color="auto"/>
      </w:divBdr>
    </w:div>
    <w:div w:id="1468283702">
      <w:bodyDiv w:val="1"/>
      <w:marLeft w:val="0"/>
      <w:marRight w:val="0"/>
      <w:marTop w:val="0"/>
      <w:marBottom w:val="0"/>
      <w:divBdr>
        <w:top w:val="none" w:sz="0" w:space="0" w:color="auto"/>
        <w:left w:val="none" w:sz="0" w:space="0" w:color="auto"/>
        <w:bottom w:val="none" w:sz="0" w:space="0" w:color="auto"/>
        <w:right w:val="none" w:sz="0" w:space="0" w:color="auto"/>
      </w:divBdr>
    </w:div>
    <w:div w:id="1585068431">
      <w:bodyDiv w:val="1"/>
      <w:marLeft w:val="0"/>
      <w:marRight w:val="0"/>
      <w:marTop w:val="0"/>
      <w:marBottom w:val="0"/>
      <w:divBdr>
        <w:top w:val="none" w:sz="0" w:space="0" w:color="auto"/>
        <w:left w:val="none" w:sz="0" w:space="0" w:color="auto"/>
        <w:bottom w:val="none" w:sz="0" w:space="0" w:color="auto"/>
        <w:right w:val="none" w:sz="0" w:space="0" w:color="auto"/>
      </w:divBdr>
    </w:div>
    <w:div w:id="1650749659">
      <w:bodyDiv w:val="1"/>
      <w:marLeft w:val="0"/>
      <w:marRight w:val="0"/>
      <w:marTop w:val="0"/>
      <w:marBottom w:val="0"/>
      <w:divBdr>
        <w:top w:val="none" w:sz="0" w:space="0" w:color="auto"/>
        <w:left w:val="none" w:sz="0" w:space="0" w:color="auto"/>
        <w:bottom w:val="none" w:sz="0" w:space="0" w:color="auto"/>
        <w:right w:val="none" w:sz="0" w:space="0" w:color="auto"/>
      </w:divBdr>
    </w:div>
    <w:div w:id="1669287935">
      <w:bodyDiv w:val="1"/>
      <w:marLeft w:val="0"/>
      <w:marRight w:val="0"/>
      <w:marTop w:val="0"/>
      <w:marBottom w:val="0"/>
      <w:divBdr>
        <w:top w:val="none" w:sz="0" w:space="0" w:color="auto"/>
        <w:left w:val="none" w:sz="0" w:space="0" w:color="auto"/>
        <w:bottom w:val="none" w:sz="0" w:space="0" w:color="auto"/>
        <w:right w:val="none" w:sz="0" w:space="0" w:color="auto"/>
      </w:divBdr>
    </w:div>
    <w:div w:id="1813208648">
      <w:bodyDiv w:val="1"/>
      <w:marLeft w:val="0"/>
      <w:marRight w:val="0"/>
      <w:marTop w:val="0"/>
      <w:marBottom w:val="0"/>
      <w:divBdr>
        <w:top w:val="none" w:sz="0" w:space="0" w:color="auto"/>
        <w:left w:val="none" w:sz="0" w:space="0" w:color="auto"/>
        <w:bottom w:val="none" w:sz="0" w:space="0" w:color="auto"/>
        <w:right w:val="none" w:sz="0" w:space="0" w:color="auto"/>
      </w:divBdr>
    </w:div>
    <w:div w:id="1928073336">
      <w:bodyDiv w:val="1"/>
      <w:marLeft w:val="0"/>
      <w:marRight w:val="0"/>
      <w:marTop w:val="0"/>
      <w:marBottom w:val="0"/>
      <w:divBdr>
        <w:top w:val="none" w:sz="0" w:space="0" w:color="auto"/>
        <w:left w:val="none" w:sz="0" w:space="0" w:color="auto"/>
        <w:bottom w:val="none" w:sz="0" w:space="0" w:color="auto"/>
        <w:right w:val="none" w:sz="0" w:space="0" w:color="auto"/>
      </w:divBdr>
    </w:div>
    <w:div w:id="1985355603">
      <w:bodyDiv w:val="1"/>
      <w:marLeft w:val="0"/>
      <w:marRight w:val="0"/>
      <w:marTop w:val="0"/>
      <w:marBottom w:val="0"/>
      <w:divBdr>
        <w:top w:val="none" w:sz="0" w:space="0" w:color="auto"/>
        <w:left w:val="none" w:sz="0" w:space="0" w:color="auto"/>
        <w:bottom w:val="none" w:sz="0" w:space="0" w:color="auto"/>
        <w:right w:val="none" w:sz="0" w:space="0" w:color="auto"/>
      </w:divBdr>
    </w:div>
    <w:div w:id="2043941568">
      <w:bodyDiv w:val="1"/>
      <w:marLeft w:val="0"/>
      <w:marRight w:val="0"/>
      <w:marTop w:val="0"/>
      <w:marBottom w:val="0"/>
      <w:divBdr>
        <w:top w:val="none" w:sz="0" w:space="0" w:color="auto"/>
        <w:left w:val="none" w:sz="0" w:space="0" w:color="auto"/>
        <w:bottom w:val="none" w:sz="0" w:space="0" w:color="auto"/>
        <w:right w:val="none" w:sz="0" w:space="0" w:color="auto"/>
      </w:divBdr>
    </w:div>
    <w:div w:id="2056658547">
      <w:bodyDiv w:val="1"/>
      <w:marLeft w:val="0"/>
      <w:marRight w:val="0"/>
      <w:marTop w:val="0"/>
      <w:marBottom w:val="0"/>
      <w:divBdr>
        <w:top w:val="none" w:sz="0" w:space="0" w:color="auto"/>
        <w:left w:val="none" w:sz="0" w:space="0" w:color="auto"/>
        <w:bottom w:val="none" w:sz="0" w:space="0" w:color="auto"/>
        <w:right w:val="none" w:sz="0" w:space="0" w:color="auto"/>
      </w:divBdr>
    </w:div>
    <w:div w:id="2064399272">
      <w:bodyDiv w:val="1"/>
      <w:marLeft w:val="0"/>
      <w:marRight w:val="0"/>
      <w:marTop w:val="0"/>
      <w:marBottom w:val="0"/>
      <w:divBdr>
        <w:top w:val="none" w:sz="0" w:space="0" w:color="auto"/>
        <w:left w:val="none" w:sz="0" w:space="0" w:color="auto"/>
        <w:bottom w:val="none" w:sz="0" w:space="0" w:color="auto"/>
        <w:right w:val="none" w:sz="0" w:space="0" w:color="auto"/>
      </w:divBdr>
    </w:div>
    <w:div w:id="209966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26" Type="http://schemas.openxmlformats.org/officeDocument/2006/relationships/image" Target="media/image7.wmf"/><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3.xml"/><Relationship Id="rId25" Type="http://schemas.openxmlformats.org/officeDocument/2006/relationships/oleObject" Target="embeddings/oleObject2.bin"/><Relationship Id="rId33"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3.png"/><Relationship Id="rId29"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wmf"/><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oleObject" Target="embeddings/oleObject1.bin"/><Relationship Id="rId28" Type="http://schemas.openxmlformats.org/officeDocument/2006/relationships/image" Target="media/image8.wmf"/><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0.emf"/><Relationship Id="rId31" Type="http://schemas.openxmlformats.org/officeDocument/2006/relationships/oleObject" Target="embeddings/oleObject5.bin"/><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5.wmf"/><Relationship Id="rId27" Type="http://schemas.openxmlformats.org/officeDocument/2006/relationships/oleObject" Target="embeddings/oleObject3.bin"/><Relationship Id="rId30" Type="http://schemas.openxmlformats.org/officeDocument/2006/relationships/image" Target="media/image9.wmf"/><Relationship Id="rId35" Type="http://schemas.openxmlformats.org/officeDocument/2006/relationships/header" Target="header9.xml"/><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453B8-0D0B-4F9E-ADCA-70A5DDAEC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87</Pages>
  <Words>6527</Words>
  <Characters>37210</Characters>
  <Application>Microsoft Office Word</Application>
  <DocSecurity>0</DocSecurity>
  <Lines>310</Lines>
  <Paragraphs>87</Paragraphs>
  <ScaleCrop>false</ScaleCrop>
  <Company>興富發集團</Company>
  <LinksUpToDate>false</LinksUpToDate>
  <CharactersWithSpaces>43650</CharactersWithSpaces>
  <SharedDoc>false</SharedDoc>
  <HLinks>
    <vt:vector size="60" baseType="variant">
      <vt:variant>
        <vt:i4>1572920</vt:i4>
      </vt:variant>
      <vt:variant>
        <vt:i4>56</vt:i4>
      </vt:variant>
      <vt:variant>
        <vt:i4>0</vt:i4>
      </vt:variant>
      <vt:variant>
        <vt:i4>5</vt:i4>
      </vt:variant>
      <vt:variant>
        <vt:lpwstr/>
      </vt:variant>
      <vt:variant>
        <vt:lpwstr>_Toc323813969</vt:lpwstr>
      </vt:variant>
      <vt:variant>
        <vt:i4>1703992</vt:i4>
      </vt:variant>
      <vt:variant>
        <vt:i4>50</vt:i4>
      </vt:variant>
      <vt:variant>
        <vt:i4>0</vt:i4>
      </vt:variant>
      <vt:variant>
        <vt:i4>5</vt:i4>
      </vt:variant>
      <vt:variant>
        <vt:lpwstr/>
      </vt:variant>
      <vt:variant>
        <vt:lpwstr>_Toc323813944</vt:lpwstr>
      </vt:variant>
      <vt:variant>
        <vt:i4>1900600</vt:i4>
      </vt:variant>
      <vt:variant>
        <vt:i4>44</vt:i4>
      </vt:variant>
      <vt:variant>
        <vt:i4>0</vt:i4>
      </vt:variant>
      <vt:variant>
        <vt:i4>5</vt:i4>
      </vt:variant>
      <vt:variant>
        <vt:lpwstr/>
      </vt:variant>
      <vt:variant>
        <vt:lpwstr>_Toc323813933</vt:lpwstr>
      </vt:variant>
      <vt:variant>
        <vt:i4>1835064</vt:i4>
      </vt:variant>
      <vt:variant>
        <vt:i4>38</vt:i4>
      </vt:variant>
      <vt:variant>
        <vt:i4>0</vt:i4>
      </vt:variant>
      <vt:variant>
        <vt:i4>5</vt:i4>
      </vt:variant>
      <vt:variant>
        <vt:lpwstr/>
      </vt:variant>
      <vt:variant>
        <vt:lpwstr>_Toc323813924</vt:lpwstr>
      </vt:variant>
      <vt:variant>
        <vt:i4>2031672</vt:i4>
      </vt:variant>
      <vt:variant>
        <vt:i4>32</vt:i4>
      </vt:variant>
      <vt:variant>
        <vt:i4>0</vt:i4>
      </vt:variant>
      <vt:variant>
        <vt:i4>5</vt:i4>
      </vt:variant>
      <vt:variant>
        <vt:lpwstr/>
      </vt:variant>
      <vt:variant>
        <vt:lpwstr>_Toc323813916</vt:lpwstr>
      </vt:variant>
      <vt:variant>
        <vt:i4>1966136</vt:i4>
      </vt:variant>
      <vt:variant>
        <vt:i4>26</vt:i4>
      </vt:variant>
      <vt:variant>
        <vt:i4>0</vt:i4>
      </vt:variant>
      <vt:variant>
        <vt:i4>5</vt:i4>
      </vt:variant>
      <vt:variant>
        <vt:lpwstr/>
      </vt:variant>
      <vt:variant>
        <vt:lpwstr>_Toc323813907</vt:lpwstr>
      </vt:variant>
      <vt:variant>
        <vt:i4>1507385</vt:i4>
      </vt:variant>
      <vt:variant>
        <vt:i4>20</vt:i4>
      </vt:variant>
      <vt:variant>
        <vt:i4>0</vt:i4>
      </vt:variant>
      <vt:variant>
        <vt:i4>5</vt:i4>
      </vt:variant>
      <vt:variant>
        <vt:lpwstr/>
      </vt:variant>
      <vt:variant>
        <vt:lpwstr>_Toc323813896</vt:lpwstr>
      </vt:variant>
      <vt:variant>
        <vt:i4>1441849</vt:i4>
      </vt:variant>
      <vt:variant>
        <vt:i4>14</vt:i4>
      </vt:variant>
      <vt:variant>
        <vt:i4>0</vt:i4>
      </vt:variant>
      <vt:variant>
        <vt:i4>5</vt:i4>
      </vt:variant>
      <vt:variant>
        <vt:lpwstr/>
      </vt:variant>
      <vt:variant>
        <vt:lpwstr>_Toc323813884</vt:lpwstr>
      </vt:variant>
      <vt:variant>
        <vt:i4>1835065</vt:i4>
      </vt:variant>
      <vt:variant>
        <vt:i4>8</vt:i4>
      </vt:variant>
      <vt:variant>
        <vt:i4>0</vt:i4>
      </vt:variant>
      <vt:variant>
        <vt:i4>5</vt:i4>
      </vt:variant>
      <vt:variant>
        <vt:lpwstr/>
      </vt:variant>
      <vt:variant>
        <vt:lpwstr>_Toc323813823</vt:lpwstr>
      </vt:variant>
      <vt:variant>
        <vt:i4>2031673</vt:i4>
      </vt:variant>
      <vt:variant>
        <vt:i4>2</vt:i4>
      </vt:variant>
      <vt:variant>
        <vt:i4>0</vt:i4>
      </vt:variant>
      <vt:variant>
        <vt:i4>5</vt:i4>
      </vt:variant>
      <vt:variant>
        <vt:lpwstr/>
      </vt:variant>
      <vt:variant>
        <vt:lpwstr>_Toc323813819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齊裕營造股份有限公司</dc:title>
  <dc:creator>Jamie</dc:creator>
  <cp:lastModifiedBy>User</cp:lastModifiedBy>
  <cp:revision>4</cp:revision>
  <cp:lastPrinted>2017-05-02T01:34:00Z</cp:lastPrinted>
  <dcterms:created xsi:type="dcterms:W3CDTF">2017-05-26T06:20:00Z</dcterms:created>
  <dcterms:modified xsi:type="dcterms:W3CDTF">2017-05-26T06:37:00Z</dcterms:modified>
</cp:coreProperties>
</file>